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ABFD8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1F497D"/>
          <w:sz w:val="29"/>
          <w:szCs w:val="29"/>
        </w:rPr>
      </w:pPr>
      <w:r>
        <w:rPr>
          <w:rFonts w:ascii="Century Gothic" w:hAnsi="Century Gothic" w:cs="Century Gothic"/>
          <w:color w:val="1F497D"/>
        </w:rPr>
        <w:t>National Conference on Weights and Measures</w:t>
      </w:r>
    </w:p>
    <w:p w14:paraId="481EAC9E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1F497D"/>
          <w:sz w:val="26"/>
          <w:szCs w:val="26"/>
        </w:rPr>
      </w:pPr>
      <w:r>
        <w:rPr>
          <w:rFonts w:ascii="Century Gothic" w:hAnsi="Century Gothic" w:cs="Century Gothic"/>
          <w:color w:val="1F497D"/>
        </w:rPr>
        <w:t>Professional Certification Program</w:t>
      </w:r>
    </w:p>
    <w:p w14:paraId="5BD0F97F" w14:textId="77777777" w:rsidR="00000000" w:rsidRDefault="0087679A">
      <w:pPr>
        <w:widowControl w:val="0"/>
        <w:tabs>
          <w:tab w:val="left" w:pos="90"/>
          <w:tab w:val="left" w:pos="1320"/>
        </w:tabs>
        <w:autoSpaceDE w:val="0"/>
        <w:autoSpaceDN w:val="0"/>
        <w:adjustRightInd w:val="0"/>
        <w:spacing w:before="282" w:after="0" w:line="240" w:lineRule="auto"/>
        <w:rPr>
          <w:rFonts w:ascii="Century Gothic" w:hAnsi="Century Gothic" w:cs="Century Gothic"/>
          <w:b/>
          <w:bCs/>
          <w:color w:val="000000"/>
          <w:sz w:val="36"/>
          <w:szCs w:val="36"/>
        </w:rPr>
      </w:pPr>
      <w:r>
        <w:rPr>
          <w:rFonts w:ascii="Century Gothic" w:hAnsi="Century Gothic" w:cs="Century Gothic"/>
          <w:b/>
          <w:bCs/>
          <w:color w:val="000000"/>
          <w:sz w:val="28"/>
          <w:szCs w:val="28"/>
        </w:rPr>
        <w:t>Module: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color w:val="000000"/>
          <w:sz w:val="28"/>
          <w:szCs w:val="28"/>
        </w:rPr>
        <w:t>5.2.3</w:t>
      </w:r>
    </w:p>
    <w:p w14:paraId="7B005DA4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before="24" w:after="0" w:line="240" w:lineRule="auto"/>
        <w:rPr>
          <w:rFonts w:ascii="Century Gothic" w:hAnsi="Century Gothic" w:cs="Century Gothic"/>
          <w:b/>
          <w:bCs/>
          <w:color w:val="000000"/>
          <w:sz w:val="36"/>
          <w:szCs w:val="36"/>
        </w:rPr>
      </w:pPr>
      <w:r>
        <w:rPr>
          <w:rFonts w:ascii="Century Gothic" w:hAnsi="Century Gothic" w:cs="Century Gothic"/>
          <w:b/>
          <w:bCs/>
          <w:color w:val="000000"/>
          <w:sz w:val="28"/>
          <w:szCs w:val="28"/>
        </w:rPr>
        <w:t xml:space="preserve">Method of Sale Regulations (Except Fuels, Lubricants and Similar </w:t>
      </w:r>
    </w:p>
    <w:p w14:paraId="58155AFB" w14:textId="176911B3" w:rsidR="00000000" w:rsidRDefault="002B774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color w:val="000000"/>
          <w:sz w:val="33"/>
          <w:szCs w:val="33"/>
        </w:rPr>
      </w:pPr>
      <w:r>
        <w:rPr>
          <w:rFonts w:ascii="Century Gothic" w:hAnsi="Century Gothic" w:cs="Century Gothic"/>
          <w:b/>
          <w:bCs/>
          <w:color w:val="000000"/>
          <w:sz w:val="28"/>
          <w:szCs w:val="28"/>
        </w:rPr>
        <w:t>Commodities</w:t>
      </w:r>
      <w:r w:rsidR="0087679A">
        <w:rPr>
          <w:rFonts w:ascii="Century Gothic" w:hAnsi="Century Gothic" w:cs="Century Gothic"/>
          <w:b/>
          <w:bCs/>
          <w:color w:val="000000"/>
          <w:sz w:val="28"/>
          <w:szCs w:val="28"/>
        </w:rPr>
        <w:t>)</w:t>
      </w:r>
    </w:p>
    <w:p w14:paraId="46503982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before="184" w:after="0" w:line="240" w:lineRule="auto"/>
        <w:rPr>
          <w:rFonts w:ascii="Century Gothic" w:hAnsi="Century Gothic" w:cs="Century Gothic"/>
          <w:b/>
          <w:bCs/>
          <w:color w:val="000000"/>
          <w:sz w:val="29"/>
          <w:szCs w:val="29"/>
          <w:u w:val="single"/>
        </w:rPr>
      </w:pPr>
      <w:r>
        <w:rPr>
          <w:rFonts w:ascii="Century Gothic" w:hAnsi="Century Gothic" w:cs="Century Gothic"/>
          <w:b/>
          <w:bCs/>
          <w:color w:val="000000"/>
          <w:u w:val="single"/>
        </w:rPr>
        <w:t>Overview and Scope</w:t>
      </w:r>
    </w:p>
    <w:p w14:paraId="0EBB0067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 xml:space="preserve">This module sets standards for inspecting the method of sale of commodities as </w:t>
      </w:r>
    </w:p>
    <w:p w14:paraId="370B3088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</w:rPr>
        <w:t xml:space="preserve">prescribed in NIST Handbook 130, Uniform Regulation for the Method of Sale of </w:t>
      </w:r>
    </w:p>
    <w:p w14:paraId="4351A553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</w:rPr>
        <w:t xml:space="preserve">Commodities. The module includes concepts and regulatory requirements relating </w:t>
      </w:r>
    </w:p>
    <w:p w14:paraId="2E404BC7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</w:rPr>
        <w:t>to the methods by</w:t>
      </w:r>
      <w:r>
        <w:rPr>
          <w:rFonts w:ascii="Century Gothic" w:hAnsi="Century Gothic" w:cs="Century Gothic"/>
          <w:color w:val="000000"/>
        </w:rPr>
        <w:t xml:space="preserve"> which commodities can be offered for sale. The module does not </w:t>
      </w:r>
    </w:p>
    <w:p w14:paraId="73A7D6F9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</w:rPr>
        <w:t>include motor and vehicle fuels, lubricants, and similar commodities.</w:t>
      </w:r>
    </w:p>
    <w:p w14:paraId="08EF0BD1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before="215" w:after="0" w:line="240" w:lineRule="auto"/>
        <w:rPr>
          <w:rFonts w:ascii="Century Gothic" w:hAnsi="Century Gothic" w:cs="Century Gothic"/>
          <w:b/>
          <w:bCs/>
          <w:color w:val="000000"/>
          <w:sz w:val="29"/>
          <w:szCs w:val="29"/>
          <w:u w:val="single"/>
        </w:rPr>
      </w:pPr>
      <w:r>
        <w:rPr>
          <w:rFonts w:ascii="Century Gothic" w:hAnsi="Century Gothic" w:cs="Century Gothic"/>
          <w:b/>
          <w:bCs/>
          <w:color w:val="000000"/>
          <w:u w:val="single"/>
        </w:rPr>
        <w:t>Prerequisites</w:t>
      </w:r>
    </w:p>
    <w:p w14:paraId="55A5000E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None</w:t>
      </w:r>
    </w:p>
    <w:p w14:paraId="35FFFC97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before="228" w:after="0" w:line="240" w:lineRule="auto"/>
        <w:rPr>
          <w:rFonts w:ascii="Century Gothic" w:hAnsi="Century Gothic" w:cs="Century Gothic"/>
          <w:b/>
          <w:bCs/>
          <w:color w:val="000000"/>
          <w:sz w:val="29"/>
          <w:szCs w:val="29"/>
          <w:u w:val="single"/>
        </w:rPr>
      </w:pPr>
      <w:r>
        <w:rPr>
          <w:rFonts w:ascii="Century Gothic" w:hAnsi="Century Gothic" w:cs="Century Gothic"/>
          <w:b/>
          <w:bCs/>
          <w:color w:val="000000"/>
          <w:u w:val="single"/>
        </w:rPr>
        <w:t>Learning Objectives</w:t>
      </w:r>
    </w:p>
    <w:p w14:paraId="388A0F16" w14:textId="77777777" w:rsidR="00000000" w:rsidRDefault="0087679A">
      <w:pPr>
        <w:widowControl w:val="0"/>
        <w:tabs>
          <w:tab w:val="left" w:pos="90"/>
          <w:tab w:val="left" w:pos="540"/>
        </w:tabs>
        <w:autoSpaceDE w:val="0"/>
        <w:autoSpaceDN w:val="0"/>
        <w:adjustRightInd w:val="0"/>
        <w:spacing w:before="216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Legal Basis and Scope of Method of Sale Requirements</w:t>
      </w:r>
    </w:p>
    <w:p w14:paraId="23719DDA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 xml:space="preserve">A weights and measures professional should understand the NIST Handbook 130, </w:t>
      </w:r>
    </w:p>
    <w:p w14:paraId="58C18C62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</w:rPr>
        <w:t xml:space="preserve">Uniform Weights and Measures Law as it relates to method of sale and the scope of </w:t>
      </w:r>
    </w:p>
    <w:p w14:paraId="143383CA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</w:rPr>
        <w:t xml:space="preserve">Handbook 130, Uniform Regulation for the Method of Sale of Commodities, </w:t>
      </w:r>
    </w:p>
    <w:p w14:paraId="17539D59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</w:rPr>
        <w:t xml:space="preserve">Introduction, and Uniformity of Laws and Regulations as they relate to method of </w:t>
      </w:r>
    </w:p>
    <w:p w14:paraId="7DC82550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</w:rPr>
        <w:t>sale. To demonstra</w:t>
      </w:r>
      <w:r>
        <w:rPr>
          <w:rFonts w:ascii="Century Gothic" w:hAnsi="Century Gothic" w:cs="Century Gothic"/>
          <w:color w:val="000000"/>
        </w:rPr>
        <w:t>te that understanding the professional can:</w:t>
      </w:r>
    </w:p>
    <w:p w14:paraId="024C60EF" w14:textId="77777777" w:rsidR="00000000" w:rsidRDefault="0087679A">
      <w:pPr>
        <w:widowControl w:val="0"/>
        <w:tabs>
          <w:tab w:val="left" w:pos="90"/>
          <w:tab w:val="left" w:pos="780"/>
        </w:tabs>
        <w:autoSpaceDE w:val="0"/>
        <w:autoSpaceDN w:val="0"/>
        <w:adjustRightInd w:val="0"/>
        <w:spacing w:before="215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1.1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 xml:space="preserve">Identify the source of legal authority to promulgate regulations and enforce </w:t>
      </w:r>
    </w:p>
    <w:p w14:paraId="472F4F78" w14:textId="77777777" w:rsidR="00000000" w:rsidRDefault="0087679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 xml:space="preserve">method of sale requirements in Handbook 130, Uniform Weights and </w:t>
      </w:r>
    </w:p>
    <w:p w14:paraId="7D089399" w14:textId="77777777" w:rsidR="00000000" w:rsidRDefault="0087679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Measures Law.</w:t>
      </w:r>
    </w:p>
    <w:p w14:paraId="4D133FBB" w14:textId="77777777" w:rsidR="00000000" w:rsidRDefault="0087679A">
      <w:pPr>
        <w:widowControl w:val="0"/>
        <w:tabs>
          <w:tab w:val="left" w:pos="90"/>
          <w:tab w:val="left" w:pos="780"/>
        </w:tabs>
        <w:autoSpaceDE w:val="0"/>
        <w:autoSpaceDN w:val="0"/>
        <w:adjustRightInd w:val="0"/>
        <w:spacing w:before="79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1.2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State the source of legal authority to enfor</w:t>
      </w:r>
      <w:r>
        <w:rPr>
          <w:rFonts w:ascii="Century Gothic" w:hAnsi="Century Gothic" w:cs="Century Gothic"/>
          <w:color w:val="000000"/>
        </w:rPr>
        <w:t xml:space="preserve">ce Handbook 130, Uniform </w:t>
      </w:r>
    </w:p>
    <w:p w14:paraId="7680B92E" w14:textId="77777777" w:rsidR="00000000" w:rsidRDefault="0087679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Regulation for the Method of Sale of Commodities.</w:t>
      </w:r>
    </w:p>
    <w:p w14:paraId="434D0828" w14:textId="77777777" w:rsidR="00000000" w:rsidRDefault="0087679A">
      <w:pPr>
        <w:widowControl w:val="0"/>
        <w:tabs>
          <w:tab w:val="left" w:pos="90"/>
          <w:tab w:val="left" w:pos="780"/>
        </w:tabs>
        <w:autoSpaceDE w:val="0"/>
        <w:autoSpaceDN w:val="0"/>
        <w:adjustRightInd w:val="0"/>
        <w:spacing w:before="71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1.3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 xml:space="preserve">Describe the specific method of sale requirements in the Uniform Weights and </w:t>
      </w:r>
    </w:p>
    <w:p w14:paraId="7D3EB67A" w14:textId="77777777" w:rsidR="00000000" w:rsidRDefault="0087679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Measures Law, Section 16.</w:t>
      </w:r>
    </w:p>
    <w:p w14:paraId="69EB5F41" w14:textId="77777777" w:rsidR="00000000" w:rsidRDefault="0087679A">
      <w:pPr>
        <w:widowControl w:val="0"/>
        <w:tabs>
          <w:tab w:val="left" w:pos="90"/>
          <w:tab w:val="left" w:pos="780"/>
        </w:tabs>
        <w:autoSpaceDE w:val="0"/>
        <w:autoSpaceDN w:val="0"/>
        <w:adjustRightInd w:val="0"/>
        <w:spacing w:before="71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1.4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Describe the purpose of Handbook 130, Uniform Regulation for the M</w:t>
      </w:r>
      <w:r>
        <w:rPr>
          <w:rFonts w:ascii="Century Gothic" w:hAnsi="Century Gothic" w:cs="Century Gothic"/>
          <w:color w:val="000000"/>
        </w:rPr>
        <w:t xml:space="preserve">ethod of </w:t>
      </w:r>
    </w:p>
    <w:p w14:paraId="05B2210D" w14:textId="77777777" w:rsidR="00000000" w:rsidRDefault="0087679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Sale of Commodities.</w:t>
      </w:r>
    </w:p>
    <w:p w14:paraId="1DAA9A6F" w14:textId="77777777" w:rsidR="00000000" w:rsidRDefault="0087679A">
      <w:pPr>
        <w:widowControl w:val="0"/>
        <w:tabs>
          <w:tab w:val="left" w:pos="90"/>
          <w:tab w:val="left" w:pos="780"/>
        </w:tabs>
        <w:autoSpaceDE w:val="0"/>
        <w:autoSpaceDN w:val="0"/>
        <w:adjustRightInd w:val="0"/>
        <w:spacing w:before="71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1.5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Recognize the concepts presented in Handbook 130, Introduction.</w:t>
      </w:r>
    </w:p>
    <w:p w14:paraId="34F35C55" w14:textId="77777777" w:rsidR="00000000" w:rsidRDefault="0087679A">
      <w:pPr>
        <w:widowControl w:val="0"/>
        <w:tabs>
          <w:tab w:val="left" w:pos="90"/>
          <w:tab w:val="left" w:pos="780"/>
        </w:tabs>
        <w:autoSpaceDE w:val="0"/>
        <w:autoSpaceDN w:val="0"/>
        <w:adjustRightInd w:val="0"/>
        <w:spacing w:before="36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1.6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 xml:space="preserve">Describe appropriate action when Handbook 130 method of sale regulations, </w:t>
      </w:r>
    </w:p>
    <w:p w14:paraId="7729F1B5" w14:textId="77777777" w:rsidR="00000000" w:rsidRDefault="0087679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federal laws, and federal regulations conflict with state laws or regulations.</w:t>
      </w:r>
    </w:p>
    <w:p w14:paraId="1F2A9BE0" w14:textId="77777777" w:rsidR="00000000" w:rsidRDefault="0087679A">
      <w:pPr>
        <w:widowControl w:val="0"/>
        <w:tabs>
          <w:tab w:val="left" w:pos="90"/>
          <w:tab w:val="left" w:pos="780"/>
        </w:tabs>
        <w:autoSpaceDE w:val="0"/>
        <w:autoSpaceDN w:val="0"/>
        <w:adjustRightInd w:val="0"/>
        <w:spacing w:before="71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1.7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 xml:space="preserve">Describe and apply the information presented in Handbook 130, Uniformity of </w:t>
      </w:r>
    </w:p>
    <w:p w14:paraId="40AAA23D" w14:textId="77777777" w:rsidR="00000000" w:rsidRDefault="0087679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Laws and Regulations.</w:t>
      </w:r>
    </w:p>
    <w:p w14:paraId="6D1ECB09" w14:textId="77777777" w:rsidR="00000000" w:rsidRDefault="0087679A">
      <w:pPr>
        <w:widowControl w:val="0"/>
        <w:tabs>
          <w:tab w:val="left" w:pos="90"/>
          <w:tab w:val="left" w:pos="900"/>
          <w:tab w:val="left" w:pos="3000"/>
          <w:tab w:val="left" w:pos="3900"/>
          <w:tab w:val="left" w:pos="7500"/>
        </w:tabs>
        <w:autoSpaceDE w:val="0"/>
        <w:autoSpaceDN w:val="0"/>
        <w:adjustRightInd w:val="0"/>
        <w:spacing w:before="1759"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Module: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>5.2.3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>Revised: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>3/25/2023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>Page 1 of 2</w:t>
      </w:r>
    </w:p>
    <w:p w14:paraId="5160000B" w14:textId="77777777" w:rsidR="00000000" w:rsidRDefault="0087679A">
      <w:pPr>
        <w:widowControl w:val="0"/>
        <w:tabs>
          <w:tab w:val="left" w:pos="90"/>
          <w:tab w:val="left" w:pos="540"/>
        </w:tabs>
        <w:autoSpaceDE w:val="0"/>
        <w:autoSpaceDN w:val="0"/>
        <w:adjustRightInd w:val="0"/>
        <w:spacing w:before="180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Century Gothic" w:hAnsi="Century Gothic" w:cs="Century Gothic"/>
          <w:color w:val="000000"/>
        </w:rPr>
        <w:lastRenderedPageBreak/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Sale of Food Products</w:t>
      </w:r>
    </w:p>
    <w:p w14:paraId="6AEE95DD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 xml:space="preserve">A weights and measures professional should understand the definitions of specific </w:t>
      </w:r>
    </w:p>
    <w:p w14:paraId="5DF82064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</w:rPr>
        <w:t xml:space="preserve">food products and apply the method of sale requirements to food products. To </w:t>
      </w:r>
    </w:p>
    <w:p w14:paraId="12FF85C1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</w:rPr>
        <w:t>demonstrate that understanding the professional can:</w:t>
      </w:r>
    </w:p>
    <w:p w14:paraId="6FBB0664" w14:textId="77777777" w:rsidR="00000000" w:rsidRDefault="0087679A">
      <w:pPr>
        <w:widowControl w:val="0"/>
        <w:tabs>
          <w:tab w:val="left" w:pos="90"/>
          <w:tab w:val="left" w:pos="780"/>
        </w:tabs>
        <w:autoSpaceDE w:val="0"/>
        <w:autoSpaceDN w:val="0"/>
        <w:adjustRightInd w:val="0"/>
        <w:spacing w:before="199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2.1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Restate the defi</w:t>
      </w:r>
      <w:r>
        <w:rPr>
          <w:rFonts w:ascii="Century Gothic" w:hAnsi="Century Gothic" w:cs="Century Gothic"/>
          <w:color w:val="000000"/>
        </w:rPr>
        <w:t>nitions and descriptions of food products.</w:t>
      </w:r>
    </w:p>
    <w:p w14:paraId="74F11CE4" w14:textId="77777777" w:rsidR="00000000" w:rsidRDefault="0087679A">
      <w:pPr>
        <w:widowControl w:val="0"/>
        <w:tabs>
          <w:tab w:val="left" w:pos="90"/>
          <w:tab w:val="left" w:pos="780"/>
        </w:tabs>
        <w:autoSpaceDE w:val="0"/>
        <w:autoSpaceDN w:val="0"/>
        <w:adjustRightInd w:val="0"/>
        <w:spacing w:before="36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2.2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Describe the methods of sale for food products.</w:t>
      </w:r>
    </w:p>
    <w:p w14:paraId="60EE4CB0" w14:textId="77777777" w:rsidR="00000000" w:rsidRDefault="0087679A">
      <w:pPr>
        <w:widowControl w:val="0"/>
        <w:tabs>
          <w:tab w:val="left" w:pos="90"/>
          <w:tab w:val="left" w:pos="780"/>
        </w:tabs>
        <w:autoSpaceDE w:val="0"/>
        <w:autoSpaceDN w:val="0"/>
        <w:adjustRightInd w:val="0"/>
        <w:spacing w:before="36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2.3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 xml:space="preserve">Apply the method of sale regulations to labels, advertisements, signage, and </w:t>
      </w:r>
    </w:p>
    <w:p w14:paraId="3100F180" w14:textId="77777777" w:rsidR="00000000" w:rsidRDefault="0087679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other postings.</w:t>
      </w:r>
    </w:p>
    <w:p w14:paraId="0C3D951E" w14:textId="77777777" w:rsidR="00000000" w:rsidRDefault="0087679A">
      <w:pPr>
        <w:widowControl w:val="0"/>
        <w:tabs>
          <w:tab w:val="left" w:pos="90"/>
          <w:tab w:val="left" w:pos="540"/>
        </w:tabs>
        <w:autoSpaceDE w:val="0"/>
        <w:autoSpaceDN w:val="0"/>
        <w:adjustRightInd w:val="0"/>
        <w:spacing w:before="251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Sale of Non-food Products</w:t>
      </w:r>
    </w:p>
    <w:p w14:paraId="318E5CAB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 xml:space="preserve">A weights and measures professional should understand the definitions of specific </w:t>
      </w:r>
    </w:p>
    <w:p w14:paraId="3D85CB83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</w:rPr>
        <w:t xml:space="preserve">non-food products and apply the methods of sale requirements to non-food </w:t>
      </w:r>
    </w:p>
    <w:p w14:paraId="50DD2DB1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</w:rPr>
        <w:t xml:space="preserve">products. This does not include motor and vehicle fuels, lubricants, and similar </w:t>
      </w:r>
    </w:p>
    <w:p w14:paraId="502EB59E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</w:rPr>
        <w:t>commodities. To d</w:t>
      </w:r>
      <w:r>
        <w:rPr>
          <w:rFonts w:ascii="Century Gothic" w:hAnsi="Century Gothic" w:cs="Century Gothic"/>
          <w:color w:val="000000"/>
        </w:rPr>
        <w:t>emonstrate that understanding the professional can:</w:t>
      </w:r>
    </w:p>
    <w:p w14:paraId="2AFA51D4" w14:textId="77777777" w:rsidR="00000000" w:rsidRDefault="0087679A">
      <w:pPr>
        <w:widowControl w:val="0"/>
        <w:tabs>
          <w:tab w:val="left" w:pos="90"/>
          <w:tab w:val="left" w:pos="780"/>
        </w:tabs>
        <w:autoSpaceDE w:val="0"/>
        <w:autoSpaceDN w:val="0"/>
        <w:adjustRightInd w:val="0"/>
        <w:spacing w:before="207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3.1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Restate the definitions and descriptions of non-food products.</w:t>
      </w:r>
    </w:p>
    <w:p w14:paraId="60220D47" w14:textId="77777777" w:rsidR="00000000" w:rsidRDefault="0087679A">
      <w:pPr>
        <w:widowControl w:val="0"/>
        <w:tabs>
          <w:tab w:val="left" w:pos="90"/>
          <w:tab w:val="left" w:pos="780"/>
        </w:tabs>
        <w:autoSpaceDE w:val="0"/>
        <w:autoSpaceDN w:val="0"/>
        <w:adjustRightInd w:val="0"/>
        <w:spacing w:before="36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3.2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Describe the methods of sale for non-food products.</w:t>
      </w:r>
    </w:p>
    <w:p w14:paraId="15643FC7" w14:textId="77777777" w:rsidR="00000000" w:rsidRDefault="0087679A">
      <w:pPr>
        <w:widowControl w:val="0"/>
        <w:tabs>
          <w:tab w:val="left" w:pos="90"/>
          <w:tab w:val="left" w:pos="780"/>
        </w:tabs>
        <w:autoSpaceDE w:val="0"/>
        <w:autoSpaceDN w:val="0"/>
        <w:adjustRightInd w:val="0"/>
        <w:spacing w:before="36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3.3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 xml:space="preserve">Apply the uniform method of sale regulations to labels, advertisements, </w:t>
      </w:r>
    </w:p>
    <w:p w14:paraId="41EF66BF" w14:textId="77777777" w:rsidR="00000000" w:rsidRDefault="0087679A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sig</w:t>
      </w:r>
      <w:r>
        <w:rPr>
          <w:rFonts w:ascii="Century Gothic" w:hAnsi="Century Gothic" w:cs="Century Gothic"/>
          <w:color w:val="000000"/>
        </w:rPr>
        <w:t>nage, and other postings.</w:t>
      </w:r>
    </w:p>
    <w:p w14:paraId="184582BC" w14:textId="77777777" w:rsidR="00000000" w:rsidRDefault="0087679A">
      <w:pPr>
        <w:widowControl w:val="0"/>
        <w:tabs>
          <w:tab w:val="left" w:pos="90"/>
          <w:tab w:val="left" w:pos="540"/>
        </w:tabs>
        <w:autoSpaceDE w:val="0"/>
        <w:autoSpaceDN w:val="0"/>
        <w:adjustRightInd w:val="0"/>
        <w:spacing w:before="251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General</w:t>
      </w:r>
    </w:p>
    <w:p w14:paraId="3DB51581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 xml:space="preserve">A weights and measures professional should understand Handbook 130, Uniform </w:t>
      </w:r>
    </w:p>
    <w:p w14:paraId="6706B9F9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</w:rPr>
        <w:t xml:space="preserve">Regulation for the Method of Sale of Commodities, Section 3. To demonstrate that </w:t>
      </w:r>
    </w:p>
    <w:p w14:paraId="08196392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</w:rPr>
        <w:t>understanding the professional can:</w:t>
      </w:r>
    </w:p>
    <w:p w14:paraId="510D90E9" w14:textId="77777777" w:rsidR="00000000" w:rsidRDefault="0087679A">
      <w:pPr>
        <w:widowControl w:val="0"/>
        <w:tabs>
          <w:tab w:val="left" w:pos="90"/>
          <w:tab w:val="left" w:pos="780"/>
        </w:tabs>
        <w:autoSpaceDE w:val="0"/>
        <w:autoSpaceDN w:val="0"/>
        <w:adjustRightInd w:val="0"/>
        <w:spacing w:before="199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4.1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Restate the requirements stated in Section 3.</w:t>
      </w:r>
    </w:p>
    <w:p w14:paraId="107D0F51" w14:textId="77777777" w:rsidR="00000000" w:rsidRDefault="0087679A">
      <w:pPr>
        <w:widowControl w:val="0"/>
        <w:tabs>
          <w:tab w:val="left" w:pos="90"/>
          <w:tab w:val="left" w:pos="780"/>
        </w:tabs>
        <w:autoSpaceDE w:val="0"/>
        <w:autoSpaceDN w:val="0"/>
        <w:adjustRightInd w:val="0"/>
        <w:spacing w:before="36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4.2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</w:rPr>
        <w:t>Apply the requirements in Section 3.</w:t>
      </w:r>
    </w:p>
    <w:p w14:paraId="28C153A5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before="276" w:after="0" w:line="240" w:lineRule="auto"/>
        <w:rPr>
          <w:rFonts w:ascii="Century Gothic" w:hAnsi="Century Gothic" w:cs="Century Gothic"/>
          <w:b/>
          <w:bCs/>
          <w:color w:val="000000"/>
          <w:sz w:val="29"/>
          <w:szCs w:val="29"/>
          <w:u w:val="single"/>
        </w:rPr>
      </w:pPr>
      <w:r>
        <w:rPr>
          <w:rFonts w:ascii="Century Gothic" w:hAnsi="Century Gothic" w:cs="Century Gothic"/>
          <w:b/>
          <w:bCs/>
          <w:color w:val="000000"/>
          <w:u w:val="single"/>
        </w:rPr>
        <w:t>Contributors:</w:t>
      </w:r>
    </w:p>
    <w:p w14:paraId="1BB2A3C8" w14:textId="77777777" w:rsidR="00000000" w:rsidRDefault="0087679A">
      <w:pPr>
        <w:widowControl w:val="0"/>
        <w:tabs>
          <w:tab w:val="left" w:pos="90"/>
        </w:tabs>
        <w:autoSpaceDE w:val="0"/>
        <w:autoSpaceDN w:val="0"/>
        <w:adjustRightInd w:val="0"/>
        <w:spacing w:before="156" w:after="0" w:line="240" w:lineRule="auto"/>
        <w:rPr>
          <w:rFonts w:ascii="Century Gothic" w:hAnsi="Century Gothic" w:cs="Century Gothic"/>
          <w:color w:val="000000"/>
          <w:sz w:val="29"/>
          <w:szCs w:val="29"/>
        </w:rPr>
      </w:pPr>
      <w:r>
        <w:rPr>
          <w:rFonts w:ascii="Century Gothic" w:hAnsi="Century Gothic" w:cs="Century Gothic"/>
          <w:color w:val="000000"/>
        </w:rPr>
        <w:t>3/25/2023  Initial Draft - Jerry Buendel</w:t>
      </w:r>
    </w:p>
    <w:p w14:paraId="2F41E408" w14:textId="77777777" w:rsidR="00000000" w:rsidRDefault="0087679A">
      <w:pPr>
        <w:widowControl w:val="0"/>
        <w:tabs>
          <w:tab w:val="left" w:pos="90"/>
          <w:tab w:val="left" w:pos="900"/>
          <w:tab w:val="left" w:pos="3000"/>
          <w:tab w:val="left" w:pos="3900"/>
          <w:tab w:val="left" w:pos="7500"/>
        </w:tabs>
        <w:autoSpaceDE w:val="0"/>
        <w:autoSpaceDN w:val="0"/>
        <w:adjustRightInd w:val="0"/>
        <w:spacing w:before="4125" w:after="0" w:line="240" w:lineRule="auto"/>
        <w:rPr>
          <w:rFonts w:ascii="Century Gothic" w:hAnsi="Century Gothic" w:cs="Century Gothic"/>
          <w:color w:val="000000"/>
          <w:sz w:val="26"/>
          <w:szCs w:val="26"/>
        </w:rPr>
      </w:pPr>
      <w:r>
        <w:rPr>
          <w:rFonts w:ascii="Century Gothic" w:hAnsi="Century Gothic" w:cs="Century Gothic"/>
          <w:color w:val="000000"/>
          <w:sz w:val="20"/>
          <w:szCs w:val="20"/>
        </w:rPr>
        <w:t>Module: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>5.2.3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>Revised: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>3/25/2023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Century Gothic" w:hAnsi="Century Gothic" w:cs="Century Gothic"/>
          <w:color w:val="000000"/>
          <w:sz w:val="20"/>
          <w:szCs w:val="20"/>
        </w:rPr>
        <w:t>Page 2 of 2</w:t>
      </w:r>
    </w:p>
    <w:sectPr w:rsidR="00000000">
      <w:pgSz w:w="12240" w:h="15840" w:code="1"/>
      <w:pgMar w:top="720" w:right="1440" w:bottom="843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E83"/>
    <w:rsid w:val="00074E83"/>
    <w:rsid w:val="002B774B"/>
    <w:rsid w:val="0087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EAF341"/>
  <w14:defaultImageDpi w14:val="0"/>
  <w15:docId w15:val="{374811FF-852B-4096-BC07-26FE9BF5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A440640499E045B20B22771E0D8221" ma:contentTypeVersion="19" ma:contentTypeDescription="Create a new document." ma:contentTypeScope="" ma:versionID="16444f97ea437f110e2524532692f114">
  <xsd:schema xmlns:xsd="http://www.w3.org/2001/XMLSchema" xmlns:xs="http://www.w3.org/2001/XMLSchema" xmlns:p="http://schemas.microsoft.com/office/2006/metadata/properties" xmlns:ns2="e821e515-2ed6-42dc-8244-a8315a5cc19a" xmlns:ns3="e1c729d5-d8dd-4ccd-87aa-46ea52ddd4a6" targetNamespace="http://schemas.microsoft.com/office/2006/metadata/properties" ma:root="true" ma:fieldsID="17eff92449da4306251767bfa68b3acd" ns2:_="" ns3:_="">
    <xsd:import namespace="e821e515-2ed6-42dc-8244-a8315a5cc19a"/>
    <xsd:import namespace="e1c729d5-d8dd-4ccd-87aa-46ea52ddd4a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igrationSourceURL" minOccurs="0"/>
                <xsd:element ref="ns2:SharedWithDetails" minOccurs="0"/>
                <xsd:element ref="ns2:LastSharedByTime" minOccurs="0"/>
                <xsd:element ref="ns2:LastSharedByUser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21e515-2ed6-42dc-8244-a8315a5cc19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internalName="LastSharedByTime" ma:readOnly="true">
      <xsd:simpleType>
        <xsd:restriction base="dms:DateTime"/>
      </xsd:simpleType>
    </xsd:element>
    <xsd:element name="LastSharedByUser" ma:index="1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0de06aa-230a-41a3-a587-8f6872d495ab}" ma:internalName="TaxCatchAll" ma:showField="CatchAllData" ma:web="e821e515-2ed6-42dc-8244-a8315a5cc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729d5-d8dd-4ccd-87aa-46ea52ddd4a6" elementFormDefault="qualified">
    <xsd:import namespace="http://schemas.microsoft.com/office/2006/documentManagement/types"/>
    <xsd:import namespace="http://schemas.microsoft.com/office/infopath/2007/PartnerControls"/>
    <xsd:element name="MigrationSourceURL" ma:index="9" nillable="true" ma:displayName="MigrationSourceURL" ma:internalName="MigrationSourceURL">
      <xsd:simpleType>
        <xsd:restriction base="dms:Note">
          <xsd:maxLength value="255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482bce29-4b9a-4a84-ab75-f0ea1c3771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008137-C085-430F-884F-61A91ACCA685}"/>
</file>

<file path=customXml/itemProps2.xml><?xml version="1.0" encoding="utf-8"?>
<ds:datastoreItem xmlns:ds="http://schemas.openxmlformats.org/officeDocument/2006/customXml" ds:itemID="{AFF08221-5C21-480D-9326-44ED3814495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493</Words>
  <Characters>2852</Characters>
  <Application>Microsoft Office Word</Application>
  <DocSecurity>0</DocSecurity>
  <Lines>23</Lines>
  <Paragraphs>6</Paragraphs>
  <ScaleCrop>false</ScaleCrop>
  <Company/>
  <LinksUpToDate>false</LinksUpToDate>
  <CharactersWithSpaces>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Buendel</dc:creator>
  <cp:keywords/>
  <dc:description/>
  <cp:lastModifiedBy>Gerald Buendel</cp:lastModifiedBy>
  <cp:revision>4</cp:revision>
  <dcterms:created xsi:type="dcterms:W3CDTF">2023-03-26T04:52:00Z</dcterms:created>
  <dcterms:modified xsi:type="dcterms:W3CDTF">2023-03-26T04:56:00Z</dcterms:modified>
</cp:coreProperties>
</file>