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4A44" w14:textId="52693A12" w:rsidR="0010100F" w:rsidRDefault="0010100F" w:rsidP="00292F19">
      <w:pPr>
        <w:jc w:val="center"/>
        <w:rPr>
          <w:rFonts w:ascii="Arial" w:hAnsi="Arial" w:cs="Arial"/>
          <w:b/>
          <w:bCs/>
        </w:rPr>
      </w:pPr>
      <w:r>
        <w:rPr>
          <w:rFonts w:ascii="Arial" w:hAnsi="Arial" w:cs="Arial"/>
          <w:b/>
          <w:bCs/>
        </w:rPr>
        <w:t>Proposal for L&amp;R Block 4</w:t>
      </w:r>
    </w:p>
    <w:p w14:paraId="29E5A13A" w14:textId="2546202D" w:rsidR="0011206B" w:rsidRDefault="0011206B" w:rsidP="00292F19">
      <w:pPr>
        <w:jc w:val="center"/>
        <w:rPr>
          <w:rFonts w:ascii="Arial" w:hAnsi="Arial" w:cs="Arial"/>
          <w:b/>
          <w:bCs/>
        </w:rPr>
      </w:pPr>
      <w:r>
        <w:rPr>
          <w:rFonts w:ascii="Arial" w:hAnsi="Arial" w:cs="Arial"/>
          <w:b/>
          <w:bCs/>
        </w:rPr>
        <w:t>CWMA Annual meeting 2022</w:t>
      </w:r>
    </w:p>
    <w:p w14:paraId="687F6912" w14:textId="4E8FE882" w:rsidR="0010100F" w:rsidRDefault="0010100F" w:rsidP="001359C6">
      <w:pPr>
        <w:rPr>
          <w:rFonts w:ascii="Arial" w:hAnsi="Arial" w:cs="Arial"/>
          <w:b/>
          <w:bCs/>
        </w:rPr>
      </w:pPr>
      <w:r>
        <w:rPr>
          <w:rFonts w:ascii="Arial" w:hAnsi="Arial" w:cs="Arial"/>
          <w:b/>
          <w:bCs/>
        </w:rPr>
        <w:t xml:space="preserve">In the Fall 2021 NIST OWM Analysis of L&amp;R items identifies a minor modification to improve the understanding and ease of use by regulated industries and regulators.  They proposed adding the titles of the federal regulations that are cited in the handbook.  </w:t>
      </w:r>
      <w:r w:rsidR="00CD3B25">
        <w:rPr>
          <w:rFonts w:ascii="Arial" w:hAnsi="Arial" w:cs="Arial"/>
          <w:b/>
          <w:bCs/>
        </w:rPr>
        <w:t xml:space="preserve">I think </w:t>
      </w:r>
      <w:proofErr w:type="gramStart"/>
      <w:r w:rsidR="00CD3B25">
        <w:rPr>
          <w:rFonts w:ascii="Arial" w:hAnsi="Arial" w:cs="Arial"/>
          <w:b/>
          <w:bCs/>
        </w:rPr>
        <w:t>this warrants</w:t>
      </w:r>
      <w:proofErr w:type="gramEnd"/>
      <w:r w:rsidR="00CD3B25">
        <w:rPr>
          <w:rFonts w:ascii="Arial" w:hAnsi="Arial" w:cs="Arial"/>
          <w:b/>
          <w:bCs/>
        </w:rPr>
        <w:t xml:space="preserve"> further consideration.  </w:t>
      </w:r>
    </w:p>
    <w:p w14:paraId="01D79607" w14:textId="116CD547" w:rsidR="00CD3B25" w:rsidRDefault="00CD3B25" w:rsidP="001359C6">
      <w:pPr>
        <w:rPr>
          <w:rFonts w:ascii="Arial" w:hAnsi="Arial" w:cs="Arial"/>
          <w:b/>
          <w:bCs/>
        </w:rPr>
      </w:pPr>
      <w:r>
        <w:rPr>
          <w:rFonts w:ascii="Arial" w:hAnsi="Arial" w:cs="Arial"/>
          <w:b/>
          <w:bCs/>
        </w:rPr>
        <w:t>In this block of proposals, I feel the OWM proposal provides good insight into the specific regulations cited.  To be consistent with these regulations minor modifications are required to the proposal.</w:t>
      </w:r>
    </w:p>
    <w:p w14:paraId="3719AE3B" w14:textId="4906F018" w:rsidR="0010100F" w:rsidRDefault="00CD3B25">
      <w:pPr>
        <w:rPr>
          <w:rFonts w:ascii="Arial" w:hAnsi="Arial" w:cs="Arial"/>
          <w:b/>
          <w:bCs/>
        </w:rPr>
      </w:pPr>
      <w:r>
        <w:rPr>
          <w:rFonts w:ascii="Arial" w:hAnsi="Arial" w:cs="Arial"/>
          <w:b/>
          <w:bCs/>
        </w:rPr>
        <w:t>The modifications are shown below.</w:t>
      </w:r>
    </w:p>
    <w:p w14:paraId="6D83816A" w14:textId="7AEED2CB" w:rsidR="00293517" w:rsidRPr="00832D6C" w:rsidRDefault="00293517" w:rsidP="001359C6">
      <w:pPr>
        <w:rPr>
          <w:rFonts w:ascii="Arial" w:hAnsi="Arial" w:cs="Arial"/>
          <w:b/>
          <w:bCs/>
          <w:sz w:val="24"/>
          <w:szCs w:val="24"/>
        </w:rPr>
      </w:pPr>
      <w:r w:rsidRPr="00425405">
        <w:rPr>
          <w:rFonts w:ascii="Arial" w:hAnsi="Arial" w:cs="Arial"/>
          <w:b/>
          <w:bCs/>
          <w:sz w:val="24"/>
          <w:szCs w:val="24"/>
        </w:rPr>
        <w:t>B</w:t>
      </w:r>
      <w:proofErr w:type="gramStart"/>
      <w:r w:rsidRPr="00425405">
        <w:rPr>
          <w:rFonts w:ascii="Arial" w:hAnsi="Arial" w:cs="Arial"/>
          <w:b/>
          <w:bCs/>
          <w:sz w:val="24"/>
          <w:szCs w:val="24"/>
        </w:rPr>
        <w:t>4:MOS</w:t>
      </w:r>
      <w:proofErr w:type="gramEnd"/>
      <w:r w:rsidRPr="00425405">
        <w:rPr>
          <w:rFonts w:ascii="Arial" w:hAnsi="Arial" w:cs="Arial"/>
          <w:b/>
          <w:bCs/>
          <w:sz w:val="24"/>
          <w:szCs w:val="24"/>
        </w:rPr>
        <w:t>-22.1</w:t>
      </w:r>
    </w:p>
    <w:p w14:paraId="7FF5F845" w14:textId="19F88142" w:rsidR="003F66C9" w:rsidRPr="00832D6C" w:rsidRDefault="003F66C9" w:rsidP="003F66C9">
      <w:pPr>
        <w:jc w:val="center"/>
        <w:rPr>
          <w:rFonts w:ascii="Arial" w:hAnsi="Arial" w:cs="Arial"/>
          <w:b/>
          <w:bCs/>
        </w:rPr>
      </w:pPr>
      <w:r w:rsidRPr="00832D6C">
        <w:rPr>
          <w:rFonts w:ascii="Arial" w:hAnsi="Arial" w:cs="Arial"/>
          <w:b/>
          <w:bCs/>
        </w:rPr>
        <w:t>B. Uniform Regulation for the Method of Sale of Commodities</w:t>
      </w:r>
    </w:p>
    <w:p w14:paraId="65E2D55E" w14:textId="418A9B91" w:rsidR="00CA344A" w:rsidRPr="00832D6C" w:rsidRDefault="00CA344A" w:rsidP="003E0C31">
      <w:pPr>
        <w:rPr>
          <w:rFonts w:ascii="Arial" w:hAnsi="Arial" w:cs="Arial"/>
          <w:b/>
          <w:bCs/>
        </w:rPr>
      </w:pPr>
      <w:r w:rsidRPr="00832D6C">
        <w:rPr>
          <w:rFonts w:ascii="Arial" w:hAnsi="Arial" w:cs="Arial"/>
          <w:b/>
          <w:bCs/>
        </w:rPr>
        <w:t xml:space="preserve">2.20. </w:t>
      </w:r>
      <w:r w:rsidRPr="000D785E">
        <w:rPr>
          <w:rFonts w:ascii="Arial" w:hAnsi="Arial" w:cs="Arial"/>
          <w:b/>
          <w:bCs/>
          <w:highlight w:val="yellow"/>
          <w:u w:val="single"/>
        </w:rPr>
        <w:t>Gasoline and</w:t>
      </w:r>
      <w:r w:rsidRPr="00832D6C">
        <w:rPr>
          <w:rFonts w:ascii="Arial" w:hAnsi="Arial" w:cs="Arial"/>
          <w:b/>
          <w:bCs/>
        </w:rPr>
        <w:t xml:space="preserve"> Gasoline-Oxygenate Blends.</w:t>
      </w:r>
    </w:p>
    <w:p w14:paraId="0725AAA3" w14:textId="33D25CFC" w:rsidR="00CA344A" w:rsidRPr="00832D6C" w:rsidRDefault="00CA344A" w:rsidP="00CA344A">
      <w:pPr>
        <w:rPr>
          <w:rFonts w:ascii="Arial" w:hAnsi="Arial" w:cs="Arial"/>
        </w:rPr>
      </w:pPr>
      <w:r w:rsidRPr="00832D6C">
        <w:rPr>
          <w:rFonts w:ascii="Arial" w:hAnsi="Arial" w:cs="Arial"/>
          <w:b/>
          <w:bCs/>
        </w:rPr>
        <w:t xml:space="preserve">2.20.1. Method of Retail Sale. – </w:t>
      </w:r>
      <w:r w:rsidRPr="00832D6C">
        <w:rPr>
          <w:rFonts w:ascii="Arial" w:hAnsi="Arial" w:cs="Arial"/>
        </w:rPr>
        <w:t>Type of Oxygenate must be Disclosed. – 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(1/2 in) in height, 1.5 mm (1/16 in) stroke (width of type).</w:t>
      </w:r>
    </w:p>
    <w:p w14:paraId="7D7EF14C" w14:textId="4B0FD6B4" w:rsidR="00CA344A" w:rsidRPr="00832D6C" w:rsidRDefault="00CA344A" w:rsidP="00CA344A">
      <w:pPr>
        <w:rPr>
          <w:rFonts w:ascii="Arial" w:hAnsi="Arial" w:cs="Arial"/>
        </w:rPr>
      </w:pPr>
      <w:r w:rsidRPr="00832D6C">
        <w:rPr>
          <w:rFonts w:ascii="Arial" w:hAnsi="Arial" w:cs="Arial"/>
        </w:rPr>
        <w:t>(Amended 1996)</w:t>
      </w:r>
    </w:p>
    <w:p w14:paraId="5ABB6F63" w14:textId="486F036A" w:rsidR="004E0202" w:rsidRPr="00832D6C" w:rsidRDefault="003E0C31" w:rsidP="003E0C31">
      <w:pPr>
        <w:rPr>
          <w:rFonts w:ascii="Arial" w:hAnsi="Arial" w:cs="Arial"/>
        </w:rPr>
      </w:pPr>
      <w:r w:rsidRPr="00832D6C">
        <w:rPr>
          <w:rFonts w:ascii="Arial" w:hAnsi="Arial" w:cs="Arial"/>
          <w:b/>
          <w:bCs/>
        </w:rPr>
        <w:t xml:space="preserve">2.20.2. Documentation for Dispenser Labeling Purposes. </w:t>
      </w:r>
      <w:r w:rsidRPr="00832D6C">
        <w:rPr>
          <w:rFonts w:ascii="Arial" w:hAnsi="Arial" w:cs="Arial"/>
        </w:rPr>
        <w:t xml:space="preserve">– The retailer shall be provided, at the time of delivery of the fuel, on product transfer documents such as an invoice, bill of lading, shipping paper, or other documentation: </w:t>
      </w:r>
    </w:p>
    <w:p w14:paraId="16FFA26D" w14:textId="75DE51F7" w:rsidR="003E0C31" w:rsidRPr="00832D6C" w:rsidRDefault="003E0C31" w:rsidP="003E0C31">
      <w:pPr>
        <w:rPr>
          <w:rFonts w:ascii="Arial" w:hAnsi="Arial" w:cs="Arial"/>
        </w:rPr>
      </w:pPr>
      <w:r w:rsidRPr="00832D6C">
        <w:rPr>
          <w:rFonts w:ascii="Arial" w:hAnsi="Arial" w:cs="Arial"/>
        </w:rPr>
        <w:t xml:space="preserve">(a) </w:t>
      </w:r>
      <w:r w:rsidRPr="00722A0E">
        <w:rPr>
          <w:rFonts w:ascii="Arial" w:hAnsi="Arial" w:cs="Arial"/>
        </w:rPr>
        <w:t xml:space="preserve">Information that complies with </w:t>
      </w:r>
      <w:r w:rsidR="005C69B1" w:rsidRPr="000D785E">
        <w:rPr>
          <w:rFonts w:ascii="Arial" w:hAnsi="Arial" w:cs="Arial"/>
          <w:b/>
          <w:bCs/>
          <w:highlight w:val="yellow"/>
          <w:u w:val="single"/>
        </w:rPr>
        <w:t xml:space="preserve">40 CFR 1090.1110 </w:t>
      </w:r>
      <w:r w:rsidR="005C69B1" w:rsidRPr="000D785E">
        <w:rPr>
          <w:rFonts w:ascii="Arial" w:hAnsi="Arial" w:cs="Arial"/>
          <w:b/>
          <w:bCs/>
          <w:i/>
          <w:iCs/>
          <w:highlight w:val="yellow"/>
          <w:u w:val="single"/>
        </w:rPr>
        <w:t>PTD requirements for gasoline, gasoline additives, and gasoline regulated blendstocks</w:t>
      </w:r>
      <w:r w:rsidR="005C69B1" w:rsidRPr="000D785E">
        <w:rPr>
          <w:rFonts w:ascii="Arial" w:hAnsi="Arial" w:cs="Arial"/>
          <w:b/>
          <w:bCs/>
          <w:strike/>
          <w:highlight w:val="yellow"/>
        </w:rPr>
        <w:t xml:space="preserve"> </w:t>
      </w:r>
      <w:r w:rsidRPr="000D785E">
        <w:rPr>
          <w:rFonts w:ascii="Arial" w:hAnsi="Arial" w:cs="Arial"/>
          <w:b/>
          <w:bCs/>
          <w:strike/>
          <w:highlight w:val="yellow"/>
        </w:rPr>
        <w:t>40 CFR 80.1503 when the fuel contains ethanol</w:t>
      </w:r>
      <w:r w:rsidRPr="000D785E">
        <w:rPr>
          <w:rFonts w:ascii="Arial" w:hAnsi="Arial" w:cs="Arial"/>
          <w:highlight w:val="yellow"/>
        </w:rPr>
        <w:t>.</w:t>
      </w:r>
      <w:r w:rsidRPr="00832D6C">
        <w:rPr>
          <w:rFonts w:ascii="Arial" w:hAnsi="Arial" w:cs="Arial"/>
        </w:rPr>
        <w:t xml:space="preserve"> </w:t>
      </w:r>
    </w:p>
    <w:p w14:paraId="6806EF82" w14:textId="76594184" w:rsidR="003E0C31" w:rsidRPr="00832D6C" w:rsidRDefault="003E0C31" w:rsidP="003E0C31">
      <w:pPr>
        <w:rPr>
          <w:rFonts w:ascii="Arial" w:hAnsi="Arial" w:cs="Arial"/>
        </w:rPr>
      </w:pPr>
      <w:r w:rsidRPr="00832D6C">
        <w:rPr>
          <w:rFonts w:ascii="Arial" w:hAnsi="Arial" w:cs="Arial"/>
        </w:rPr>
        <w:t xml:space="preserve">(b) For </w:t>
      </w:r>
      <w:r w:rsidR="006D14D9">
        <w:rPr>
          <w:rFonts w:ascii="Arial" w:hAnsi="Arial" w:cs="Arial"/>
        </w:rPr>
        <w:t>f</w:t>
      </w:r>
      <w:r w:rsidRPr="00832D6C">
        <w:rPr>
          <w:rFonts w:ascii="Arial" w:hAnsi="Arial" w:cs="Arial"/>
        </w:rPr>
        <w:t>uels</w:t>
      </w:r>
      <w:r w:rsidR="003F1C15">
        <w:rPr>
          <w:rFonts w:ascii="Arial" w:hAnsi="Arial" w:cs="Arial"/>
        </w:rPr>
        <w:t xml:space="preserve"> </w:t>
      </w:r>
      <w:r w:rsidR="003F1C15" w:rsidRPr="005C69B1">
        <w:rPr>
          <w:rFonts w:ascii="Arial" w:hAnsi="Arial" w:cs="Arial"/>
          <w:b/>
          <w:bCs/>
          <w:highlight w:val="yellow"/>
          <w:u w:val="single"/>
        </w:rPr>
        <w:t>containing oxygenates other than ethanol</w:t>
      </w:r>
      <w:r w:rsidR="003F1C15">
        <w:rPr>
          <w:rFonts w:ascii="Arial" w:hAnsi="Arial" w:cs="Arial"/>
          <w:b/>
          <w:bCs/>
          <w:highlight w:val="yellow"/>
          <w:u w:val="single"/>
        </w:rPr>
        <w:t xml:space="preserve"> </w:t>
      </w:r>
      <w:r w:rsidRPr="003F1C15">
        <w:rPr>
          <w:rFonts w:ascii="Arial" w:hAnsi="Arial" w:cs="Arial"/>
          <w:b/>
          <w:bCs/>
          <w:strike/>
          <w:highlight w:val="yellow"/>
        </w:rPr>
        <w:t>that do not contain ethanol</w:t>
      </w:r>
      <w:r w:rsidRPr="003F1C15">
        <w:rPr>
          <w:rFonts w:ascii="Arial" w:hAnsi="Arial" w:cs="Arial"/>
        </w:rPr>
        <w:t xml:space="preserve">, </w:t>
      </w:r>
      <w:r w:rsidRPr="00722A0E">
        <w:rPr>
          <w:rFonts w:ascii="Arial" w:hAnsi="Arial" w:cs="Arial"/>
        </w:rPr>
        <w:t>information that complies with</w:t>
      </w:r>
      <w:r w:rsidR="003F1C15">
        <w:rPr>
          <w:rFonts w:ascii="Arial" w:hAnsi="Arial" w:cs="Arial"/>
        </w:rPr>
        <w:t xml:space="preserve"> </w:t>
      </w:r>
      <w:r w:rsidR="003F1C15" w:rsidRPr="000D785E">
        <w:rPr>
          <w:rFonts w:ascii="Arial" w:hAnsi="Arial" w:cs="Arial"/>
          <w:b/>
          <w:bCs/>
          <w:highlight w:val="yellow"/>
          <w:u w:val="single"/>
        </w:rPr>
        <w:t xml:space="preserve">40 CFR 1090.1110 </w:t>
      </w:r>
      <w:r w:rsidR="003F1C15" w:rsidRPr="000D785E">
        <w:rPr>
          <w:rFonts w:ascii="Arial" w:hAnsi="Arial" w:cs="Arial"/>
          <w:b/>
          <w:bCs/>
          <w:i/>
          <w:iCs/>
          <w:highlight w:val="yellow"/>
          <w:u w:val="single"/>
        </w:rPr>
        <w:t>PTD requirements for gasoline, gasoline additives, and gasoline regulated blendstocks</w:t>
      </w:r>
      <w:r w:rsidRPr="00722A0E">
        <w:rPr>
          <w:rFonts w:ascii="Arial" w:hAnsi="Arial" w:cs="Arial"/>
          <w:b/>
          <w:bCs/>
          <w:strike/>
        </w:rPr>
        <w:t xml:space="preserve"> </w:t>
      </w:r>
      <w:r w:rsidRPr="000D785E">
        <w:rPr>
          <w:rFonts w:ascii="Arial" w:hAnsi="Arial" w:cs="Arial"/>
          <w:b/>
          <w:bCs/>
          <w:strike/>
          <w:highlight w:val="yellow"/>
        </w:rPr>
        <w:t>40 CFR 80.1503</w:t>
      </w:r>
      <w:r w:rsidRPr="00722A0E">
        <w:rPr>
          <w:rFonts w:ascii="Arial" w:hAnsi="Arial" w:cs="Arial"/>
        </w:rPr>
        <w:t xml:space="preserve"> and a </w:t>
      </w:r>
      <w:r w:rsidRPr="00832D6C">
        <w:rPr>
          <w:rFonts w:ascii="Arial" w:hAnsi="Arial" w:cs="Arial"/>
        </w:rPr>
        <w:t xml:space="preserve">declaration of the predominant oxygenate or combination of oxygenates present in concentrations sufficient to yield an oxygen content of at least 1.5 mass percent in the fuel. Where mixtures of only ethers are present, the fuel supplier may identify either the predominant oxygenate in the fuel (i.e., the oxygenate contributing the largest mass percent oxygen) or alternatively, use the phrase “contains MTBE or other ethers.” </w:t>
      </w:r>
    </w:p>
    <w:p w14:paraId="6D1F4C1B" w14:textId="77777777" w:rsidR="003E0C31" w:rsidRPr="00832D6C" w:rsidRDefault="003E0C31" w:rsidP="003E0C31">
      <w:pPr>
        <w:rPr>
          <w:rFonts w:ascii="Arial" w:hAnsi="Arial" w:cs="Arial"/>
        </w:rPr>
      </w:pPr>
      <w:r w:rsidRPr="00832D6C">
        <w:rPr>
          <w:rFonts w:ascii="Arial" w:hAnsi="Arial" w:cs="Arial"/>
        </w:rPr>
        <w:t xml:space="preserve">(c) Gasoline containing more than 0.15 mass percent oxygen from methanol shall be identified as “with” or “containing” methanol. </w:t>
      </w:r>
    </w:p>
    <w:p w14:paraId="64B787A4" w14:textId="3E200796" w:rsidR="003E0C31" w:rsidRPr="00832D6C" w:rsidRDefault="003E0C31" w:rsidP="003E0C31">
      <w:pPr>
        <w:rPr>
          <w:rFonts w:ascii="Arial" w:hAnsi="Arial" w:cs="Arial"/>
        </w:rPr>
      </w:pPr>
      <w:r w:rsidRPr="00832D6C">
        <w:rPr>
          <w:rFonts w:ascii="Arial" w:hAnsi="Arial" w:cs="Arial"/>
        </w:rPr>
        <w:t>(Added 1984) (Amended 1985, 1986, 1991, 1996, and 2014</w:t>
      </w:r>
      <w:r w:rsidR="00CF34AF" w:rsidRPr="00832D6C">
        <w:rPr>
          <w:rFonts w:ascii="Arial" w:hAnsi="Arial" w:cs="Arial"/>
          <w:b/>
          <w:bCs/>
          <w:u w:val="single"/>
        </w:rPr>
        <w:t>, and 20XX</w:t>
      </w:r>
      <w:r w:rsidRPr="00832D6C">
        <w:rPr>
          <w:rFonts w:ascii="Arial" w:hAnsi="Arial" w:cs="Arial"/>
        </w:rPr>
        <w:t xml:space="preserve">) </w:t>
      </w:r>
    </w:p>
    <w:p w14:paraId="6FDB84B4" w14:textId="163BB080" w:rsidR="003E0C31" w:rsidRPr="00832D6C" w:rsidRDefault="003E0C31" w:rsidP="003E0C31">
      <w:pPr>
        <w:rPr>
          <w:rFonts w:ascii="Arial" w:hAnsi="Arial" w:cs="Arial"/>
        </w:rPr>
      </w:pPr>
      <w:r w:rsidRPr="00832D6C">
        <w:rPr>
          <w:rFonts w:ascii="Arial" w:hAnsi="Arial" w:cs="Arial"/>
          <w:b/>
          <w:bCs/>
        </w:rPr>
        <w:t xml:space="preserve">2.20.3. EPA Labeling Requirements. </w:t>
      </w:r>
      <w:r w:rsidRPr="00832D6C">
        <w:rPr>
          <w:rFonts w:ascii="Arial" w:hAnsi="Arial" w:cs="Arial"/>
        </w:rPr>
        <w:t xml:space="preserve">– Retailers and wholesale purchaser-consumers of gasoline shall comply with the EPA pump labeling requirements for gasoline containing greater than 10 volume percent (v%) up to 15 volume percent (v%) ethanol (E15) under 40 CFR </w:t>
      </w:r>
      <w:r w:rsidRPr="00832D6C">
        <w:rPr>
          <w:rFonts w:ascii="Arial" w:hAnsi="Arial" w:cs="Arial"/>
          <w:b/>
          <w:bCs/>
          <w:strike/>
        </w:rPr>
        <w:t>80.1501</w:t>
      </w:r>
      <w:r w:rsidR="001744AB" w:rsidRPr="00832D6C">
        <w:rPr>
          <w:rFonts w:ascii="Arial" w:hAnsi="Arial" w:cs="Arial"/>
          <w:b/>
          <w:bCs/>
        </w:rPr>
        <w:t xml:space="preserve"> </w:t>
      </w:r>
      <w:r w:rsidR="001744AB" w:rsidRPr="00832D6C">
        <w:rPr>
          <w:rFonts w:ascii="Arial" w:hAnsi="Arial" w:cs="Arial"/>
          <w:b/>
          <w:bCs/>
          <w:u w:val="single"/>
        </w:rPr>
        <w:t>1090.1510</w:t>
      </w:r>
      <w:r w:rsidR="00C84040" w:rsidRPr="00832D6C">
        <w:rPr>
          <w:rFonts w:ascii="Arial" w:hAnsi="Arial" w:cs="Arial"/>
          <w:b/>
          <w:bCs/>
          <w:u w:val="single"/>
        </w:rPr>
        <w:t xml:space="preserve"> </w:t>
      </w:r>
      <w:r w:rsidR="00C84040" w:rsidRPr="000D785E">
        <w:rPr>
          <w:rFonts w:ascii="Arial" w:hAnsi="Arial" w:cs="Arial"/>
          <w:b/>
          <w:bCs/>
          <w:i/>
          <w:iCs/>
          <w:highlight w:val="yellow"/>
          <w:u w:val="single"/>
        </w:rPr>
        <w:t>E15 labeling provisions</w:t>
      </w:r>
      <w:r w:rsidRPr="00832D6C">
        <w:rPr>
          <w:rFonts w:ascii="Arial" w:hAnsi="Arial" w:cs="Arial"/>
        </w:rPr>
        <w:t xml:space="preserve">. (For additional information, refer to Section 2.30.2. FTC Labeling Requirements.) </w:t>
      </w:r>
    </w:p>
    <w:p w14:paraId="6B6D5F7B" w14:textId="1295884B" w:rsidR="003E0C31" w:rsidRPr="00832D6C" w:rsidRDefault="003E0C31" w:rsidP="003E0C31">
      <w:pPr>
        <w:rPr>
          <w:rFonts w:ascii="Arial" w:hAnsi="Arial" w:cs="Arial"/>
        </w:rPr>
      </w:pPr>
      <w:r w:rsidRPr="00832D6C">
        <w:rPr>
          <w:rFonts w:ascii="Arial" w:hAnsi="Arial" w:cs="Arial"/>
        </w:rPr>
        <w:lastRenderedPageBreak/>
        <w:t>(Added 2018)</w:t>
      </w:r>
      <w:r w:rsidR="00CF34AF" w:rsidRPr="000D785E">
        <w:rPr>
          <w:rFonts w:ascii="Times New Roman" w:hAnsi="Times New Roman" w:cs="Times New Roman"/>
          <w:b/>
          <w:bCs/>
          <w:sz w:val="20"/>
          <w:szCs w:val="20"/>
        </w:rPr>
        <w:t xml:space="preserve"> </w:t>
      </w:r>
      <w:r w:rsidR="00CF34AF" w:rsidRPr="00832D6C">
        <w:rPr>
          <w:rFonts w:ascii="Arial" w:hAnsi="Arial" w:cs="Arial"/>
          <w:b/>
          <w:bCs/>
          <w:u w:val="single"/>
        </w:rPr>
        <w:t>(Amended 20XX)</w:t>
      </w:r>
    </w:p>
    <w:p w14:paraId="642EB7C0" w14:textId="6F4C20A8" w:rsidR="003E0C31" w:rsidRPr="00832D6C" w:rsidRDefault="003E0C31" w:rsidP="003E0C31">
      <w:pPr>
        <w:rPr>
          <w:rFonts w:ascii="Arial" w:hAnsi="Arial" w:cs="Arial"/>
        </w:rPr>
      </w:pPr>
    </w:p>
    <w:p w14:paraId="568DBA0D" w14:textId="12C3E403" w:rsidR="003E0C31" w:rsidRPr="00832D6C" w:rsidRDefault="00293517" w:rsidP="003E0C31">
      <w:pPr>
        <w:rPr>
          <w:rFonts w:ascii="Arial" w:hAnsi="Arial" w:cs="Arial"/>
          <w:b/>
          <w:bCs/>
          <w:sz w:val="24"/>
          <w:szCs w:val="24"/>
        </w:rPr>
      </w:pPr>
      <w:r w:rsidRPr="00832D6C">
        <w:rPr>
          <w:rFonts w:ascii="Arial" w:hAnsi="Arial" w:cs="Arial"/>
          <w:b/>
          <w:bCs/>
          <w:sz w:val="24"/>
          <w:szCs w:val="24"/>
        </w:rPr>
        <w:t>B</w:t>
      </w:r>
      <w:proofErr w:type="gramStart"/>
      <w:r w:rsidRPr="00832D6C">
        <w:rPr>
          <w:rFonts w:ascii="Arial" w:hAnsi="Arial" w:cs="Arial"/>
          <w:b/>
          <w:bCs/>
          <w:sz w:val="24"/>
          <w:szCs w:val="24"/>
        </w:rPr>
        <w:t>4:FLR</w:t>
      </w:r>
      <w:proofErr w:type="gramEnd"/>
      <w:r w:rsidRPr="00832D6C">
        <w:rPr>
          <w:rFonts w:ascii="Arial" w:hAnsi="Arial" w:cs="Arial"/>
          <w:b/>
          <w:bCs/>
          <w:sz w:val="24"/>
          <w:szCs w:val="24"/>
        </w:rPr>
        <w:t>-22.1</w:t>
      </w:r>
    </w:p>
    <w:p w14:paraId="7BF6BAAE" w14:textId="00A85F15" w:rsidR="00B21FA0" w:rsidRPr="00832D6C" w:rsidRDefault="003F66C9" w:rsidP="003F66C9">
      <w:pPr>
        <w:jc w:val="center"/>
        <w:rPr>
          <w:rFonts w:ascii="Arial" w:hAnsi="Arial" w:cs="Arial"/>
          <w:b/>
          <w:bCs/>
        </w:rPr>
      </w:pPr>
      <w:r w:rsidRPr="00832D6C">
        <w:rPr>
          <w:rFonts w:ascii="Arial" w:hAnsi="Arial" w:cs="Arial"/>
          <w:b/>
          <w:bCs/>
        </w:rPr>
        <w:t>F. Uniform Fuels and Automotive Lubricants Regulation</w:t>
      </w:r>
    </w:p>
    <w:p w14:paraId="709007ED" w14:textId="77777777" w:rsidR="00B21FA0" w:rsidRPr="00832D6C" w:rsidRDefault="00B21FA0" w:rsidP="00B21FA0">
      <w:pPr>
        <w:rPr>
          <w:rFonts w:ascii="Arial" w:hAnsi="Arial" w:cs="Arial"/>
        </w:rPr>
      </w:pPr>
      <w:r w:rsidRPr="00832D6C">
        <w:rPr>
          <w:rFonts w:ascii="Arial" w:hAnsi="Arial" w:cs="Arial"/>
          <w:b/>
          <w:bCs/>
        </w:rPr>
        <w:t xml:space="preserve">2.1. Gasoline and Gasoline-Oxygenate Blends. </w:t>
      </w:r>
    </w:p>
    <w:p w14:paraId="237D731A" w14:textId="77777777" w:rsidR="00B21FA0" w:rsidRPr="00832D6C" w:rsidRDefault="00B21FA0" w:rsidP="00B21FA0">
      <w:pPr>
        <w:rPr>
          <w:rFonts w:ascii="Arial" w:hAnsi="Arial" w:cs="Arial"/>
        </w:rPr>
      </w:pPr>
      <w:r w:rsidRPr="00832D6C">
        <w:rPr>
          <w:rFonts w:ascii="Arial" w:hAnsi="Arial" w:cs="Arial"/>
          <w:b/>
          <w:bCs/>
        </w:rPr>
        <w:t xml:space="preserve">2.1.2. Gasoline-Ethanol Blends. – </w:t>
      </w:r>
      <w:r w:rsidRPr="00832D6C">
        <w:rPr>
          <w:rFonts w:ascii="Arial" w:hAnsi="Arial" w:cs="Arial"/>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3919FD7" w14:textId="277A7602" w:rsidR="00B21FA0" w:rsidRPr="00832D6C" w:rsidRDefault="00B21FA0" w:rsidP="001359C6">
      <w:pPr>
        <w:ind w:left="720"/>
        <w:rPr>
          <w:rFonts w:ascii="Arial" w:hAnsi="Arial" w:cs="Arial"/>
        </w:rPr>
      </w:pPr>
      <w:r w:rsidRPr="00832D6C">
        <w:rPr>
          <w:rFonts w:ascii="Arial" w:hAnsi="Arial" w:cs="Arial"/>
        </w:rPr>
        <w:t xml:space="preserve">(a) The maximum vapor pressure shall not exceed the latest version of ASTM D4814, “Standard Specification for Automotive Spark-Ignition Engine Fuel,” limits by more than 1.0 psi for blends from June 1 through September 15 as allowed by EPA per 40 CFR </w:t>
      </w:r>
      <w:r w:rsidRPr="00832D6C">
        <w:rPr>
          <w:rFonts w:ascii="Arial" w:hAnsi="Arial" w:cs="Arial"/>
          <w:b/>
          <w:bCs/>
          <w:strike/>
        </w:rPr>
        <w:t>80.27(d)</w:t>
      </w:r>
      <w:r w:rsidR="00235AE6" w:rsidRPr="00832D6C">
        <w:rPr>
          <w:rFonts w:ascii="Arial" w:hAnsi="Arial" w:cs="Arial"/>
          <w:b/>
          <w:bCs/>
        </w:rPr>
        <w:t xml:space="preserve"> </w:t>
      </w:r>
      <w:r w:rsidR="00235AE6" w:rsidRPr="00832D6C">
        <w:rPr>
          <w:rFonts w:ascii="Arial" w:hAnsi="Arial" w:cs="Arial"/>
          <w:b/>
          <w:bCs/>
          <w:u w:val="single"/>
        </w:rPr>
        <w:t>1090.215(b)</w:t>
      </w:r>
      <w:r w:rsidR="00DC536D" w:rsidRPr="00832D6C">
        <w:rPr>
          <w:rFonts w:ascii="Arial" w:hAnsi="Arial" w:cs="Arial"/>
          <w:b/>
          <w:bCs/>
          <w:u w:val="single"/>
        </w:rPr>
        <w:t xml:space="preserve"> </w:t>
      </w:r>
      <w:r w:rsidR="00DC536D" w:rsidRPr="000D785E">
        <w:rPr>
          <w:rFonts w:ascii="Arial" w:hAnsi="Arial" w:cs="Arial"/>
          <w:b/>
          <w:bCs/>
          <w:i/>
          <w:iCs/>
          <w:highlight w:val="yellow"/>
          <w:u w:val="single"/>
        </w:rPr>
        <w:t>Gasoline RVP standards</w:t>
      </w:r>
      <w:r w:rsidRPr="000D785E">
        <w:rPr>
          <w:rFonts w:ascii="Arial" w:hAnsi="Arial" w:cs="Arial"/>
        </w:rPr>
        <w:t xml:space="preserve">. </w:t>
      </w:r>
    </w:p>
    <w:p w14:paraId="0E3AD206" w14:textId="018DDACA" w:rsidR="00B21FA0" w:rsidRPr="00832D6C" w:rsidRDefault="00B21FA0" w:rsidP="00B21FA0">
      <w:pPr>
        <w:rPr>
          <w:rFonts w:ascii="Arial" w:hAnsi="Arial" w:cs="Arial"/>
        </w:rPr>
      </w:pPr>
      <w:r w:rsidRPr="00832D6C">
        <w:rPr>
          <w:rFonts w:ascii="Arial" w:hAnsi="Arial" w:cs="Arial"/>
        </w:rPr>
        <w:t xml:space="preserve">(Amended 2016, 2018, </w:t>
      </w:r>
      <w:r w:rsidRPr="00832D6C">
        <w:rPr>
          <w:rFonts w:ascii="Arial" w:hAnsi="Arial" w:cs="Arial"/>
          <w:b/>
          <w:bCs/>
          <w:strike/>
        </w:rPr>
        <w:t xml:space="preserve">and </w:t>
      </w:r>
      <w:r w:rsidRPr="00832D6C">
        <w:rPr>
          <w:rFonts w:ascii="Arial" w:hAnsi="Arial" w:cs="Arial"/>
        </w:rPr>
        <w:t>2019</w:t>
      </w:r>
      <w:r w:rsidR="00293517" w:rsidRPr="00832D6C">
        <w:rPr>
          <w:rFonts w:ascii="Arial" w:hAnsi="Arial" w:cs="Arial"/>
          <w:b/>
          <w:bCs/>
        </w:rPr>
        <w:t>, and 20XX</w:t>
      </w:r>
      <w:r w:rsidRPr="00832D6C">
        <w:rPr>
          <w:rFonts w:ascii="Arial" w:hAnsi="Arial" w:cs="Arial"/>
        </w:rPr>
        <w:t xml:space="preserve">) </w:t>
      </w:r>
    </w:p>
    <w:p w14:paraId="6372E453" w14:textId="77777777" w:rsidR="00235AE6" w:rsidRPr="00832D6C" w:rsidRDefault="00235AE6" w:rsidP="00235AE6">
      <w:pPr>
        <w:rPr>
          <w:rFonts w:ascii="Arial" w:hAnsi="Arial" w:cs="Arial"/>
        </w:rPr>
      </w:pPr>
      <w:r w:rsidRPr="00832D6C">
        <w:rPr>
          <w:rFonts w:ascii="Arial" w:hAnsi="Arial" w:cs="Arial"/>
          <w:b/>
          <w:bCs/>
        </w:rPr>
        <w:t xml:space="preserve">3.2. Automotive Gasoline and Automotive Gasoline-Oxygenate Blends (Including Racing Gasoline). </w:t>
      </w:r>
    </w:p>
    <w:p w14:paraId="2109FE32" w14:textId="77777777" w:rsidR="003918B7" w:rsidRPr="00832D6C" w:rsidRDefault="003918B7" w:rsidP="003918B7">
      <w:pPr>
        <w:rPr>
          <w:rFonts w:ascii="Arial" w:hAnsi="Arial" w:cs="Arial"/>
        </w:rPr>
      </w:pPr>
      <w:r w:rsidRPr="00832D6C">
        <w:rPr>
          <w:rFonts w:ascii="Arial" w:hAnsi="Arial" w:cs="Arial"/>
          <w:b/>
          <w:bCs/>
        </w:rPr>
        <w:t>3.2.5. Documentation for Dispenser Labeling Purposes.</w:t>
      </w:r>
      <w:r w:rsidRPr="00832D6C">
        <w:rPr>
          <w:rFonts w:ascii="Arial" w:hAnsi="Arial" w:cs="Arial"/>
        </w:rPr>
        <w:t xml:space="preserve"> – For automotive gasoline, automotive gasoline-oxygenate blends or racing gasoline, the retailer shall be provided, at the time of delivery of the fuel, on product transfer documents such as an invoice, bill of lading, shipping paper, or other documentation:</w:t>
      </w:r>
    </w:p>
    <w:p w14:paraId="17698C06" w14:textId="432CCEC9" w:rsidR="003918B7" w:rsidRPr="00832D6C" w:rsidRDefault="003918B7" w:rsidP="003918B7">
      <w:pPr>
        <w:rPr>
          <w:rFonts w:ascii="Arial" w:hAnsi="Arial" w:cs="Arial"/>
        </w:rPr>
      </w:pPr>
      <w:r w:rsidRPr="00832D6C">
        <w:rPr>
          <w:rFonts w:ascii="Arial" w:hAnsi="Arial" w:cs="Arial"/>
        </w:rPr>
        <w:t xml:space="preserve">(a) </w:t>
      </w:r>
      <w:r w:rsidRPr="005C69B1">
        <w:rPr>
          <w:rFonts w:ascii="Arial" w:hAnsi="Arial" w:cs="Arial"/>
        </w:rPr>
        <w:t>Information that complies with</w:t>
      </w:r>
      <w:r w:rsidR="000B7D92">
        <w:rPr>
          <w:rFonts w:ascii="Arial" w:hAnsi="Arial" w:cs="Arial"/>
        </w:rPr>
        <w:t xml:space="preserve"> </w:t>
      </w:r>
      <w:r w:rsidR="000B7D92" w:rsidRPr="000D785E">
        <w:rPr>
          <w:rFonts w:ascii="Arial" w:hAnsi="Arial" w:cs="Arial"/>
          <w:b/>
          <w:bCs/>
          <w:highlight w:val="yellow"/>
          <w:u w:val="single"/>
        </w:rPr>
        <w:t xml:space="preserve">40 CFR 1090.1110 </w:t>
      </w:r>
      <w:r w:rsidR="000B7D92" w:rsidRPr="000D785E">
        <w:rPr>
          <w:rFonts w:ascii="Arial" w:hAnsi="Arial" w:cs="Arial"/>
          <w:b/>
          <w:bCs/>
          <w:i/>
          <w:iCs/>
          <w:highlight w:val="yellow"/>
          <w:u w:val="single"/>
        </w:rPr>
        <w:t>PTD requirements for gasoline, gasoline additives, and gasoline regulated blendstocks</w:t>
      </w:r>
      <w:r w:rsidRPr="005C69B1">
        <w:rPr>
          <w:rFonts w:ascii="Arial" w:hAnsi="Arial" w:cs="Arial"/>
          <w:b/>
          <w:bCs/>
          <w:strike/>
        </w:rPr>
        <w:t xml:space="preserve"> </w:t>
      </w:r>
      <w:r w:rsidRPr="000D785E">
        <w:rPr>
          <w:rFonts w:ascii="Arial" w:hAnsi="Arial" w:cs="Arial"/>
          <w:b/>
          <w:bCs/>
          <w:strike/>
          <w:highlight w:val="yellow"/>
        </w:rPr>
        <w:t>40 CFR 80.1503 when the fuel contains ethanol</w:t>
      </w:r>
      <w:r w:rsidRPr="00832D6C">
        <w:rPr>
          <w:rFonts w:ascii="Arial" w:hAnsi="Arial" w:cs="Arial"/>
          <w:b/>
          <w:bCs/>
          <w:strike/>
        </w:rPr>
        <w:t>.</w:t>
      </w:r>
    </w:p>
    <w:p w14:paraId="472D7D13" w14:textId="4F8AABA5" w:rsidR="003918B7" w:rsidRPr="00832D6C" w:rsidRDefault="003918B7" w:rsidP="003918B7">
      <w:pPr>
        <w:rPr>
          <w:rFonts w:ascii="Arial" w:hAnsi="Arial" w:cs="Arial"/>
        </w:rPr>
      </w:pPr>
      <w:r w:rsidRPr="00832D6C">
        <w:rPr>
          <w:rFonts w:ascii="Arial" w:hAnsi="Arial" w:cs="Arial"/>
        </w:rPr>
        <w:t>(Added 2014)</w:t>
      </w:r>
      <w:bookmarkStart w:id="0" w:name="_Hlk92781981"/>
      <w:r w:rsidR="008B6B44" w:rsidRPr="00832D6C">
        <w:rPr>
          <w:rFonts w:ascii="Arial" w:hAnsi="Arial" w:cs="Arial"/>
        </w:rPr>
        <w:t xml:space="preserve"> </w:t>
      </w:r>
      <w:r w:rsidR="008B6B44" w:rsidRPr="00832D6C">
        <w:rPr>
          <w:rFonts w:ascii="Arial" w:hAnsi="Arial" w:cs="Arial"/>
          <w:b/>
          <w:bCs/>
          <w:u w:val="single"/>
        </w:rPr>
        <w:t>(Amended 20XX)</w:t>
      </w:r>
      <w:bookmarkEnd w:id="0"/>
    </w:p>
    <w:p w14:paraId="372412E7" w14:textId="3C0EE6C5" w:rsidR="003918B7" w:rsidRPr="00832D6C" w:rsidRDefault="003918B7" w:rsidP="003918B7">
      <w:pPr>
        <w:rPr>
          <w:rFonts w:ascii="Arial" w:hAnsi="Arial" w:cs="Arial"/>
        </w:rPr>
      </w:pPr>
      <w:r w:rsidRPr="00832D6C">
        <w:rPr>
          <w:rFonts w:ascii="Arial" w:hAnsi="Arial" w:cs="Arial"/>
        </w:rPr>
        <w:t>(b) For fuels</w:t>
      </w:r>
      <w:r w:rsidR="004171FD">
        <w:rPr>
          <w:rFonts w:ascii="Arial" w:hAnsi="Arial" w:cs="Arial"/>
        </w:rPr>
        <w:t xml:space="preserve"> </w:t>
      </w:r>
      <w:r w:rsidR="004171FD" w:rsidRPr="005C69B1">
        <w:rPr>
          <w:rFonts w:ascii="Arial" w:hAnsi="Arial" w:cs="Arial"/>
          <w:b/>
          <w:bCs/>
          <w:highlight w:val="yellow"/>
          <w:u w:val="single"/>
        </w:rPr>
        <w:t>containing oxygenates other than ethanol</w:t>
      </w:r>
      <w:r w:rsidR="004773F4">
        <w:rPr>
          <w:rFonts w:ascii="Arial" w:hAnsi="Arial" w:cs="Arial"/>
          <w:b/>
          <w:bCs/>
          <w:highlight w:val="yellow"/>
          <w:u w:val="single"/>
        </w:rPr>
        <w:t xml:space="preserve"> </w:t>
      </w:r>
      <w:r w:rsidRPr="000D785E">
        <w:rPr>
          <w:rFonts w:ascii="Arial" w:hAnsi="Arial" w:cs="Arial"/>
          <w:b/>
          <w:bCs/>
          <w:strike/>
          <w:highlight w:val="yellow"/>
        </w:rPr>
        <w:t>that do not contain ethanol</w:t>
      </w:r>
      <w:r w:rsidRPr="00B60818">
        <w:rPr>
          <w:rFonts w:ascii="Arial" w:hAnsi="Arial" w:cs="Arial"/>
        </w:rPr>
        <w:t xml:space="preserve">, information that complies with </w:t>
      </w:r>
      <w:r w:rsidR="004773F4" w:rsidRPr="000D785E">
        <w:rPr>
          <w:rFonts w:ascii="Arial" w:hAnsi="Arial" w:cs="Arial"/>
          <w:b/>
          <w:bCs/>
          <w:highlight w:val="yellow"/>
          <w:u w:val="single"/>
        </w:rPr>
        <w:t xml:space="preserve">40 CFR 1090.1110 </w:t>
      </w:r>
      <w:r w:rsidR="004773F4" w:rsidRPr="000D785E">
        <w:rPr>
          <w:rFonts w:ascii="Arial" w:hAnsi="Arial" w:cs="Arial"/>
          <w:b/>
          <w:bCs/>
          <w:i/>
          <w:iCs/>
          <w:highlight w:val="yellow"/>
          <w:u w:val="single"/>
        </w:rPr>
        <w:t>PTD requirements for gasoline, gasoline additives, and gasoline regulated blendstocks</w:t>
      </w:r>
      <w:r w:rsidR="004773F4" w:rsidRPr="000D785E">
        <w:rPr>
          <w:rFonts w:ascii="Arial" w:hAnsi="Arial" w:cs="Arial"/>
          <w:b/>
          <w:bCs/>
          <w:strike/>
          <w:highlight w:val="yellow"/>
        </w:rPr>
        <w:t xml:space="preserve"> </w:t>
      </w:r>
      <w:r w:rsidRPr="000D785E">
        <w:rPr>
          <w:rFonts w:ascii="Arial" w:hAnsi="Arial" w:cs="Arial"/>
          <w:b/>
          <w:bCs/>
          <w:strike/>
          <w:highlight w:val="yellow"/>
        </w:rPr>
        <w:t>40 CFR 80.1503</w:t>
      </w:r>
      <w:r w:rsidRPr="00B60818">
        <w:rPr>
          <w:rFonts w:ascii="Arial" w:hAnsi="Arial" w:cs="Arial"/>
          <w:b/>
          <w:bCs/>
        </w:rPr>
        <w:t xml:space="preserve"> </w:t>
      </w:r>
      <w:r w:rsidRPr="00B60818">
        <w:rPr>
          <w:rFonts w:ascii="Arial" w:hAnsi="Arial" w:cs="Arial"/>
        </w:rPr>
        <w:t>and</w:t>
      </w:r>
      <w:r w:rsidRPr="00832D6C">
        <w:rPr>
          <w:rFonts w:ascii="Arial" w:hAnsi="Arial" w:cs="Arial"/>
        </w:rPr>
        <w:t xml:space="preserve"> 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7DF5E8F4" w14:textId="688E13DF" w:rsidR="003918B7" w:rsidRPr="00832D6C" w:rsidRDefault="003918B7" w:rsidP="003918B7">
      <w:pPr>
        <w:rPr>
          <w:rFonts w:ascii="Arial" w:hAnsi="Arial" w:cs="Arial"/>
          <w:u w:val="single"/>
        </w:rPr>
      </w:pPr>
      <w:r w:rsidRPr="00832D6C">
        <w:rPr>
          <w:rFonts w:ascii="Arial" w:hAnsi="Arial" w:cs="Arial"/>
        </w:rPr>
        <w:t>(Added 2014)</w:t>
      </w:r>
      <w:r w:rsidR="008B6B44" w:rsidRPr="00832D6C">
        <w:rPr>
          <w:rFonts w:ascii="Arial" w:hAnsi="Arial" w:cs="Arial"/>
        </w:rPr>
        <w:t xml:space="preserve"> </w:t>
      </w:r>
      <w:r w:rsidR="008B6B44" w:rsidRPr="00832D6C">
        <w:rPr>
          <w:rFonts w:ascii="Arial" w:hAnsi="Arial" w:cs="Arial"/>
          <w:b/>
          <w:bCs/>
          <w:u w:val="single"/>
        </w:rPr>
        <w:t>(Amended 20XX)</w:t>
      </w:r>
    </w:p>
    <w:p w14:paraId="5DF6CBF4" w14:textId="77777777" w:rsidR="003918B7" w:rsidRPr="00832D6C" w:rsidRDefault="003918B7" w:rsidP="003918B7">
      <w:pPr>
        <w:rPr>
          <w:rFonts w:ascii="Arial" w:hAnsi="Arial" w:cs="Arial"/>
        </w:rPr>
      </w:pPr>
      <w:r w:rsidRPr="00832D6C">
        <w:rPr>
          <w:rFonts w:ascii="Arial" w:hAnsi="Arial" w:cs="Arial"/>
        </w:rPr>
        <w:t>(c) Gasoline containing more than 0.3 % by volume methanol shall be identified as “with” or “containing” methanol.</w:t>
      </w:r>
    </w:p>
    <w:p w14:paraId="5FFB3E75" w14:textId="77777777" w:rsidR="003918B7" w:rsidRPr="00832D6C" w:rsidRDefault="003918B7" w:rsidP="003918B7">
      <w:pPr>
        <w:rPr>
          <w:rFonts w:ascii="Arial" w:hAnsi="Arial" w:cs="Arial"/>
        </w:rPr>
      </w:pPr>
      <w:r w:rsidRPr="00832D6C">
        <w:rPr>
          <w:rFonts w:ascii="Arial" w:hAnsi="Arial" w:cs="Arial"/>
        </w:rPr>
        <w:t>(Added 2014) (Amended 2018)</w:t>
      </w:r>
    </w:p>
    <w:p w14:paraId="44980125" w14:textId="77777777" w:rsidR="003918B7" w:rsidRPr="00832D6C" w:rsidRDefault="003918B7" w:rsidP="003918B7">
      <w:pPr>
        <w:rPr>
          <w:rFonts w:ascii="Arial" w:hAnsi="Arial" w:cs="Arial"/>
        </w:rPr>
      </w:pPr>
      <w:r w:rsidRPr="00832D6C">
        <w:rPr>
          <w:rFonts w:ascii="Arial" w:hAnsi="Arial" w:cs="Arial"/>
        </w:rPr>
        <w:t>(Amended 1996, 2014, and 2018)</w:t>
      </w:r>
    </w:p>
    <w:p w14:paraId="1670BED6" w14:textId="7898844D" w:rsidR="003918B7" w:rsidRPr="00D106D2" w:rsidRDefault="003918B7" w:rsidP="003918B7">
      <w:pPr>
        <w:rPr>
          <w:rFonts w:ascii="Arial" w:hAnsi="Arial" w:cs="Arial"/>
        </w:rPr>
      </w:pPr>
      <w:r w:rsidRPr="00832D6C">
        <w:rPr>
          <w:rFonts w:ascii="Arial" w:hAnsi="Arial" w:cs="Arial"/>
        </w:rPr>
        <w:t xml:space="preserve">3.2.6. EPA Labeling Requirements. – Retailers and wholesale purchaser-consumers of gasoline shall comply with the EPA pump labeling requirements for gasoline containing greater than 10 volume percent (v%) up to 15 volume percent (v%) ethanol (E15) under 40 CFR </w:t>
      </w:r>
      <w:r w:rsidRPr="00832D6C">
        <w:rPr>
          <w:rFonts w:ascii="Arial" w:hAnsi="Arial" w:cs="Arial"/>
          <w:b/>
          <w:bCs/>
          <w:strike/>
        </w:rPr>
        <w:t>80.1501</w:t>
      </w:r>
      <w:r w:rsidR="00CF34AF" w:rsidRPr="00832D6C">
        <w:rPr>
          <w:rFonts w:ascii="Arial" w:hAnsi="Arial" w:cs="Arial"/>
          <w:b/>
          <w:bCs/>
        </w:rPr>
        <w:t xml:space="preserve"> </w:t>
      </w:r>
      <w:r w:rsidR="00CF34AF" w:rsidRPr="00832D6C">
        <w:rPr>
          <w:rFonts w:ascii="Arial" w:hAnsi="Arial" w:cs="Arial"/>
          <w:b/>
          <w:bCs/>
          <w:u w:val="single"/>
        </w:rPr>
        <w:t>1090.1510</w:t>
      </w:r>
      <w:r w:rsidR="00CF34AF" w:rsidRPr="00832D6C">
        <w:rPr>
          <w:b/>
          <w:bCs/>
          <w:u w:val="single"/>
        </w:rPr>
        <w:t xml:space="preserve"> </w:t>
      </w:r>
      <w:r w:rsidR="00CF34AF" w:rsidRPr="000D785E">
        <w:rPr>
          <w:rFonts w:ascii="Arial" w:hAnsi="Arial" w:cs="Arial"/>
          <w:b/>
          <w:bCs/>
          <w:i/>
          <w:iCs/>
          <w:highlight w:val="yellow"/>
          <w:u w:val="single"/>
        </w:rPr>
        <w:t>E15 labeling provisions</w:t>
      </w:r>
      <w:r w:rsidRPr="00832D6C">
        <w:rPr>
          <w:rFonts w:ascii="Arial" w:hAnsi="Arial" w:cs="Arial"/>
        </w:rPr>
        <w:t>. (For additional information, refer to Section 3.8.2</w:t>
      </w:r>
      <w:r w:rsidRPr="00292F19">
        <w:rPr>
          <w:rFonts w:ascii="Arial" w:hAnsi="Arial" w:cs="Arial"/>
        </w:rPr>
        <w:t>. FTC Labeling Requirements.)</w:t>
      </w:r>
    </w:p>
    <w:p w14:paraId="7E55DBC6" w14:textId="5B7590A5" w:rsidR="003918B7" w:rsidRPr="00D106D2" w:rsidRDefault="003918B7" w:rsidP="003918B7">
      <w:pPr>
        <w:rPr>
          <w:rFonts w:ascii="Arial" w:hAnsi="Arial" w:cs="Arial"/>
        </w:rPr>
      </w:pPr>
      <w:r w:rsidRPr="00D106D2">
        <w:rPr>
          <w:rFonts w:ascii="Arial" w:hAnsi="Arial" w:cs="Arial"/>
        </w:rPr>
        <w:t>(Added 2012) (Amended 2018</w:t>
      </w:r>
      <w:r w:rsidR="000C0D30" w:rsidRPr="00D106D2">
        <w:rPr>
          <w:rFonts w:ascii="Arial" w:hAnsi="Arial" w:cs="Arial"/>
        </w:rPr>
        <w:t xml:space="preserve"> </w:t>
      </w:r>
      <w:r w:rsidR="000C0D30" w:rsidRPr="00D106D2">
        <w:rPr>
          <w:rFonts w:ascii="Arial" w:hAnsi="Arial" w:cs="Arial"/>
          <w:b/>
          <w:bCs/>
          <w:u w:val="single"/>
        </w:rPr>
        <w:t>and 20XX</w:t>
      </w:r>
      <w:r w:rsidRPr="00292F19">
        <w:rPr>
          <w:rFonts w:ascii="Arial" w:hAnsi="Arial" w:cs="Arial"/>
        </w:rPr>
        <w:t>)</w:t>
      </w:r>
    </w:p>
    <w:p w14:paraId="292EA0EB" w14:textId="3EDD386F" w:rsidR="003918B7" w:rsidRPr="003F66C9" w:rsidRDefault="003918B7" w:rsidP="003918B7">
      <w:pPr>
        <w:rPr>
          <w:rFonts w:ascii="Arial" w:hAnsi="Arial" w:cs="Arial"/>
        </w:rPr>
      </w:pPr>
      <w:r w:rsidRPr="00D106D2">
        <w:rPr>
          <w:rFonts w:ascii="Arial" w:hAnsi="Arial" w:cs="Arial"/>
        </w:rPr>
        <w:t>(Amended 2018)</w:t>
      </w:r>
    </w:p>
    <w:sectPr w:rsidR="003918B7" w:rsidRPr="003F66C9" w:rsidSect="003F66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5AB"/>
    <w:multiLevelType w:val="hybridMultilevel"/>
    <w:tmpl w:val="2C529BB0"/>
    <w:lvl w:ilvl="0" w:tplc="3DF6848A">
      <w:start w:val="3"/>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8851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31"/>
    <w:rsid w:val="000B7D92"/>
    <w:rsid w:val="000C0D30"/>
    <w:rsid w:val="000D785E"/>
    <w:rsid w:val="0010100F"/>
    <w:rsid w:val="0011206B"/>
    <w:rsid w:val="001359C6"/>
    <w:rsid w:val="001744AB"/>
    <w:rsid w:val="001A77A0"/>
    <w:rsid w:val="001B5A4E"/>
    <w:rsid w:val="00235AE6"/>
    <w:rsid w:val="002757CA"/>
    <w:rsid w:val="00292F19"/>
    <w:rsid w:val="00293517"/>
    <w:rsid w:val="00341615"/>
    <w:rsid w:val="003918B7"/>
    <w:rsid w:val="003E0C31"/>
    <w:rsid w:val="003F1C15"/>
    <w:rsid w:val="003F66C9"/>
    <w:rsid w:val="004171FD"/>
    <w:rsid w:val="00425405"/>
    <w:rsid w:val="004773F4"/>
    <w:rsid w:val="00485937"/>
    <w:rsid w:val="004E0202"/>
    <w:rsid w:val="00515333"/>
    <w:rsid w:val="005873A7"/>
    <w:rsid w:val="0059571A"/>
    <w:rsid w:val="005C69B1"/>
    <w:rsid w:val="005D1CC9"/>
    <w:rsid w:val="006D14D9"/>
    <w:rsid w:val="006E582B"/>
    <w:rsid w:val="00722A0E"/>
    <w:rsid w:val="00724928"/>
    <w:rsid w:val="00832D6C"/>
    <w:rsid w:val="00882A0A"/>
    <w:rsid w:val="008B6B44"/>
    <w:rsid w:val="009708CF"/>
    <w:rsid w:val="00A15BDF"/>
    <w:rsid w:val="00A753B4"/>
    <w:rsid w:val="00B21FA0"/>
    <w:rsid w:val="00B60818"/>
    <w:rsid w:val="00BC7E50"/>
    <w:rsid w:val="00C84040"/>
    <w:rsid w:val="00CA344A"/>
    <w:rsid w:val="00CD3B25"/>
    <w:rsid w:val="00CF34AF"/>
    <w:rsid w:val="00D106D2"/>
    <w:rsid w:val="00D24831"/>
    <w:rsid w:val="00DC536D"/>
    <w:rsid w:val="00F1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726F"/>
  <w15:chartTrackingRefBased/>
  <w15:docId w15:val="{64CF468A-6E14-475E-AF53-79A44A73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E0202"/>
    <w:pPr>
      <w:spacing w:after="0" w:line="240" w:lineRule="auto"/>
    </w:pPr>
  </w:style>
  <w:style w:type="table" w:styleId="TableGrid">
    <w:name w:val="Table Grid"/>
    <w:basedOn w:val="TableNormal"/>
    <w:uiPriority w:val="39"/>
    <w:rsid w:val="001B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8B7"/>
    <w:pPr>
      <w:ind w:left="720"/>
      <w:contextualSpacing/>
    </w:pPr>
  </w:style>
  <w:style w:type="character" w:styleId="CommentReference">
    <w:name w:val="annotation reference"/>
    <w:basedOn w:val="DefaultParagraphFont"/>
    <w:uiPriority w:val="99"/>
    <w:semiHidden/>
    <w:unhideWhenUsed/>
    <w:rsid w:val="005D1CC9"/>
    <w:rPr>
      <w:sz w:val="16"/>
      <w:szCs w:val="16"/>
    </w:rPr>
  </w:style>
  <w:style w:type="paragraph" w:styleId="CommentText">
    <w:name w:val="annotation text"/>
    <w:basedOn w:val="Normal"/>
    <w:link w:val="CommentTextChar"/>
    <w:uiPriority w:val="99"/>
    <w:semiHidden/>
    <w:unhideWhenUsed/>
    <w:rsid w:val="005D1CC9"/>
    <w:pPr>
      <w:spacing w:line="240" w:lineRule="auto"/>
    </w:pPr>
    <w:rPr>
      <w:sz w:val="20"/>
      <w:szCs w:val="20"/>
    </w:rPr>
  </w:style>
  <w:style w:type="character" w:customStyle="1" w:styleId="CommentTextChar">
    <w:name w:val="Comment Text Char"/>
    <w:basedOn w:val="DefaultParagraphFont"/>
    <w:link w:val="CommentText"/>
    <w:uiPriority w:val="99"/>
    <w:semiHidden/>
    <w:rsid w:val="005D1CC9"/>
    <w:rPr>
      <w:sz w:val="20"/>
      <w:szCs w:val="20"/>
    </w:rPr>
  </w:style>
  <w:style w:type="paragraph" w:styleId="CommentSubject">
    <w:name w:val="annotation subject"/>
    <w:basedOn w:val="CommentText"/>
    <w:next w:val="CommentText"/>
    <w:link w:val="CommentSubjectChar"/>
    <w:uiPriority w:val="99"/>
    <w:semiHidden/>
    <w:unhideWhenUsed/>
    <w:rsid w:val="005D1CC9"/>
    <w:rPr>
      <w:b/>
      <w:bCs/>
    </w:rPr>
  </w:style>
  <w:style w:type="character" w:customStyle="1" w:styleId="CommentSubjectChar">
    <w:name w:val="Comment Subject Char"/>
    <w:basedOn w:val="CommentTextChar"/>
    <w:link w:val="CommentSubject"/>
    <w:uiPriority w:val="99"/>
    <w:semiHidden/>
    <w:rsid w:val="005D1C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64A74-9214-4C61-800E-DE90D102DFE8}">
  <ds:schemaRefs>
    <ds:schemaRef ds:uri="http://schemas.openxmlformats.org/officeDocument/2006/bibliography"/>
  </ds:schemaRefs>
</ds:datastoreItem>
</file>

<file path=customXml/itemProps2.xml><?xml version="1.0" encoding="utf-8"?>
<ds:datastoreItem xmlns:ds="http://schemas.openxmlformats.org/officeDocument/2006/customXml" ds:itemID="{05F44828-51A8-4C05-BC24-BBC40CFC529D}"/>
</file>

<file path=customXml/itemProps3.xml><?xml version="1.0" encoding="utf-8"?>
<ds:datastoreItem xmlns:ds="http://schemas.openxmlformats.org/officeDocument/2006/customXml" ds:itemID="{0512B252-65D2-4CE0-B192-EAB7E26382F9}"/>
</file>

<file path=customXml/itemProps4.xml><?xml version="1.0" encoding="utf-8"?>
<ds:datastoreItem xmlns:ds="http://schemas.openxmlformats.org/officeDocument/2006/customXml" ds:itemID="{5A61D89B-C84B-4CE7-970A-66964D7959C3}"/>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Corr</dc:creator>
  <cp:keywords/>
  <dc:description/>
  <cp:lastModifiedBy>Don Onwiler</cp:lastModifiedBy>
  <cp:revision>2</cp:revision>
  <dcterms:created xsi:type="dcterms:W3CDTF">2022-06-15T14:41:00Z</dcterms:created>
  <dcterms:modified xsi:type="dcterms:W3CDTF">2022-06-15T14:41:00Z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