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D1A2" w14:textId="6522C351" w:rsidR="00B83049" w:rsidRDefault="00B83049" w:rsidP="00653298">
      <w:pPr>
        <w:suppressLineNumbers/>
        <w:spacing w:after="0"/>
        <w:jc w:val="left"/>
        <w:rPr>
          <w:rFonts w:eastAsia="Times New Roman"/>
          <w:b/>
          <w:sz w:val="28"/>
          <w:szCs w:val="24"/>
        </w:rPr>
      </w:pPr>
    </w:p>
    <w:p w14:paraId="629D593B" w14:textId="40C372B1" w:rsidR="00A960DD" w:rsidRDefault="005B0E41" w:rsidP="00011DAB">
      <w:pPr>
        <w:suppressLineNumbers/>
        <w:spacing w:after="0"/>
        <w:jc w:val="center"/>
        <w:rPr>
          <w:rFonts w:eastAsia="Times New Roman"/>
          <w:b/>
          <w:sz w:val="28"/>
          <w:szCs w:val="24"/>
        </w:rPr>
      </w:pPr>
      <w:r>
        <w:rPr>
          <w:rFonts w:eastAsia="Times New Roman"/>
          <w:b/>
          <w:sz w:val="28"/>
          <w:szCs w:val="24"/>
        </w:rPr>
        <w:t xml:space="preserve">NCWM Board of Directors </w:t>
      </w:r>
    </w:p>
    <w:p w14:paraId="40D3CE43" w14:textId="2E6ED5FD" w:rsidR="00E4173A" w:rsidRPr="00E4173A" w:rsidRDefault="005B0E41" w:rsidP="00011DAB">
      <w:pPr>
        <w:suppressLineNumbers/>
        <w:spacing w:after="0"/>
        <w:jc w:val="center"/>
        <w:rPr>
          <w:rFonts w:eastAsia="Times New Roman"/>
          <w:b/>
          <w:sz w:val="28"/>
          <w:szCs w:val="24"/>
        </w:rPr>
      </w:pPr>
      <w:r>
        <w:rPr>
          <w:rFonts w:eastAsia="Times New Roman"/>
          <w:b/>
          <w:sz w:val="28"/>
          <w:szCs w:val="24"/>
        </w:rPr>
        <w:t>202</w:t>
      </w:r>
      <w:r w:rsidR="007402AD">
        <w:rPr>
          <w:rFonts w:eastAsia="Times New Roman"/>
          <w:b/>
          <w:sz w:val="28"/>
          <w:szCs w:val="24"/>
        </w:rPr>
        <w:t>5</w:t>
      </w:r>
      <w:r>
        <w:rPr>
          <w:rFonts w:eastAsia="Times New Roman"/>
          <w:b/>
          <w:sz w:val="28"/>
          <w:szCs w:val="24"/>
        </w:rPr>
        <w:t xml:space="preserve"> Interim Meeting </w:t>
      </w:r>
      <w:r w:rsidR="0072345C">
        <w:rPr>
          <w:rFonts w:eastAsia="Times New Roman"/>
          <w:b/>
          <w:sz w:val="28"/>
          <w:szCs w:val="24"/>
        </w:rPr>
        <w:t>Report</w:t>
      </w:r>
      <w:r>
        <w:rPr>
          <w:rFonts w:eastAsia="Times New Roman"/>
          <w:b/>
          <w:sz w:val="28"/>
          <w:szCs w:val="24"/>
        </w:rPr>
        <w:t xml:space="preserve"> </w:t>
      </w:r>
    </w:p>
    <w:p w14:paraId="4EA253C3" w14:textId="77777777" w:rsidR="00E4173A" w:rsidRDefault="00E4173A" w:rsidP="00011DAB">
      <w:pPr>
        <w:pStyle w:val="submitterinformation"/>
        <w:suppressLineNumbers/>
      </w:pPr>
    </w:p>
    <w:p w14:paraId="44744A9D" w14:textId="55AD8767" w:rsidR="0088522C" w:rsidRDefault="008216C2" w:rsidP="00011DAB">
      <w:pPr>
        <w:pStyle w:val="submitterinformation"/>
        <w:suppressLineNumbers/>
      </w:pPr>
      <w:r>
        <w:t>Mr</w:t>
      </w:r>
      <w:r w:rsidR="00A36A28">
        <w:t xml:space="preserve">. </w:t>
      </w:r>
      <w:r w:rsidR="006C6CB1">
        <w:t>Marc Paquette</w:t>
      </w:r>
      <w:r w:rsidR="0088522C">
        <w:t xml:space="preserve">, </w:t>
      </w:r>
      <w:r w:rsidR="00A87CDB">
        <w:t xml:space="preserve">NCWM </w:t>
      </w:r>
      <w:r w:rsidR="0088522C">
        <w:t>Chair</w:t>
      </w:r>
      <w:r>
        <w:t>man</w:t>
      </w:r>
    </w:p>
    <w:p w14:paraId="3C5F3CA8" w14:textId="3904937A" w:rsidR="00423A77" w:rsidRPr="000C5CEB" w:rsidRDefault="006C6CB1" w:rsidP="00011DAB">
      <w:pPr>
        <w:pStyle w:val="submitterinformation"/>
        <w:suppressLineNumbers/>
      </w:pPr>
      <w:r>
        <w:t>Vermont</w:t>
      </w:r>
    </w:p>
    <w:p w14:paraId="2CA6C7C8" w14:textId="77777777" w:rsidR="00D91777" w:rsidRPr="00D91777" w:rsidRDefault="00D91777" w:rsidP="00011DAB">
      <w:pPr>
        <w:suppressLineNumbers/>
        <w:spacing w:after="0"/>
        <w:rPr>
          <w:rFonts w:eastAsia="Times New Roman"/>
          <w:szCs w:val="24"/>
        </w:rPr>
      </w:pPr>
    </w:p>
    <w:p w14:paraId="506EA073" w14:textId="77777777" w:rsidR="0072345C" w:rsidRPr="00DF315E" w:rsidRDefault="0072345C" w:rsidP="0072345C">
      <w:pPr>
        <w:suppressLineNumbers/>
        <w:rPr>
          <w:b/>
          <w:sz w:val="24"/>
          <w:szCs w:val="24"/>
        </w:rPr>
      </w:pPr>
      <w:bookmarkStart w:id="0" w:name="_Hlk83132262"/>
      <w:r>
        <w:rPr>
          <w:b/>
          <w:sz w:val="24"/>
          <w:szCs w:val="24"/>
        </w:rPr>
        <w:t>INTRODUCTION</w:t>
      </w:r>
    </w:p>
    <w:p w14:paraId="3F0E37A4" w14:textId="1EB73437" w:rsidR="0072345C" w:rsidRPr="00A334F9" w:rsidRDefault="0072345C" w:rsidP="0072345C">
      <w:pPr>
        <w:suppressLineNumbers/>
        <w:autoSpaceDE w:val="0"/>
        <w:autoSpaceDN w:val="0"/>
        <w:adjustRightInd w:val="0"/>
        <w:rPr>
          <w:color w:val="000000"/>
          <w:szCs w:val="20"/>
        </w:rPr>
      </w:pPr>
      <w:bookmarkStart w:id="1" w:name="_Hlk494879761"/>
      <w:r w:rsidRPr="00A334F9">
        <w:rPr>
          <w:color w:val="000000"/>
          <w:szCs w:val="20"/>
        </w:rPr>
        <w:t>This is the report of the Board of Directors (hereinafter referred to as the “Board”) for the</w:t>
      </w:r>
      <w:r>
        <w:rPr>
          <w:color w:val="000000"/>
          <w:szCs w:val="20"/>
        </w:rPr>
        <w:t xml:space="preserve"> 1</w:t>
      </w:r>
      <w:r w:rsidR="00B44DA1">
        <w:rPr>
          <w:color w:val="000000"/>
          <w:szCs w:val="20"/>
        </w:rPr>
        <w:t>10</w:t>
      </w:r>
      <w:r w:rsidRPr="007F1C29">
        <w:rPr>
          <w:color w:val="000000"/>
          <w:szCs w:val="20"/>
          <w:vertAlign w:val="superscript"/>
        </w:rPr>
        <w:t>th</w:t>
      </w:r>
      <w:r>
        <w:rPr>
          <w:color w:val="000000"/>
          <w:szCs w:val="20"/>
        </w:rPr>
        <w:t xml:space="preserve"> </w:t>
      </w:r>
      <w:r w:rsidRPr="00A334F9">
        <w:rPr>
          <w:color w:val="000000"/>
          <w:szCs w:val="20"/>
        </w:rPr>
        <w:t>Annual Meeting of the National Co</w:t>
      </w:r>
      <w:r w:rsidR="00B44DA1">
        <w:rPr>
          <w:color w:val="000000"/>
          <w:szCs w:val="20"/>
        </w:rPr>
        <w:t>uncil</w:t>
      </w:r>
      <w:r w:rsidRPr="00A334F9">
        <w:rPr>
          <w:color w:val="000000"/>
          <w:szCs w:val="20"/>
        </w:rPr>
        <w:t xml:space="preserve"> on Weights and Measures (NCWM). This report is based on the Interim Report offered in the NCWM Publication 16, testimony heard at public hearings, comments received from the regional weights and measures associations and other parties, the addendum sheets issued at the Annual Meeting, and actions taken by the membership at the voting session of the Annual Meeting. The Informational items presented below were adopted as presented when the </w:t>
      </w:r>
      <w:r>
        <w:rPr>
          <w:color w:val="000000"/>
          <w:szCs w:val="20"/>
        </w:rPr>
        <w:t>Board</w:t>
      </w:r>
      <w:r w:rsidRPr="00A334F9">
        <w:rPr>
          <w:color w:val="000000"/>
          <w:szCs w:val="20"/>
        </w:rPr>
        <w:t xml:space="preserve">’s report was approved. </w:t>
      </w:r>
    </w:p>
    <w:p w14:paraId="1F795C95" w14:textId="77777777" w:rsidR="0072345C" w:rsidRDefault="0072345C" w:rsidP="0072345C">
      <w:pPr>
        <w:suppressLineNumbers/>
        <w:autoSpaceDE w:val="0"/>
        <w:autoSpaceDN w:val="0"/>
        <w:adjustRightInd w:val="0"/>
        <w:rPr>
          <w:color w:val="000000"/>
          <w:szCs w:val="20"/>
        </w:rPr>
      </w:pPr>
      <w:r w:rsidRPr="00A334F9">
        <w:rPr>
          <w:color w:val="000000"/>
          <w:szCs w:val="20"/>
        </w:rPr>
        <w:t>Table A identifies the agenda and appendix items. Agenda items are identified in the Report by Reference Key Number, Item Title, and Page Number. Item numbers are those assigned in the Interim Meeting agenda. A Voting item is indicated with a “</w:t>
      </w:r>
      <w:r w:rsidRPr="00A334F9">
        <w:rPr>
          <w:b/>
          <w:bCs/>
          <w:color w:val="000000"/>
          <w:szCs w:val="20"/>
        </w:rPr>
        <w:t>V</w:t>
      </w:r>
      <w:r w:rsidRPr="00A334F9">
        <w:rPr>
          <w:color w:val="000000"/>
          <w:szCs w:val="20"/>
        </w:rPr>
        <w:t>” after the item number. An item marked with an “</w:t>
      </w:r>
      <w:r w:rsidRPr="00A334F9">
        <w:rPr>
          <w:b/>
          <w:bCs/>
          <w:color w:val="000000"/>
          <w:szCs w:val="20"/>
        </w:rPr>
        <w:t>I</w:t>
      </w:r>
      <w:r w:rsidRPr="00A334F9">
        <w:rPr>
          <w:color w:val="000000"/>
          <w:szCs w:val="20"/>
        </w:rPr>
        <w:t>” after the reference key number is an Informational item. An item marked with a “</w:t>
      </w:r>
      <w:r w:rsidRPr="00A334F9">
        <w:rPr>
          <w:b/>
          <w:bCs/>
          <w:color w:val="000000"/>
          <w:szCs w:val="20"/>
        </w:rPr>
        <w:t>D</w:t>
      </w:r>
      <w:r w:rsidRPr="00A334F9">
        <w:rPr>
          <w:color w:val="000000"/>
          <w:szCs w:val="20"/>
        </w:rPr>
        <w:t xml:space="preserve">” after the reference key number is a Developing item. The developing designation indicates an item has merit; however, the item was returned to the submitter for further development before any action can be taken at the national level. An agenda “Item Under Consideration” is a statement of proposal and not necessarily a recommendation of the BOD. Suggested revisions are shown in </w:t>
      </w:r>
      <w:r w:rsidRPr="00A334F9">
        <w:rPr>
          <w:b/>
          <w:bCs/>
          <w:color w:val="000000"/>
          <w:szCs w:val="20"/>
        </w:rPr>
        <w:t xml:space="preserve">bold </w:t>
      </w:r>
      <w:r w:rsidRPr="00A334F9">
        <w:rPr>
          <w:color w:val="000000"/>
          <w:szCs w:val="20"/>
        </w:rPr>
        <w:t xml:space="preserve">face print by </w:t>
      </w:r>
      <w:r w:rsidRPr="00A334F9">
        <w:rPr>
          <w:b/>
          <w:bCs/>
          <w:color w:val="000000"/>
          <w:szCs w:val="20"/>
        </w:rPr>
        <w:t xml:space="preserve">striking out </w:t>
      </w:r>
      <w:r w:rsidRPr="00A334F9">
        <w:rPr>
          <w:color w:val="000000"/>
          <w:szCs w:val="20"/>
        </w:rPr>
        <w:t xml:space="preserve">information to be deleted and </w:t>
      </w:r>
      <w:r w:rsidRPr="00A334F9">
        <w:rPr>
          <w:b/>
          <w:bCs/>
          <w:color w:val="000000"/>
          <w:szCs w:val="20"/>
          <w:u w:val="single"/>
        </w:rPr>
        <w:t xml:space="preserve">underlining </w:t>
      </w:r>
      <w:r w:rsidRPr="00A334F9">
        <w:rPr>
          <w:color w:val="000000"/>
          <w:szCs w:val="20"/>
        </w:rPr>
        <w:t xml:space="preserve">information to be added. Table B lists the results of any Voting Items. </w:t>
      </w:r>
    </w:p>
    <w:p w14:paraId="158B9920" w14:textId="77777777" w:rsidR="00FE29EA" w:rsidRDefault="00FE29EA" w:rsidP="00FE29EA">
      <w:pPr>
        <w:suppressLineNumbers/>
        <w:spacing w:after="0"/>
      </w:pPr>
      <w:r>
        <w:t xml:space="preserve">Items may be grouped into “Blocks” if they are: </w:t>
      </w:r>
    </w:p>
    <w:p w14:paraId="277E2D0E" w14:textId="77777777" w:rsidR="00FE29EA" w:rsidRDefault="00FE29EA" w:rsidP="00FE29EA">
      <w:pPr>
        <w:pStyle w:val="ListParagraph"/>
        <w:numPr>
          <w:ilvl w:val="0"/>
          <w:numId w:val="15"/>
        </w:numPr>
        <w:suppressLineNumbers/>
        <w:spacing w:after="0"/>
        <w:contextualSpacing w:val="0"/>
      </w:pPr>
      <w:r>
        <w:rPr>
          <w:b/>
          <w:bCs/>
        </w:rPr>
        <w:t xml:space="preserve">Opposing Items: </w:t>
      </w:r>
      <w:r>
        <w:t xml:space="preserve">Items in direct conflict with each other, and only one may be adopted, </w:t>
      </w:r>
    </w:p>
    <w:p w14:paraId="2EF7E874" w14:textId="77777777" w:rsidR="00FE29EA" w:rsidRPr="00FE29EA" w:rsidRDefault="00FE29EA" w:rsidP="00DB2E39">
      <w:pPr>
        <w:pStyle w:val="ListParagraph"/>
        <w:numPr>
          <w:ilvl w:val="0"/>
          <w:numId w:val="15"/>
        </w:numPr>
        <w:suppressLineNumbers/>
        <w:autoSpaceDE w:val="0"/>
        <w:autoSpaceDN w:val="0"/>
        <w:adjustRightInd w:val="0"/>
        <w:spacing w:after="0"/>
        <w:contextualSpacing w:val="0"/>
        <w:rPr>
          <w:color w:val="000000"/>
          <w:szCs w:val="20"/>
        </w:rPr>
      </w:pPr>
      <w:r w:rsidRPr="00FE29EA">
        <w:rPr>
          <w:b/>
          <w:bCs/>
        </w:rPr>
        <w:t>Interdependent Items:</w:t>
      </w:r>
      <w:r>
        <w:t xml:space="preserve"> Items addressing a similar topic where, if one is adopted, all need to be adopted, and </w:t>
      </w:r>
    </w:p>
    <w:p w14:paraId="3A2D16CD" w14:textId="66503B18" w:rsidR="00FE29EA" w:rsidRPr="00FE29EA" w:rsidRDefault="00FE29EA" w:rsidP="00DB2E39">
      <w:pPr>
        <w:pStyle w:val="ListParagraph"/>
        <w:numPr>
          <w:ilvl w:val="0"/>
          <w:numId w:val="15"/>
        </w:numPr>
        <w:suppressLineNumbers/>
        <w:autoSpaceDE w:val="0"/>
        <w:autoSpaceDN w:val="0"/>
        <w:adjustRightInd w:val="0"/>
        <w:spacing w:after="0"/>
        <w:contextualSpacing w:val="0"/>
        <w:rPr>
          <w:color w:val="000000"/>
          <w:szCs w:val="20"/>
        </w:rPr>
      </w:pPr>
      <w:r w:rsidRPr="00FE29EA">
        <w:rPr>
          <w:b/>
          <w:bCs/>
        </w:rPr>
        <w:t xml:space="preserve">Related Items: </w:t>
      </w:r>
      <w:r w:rsidRPr="00080C30">
        <w:t>Items addressing a similar topic across multiple codes or regulations.</w:t>
      </w:r>
    </w:p>
    <w:p w14:paraId="1E9A2119" w14:textId="77777777" w:rsidR="00FE29EA" w:rsidRDefault="00FE29EA" w:rsidP="00FE29EA">
      <w:pPr>
        <w:suppressLineNumbers/>
        <w:autoSpaceDE w:val="0"/>
        <w:autoSpaceDN w:val="0"/>
        <w:adjustRightInd w:val="0"/>
        <w:spacing w:after="0"/>
        <w:rPr>
          <w:color w:val="000000"/>
          <w:szCs w:val="20"/>
        </w:rPr>
      </w:pPr>
    </w:p>
    <w:p w14:paraId="1E84ECB9" w14:textId="4CF21654" w:rsidR="00FE29EA" w:rsidRPr="00D81E1A" w:rsidRDefault="00FE29EA" w:rsidP="00FE29EA">
      <w:pPr>
        <w:suppressLineNumbers/>
      </w:pPr>
      <w:r w:rsidRPr="00D81E1A">
        <w:t xml:space="preserve">Some Voting Items are considered individually; others may be grouped in a consent calendar. Consent calendar items are Voting Items that the </w:t>
      </w:r>
      <w:r>
        <w:t>Board</w:t>
      </w:r>
      <w:r w:rsidRPr="00D81E1A">
        <w:t xml:space="preserve"> has assembled as a single Voting Item during their deliberation after the Open Hearings</w:t>
      </w:r>
      <w:r>
        <w:t>, assuming</w:t>
      </w:r>
      <w:r w:rsidRPr="00D81E1A">
        <w:t xml:space="preserve"> that the items are without opposition and will not require discussion.  The Voting Items that have been grouped into consent calendar items will be listed on the addendum sheets.  Prior to adoption of the consent calendar, the </w:t>
      </w:r>
      <w:r>
        <w:t xml:space="preserve">Board </w:t>
      </w:r>
      <w:r w:rsidRPr="00D81E1A">
        <w:t>will remove specific items from the consent calendar upon request to be discussed and voted upon individually.</w:t>
      </w:r>
    </w:p>
    <w:p w14:paraId="6C7A3C3D" w14:textId="448B172F" w:rsidR="00FE29EA" w:rsidRPr="00D81E1A" w:rsidRDefault="00FE29EA" w:rsidP="00FE29EA">
      <w:pPr>
        <w:suppressLineNumbers/>
      </w:pPr>
      <w:r>
        <w:t>The Board</w:t>
      </w:r>
      <w:r w:rsidRPr="00D81E1A">
        <w:t xml:space="preserve"> may change the status designation of agenda items (Developing, Informational, </w:t>
      </w:r>
      <w:r>
        <w:t>Assigned,</w:t>
      </w:r>
      <w:r w:rsidRPr="00D81E1A">
        <w:t xml:space="preserve"> Voting and Withdrawn) up until the report is adopted, except those items which are marked Developing, Informational</w:t>
      </w:r>
      <w:r>
        <w:t xml:space="preserve">, Assigned </w:t>
      </w:r>
      <w:r w:rsidRPr="00D81E1A">
        <w:t xml:space="preserve">or Withdrawn cannot be changed to Voting Status.  Any change from the </w:t>
      </w:r>
      <w:r>
        <w:t>Board</w:t>
      </w:r>
      <w:r w:rsidRPr="00D81E1A">
        <w:t xml:space="preserve"> Interim Report (as contained in this publication) or from what appears on the addendum sheets will be explained to the attendees prior to a motion and will be acted upon by the active members of NCWM prior to calling for the vote.  </w:t>
      </w:r>
    </w:p>
    <w:p w14:paraId="2865D17E" w14:textId="6A599577" w:rsidR="00FE29EA" w:rsidRPr="00D81E1A" w:rsidRDefault="00FE29EA" w:rsidP="00FE29EA">
      <w:pPr>
        <w:suppressLineNumbers/>
      </w:pPr>
      <w:r>
        <w:t xml:space="preserve">An “Item under Consideration” is a statement of proposal and not necessarily a recommendation of the Board.  Suggested revisions are shown in </w:t>
      </w:r>
      <w:r w:rsidRPr="005D4239">
        <w:rPr>
          <w:b/>
        </w:rPr>
        <w:t>bold face print</w:t>
      </w:r>
      <w:r>
        <w:t xml:space="preserve"> by </w:t>
      </w:r>
      <w:r w:rsidRPr="005D4239">
        <w:rPr>
          <w:b/>
          <w:strike/>
        </w:rPr>
        <w:t>striking out</w:t>
      </w:r>
      <w:r>
        <w:t xml:space="preserve"> information to be deleted and </w:t>
      </w:r>
      <w:r w:rsidRPr="005D4239">
        <w:rPr>
          <w:b/>
          <w:u w:val="single"/>
        </w:rPr>
        <w:t>underlining</w:t>
      </w:r>
      <w:r>
        <w:t xml:space="preserve"> information to be added.  Requirements that are proposed to be nonretroactive are printed in </w:t>
      </w:r>
      <w:r w:rsidRPr="005D4239">
        <w:rPr>
          <w:b/>
          <w:i/>
        </w:rPr>
        <w:t>bold faced italics</w:t>
      </w:r>
      <w:r>
        <w:t xml:space="preserve">.  </w:t>
      </w:r>
      <w:r w:rsidRPr="0055637C">
        <w:t xml:space="preserve">Additional letters, presentation and data may have been submitted for consideration with this item. Please refer to </w:t>
      </w:r>
      <w:r w:rsidRPr="008B3EE0">
        <w:rPr>
          <w:color w:val="0000FF"/>
          <w:u w:val="single"/>
        </w:rPr>
        <w:t>https://www.ncwm.com/publication-16</w:t>
      </w:r>
      <w:r w:rsidRPr="0055637C">
        <w:t xml:space="preserve"> to review these documents</w:t>
      </w:r>
      <w:r w:rsidRPr="00D81E1A">
        <w:t xml:space="preserve">. </w:t>
      </w:r>
    </w:p>
    <w:p w14:paraId="31197A1C" w14:textId="6C826F43" w:rsidR="00FE29EA" w:rsidRPr="00FE29EA" w:rsidRDefault="00FE29EA" w:rsidP="00FE29EA">
      <w:pPr>
        <w:suppressLineNumbers/>
        <w:autoSpaceDE w:val="0"/>
        <w:autoSpaceDN w:val="0"/>
        <w:adjustRightInd w:val="0"/>
        <w:spacing w:after="0"/>
        <w:rPr>
          <w:color w:val="000000"/>
          <w:szCs w:val="20"/>
        </w:rPr>
      </w:pPr>
      <w:r>
        <w:t>All sessions are open to registered attendees of the conference.  If the Board must discuss any issue that involves proprietary information or other confidential material; that portion of the session dealing with the special issue may be closed if (1) the Chairman or, in his absence, the Chairman-Elect approves; (2) the Executive Director is notified; and (3) an announcement of the closed meeting is posted on or near the door to the meeting session and at the registration desk.  If possible, the posting will be done at least a day prior to the planned closed session.</w:t>
      </w:r>
    </w:p>
    <w:bookmarkEnd w:id="1"/>
    <w:p w14:paraId="605D8A12" w14:textId="7624D404" w:rsidR="00637CB8" w:rsidRPr="00365152" w:rsidRDefault="00637CB8" w:rsidP="0072345C">
      <w:pPr>
        <w:suppressLineNumbers/>
      </w:pPr>
    </w:p>
    <w:tbl>
      <w:tblPr>
        <w:tblW w:w="9360" w:type="dxa"/>
        <w:jc w:val="center"/>
        <w:tblBorders>
          <w:top w:val="single" w:sz="4" w:space="0" w:color="auto"/>
          <w:bottom w:val="single" w:sz="4" w:space="0" w:color="auto"/>
        </w:tblBorders>
        <w:tblLook w:val="04A0" w:firstRow="1" w:lastRow="0" w:firstColumn="1" w:lastColumn="0" w:noHBand="0" w:noVBand="1"/>
      </w:tblPr>
      <w:tblGrid>
        <w:gridCol w:w="9360"/>
      </w:tblGrid>
      <w:tr w:rsidR="00F00312" w:rsidRPr="007D2DF0" w14:paraId="7FB3B097" w14:textId="77777777" w:rsidTr="003E427A">
        <w:trPr>
          <w:jc w:val="center"/>
        </w:trPr>
        <w:tc>
          <w:tcPr>
            <w:tcW w:w="9360" w:type="dxa"/>
            <w:tcBorders>
              <w:top w:val="single" w:sz="12" w:space="0" w:color="auto"/>
              <w:bottom w:val="single" w:sz="12" w:space="0" w:color="auto"/>
            </w:tcBorders>
          </w:tcPr>
          <w:p w14:paraId="40225214" w14:textId="77777777" w:rsidR="00F00312" w:rsidRPr="001919D1" w:rsidRDefault="00F00312" w:rsidP="00953996">
            <w:pPr>
              <w:pStyle w:val="TableHeading"/>
              <w:pageBreakBefore/>
              <w:rPr>
                <w:sz w:val="22"/>
                <w:szCs w:val="22"/>
                <w:lang w:val="en-US" w:eastAsia="en-US"/>
              </w:rPr>
            </w:pPr>
            <w:bookmarkStart w:id="2" w:name="_Toc302379796"/>
            <w:bookmarkStart w:id="3" w:name="_Toc302381449"/>
            <w:bookmarkStart w:id="4" w:name="_Toc302382310"/>
            <w:bookmarkStart w:id="5" w:name="_Toc302382374"/>
            <w:bookmarkStart w:id="6" w:name="_Toc302382670"/>
            <w:bookmarkStart w:id="7" w:name="_Toc302383030"/>
            <w:bookmarkStart w:id="8" w:name="_Toc302383261"/>
            <w:bookmarkStart w:id="9" w:name="_Toc302383542"/>
            <w:bookmarkEnd w:id="0"/>
            <w:r w:rsidRPr="001919D1">
              <w:rPr>
                <w:sz w:val="22"/>
                <w:szCs w:val="22"/>
                <w:lang w:val="en-US" w:eastAsia="en-US"/>
              </w:rPr>
              <w:lastRenderedPageBreak/>
              <w:t>Subject Series List</w:t>
            </w:r>
          </w:p>
        </w:tc>
      </w:tr>
    </w:tbl>
    <w:p w14:paraId="2B8A7D34" w14:textId="77777777" w:rsidR="00F00312" w:rsidRPr="007577F6" w:rsidRDefault="00F00312" w:rsidP="00011DAB">
      <w:pPr>
        <w:pStyle w:val="SubjectSeriesLevel1"/>
        <w:keepNext/>
        <w:keepLines/>
        <w:suppressLineNumbers/>
      </w:pPr>
      <w:r w:rsidRPr="007577F6">
        <w:t>Activity Reports</w:t>
      </w:r>
      <w:r w:rsidRPr="007577F6">
        <w:tab/>
      </w:r>
      <w:r w:rsidR="00186541">
        <w:t>ACT</w:t>
      </w:r>
      <w:r w:rsidRPr="007577F6">
        <w:t xml:space="preserve"> Series</w:t>
      </w:r>
    </w:p>
    <w:p w14:paraId="7AF2008A" w14:textId="77777777" w:rsidR="00F00312" w:rsidRPr="007577F6" w:rsidRDefault="00F00312" w:rsidP="00011DAB">
      <w:pPr>
        <w:pStyle w:val="SubjectSeriesLevel1"/>
        <w:keepNext/>
        <w:keepLines/>
        <w:suppressLineNumbers/>
      </w:pPr>
      <w:r w:rsidRPr="007577F6">
        <w:t xml:space="preserve">Strategic Planning, </w:t>
      </w:r>
      <w:r>
        <w:t xml:space="preserve">Policies, and </w:t>
      </w:r>
      <w:r w:rsidRPr="007577F6">
        <w:t>Bylaws</w:t>
      </w:r>
      <w:r w:rsidRPr="007577F6">
        <w:tab/>
      </w:r>
      <w:r w:rsidR="00186541">
        <w:t>SPB</w:t>
      </w:r>
      <w:r w:rsidRPr="007577F6">
        <w:t xml:space="preserve"> Series</w:t>
      </w:r>
    </w:p>
    <w:p w14:paraId="310BA75E" w14:textId="77777777" w:rsidR="00F00312" w:rsidRPr="007577F6" w:rsidRDefault="00186541" w:rsidP="00011DAB">
      <w:pPr>
        <w:pStyle w:val="SubjectSeriesLevel1"/>
        <w:keepNext/>
        <w:keepLines/>
        <w:suppressLineNumbers/>
      </w:pPr>
      <w:r>
        <w:t>Financial</w:t>
      </w:r>
      <w:r>
        <w:tab/>
        <w:t>FIN</w:t>
      </w:r>
      <w:r w:rsidR="00F00312" w:rsidRPr="007577F6">
        <w:t xml:space="preserve"> Series</w:t>
      </w:r>
    </w:p>
    <w:p w14:paraId="27209718" w14:textId="77777777" w:rsidR="00F00312" w:rsidRPr="007577F6" w:rsidRDefault="00186541" w:rsidP="00011DAB">
      <w:pPr>
        <w:pStyle w:val="SubjectSeriesLevel1"/>
        <w:keepLines/>
        <w:suppressLineNumbers/>
      </w:pPr>
      <w:r>
        <w:t>Other Items</w:t>
      </w:r>
      <w:r>
        <w:tab/>
        <w:t>OTH</w:t>
      </w:r>
      <w:r w:rsidR="00F00312" w:rsidRPr="007577F6">
        <w:t xml:space="preserve"> Series</w:t>
      </w:r>
    </w:p>
    <w:p w14:paraId="2851344F" w14:textId="77777777" w:rsidR="00F00312" w:rsidRPr="007577F6" w:rsidRDefault="00F00312" w:rsidP="00011DAB">
      <w:pPr>
        <w:pStyle w:val="SubjectSeriesLevel1"/>
        <w:suppressLineNumbers/>
      </w:pPr>
    </w:p>
    <w:tbl>
      <w:tblPr>
        <w:tblW w:w="9360" w:type="dxa"/>
        <w:jc w:val="center"/>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00312" w:rsidRPr="007D2DF0" w14:paraId="01ECA000" w14:textId="77777777" w:rsidTr="003E427A">
        <w:trPr>
          <w:jc w:val="center"/>
        </w:trPr>
        <w:tc>
          <w:tcPr>
            <w:tcW w:w="9360" w:type="dxa"/>
            <w:gridSpan w:val="3"/>
            <w:tcBorders>
              <w:top w:val="single" w:sz="12" w:space="0" w:color="auto"/>
              <w:bottom w:val="single" w:sz="12" w:space="0" w:color="auto"/>
            </w:tcBorders>
          </w:tcPr>
          <w:p w14:paraId="4E508434" w14:textId="77777777" w:rsidR="00F00312" w:rsidRPr="001919D1" w:rsidRDefault="00F00312" w:rsidP="00011DAB">
            <w:pPr>
              <w:pStyle w:val="TableHeading"/>
              <w:suppressLineNumbers/>
              <w:rPr>
                <w:sz w:val="22"/>
                <w:szCs w:val="22"/>
                <w:lang w:val="en-US" w:eastAsia="en-US"/>
              </w:rPr>
            </w:pPr>
            <w:r w:rsidRPr="001919D1">
              <w:rPr>
                <w:sz w:val="22"/>
                <w:szCs w:val="22"/>
                <w:lang w:val="en-US" w:eastAsia="en-US"/>
              </w:rPr>
              <w:t>Table A</w:t>
            </w:r>
            <w:r w:rsidRPr="001919D1">
              <w:rPr>
                <w:sz w:val="22"/>
                <w:szCs w:val="22"/>
                <w:lang w:val="en-US" w:eastAsia="en-US"/>
              </w:rPr>
              <w:br/>
              <w:t>Table of Contents</w:t>
            </w:r>
          </w:p>
        </w:tc>
      </w:tr>
      <w:tr w:rsidR="00F00312" w:rsidRPr="007D2DF0" w14:paraId="67372F53" w14:textId="77777777" w:rsidTr="003E427A">
        <w:trPr>
          <w:trHeight w:val="317"/>
          <w:jc w:val="center"/>
        </w:trPr>
        <w:tc>
          <w:tcPr>
            <w:tcW w:w="3110" w:type="dxa"/>
            <w:tcBorders>
              <w:top w:val="single" w:sz="12" w:space="0" w:color="auto"/>
              <w:bottom w:val="single" w:sz="12" w:space="0" w:color="auto"/>
            </w:tcBorders>
            <w:vAlign w:val="bottom"/>
          </w:tcPr>
          <w:p w14:paraId="6DC2E30F" w14:textId="77777777" w:rsidR="00F00312" w:rsidRPr="001919D1" w:rsidRDefault="00F00312" w:rsidP="00011DAB">
            <w:pPr>
              <w:pStyle w:val="TableColumnHeadings"/>
              <w:suppressLineNumbers/>
              <w:ind w:left="-108"/>
              <w:jc w:val="left"/>
              <w:rPr>
                <w:szCs w:val="22"/>
                <w:lang w:val="en-US"/>
              </w:rPr>
            </w:pPr>
            <w:r w:rsidRPr="001919D1">
              <w:rPr>
                <w:szCs w:val="22"/>
                <w:lang w:val="en-US"/>
              </w:rPr>
              <w:t xml:space="preserve">Reference Key </w:t>
            </w:r>
          </w:p>
        </w:tc>
        <w:tc>
          <w:tcPr>
            <w:tcW w:w="3110" w:type="dxa"/>
            <w:tcBorders>
              <w:top w:val="single" w:sz="12" w:space="0" w:color="auto"/>
              <w:bottom w:val="single" w:sz="12" w:space="0" w:color="auto"/>
            </w:tcBorders>
            <w:vAlign w:val="bottom"/>
          </w:tcPr>
          <w:p w14:paraId="688DA618" w14:textId="77777777" w:rsidR="00F00312" w:rsidRPr="001919D1" w:rsidRDefault="00F00312" w:rsidP="00011DAB">
            <w:pPr>
              <w:pStyle w:val="TableColumnHeadings"/>
              <w:suppressLineNumbers/>
              <w:rPr>
                <w:szCs w:val="22"/>
                <w:lang w:val="en-US"/>
              </w:rPr>
            </w:pPr>
            <w:r w:rsidRPr="001919D1">
              <w:rPr>
                <w:szCs w:val="22"/>
                <w:lang w:val="en-US"/>
              </w:rPr>
              <w:t>Title of Item</w:t>
            </w:r>
          </w:p>
        </w:tc>
        <w:tc>
          <w:tcPr>
            <w:tcW w:w="3140" w:type="dxa"/>
            <w:tcBorders>
              <w:top w:val="single" w:sz="12" w:space="0" w:color="auto"/>
              <w:bottom w:val="single" w:sz="12" w:space="0" w:color="auto"/>
            </w:tcBorders>
            <w:vAlign w:val="bottom"/>
          </w:tcPr>
          <w:p w14:paraId="1D29CA00" w14:textId="77777777" w:rsidR="00F00312" w:rsidRPr="001919D1" w:rsidRDefault="00F00312" w:rsidP="00011DAB">
            <w:pPr>
              <w:pStyle w:val="TableColumnHeadings"/>
              <w:suppressLineNumbers/>
              <w:ind w:right="-108"/>
              <w:jc w:val="right"/>
              <w:rPr>
                <w:szCs w:val="22"/>
                <w:lang w:val="en-US"/>
              </w:rPr>
            </w:pPr>
            <w:r w:rsidRPr="001919D1">
              <w:rPr>
                <w:szCs w:val="22"/>
                <w:lang w:val="en-US"/>
              </w:rPr>
              <w:t>BOD Page</w:t>
            </w:r>
          </w:p>
        </w:tc>
      </w:tr>
    </w:tbl>
    <w:p w14:paraId="157B72E8" w14:textId="39EB61C7" w:rsidR="00D92A41" w:rsidRDefault="00F00312">
      <w:pPr>
        <w:pStyle w:val="TOC1"/>
        <w:rPr>
          <w:rFonts w:asciiTheme="minorHAnsi" w:eastAsiaTheme="minorEastAsia" w:hAnsiTheme="minorHAnsi" w:cstheme="minorBidi"/>
          <w:b w:val="0"/>
          <w:caps w:val="0"/>
          <w:noProof/>
          <w:color w:val="auto"/>
          <w:kern w:val="2"/>
          <w:sz w:val="24"/>
          <w:szCs w:val="24"/>
          <w:lang w:eastAsia="en-US"/>
          <w14:ligatures w14:val="standardContextual"/>
        </w:rPr>
      </w:pPr>
      <w:r w:rsidRPr="008D08FA">
        <w:fldChar w:fldCharType="begin"/>
      </w:r>
      <w:r w:rsidRPr="008D08FA">
        <w:instrText xml:space="preserve"> TOC \h \z \t "Heading 1,1,Appendix Heading,3,Item Heading,2,Roman Item Heading,4,agenda,4,Appendix Heading - TOC,4" </w:instrText>
      </w:r>
      <w:r w:rsidRPr="008D08FA">
        <w:fldChar w:fldCharType="separate"/>
      </w:r>
      <w:hyperlink w:anchor="_Toc196314967" w:history="1">
        <w:r w:rsidR="00D92A41" w:rsidRPr="00916E04">
          <w:rPr>
            <w:rStyle w:val="Hyperlink"/>
          </w:rPr>
          <w:t>ACT – Activity Reports</w:t>
        </w:r>
        <w:r w:rsidR="00D92A41">
          <w:rPr>
            <w:noProof/>
            <w:webHidden/>
          </w:rPr>
          <w:tab/>
        </w:r>
        <w:r w:rsidR="00D92A41">
          <w:rPr>
            <w:noProof/>
            <w:webHidden/>
          </w:rPr>
          <w:fldChar w:fldCharType="begin"/>
        </w:r>
        <w:r w:rsidR="00D92A41">
          <w:rPr>
            <w:noProof/>
            <w:webHidden/>
          </w:rPr>
          <w:instrText xml:space="preserve"> PAGEREF _Toc196314967 \h </w:instrText>
        </w:r>
        <w:r w:rsidR="00D92A41">
          <w:rPr>
            <w:noProof/>
            <w:webHidden/>
          </w:rPr>
        </w:r>
        <w:r w:rsidR="00D92A41">
          <w:rPr>
            <w:noProof/>
            <w:webHidden/>
          </w:rPr>
          <w:fldChar w:fldCharType="separate"/>
        </w:r>
        <w:r w:rsidR="00240FB9">
          <w:rPr>
            <w:noProof/>
            <w:webHidden/>
          </w:rPr>
          <w:t>8</w:t>
        </w:r>
        <w:r w:rsidR="00D92A41">
          <w:rPr>
            <w:noProof/>
            <w:webHidden/>
          </w:rPr>
          <w:fldChar w:fldCharType="end"/>
        </w:r>
      </w:hyperlink>
    </w:p>
    <w:p w14:paraId="3BF3E5BB" w14:textId="1A4786B0" w:rsidR="00D92A41" w:rsidRDefault="00D92A41">
      <w:pPr>
        <w:pStyle w:val="TOC2"/>
        <w:rPr>
          <w:rFonts w:asciiTheme="minorHAnsi" w:eastAsiaTheme="minorEastAsia" w:hAnsiTheme="minorHAnsi" w:cstheme="minorBidi"/>
          <w:noProof/>
          <w:color w:val="auto"/>
          <w:kern w:val="2"/>
          <w:sz w:val="24"/>
          <w:szCs w:val="24"/>
          <w:lang w:eastAsia="en-US"/>
          <w14:ligatures w14:val="standardContextual"/>
        </w:rPr>
      </w:pPr>
      <w:hyperlink w:anchor="_Toc196314968" w:history="1">
        <w:r w:rsidRPr="00916E04">
          <w:rPr>
            <w:rStyle w:val="Hyperlink"/>
          </w:rPr>
          <w:t>ACT-1</w:t>
        </w:r>
        <w:r>
          <w:rPr>
            <w:rFonts w:asciiTheme="minorHAnsi" w:eastAsiaTheme="minorEastAsia" w:hAnsiTheme="minorHAnsi" w:cstheme="minorBidi"/>
            <w:noProof/>
            <w:color w:val="auto"/>
            <w:kern w:val="2"/>
            <w:sz w:val="24"/>
            <w:szCs w:val="24"/>
            <w:lang w:eastAsia="en-US"/>
            <w14:ligatures w14:val="standardContextual"/>
          </w:rPr>
          <w:tab/>
        </w:r>
        <w:r w:rsidRPr="00916E04">
          <w:rPr>
            <w:rStyle w:val="Hyperlink"/>
          </w:rPr>
          <w:t xml:space="preserve">I </w:t>
        </w:r>
        <w:r>
          <w:rPr>
            <w:rStyle w:val="Hyperlink"/>
          </w:rPr>
          <w:tab/>
        </w:r>
        <w:r w:rsidRPr="00916E04">
          <w:rPr>
            <w:rStyle w:val="Hyperlink"/>
          </w:rPr>
          <w:t>Membership</w:t>
        </w:r>
        <w:r>
          <w:rPr>
            <w:noProof/>
            <w:webHidden/>
          </w:rPr>
          <w:tab/>
        </w:r>
        <w:r>
          <w:rPr>
            <w:noProof/>
            <w:webHidden/>
          </w:rPr>
          <w:fldChar w:fldCharType="begin"/>
        </w:r>
        <w:r>
          <w:rPr>
            <w:noProof/>
            <w:webHidden/>
          </w:rPr>
          <w:instrText xml:space="preserve"> PAGEREF _Toc196314968 \h </w:instrText>
        </w:r>
        <w:r>
          <w:rPr>
            <w:noProof/>
            <w:webHidden/>
          </w:rPr>
        </w:r>
        <w:r>
          <w:rPr>
            <w:noProof/>
            <w:webHidden/>
          </w:rPr>
          <w:fldChar w:fldCharType="separate"/>
        </w:r>
        <w:r w:rsidR="00240FB9">
          <w:rPr>
            <w:noProof/>
            <w:webHidden/>
          </w:rPr>
          <w:t>8</w:t>
        </w:r>
        <w:r>
          <w:rPr>
            <w:noProof/>
            <w:webHidden/>
          </w:rPr>
          <w:fldChar w:fldCharType="end"/>
        </w:r>
      </w:hyperlink>
    </w:p>
    <w:p w14:paraId="16C0FA4C" w14:textId="0F6D7DA4" w:rsidR="00D92A41" w:rsidRDefault="00D92A41">
      <w:pPr>
        <w:pStyle w:val="TOC2"/>
        <w:rPr>
          <w:rFonts w:asciiTheme="minorHAnsi" w:eastAsiaTheme="minorEastAsia" w:hAnsiTheme="minorHAnsi" w:cstheme="minorBidi"/>
          <w:noProof/>
          <w:color w:val="auto"/>
          <w:kern w:val="2"/>
          <w:sz w:val="24"/>
          <w:szCs w:val="24"/>
          <w:lang w:eastAsia="en-US"/>
          <w14:ligatures w14:val="standardContextual"/>
        </w:rPr>
      </w:pPr>
      <w:hyperlink w:anchor="_Toc196314969" w:history="1">
        <w:r w:rsidRPr="00916E04">
          <w:rPr>
            <w:rStyle w:val="Hyperlink"/>
          </w:rPr>
          <w:t>ACT-2</w:t>
        </w:r>
        <w:r>
          <w:rPr>
            <w:rFonts w:asciiTheme="minorHAnsi" w:eastAsiaTheme="minorEastAsia" w:hAnsiTheme="minorHAnsi" w:cstheme="minorBidi"/>
            <w:noProof/>
            <w:color w:val="auto"/>
            <w:kern w:val="2"/>
            <w:sz w:val="24"/>
            <w:szCs w:val="24"/>
            <w:lang w:eastAsia="en-US"/>
            <w14:ligatures w14:val="standardContextual"/>
          </w:rPr>
          <w:tab/>
        </w:r>
        <w:r w:rsidRPr="00916E04">
          <w:rPr>
            <w:rStyle w:val="Hyperlink"/>
          </w:rPr>
          <w:t xml:space="preserve">I </w:t>
        </w:r>
        <w:r>
          <w:rPr>
            <w:rStyle w:val="Hyperlink"/>
          </w:rPr>
          <w:tab/>
        </w:r>
        <w:r w:rsidRPr="00916E04">
          <w:rPr>
            <w:rStyle w:val="Hyperlink"/>
          </w:rPr>
          <w:t>Meetings</w:t>
        </w:r>
        <w:r>
          <w:rPr>
            <w:noProof/>
            <w:webHidden/>
          </w:rPr>
          <w:tab/>
        </w:r>
        <w:r>
          <w:rPr>
            <w:noProof/>
            <w:webHidden/>
          </w:rPr>
          <w:fldChar w:fldCharType="begin"/>
        </w:r>
        <w:r>
          <w:rPr>
            <w:noProof/>
            <w:webHidden/>
          </w:rPr>
          <w:instrText xml:space="preserve"> PAGEREF _Toc196314969 \h </w:instrText>
        </w:r>
        <w:r>
          <w:rPr>
            <w:noProof/>
            <w:webHidden/>
          </w:rPr>
        </w:r>
        <w:r>
          <w:rPr>
            <w:noProof/>
            <w:webHidden/>
          </w:rPr>
          <w:fldChar w:fldCharType="separate"/>
        </w:r>
        <w:r w:rsidR="00240FB9">
          <w:rPr>
            <w:noProof/>
            <w:webHidden/>
          </w:rPr>
          <w:t>9</w:t>
        </w:r>
        <w:r>
          <w:rPr>
            <w:noProof/>
            <w:webHidden/>
          </w:rPr>
          <w:fldChar w:fldCharType="end"/>
        </w:r>
      </w:hyperlink>
    </w:p>
    <w:p w14:paraId="044EF467" w14:textId="475577BF" w:rsidR="00D92A41" w:rsidRDefault="00D92A41">
      <w:pPr>
        <w:pStyle w:val="TOC2"/>
        <w:rPr>
          <w:rFonts w:asciiTheme="minorHAnsi" w:eastAsiaTheme="minorEastAsia" w:hAnsiTheme="minorHAnsi" w:cstheme="minorBidi"/>
          <w:noProof/>
          <w:color w:val="auto"/>
          <w:kern w:val="2"/>
          <w:sz w:val="24"/>
          <w:szCs w:val="24"/>
          <w:lang w:eastAsia="en-US"/>
          <w14:ligatures w14:val="standardContextual"/>
        </w:rPr>
      </w:pPr>
      <w:hyperlink w:anchor="_Toc196314970" w:history="1">
        <w:r w:rsidRPr="00916E04">
          <w:rPr>
            <w:rStyle w:val="Hyperlink"/>
          </w:rPr>
          <w:t>ACT-3</w:t>
        </w:r>
        <w:r>
          <w:rPr>
            <w:rFonts w:asciiTheme="minorHAnsi" w:eastAsiaTheme="minorEastAsia" w:hAnsiTheme="minorHAnsi" w:cstheme="minorBidi"/>
            <w:noProof/>
            <w:color w:val="auto"/>
            <w:kern w:val="2"/>
            <w:sz w:val="24"/>
            <w:szCs w:val="24"/>
            <w:lang w:eastAsia="en-US"/>
            <w14:ligatures w14:val="standardContextual"/>
          </w:rPr>
          <w:tab/>
        </w:r>
        <w:r w:rsidRPr="00916E04">
          <w:rPr>
            <w:rStyle w:val="Hyperlink"/>
          </w:rPr>
          <w:t xml:space="preserve">I </w:t>
        </w:r>
        <w:r>
          <w:rPr>
            <w:rStyle w:val="Hyperlink"/>
          </w:rPr>
          <w:tab/>
        </w:r>
        <w:r w:rsidRPr="00916E04">
          <w:rPr>
            <w:rStyle w:val="Hyperlink"/>
          </w:rPr>
          <w:t>Participation in International Standard-Setting</w:t>
        </w:r>
        <w:r>
          <w:rPr>
            <w:noProof/>
            <w:webHidden/>
          </w:rPr>
          <w:tab/>
        </w:r>
        <w:r>
          <w:rPr>
            <w:noProof/>
            <w:webHidden/>
          </w:rPr>
          <w:fldChar w:fldCharType="begin"/>
        </w:r>
        <w:r>
          <w:rPr>
            <w:noProof/>
            <w:webHidden/>
          </w:rPr>
          <w:instrText xml:space="preserve"> PAGEREF _Toc196314970 \h </w:instrText>
        </w:r>
        <w:r>
          <w:rPr>
            <w:noProof/>
            <w:webHidden/>
          </w:rPr>
        </w:r>
        <w:r>
          <w:rPr>
            <w:noProof/>
            <w:webHidden/>
          </w:rPr>
          <w:fldChar w:fldCharType="separate"/>
        </w:r>
        <w:r w:rsidR="00240FB9">
          <w:rPr>
            <w:noProof/>
            <w:webHidden/>
          </w:rPr>
          <w:t>9</w:t>
        </w:r>
        <w:r>
          <w:rPr>
            <w:noProof/>
            <w:webHidden/>
          </w:rPr>
          <w:fldChar w:fldCharType="end"/>
        </w:r>
      </w:hyperlink>
    </w:p>
    <w:p w14:paraId="6402CF22" w14:textId="4CEFC7C7" w:rsidR="00D92A41" w:rsidRDefault="00D92A41">
      <w:pPr>
        <w:pStyle w:val="TOC2"/>
        <w:rPr>
          <w:rFonts w:asciiTheme="minorHAnsi" w:eastAsiaTheme="minorEastAsia" w:hAnsiTheme="minorHAnsi" w:cstheme="minorBidi"/>
          <w:noProof/>
          <w:color w:val="auto"/>
          <w:kern w:val="2"/>
          <w:sz w:val="24"/>
          <w:szCs w:val="24"/>
          <w:lang w:eastAsia="en-US"/>
          <w14:ligatures w14:val="standardContextual"/>
        </w:rPr>
      </w:pPr>
      <w:hyperlink w:anchor="_Toc196314971" w:history="1">
        <w:r w:rsidRPr="00916E04">
          <w:rPr>
            <w:rStyle w:val="Hyperlink"/>
          </w:rPr>
          <w:t>ACT-4</w:t>
        </w:r>
        <w:r>
          <w:rPr>
            <w:rFonts w:asciiTheme="minorHAnsi" w:eastAsiaTheme="minorEastAsia" w:hAnsiTheme="minorHAnsi" w:cstheme="minorBidi"/>
            <w:noProof/>
            <w:color w:val="auto"/>
            <w:kern w:val="2"/>
            <w:sz w:val="24"/>
            <w:szCs w:val="24"/>
            <w:lang w:eastAsia="en-US"/>
            <w14:ligatures w14:val="standardContextual"/>
          </w:rPr>
          <w:tab/>
        </w:r>
        <w:r w:rsidRPr="00916E04">
          <w:rPr>
            <w:rStyle w:val="Hyperlink"/>
          </w:rPr>
          <w:t xml:space="preserve">I </w:t>
        </w:r>
        <w:r>
          <w:rPr>
            <w:rStyle w:val="Hyperlink"/>
          </w:rPr>
          <w:tab/>
        </w:r>
        <w:r w:rsidRPr="00916E04">
          <w:rPr>
            <w:rStyle w:val="Hyperlink"/>
          </w:rPr>
          <w:t>Associate Membership Committee Activity</w:t>
        </w:r>
        <w:r>
          <w:rPr>
            <w:noProof/>
            <w:webHidden/>
          </w:rPr>
          <w:tab/>
        </w:r>
        <w:r>
          <w:rPr>
            <w:noProof/>
            <w:webHidden/>
          </w:rPr>
          <w:fldChar w:fldCharType="begin"/>
        </w:r>
        <w:r>
          <w:rPr>
            <w:noProof/>
            <w:webHidden/>
          </w:rPr>
          <w:instrText xml:space="preserve"> PAGEREF _Toc196314971 \h </w:instrText>
        </w:r>
        <w:r>
          <w:rPr>
            <w:noProof/>
            <w:webHidden/>
          </w:rPr>
        </w:r>
        <w:r>
          <w:rPr>
            <w:noProof/>
            <w:webHidden/>
          </w:rPr>
          <w:fldChar w:fldCharType="separate"/>
        </w:r>
        <w:r w:rsidR="00240FB9">
          <w:rPr>
            <w:noProof/>
            <w:webHidden/>
          </w:rPr>
          <w:t>9</w:t>
        </w:r>
        <w:r>
          <w:rPr>
            <w:noProof/>
            <w:webHidden/>
          </w:rPr>
          <w:fldChar w:fldCharType="end"/>
        </w:r>
      </w:hyperlink>
    </w:p>
    <w:p w14:paraId="5AD142A3" w14:textId="5A0D97F2" w:rsidR="00D92A41" w:rsidRDefault="00D92A41">
      <w:pPr>
        <w:pStyle w:val="TOC2"/>
        <w:rPr>
          <w:rFonts w:asciiTheme="minorHAnsi" w:eastAsiaTheme="minorEastAsia" w:hAnsiTheme="minorHAnsi" w:cstheme="minorBidi"/>
          <w:noProof/>
          <w:color w:val="auto"/>
          <w:kern w:val="2"/>
          <w:sz w:val="24"/>
          <w:szCs w:val="24"/>
          <w:lang w:eastAsia="en-US"/>
          <w14:ligatures w14:val="standardContextual"/>
        </w:rPr>
      </w:pPr>
      <w:hyperlink w:anchor="_Toc196314972" w:history="1">
        <w:r w:rsidRPr="00916E04">
          <w:rPr>
            <w:rStyle w:val="Hyperlink"/>
          </w:rPr>
          <w:t>ACT-5</w:t>
        </w:r>
        <w:r>
          <w:rPr>
            <w:rFonts w:asciiTheme="minorHAnsi" w:eastAsiaTheme="minorEastAsia" w:hAnsiTheme="minorHAnsi" w:cstheme="minorBidi"/>
            <w:noProof/>
            <w:color w:val="auto"/>
            <w:kern w:val="2"/>
            <w:sz w:val="24"/>
            <w:szCs w:val="24"/>
            <w:lang w:eastAsia="en-US"/>
            <w14:ligatures w14:val="standardContextual"/>
          </w:rPr>
          <w:tab/>
        </w:r>
        <w:r w:rsidRPr="00916E04">
          <w:rPr>
            <w:rStyle w:val="Hyperlink"/>
          </w:rPr>
          <w:t xml:space="preserve">I </w:t>
        </w:r>
        <w:r>
          <w:rPr>
            <w:rStyle w:val="Hyperlink"/>
          </w:rPr>
          <w:tab/>
        </w:r>
        <w:r w:rsidRPr="00916E04">
          <w:rPr>
            <w:rStyle w:val="Hyperlink"/>
          </w:rPr>
          <w:t>Task Groups, Subcommittees, Steering Committees</w:t>
        </w:r>
        <w:r>
          <w:rPr>
            <w:noProof/>
            <w:webHidden/>
          </w:rPr>
          <w:tab/>
        </w:r>
        <w:r>
          <w:rPr>
            <w:noProof/>
            <w:webHidden/>
          </w:rPr>
          <w:fldChar w:fldCharType="begin"/>
        </w:r>
        <w:r>
          <w:rPr>
            <w:noProof/>
            <w:webHidden/>
          </w:rPr>
          <w:instrText xml:space="preserve"> PAGEREF _Toc196314972 \h </w:instrText>
        </w:r>
        <w:r>
          <w:rPr>
            <w:noProof/>
            <w:webHidden/>
          </w:rPr>
        </w:r>
        <w:r>
          <w:rPr>
            <w:noProof/>
            <w:webHidden/>
          </w:rPr>
          <w:fldChar w:fldCharType="separate"/>
        </w:r>
        <w:r w:rsidR="00240FB9">
          <w:rPr>
            <w:noProof/>
            <w:webHidden/>
          </w:rPr>
          <w:t>10</w:t>
        </w:r>
        <w:r>
          <w:rPr>
            <w:noProof/>
            <w:webHidden/>
          </w:rPr>
          <w:fldChar w:fldCharType="end"/>
        </w:r>
      </w:hyperlink>
    </w:p>
    <w:p w14:paraId="28F647A6" w14:textId="6C384309" w:rsidR="00D92A41" w:rsidRDefault="00D92A41">
      <w:pPr>
        <w:pStyle w:val="TOC2"/>
        <w:rPr>
          <w:rFonts w:asciiTheme="minorHAnsi" w:eastAsiaTheme="minorEastAsia" w:hAnsiTheme="minorHAnsi" w:cstheme="minorBidi"/>
          <w:noProof/>
          <w:color w:val="auto"/>
          <w:kern w:val="2"/>
          <w:sz w:val="24"/>
          <w:szCs w:val="24"/>
          <w:lang w:eastAsia="en-US"/>
          <w14:ligatures w14:val="standardContextual"/>
        </w:rPr>
      </w:pPr>
      <w:hyperlink w:anchor="_Toc196314973" w:history="1">
        <w:r w:rsidRPr="00916E04">
          <w:rPr>
            <w:rStyle w:val="Hyperlink"/>
          </w:rPr>
          <w:t>ACT-6</w:t>
        </w:r>
        <w:r>
          <w:rPr>
            <w:rFonts w:asciiTheme="minorHAnsi" w:eastAsiaTheme="minorEastAsia" w:hAnsiTheme="minorHAnsi" w:cstheme="minorBidi"/>
            <w:noProof/>
            <w:color w:val="auto"/>
            <w:kern w:val="2"/>
            <w:sz w:val="24"/>
            <w:szCs w:val="24"/>
            <w:lang w:eastAsia="en-US"/>
            <w14:ligatures w14:val="standardContextual"/>
          </w:rPr>
          <w:tab/>
        </w:r>
        <w:r w:rsidRPr="00916E04">
          <w:rPr>
            <w:rStyle w:val="Hyperlink"/>
          </w:rPr>
          <w:t xml:space="preserve">I </w:t>
        </w:r>
        <w:r>
          <w:rPr>
            <w:rStyle w:val="Hyperlink"/>
          </w:rPr>
          <w:tab/>
        </w:r>
        <w:r w:rsidRPr="00916E04">
          <w:rPr>
            <w:rStyle w:val="Hyperlink"/>
          </w:rPr>
          <w:t>Regional Association Activities</w:t>
        </w:r>
        <w:r>
          <w:rPr>
            <w:noProof/>
            <w:webHidden/>
          </w:rPr>
          <w:tab/>
        </w:r>
        <w:r>
          <w:rPr>
            <w:noProof/>
            <w:webHidden/>
          </w:rPr>
          <w:fldChar w:fldCharType="begin"/>
        </w:r>
        <w:r>
          <w:rPr>
            <w:noProof/>
            <w:webHidden/>
          </w:rPr>
          <w:instrText xml:space="preserve"> PAGEREF _Toc196314973 \h </w:instrText>
        </w:r>
        <w:r>
          <w:rPr>
            <w:noProof/>
            <w:webHidden/>
          </w:rPr>
        </w:r>
        <w:r>
          <w:rPr>
            <w:noProof/>
            <w:webHidden/>
          </w:rPr>
          <w:fldChar w:fldCharType="separate"/>
        </w:r>
        <w:r w:rsidR="00240FB9">
          <w:rPr>
            <w:noProof/>
            <w:webHidden/>
          </w:rPr>
          <w:t>12</w:t>
        </w:r>
        <w:r>
          <w:rPr>
            <w:noProof/>
            <w:webHidden/>
          </w:rPr>
          <w:fldChar w:fldCharType="end"/>
        </w:r>
      </w:hyperlink>
    </w:p>
    <w:p w14:paraId="0B277C61" w14:textId="108AA9C8" w:rsidR="00D92A41" w:rsidRDefault="00D92A41">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196314974" w:history="1">
        <w:r w:rsidRPr="00916E04">
          <w:rPr>
            <w:rStyle w:val="Hyperlink"/>
          </w:rPr>
          <w:t>SPB – Strategic Planning, Policies, and Bylaws</w:t>
        </w:r>
        <w:r>
          <w:rPr>
            <w:noProof/>
            <w:webHidden/>
          </w:rPr>
          <w:tab/>
        </w:r>
        <w:r>
          <w:rPr>
            <w:noProof/>
            <w:webHidden/>
          </w:rPr>
          <w:fldChar w:fldCharType="begin"/>
        </w:r>
        <w:r>
          <w:rPr>
            <w:noProof/>
            <w:webHidden/>
          </w:rPr>
          <w:instrText xml:space="preserve"> PAGEREF _Toc196314974 \h </w:instrText>
        </w:r>
        <w:r>
          <w:rPr>
            <w:noProof/>
            <w:webHidden/>
          </w:rPr>
        </w:r>
        <w:r>
          <w:rPr>
            <w:noProof/>
            <w:webHidden/>
          </w:rPr>
          <w:fldChar w:fldCharType="separate"/>
        </w:r>
        <w:r w:rsidR="00240FB9">
          <w:rPr>
            <w:noProof/>
            <w:webHidden/>
          </w:rPr>
          <w:t>13</w:t>
        </w:r>
        <w:r>
          <w:rPr>
            <w:noProof/>
            <w:webHidden/>
          </w:rPr>
          <w:fldChar w:fldCharType="end"/>
        </w:r>
      </w:hyperlink>
    </w:p>
    <w:p w14:paraId="04DB5D40" w14:textId="2EA11A06" w:rsidR="00D92A41" w:rsidRDefault="00D92A41">
      <w:pPr>
        <w:pStyle w:val="TOC2"/>
        <w:rPr>
          <w:rFonts w:asciiTheme="minorHAnsi" w:eastAsiaTheme="minorEastAsia" w:hAnsiTheme="minorHAnsi" w:cstheme="minorBidi"/>
          <w:noProof/>
          <w:color w:val="auto"/>
          <w:kern w:val="2"/>
          <w:sz w:val="24"/>
          <w:szCs w:val="24"/>
          <w:lang w:eastAsia="en-US"/>
          <w14:ligatures w14:val="standardContextual"/>
        </w:rPr>
      </w:pPr>
      <w:hyperlink w:anchor="_Toc196314975" w:history="1">
        <w:r w:rsidRPr="00916E04">
          <w:rPr>
            <w:rStyle w:val="Hyperlink"/>
          </w:rPr>
          <w:t>SPB-1</w:t>
        </w:r>
        <w:r>
          <w:rPr>
            <w:rFonts w:asciiTheme="minorHAnsi" w:eastAsiaTheme="minorEastAsia" w:hAnsiTheme="minorHAnsi" w:cstheme="minorBidi"/>
            <w:noProof/>
            <w:color w:val="auto"/>
            <w:kern w:val="2"/>
            <w:sz w:val="24"/>
            <w:szCs w:val="24"/>
            <w:lang w:eastAsia="en-US"/>
            <w14:ligatures w14:val="standardContextual"/>
          </w:rPr>
          <w:tab/>
        </w:r>
        <w:r w:rsidRPr="00916E04">
          <w:rPr>
            <w:rStyle w:val="Hyperlink"/>
          </w:rPr>
          <w:t xml:space="preserve">W </w:t>
        </w:r>
        <w:r>
          <w:rPr>
            <w:rStyle w:val="Hyperlink"/>
          </w:rPr>
          <w:tab/>
        </w:r>
        <w:r w:rsidRPr="00916E04">
          <w:rPr>
            <w:rStyle w:val="Hyperlink"/>
          </w:rPr>
          <w:t>Strategic Planning</w:t>
        </w:r>
        <w:r>
          <w:rPr>
            <w:noProof/>
            <w:webHidden/>
          </w:rPr>
          <w:tab/>
        </w:r>
        <w:r>
          <w:rPr>
            <w:noProof/>
            <w:webHidden/>
          </w:rPr>
          <w:fldChar w:fldCharType="begin"/>
        </w:r>
        <w:r>
          <w:rPr>
            <w:noProof/>
            <w:webHidden/>
          </w:rPr>
          <w:instrText xml:space="preserve"> PAGEREF _Toc196314975 \h </w:instrText>
        </w:r>
        <w:r>
          <w:rPr>
            <w:noProof/>
            <w:webHidden/>
          </w:rPr>
        </w:r>
        <w:r>
          <w:rPr>
            <w:noProof/>
            <w:webHidden/>
          </w:rPr>
          <w:fldChar w:fldCharType="separate"/>
        </w:r>
        <w:r w:rsidR="00240FB9">
          <w:rPr>
            <w:noProof/>
            <w:webHidden/>
          </w:rPr>
          <w:t>13</w:t>
        </w:r>
        <w:r>
          <w:rPr>
            <w:noProof/>
            <w:webHidden/>
          </w:rPr>
          <w:fldChar w:fldCharType="end"/>
        </w:r>
      </w:hyperlink>
    </w:p>
    <w:p w14:paraId="6E9502B7" w14:textId="58ACB89C" w:rsidR="00D92A41" w:rsidRDefault="00D92A41">
      <w:pPr>
        <w:pStyle w:val="TOC2"/>
        <w:rPr>
          <w:rFonts w:asciiTheme="minorHAnsi" w:eastAsiaTheme="minorEastAsia" w:hAnsiTheme="minorHAnsi" w:cstheme="minorBidi"/>
          <w:noProof/>
          <w:color w:val="auto"/>
          <w:kern w:val="2"/>
          <w:sz w:val="24"/>
          <w:szCs w:val="24"/>
          <w:lang w:eastAsia="en-US"/>
          <w14:ligatures w14:val="standardContextual"/>
        </w:rPr>
      </w:pPr>
      <w:hyperlink w:anchor="_Toc196314976" w:history="1">
        <w:r w:rsidRPr="00916E04">
          <w:rPr>
            <w:rStyle w:val="Hyperlink"/>
          </w:rPr>
          <w:t>SPB-24.1</w:t>
        </w:r>
        <w:r>
          <w:rPr>
            <w:rFonts w:asciiTheme="minorHAnsi" w:eastAsiaTheme="minorEastAsia" w:hAnsiTheme="minorHAnsi" w:cstheme="minorBidi"/>
            <w:noProof/>
            <w:color w:val="auto"/>
            <w:kern w:val="2"/>
            <w:sz w:val="24"/>
            <w:szCs w:val="24"/>
            <w:lang w:eastAsia="en-US"/>
            <w14:ligatures w14:val="standardContextual"/>
          </w:rPr>
          <w:tab/>
        </w:r>
        <w:r w:rsidRPr="00916E04">
          <w:rPr>
            <w:rStyle w:val="Hyperlink"/>
          </w:rPr>
          <w:t xml:space="preserve">I </w:t>
        </w:r>
        <w:r>
          <w:rPr>
            <w:rStyle w:val="Hyperlink"/>
          </w:rPr>
          <w:tab/>
        </w:r>
        <w:r w:rsidRPr="00916E04">
          <w:rPr>
            <w:rStyle w:val="Hyperlink"/>
          </w:rPr>
          <w:t>Electronic Publications 15 &amp; 16</w:t>
        </w:r>
        <w:r>
          <w:rPr>
            <w:noProof/>
            <w:webHidden/>
          </w:rPr>
          <w:tab/>
        </w:r>
        <w:r>
          <w:rPr>
            <w:noProof/>
            <w:webHidden/>
          </w:rPr>
          <w:fldChar w:fldCharType="begin"/>
        </w:r>
        <w:r>
          <w:rPr>
            <w:noProof/>
            <w:webHidden/>
          </w:rPr>
          <w:instrText xml:space="preserve"> PAGEREF _Toc196314976 \h </w:instrText>
        </w:r>
        <w:r>
          <w:rPr>
            <w:noProof/>
            <w:webHidden/>
          </w:rPr>
        </w:r>
        <w:r>
          <w:rPr>
            <w:noProof/>
            <w:webHidden/>
          </w:rPr>
          <w:fldChar w:fldCharType="separate"/>
        </w:r>
        <w:r w:rsidR="00240FB9">
          <w:rPr>
            <w:noProof/>
            <w:webHidden/>
          </w:rPr>
          <w:t>13</w:t>
        </w:r>
        <w:r>
          <w:rPr>
            <w:noProof/>
            <w:webHidden/>
          </w:rPr>
          <w:fldChar w:fldCharType="end"/>
        </w:r>
      </w:hyperlink>
    </w:p>
    <w:p w14:paraId="65961599" w14:textId="58D20EF1" w:rsidR="00D92A41" w:rsidRDefault="00D92A41">
      <w:pPr>
        <w:pStyle w:val="TOC2"/>
        <w:rPr>
          <w:rFonts w:asciiTheme="minorHAnsi" w:eastAsiaTheme="minorEastAsia" w:hAnsiTheme="minorHAnsi" w:cstheme="minorBidi"/>
          <w:noProof/>
          <w:color w:val="auto"/>
          <w:kern w:val="2"/>
          <w:sz w:val="24"/>
          <w:szCs w:val="24"/>
          <w:lang w:eastAsia="en-US"/>
          <w14:ligatures w14:val="standardContextual"/>
        </w:rPr>
      </w:pPr>
      <w:hyperlink w:anchor="_Toc196314977" w:history="1">
        <w:r w:rsidRPr="00916E04">
          <w:rPr>
            <w:rStyle w:val="Hyperlink"/>
            <w:rFonts w:eastAsiaTheme="majorEastAsia"/>
          </w:rPr>
          <w:t>SPB-25.1</w:t>
        </w:r>
        <w:r>
          <w:rPr>
            <w:rFonts w:asciiTheme="minorHAnsi" w:eastAsiaTheme="minorEastAsia" w:hAnsiTheme="minorHAnsi" w:cstheme="minorBidi"/>
            <w:noProof/>
            <w:color w:val="auto"/>
            <w:kern w:val="2"/>
            <w:sz w:val="24"/>
            <w:szCs w:val="24"/>
            <w:lang w:eastAsia="en-US"/>
            <w14:ligatures w14:val="standardContextual"/>
          </w:rPr>
          <w:tab/>
        </w:r>
        <w:r w:rsidRPr="00916E04">
          <w:rPr>
            <w:rStyle w:val="Hyperlink"/>
            <w:rFonts w:eastAsiaTheme="majorEastAsia"/>
          </w:rPr>
          <w:t xml:space="preserve">I </w:t>
        </w:r>
        <w:r>
          <w:rPr>
            <w:rStyle w:val="Hyperlink"/>
            <w:rFonts w:eastAsiaTheme="majorEastAsia"/>
          </w:rPr>
          <w:tab/>
        </w:r>
        <w:r w:rsidRPr="00916E04">
          <w:rPr>
            <w:rStyle w:val="Hyperlink"/>
            <w:rFonts w:eastAsiaTheme="majorEastAsia"/>
          </w:rPr>
          <w:t>Gender-Neutral Bylaws</w:t>
        </w:r>
        <w:r>
          <w:rPr>
            <w:noProof/>
            <w:webHidden/>
          </w:rPr>
          <w:tab/>
        </w:r>
        <w:r>
          <w:rPr>
            <w:noProof/>
            <w:webHidden/>
          </w:rPr>
          <w:fldChar w:fldCharType="begin"/>
        </w:r>
        <w:r>
          <w:rPr>
            <w:noProof/>
            <w:webHidden/>
          </w:rPr>
          <w:instrText xml:space="preserve"> PAGEREF _Toc196314977 \h </w:instrText>
        </w:r>
        <w:r>
          <w:rPr>
            <w:noProof/>
            <w:webHidden/>
          </w:rPr>
        </w:r>
        <w:r>
          <w:rPr>
            <w:noProof/>
            <w:webHidden/>
          </w:rPr>
          <w:fldChar w:fldCharType="separate"/>
        </w:r>
        <w:r w:rsidR="00240FB9">
          <w:rPr>
            <w:noProof/>
            <w:webHidden/>
          </w:rPr>
          <w:t>13</w:t>
        </w:r>
        <w:r>
          <w:rPr>
            <w:noProof/>
            <w:webHidden/>
          </w:rPr>
          <w:fldChar w:fldCharType="end"/>
        </w:r>
      </w:hyperlink>
    </w:p>
    <w:p w14:paraId="49C776CF" w14:textId="33F9119D" w:rsidR="00D92A41" w:rsidRDefault="00D92A41">
      <w:pPr>
        <w:pStyle w:val="TOC1"/>
        <w:rPr>
          <w:rFonts w:asciiTheme="minorHAnsi" w:eastAsiaTheme="minorEastAsia" w:hAnsiTheme="minorHAnsi" w:cstheme="minorBidi"/>
          <w:b w:val="0"/>
          <w:caps w:val="0"/>
          <w:noProof/>
          <w:color w:val="auto"/>
          <w:kern w:val="2"/>
          <w:sz w:val="24"/>
          <w:szCs w:val="24"/>
          <w:lang w:eastAsia="en-US"/>
          <w14:ligatures w14:val="standardContextual"/>
        </w:rPr>
      </w:pPr>
      <w:hyperlink w:anchor="_Toc196314978" w:history="1">
        <w:r w:rsidRPr="00916E04">
          <w:rPr>
            <w:rStyle w:val="Hyperlink"/>
            <w:rFonts w:ascii="Times New Roman" w:hAnsi="Times New Roman"/>
          </w:rPr>
          <w:t>FIN – Financial</w:t>
        </w:r>
        <w:r>
          <w:rPr>
            <w:noProof/>
            <w:webHidden/>
          </w:rPr>
          <w:tab/>
        </w:r>
        <w:r>
          <w:rPr>
            <w:noProof/>
            <w:webHidden/>
          </w:rPr>
          <w:fldChar w:fldCharType="begin"/>
        </w:r>
        <w:r>
          <w:rPr>
            <w:noProof/>
            <w:webHidden/>
          </w:rPr>
          <w:instrText xml:space="preserve"> PAGEREF _Toc196314978 \h </w:instrText>
        </w:r>
        <w:r>
          <w:rPr>
            <w:noProof/>
            <w:webHidden/>
          </w:rPr>
        </w:r>
        <w:r>
          <w:rPr>
            <w:noProof/>
            <w:webHidden/>
          </w:rPr>
          <w:fldChar w:fldCharType="separate"/>
        </w:r>
        <w:r w:rsidR="00240FB9">
          <w:rPr>
            <w:noProof/>
            <w:webHidden/>
          </w:rPr>
          <w:t>14</w:t>
        </w:r>
        <w:r>
          <w:rPr>
            <w:noProof/>
            <w:webHidden/>
          </w:rPr>
          <w:fldChar w:fldCharType="end"/>
        </w:r>
      </w:hyperlink>
    </w:p>
    <w:p w14:paraId="0425B014" w14:textId="6CF8A161" w:rsidR="00D92A41" w:rsidRDefault="00D92A41">
      <w:pPr>
        <w:pStyle w:val="TOC2"/>
        <w:rPr>
          <w:rFonts w:asciiTheme="minorHAnsi" w:eastAsiaTheme="minorEastAsia" w:hAnsiTheme="minorHAnsi" w:cstheme="minorBidi"/>
          <w:noProof/>
          <w:color w:val="auto"/>
          <w:kern w:val="2"/>
          <w:sz w:val="24"/>
          <w:szCs w:val="24"/>
          <w:lang w:eastAsia="en-US"/>
          <w14:ligatures w14:val="standardContextual"/>
        </w:rPr>
      </w:pPr>
      <w:hyperlink w:anchor="_Toc196314979" w:history="1">
        <w:r w:rsidRPr="00916E04">
          <w:rPr>
            <w:rStyle w:val="Hyperlink"/>
          </w:rPr>
          <w:t>FIN-1</w:t>
        </w:r>
        <w:r>
          <w:rPr>
            <w:rFonts w:asciiTheme="minorHAnsi" w:eastAsiaTheme="minorEastAsia" w:hAnsiTheme="minorHAnsi" w:cstheme="minorBidi"/>
            <w:noProof/>
            <w:color w:val="auto"/>
            <w:kern w:val="2"/>
            <w:sz w:val="24"/>
            <w:szCs w:val="24"/>
            <w:lang w:eastAsia="en-US"/>
            <w14:ligatures w14:val="standardContextual"/>
          </w:rPr>
          <w:tab/>
        </w:r>
        <w:r w:rsidRPr="00916E04">
          <w:rPr>
            <w:rStyle w:val="Hyperlink"/>
          </w:rPr>
          <w:t xml:space="preserve">I </w:t>
        </w:r>
        <w:r>
          <w:rPr>
            <w:rStyle w:val="Hyperlink"/>
          </w:rPr>
          <w:tab/>
        </w:r>
        <w:r w:rsidRPr="00916E04">
          <w:rPr>
            <w:rStyle w:val="Hyperlink"/>
          </w:rPr>
          <w:t>Treasurer's Report</w:t>
        </w:r>
        <w:r>
          <w:rPr>
            <w:noProof/>
            <w:webHidden/>
          </w:rPr>
          <w:tab/>
        </w:r>
        <w:r>
          <w:rPr>
            <w:noProof/>
            <w:webHidden/>
          </w:rPr>
          <w:fldChar w:fldCharType="begin"/>
        </w:r>
        <w:r>
          <w:rPr>
            <w:noProof/>
            <w:webHidden/>
          </w:rPr>
          <w:instrText xml:space="preserve"> PAGEREF _Toc196314979 \h </w:instrText>
        </w:r>
        <w:r>
          <w:rPr>
            <w:noProof/>
            <w:webHidden/>
          </w:rPr>
        </w:r>
        <w:r>
          <w:rPr>
            <w:noProof/>
            <w:webHidden/>
          </w:rPr>
          <w:fldChar w:fldCharType="separate"/>
        </w:r>
        <w:r w:rsidR="00240FB9">
          <w:rPr>
            <w:noProof/>
            <w:webHidden/>
          </w:rPr>
          <w:t>14</w:t>
        </w:r>
        <w:r>
          <w:rPr>
            <w:noProof/>
            <w:webHidden/>
          </w:rPr>
          <w:fldChar w:fldCharType="end"/>
        </w:r>
      </w:hyperlink>
    </w:p>
    <w:p w14:paraId="7BD41091" w14:textId="408E68A8" w:rsidR="00F00312" w:rsidRPr="00694DEE" w:rsidRDefault="00F00312" w:rsidP="00066414">
      <w:pPr>
        <w:pStyle w:val="TOC1"/>
        <w:rPr>
          <w:rStyle w:val="FollowedHyperlink"/>
        </w:rPr>
      </w:pPr>
      <w:r w:rsidRPr="008D08FA">
        <w:fldChar w:fldCharType="end"/>
      </w:r>
      <w:r w:rsidRPr="00A8385E">
        <w:rPr>
          <w:noProof/>
        </w:rPr>
        <w:t>Appendices</w:t>
      </w:r>
    </w:p>
    <w:p w14:paraId="118C8617" w14:textId="1AFAA14D" w:rsidR="00F00312" w:rsidRPr="00DC56BD" w:rsidRDefault="00F00312" w:rsidP="00011DAB">
      <w:pPr>
        <w:keepNext/>
        <w:suppressLineNumbers/>
        <w:tabs>
          <w:tab w:val="left" w:pos="400"/>
          <w:tab w:val="right" w:leader="dot" w:pos="9360"/>
          <w:tab w:val="right" w:leader="dot" w:pos="9720"/>
        </w:tabs>
        <w:spacing w:after="0" w:line="228" w:lineRule="auto"/>
        <w:ind w:left="360" w:right="360" w:hanging="360"/>
      </w:pPr>
      <w:r w:rsidRPr="00513463">
        <w:t>A</w:t>
      </w:r>
      <w:r w:rsidRPr="00513463">
        <w:tab/>
      </w:r>
      <w:hyperlink w:anchor="AppendixA" w:history="1">
        <w:r w:rsidR="008069D6" w:rsidRPr="00DC56BD">
          <w:rPr>
            <w:rStyle w:val="Hyperlink"/>
            <w:noProof w:val="0"/>
            <w:u w:val="none"/>
          </w:rPr>
          <w:t>ACT-3</w:t>
        </w:r>
        <w:r w:rsidRPr="00DC56BD">
          <w:rPr>
            <w:rStyle w:val="Hyperlink"/>
            <w:noProof w:val="0"/>
            <w:u w:val="none"/>
          </w:rPr>
          <w:t>: Report of the Activities of the International Organization of Legal Metrology (OIML) and Regional Legal Metrology Organizations</w:t>
        </w:r>
        <w:r w:rsidRPr="00DC56BD">
          <w:rPr>
            <w:rStyle w:val="Hyperlink"/>
            <w:noProof w:val="0"/>
            <w:u w:val="none"/>
          </w:rPr>
          <w:tab/>
        </w:r>
        <w:r w:rsidRPr="00DC56BD">
          <w:rPr>
            <w:rStyle w:val="Hyperlink"/>
            <w:noProof w:val="0"/>
            <w:u w:val="none"/>
          </w:rPr>
          <w:t>A</w:t>
        </w:r>
      </w:hyperlink>
      <w:r w:rsidR="003674C9">
        <w:rPr>
          <w:rStyle w:val="Hyperlink"/>
          <w:noProof w:val="0"/>
          <w:u w:val="none"/>
        </w:rPr>
        <w:t>1</w:t>
      </w:r>
      <w:r w:rsidR="002C574E">
        <w:rPr>
          <w:rStyle w:val="Hyperlink"/>
          <w:noProof w:val="0"/>
          <w:u w:val="none"/>
        </w:rPr>
        <w:t>7</w:t>
      </w:r>
    </w:p>
    <w:p w14:paraId="2CF414B4" w14:textId="7095A890" w:rsidR="005F0FE0" w:rsidRPr="00EA7E9B" w:rsidRDefault="00F00312" w:rsidP="005F0FE0">
      <w:pPr>
        <w:keepNext/>
        <w:suppressLineNumbers/>
        <w:tabs>
          <w:tab w:val="left" w:pos="400"/>
          <w:tab w:val="right" w:leader="dot" w:pos="9360"/>
          <w:tab w:val="right" w:leader="dot" w:pos="9720"/>
        </w:tabs>
        <w:spacing w:after="0" w:line="228" w:lineRule="auto"/>
        <w:ind w:left="360" w:right="-40" w:hanging="360"/>
        <w:rPr>
          <w:rStyle w:val="Hyperlink"/>
          <w:rFonts w:eastAsia="Times New Roman"/>
          <w:u w:val="none"/>
          <w:lang w:eastAsia="ja-JP"/>
        </w:rPr>
      </w:pPr>
      <w:hyperlink w:anchor="_Meeting_call_to" w:history="1">
        <w:r w:rsidRPr="00EA7E9B">
          <w:rPr>
            <w:rStyle w:val="Hyperlink"/>
            <w:noProof w:val="0"/>
            <w:u w:val="none"/>
          </w:rPr>
          <w:t>B</w:t>
        </w:r>
        <w:r w:rsidRPr="00EA7E9B">
          <w:rPr>
            <w:rStyle w:val="Hyperlink"/>
            <w:noProof w:val="0"/>
            <w:u w:val="none"/>
          </w:rPr>
          <w:tab/>
        </w:r>
        <w:r w:rsidR="008069D6" w:rsidRPr="00EA7E9B">
          <w:rPr>
            <w:rStyle w:val="Hyperlink"/>
            <w:noProof w:val="0"/>
            <w:u w:val="none"/>
          </w:rPr>
          <w:t>ACT-4</w:t>
        </w:r>
        <w:r w:rsidRPr="00EA7E9B">
          <w:rPr>
            <w:rStyle w:val="Hyperlink"/>
            <w:noProof w:val="0"/>
            <w:u w:val="none"/>
          </w:rPr>
          <w:t xml:space="preserve">: </w:t>
        </w:r>
        <w:r w:rsidRPr="00EA7E9B">
          <w:rPr>
            <w:rStyle w:val="Hyperlink"/>
            <w:u w:val="none"/>
          </w:rPr>
          <w:t>Associate Membership Committee (AMC) Agenda and Draft M</w:t>
        </w:r>
        <w:r w:rsidRPr="00EA7E9B">
          <w:rPr>
            <w:rStyle w:val="Hyperlink"/>
            <w:u w:val="none"/>
          </w:rPr>
          <w:t>e</w:t>
        </w:r>
        <w:r w:rsidRPr="00EA7E9B">
          <w:rPr>
            <w:rStyle w:val="Hyperlink"/>
            <w:u w:val="none"/>
          </w:rPr>
          <w:t>eting Minutes</w:t>
        </w:r>
        <w:r w:rsidRPr="00EA7E9B">
          <w:rPr>
            <w:rStyle w:val="Hyperlink"/>
            <w:noProof w:val="0"/>
            <w:u w:val="none"/>
          </w:rPr>
          <w:tab/>
          <w:t>B</w:t>
        </w:r>
        <w:r w:rsidR="003674C9" w:rsidRPr="00EA7E9B">
          <w:rPr>
            <w:rStyle w:val="Hyperlink"/>
            <w:noProof w:val="0"/>
            <w:u w:val="none"/>
          </w:rPr>
          <w:t>2</w:t>
        </w:r>
        <w:r w:rsidR="002C574E">
          <w:rPr>
            <w:rStyle w:val="Hyperlink"/>
            <w:noProof w:val="0"/>
            <w:u w:val="none"/>
          </w:rPr>
          <w:t>5</w:t>
        </w:r>
      </w:hyperlink>
    </w:p>
    <w:tbl>
      <w:tblPr>
        <w:tblW w:w="9360" w:type="dxa"/>
        <w:jc w:val="center"/>
        <w:tblBorders>
          <w:top w:val="single" w:sz="4" w:space="0" w:color="auto"/>
          <w:bottom w:val="single" w:sz="4" w:space="0" w:color="auto"/>
        </w:tblBorders>
        <w:tblLook w:val="04A0" w:firstRow="1" w:lastRow="0" w:firstColumn="1" w:lastColumn="0" w:noHBand="0" w:noVBand="1"/>
      </w:tblPr>
      <w:tblGrid>
        <w:gridCol w:w="9360"/>
      </w:tblGrid>
      <w:tr w:rsidR="00F00312" w:rsidRPr="007D2DF0" w14:paraId="31B54F93" w14:textId="77777777" w:rsidTr="003E427A">
        <w:trPr>
          <w:jc w:val="center"/>
        </w:trPr>
        <w:tc>
          <w:tcPr>
            <w:tcW w:w="9360" w:type="dxa"/>
            <w:tcBorders>
              <w:top w:val="single" w:sz="12" w:space="0" w:color="auto"/>
              <w:bottom w:val="single" w:sz="12" w:space="0" w:color="auto"/>
            </w:tcBorders>
          </w:tcPr>
          <w:p w14:paraId="30E08E06" w14:textId="77777777" w:rsidR="00F00312" w:rsidRPr="001919D1" w:rsidRDefault="00F00312" w:rsidP="00953996">
            <w:pPr>
              <w:pStyle w:val="TableHeading"/>
              <w:pageBreakBefore/>
              <w:rPr>
                <w:sz w:val="22"/>
                <w:szCs w:val="22"/>
                <w:lang w:val="en-US" w:eastAsia="en-US"/>
              </w:rPr>
            </w:pPr>
            <w:r w:rsidRPr="001919D1">
              <w:rPr>
                <w:sz w:val="22"/>
                <w:szCs w:val="22"/>
                <w:lang w:val="en-US" w:eastAsia="en-US"/>
              </w:rPr>
              <w:lastRenderedPageBreak/>
              <w:br w:type="page"/>
            </w:r>
            <w:r w:rsidRPr="001919D1">
              <w:rPr>
                <w:sz w:val="22"/>
                <w:szCs w:val="22"/>
                <w:lang w:val="en-US" w:eastAsia="en-US"/>
              </w:rPr>
              <w:br w:type="page"/>
            </w:r>
            <w:r w:rsidRPr="001919D1">
              <w:rPr>
                <w:noProof/>
                <w:sz w:val="22"/>
                <w:szCs w:val="22"/>
                <w:lang w:val="en-US" w:eastAsia="en-US"/>
              </w:rPr>
              <w:br w:type="page"/>
            </w:r>
            <w:r w:rsidRPr="001919D1">
              <w:rPr>
                <w:sz w:val="22"/>
                <w:szCs w:val="22"/>
                <w:lang w:val="en-US" w:eastAsia="en-US"/>
              </w:rPr>
              <w:t>Table B</w:t>
            </w:r>
            <w:r w:rsidRPr="001919D1">
              <w:rPr>
                <w:sz w:val="22"/>
                <w:szCs w:val="22"/>
                <w:lang w:val="en-US" w:eastAsia="en-US"/>
              </w:rPr>
              <w:br/>
              <w:t>Glossary of Acronyms and Terms</w:t>
            </w:r>
          </w:p>
        </w:tc>
      </w:tr>
    </w:tbl>
    <w:p w14:paraId="13BA9A9D" w14:textId="77777777" w:rsidR="00F00312" w:rsidRPr="00F3504E" w:rsidRDefault="00F00312" w:rsidP="00011DAB">
      <w:pPr>
        <w:keepNext/>
        <w:keepLines/>
        <w:suppressLineNumbers/>
        <w:spacing w:after="0"/>
        <w:rPr>
          <w:lang w:eastAsia="ja-JP"/>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3510"/>
        <w:gridCol w:w="1166"/>
        <w:gridCol w:w="3514"/>
      </w:tblGrid>
      <w:tr w:rsidR="00F00312" w:rsidRPr="007D2DF0" w14:paraId="0C99D39F" w14:textId="77777777" w:rsidTr="003E427A">
        <w:trPr>
          <w:jc w:val="center"/>
        </w:trPr>
        <w:tc>
          <w:tcPr>
            <w:tcW w:w="1170" w:type="dxa"/>
          </w:tcPr>
          <w:p w14:paraId="78CA3533" w14:textId="77777777" w:rsidR="00F00312" w:rsidRPr="001919D1" w:rsidRDefault="00F00312" w:rsidP="004135F1">
            <w:pPr>
              <w:pStyle w:val="TableColumnHeadings"/>
              <w:jc w:val="left"/>
              <w:rPr>
                <w:szCs w:val="22"/>
                <w:lang w:val="en-US"/>
              </w:rPr>
            </w:pPr>
            <w:r w:rsidRPr="001919D1">
              <w:rPr>
                <w:szCs w:val="22"/>
                <w:lang w:val="en-US"/>
              </w:rPr>
              <w:t>Acronym</w:t>
            </w:r>
          </w:p>
        </w:tc>
        <w:tc>
          <w:tcPr>
            <w:tcW w:w="3510" w:type="dxa"/>
          </w:tcPr>
          <w:p w14:paraId="0067E044" w14:textId="77777777" w:rsidR="00F00312" w:rsidRPr="001919D1" w:rsidRDefault="00F00312" w:rsidP="004135F1">
            <w:pPr>
              <w:pStyle w:val="TableColumnHeadings"/>
              <w:jc w:val="left"/>
              <w:rPr>
                <w:szCs w:val="22"/>
                <w:lang w:val="en-US"/>
              </w:rPr>
            </w:pPr>
            <w:r w:rsidRPr="001919D1">
              <w:rPr>
                <w:szCs w:val="22"/>
                <w:lang w:val="en-US"/>
              </w:rPr>
              <w:t>Term</w:t>
            </w:r>
          </w:p>
        </w:tc>
        <w:tc>
          <w:tcPr>
            <w:tcW w:w="1166" w:type="dxa"/>
          </w:tcPr>
          <w:p w14:paraId="2C133233" w14:textId="77777777" w:rsidR="00F00312" w:rsidRPr="001919D1" w:rsidRDefault="00F00312" w:rsidP="004135F1">
            <w:pPr>
              <w:pStyle w:val="TableColumnHeadings"/>
              <w:jc w:val="left"/>
              <w:rPr>
                <w:szCs w:val="22"/>
                <w:lang w:val="en-US"/>
              </w:rPr>
            </w:pPr>
            <w:r w:rsidRPr="001919D1">
              <w:rPr>
                <w:szCs w:val="22"/>
                <w:lang w:val="en-US"/>
              </w:rPr>
              <w:t>Acronym</w:t>
            </w:r>
          </w:p>
        </w:tc>
        <w:tc>
          <w:tcPr>
            <w:tcW w:w="3514" w:type="dxa"/>
          </w:tcPr>
          <w:p w14:paraId="7779896B" w14:textId="77777777" w:rsidR="00F00312" w:rsidRPr="001919D1" w:rsidRDefault="00F00312" w:rsidP="004135F1">
            <w:pPr>
              <w:pStyle w:val="TableColumnHeadings"/>
              <w:jc w:val="left"/>
              <w:rPr>
                <w:szCs w:val="22"/>
                <w:lang w:val="en-US"/>
              </w:rPr>
            </w:pPr>
            <w:r w:rsidRPr="001919D1">
              <w:rPr>
                <w:szCs w:val="22"/>
                <w:lang w:val="en-US"/>
              </w:rPr>
              <w:t>Term</w:t>
            </w:r>
          </w:p>
        </w:tc>
      </w:tr>
      <w:tr w:rsidR="00F00312" w:rsidRPr="007D2DF0" w14:paraId="532FDF0A" w14:textId="77777777" w:rsidTr="003E427A">
        <w:trPr>
          <w:jc w:val="center"/>
        </w:trPr>
        <w:tc>
          <w:tcPr>
            <w:tcW w:w="1170" w:type="dxa"/>
            <w:vAlign w:val="center"/>
          </w:tcPr>
          <w:p w14:paraId="04583715" w14:textId="77777777" w:rsidR="00F00312" w:rsidRPr="007D2DF0" w:rsidRDefault="00F00312" w:rsidP="004135F1">
            <w:pPr>
              <w:pStyle w:val="TableText"/>
              <w:keepNext/>
              <w:keepLines/>
            </w:pPr>
            <w:r>
              <w:t>AMC</w:t>
            </w:r>
          </w:p>
        </w:tc>
        <w:tc>
          <w:tcPr>
            <w:tcW w:w="3510" w:type="dxa"/>
            <w:vAlign w:val="center"/>
          </w:tcPr>
          <w:p w14:paraId="4745DC92" w14:textId="77777777" w:rsidR="00F00312" w:rsidRPr="007D2DF0" w:rsidRDefault="00F00312" w:rsidP="004135F1">
            <w:pPr>
              <w:pStyle w:val="TableText"/>
              <w:keepNext/>
              <w:keepLines/>
            </w:pPr>
            <w:r>
              <w:t>Associate Membership Committee</w:t>
            </w:r>
          </w:p>
        </w:tc>
        <w:tc>
          <w:tcPr>
            <w:tcW w:w="1166" w:type="dxa"/>
            <w:vAlign w:val="center"/>
          </w:tcPr>
          <w:p w14:paraId="5E2BB2DD" w14:textId="77777777" w:rsidR="00F00312" w:rsidRPr="007D2DF0" w:rsidRDefault="00F00312" w:rsidP="004135F1">
            <w:pPr>
              <w:pStyle w:val="TableText"/>
              <w:keepNext/>
              <w:keepLines/>
            </w:pPr>
            <w:r w:rsidRPr="007D2DF0">
              <w:t>NTEP</w:t>
            </w:r>
          </w:p>
        </w:tc>
        <w:tc>
          <w:tcPr>
            <w:tcW w:w="3514" w:type="dxa"/>
            <w:vAlign w:val="center"/>
          </w:tcPr>
          <w:p w14:paraId="4D79C2B8" w14:textId="77777777" w:rsidR="00F00312" w:rsidRPr="007D2DF0" w:rsidRDefault="00F00312" w:rsidP="004135F1">
            <w:pPr>
              <w:pStyle w:val="TableText"/>
              <w:keepNext/>
              <w:keepLines/>
            </w:pPr>
            <w:r w:rsidRPr="007D2DF0">
              <w:t>National Type Evaluation Program</w:t>
            </w:r>
          </w:p>
        </w:tc>
      </w:tr>
      <w:tr w:rsidR="002D3CB8" w:rsidRPr="007D2DF0" w14:paraId="5D96CA73" w14:textId="77777777" w:rsidTr="003E427A">
        <w:trPr>
          <w:jc w:val="center"/>
        </w:trPr>
        <w:tc>
          <w:tcPr>
            <w:tcW w:w="1170" w:type="dxa"/>
            <w:vAlign w:val="center"/>
          </w:tcPr>
          <w:p w14:paraId="6E8C666F" w14:textId="77777777" w:rsidR="002D3CB8" w:rsidRPr="007D2DF0" w:rsidRDefault="002D3CB8" w:rsidP="004135F1">
            <w:pPr>
              <w:pStyle w:val="TableText"/>
            </w:pPr>
            <w:r w:rsidRPr="007D2DF0">
              <w:t>NCWM</w:t>
            </w:r>
          </w:p>
        </w:tc>
        <w:tc>
          <w:tcPr>
            <w:tcW w:w="3510" w:type="dxa"/>
            <w:vAlign w:val="center"/>
          </w:tcPr>
          <w:p w14:paraId="1B42AE6E" w14:textId="755B690F" w:rsidR="002D3CB8" w:rsidRPr="007D2DF0" w:rsidRDefault="002D3CB8" w:rsidP="004135F1">
            <w:pPr>
              <w:pStyle w:val="TableText"/>
            </w:pPr>
            <w:r w:rsidRPr="007D2DF0">
              <w:t>National C</w:t>
            </w:r>
            <w:r w:rsidR="004B3A49">
              <w:t>ouncil</w:t>
            </w:r>
            <w:r w:rsidRPr="007D2DF0">
              <w:t xml:space="preserve"> on Weights and Measures</w:t>
            </w:r>
          </w:p>
        </w:tc>
        <w:tc>
          <w:tcPr>
            <w:tcW w:w="1166" w:type="dxa"/>
            <w:vAlign w:val="center"/>
          </w:tcPr>
          <w:p w14:paraId="682A8069" w14:textId="77777777" w:rsidR="002D3CB8" w:rsidRPr="007D2DF0" w:rsidRDefault="002D3CB8" w:rsidP="004135F1">
            <w:pPr>
              <w:pStyle w:val="TableText"/>
              <w:keepNext/>
              <w:keepLines/>
            </w:pPr>
            <w:r w:rsidRPr="007D2DF0">
              <w:t>OIML</w:t>
            </w:r>
          </w:p>
        </w:tc>
        <w:tc>
          <w:tcPr>
            <w:tcW w:w="3514" w:type="dxa"/>
            <w:vAlign w:val="center"/>
          </w:tcPr>
          <w:p w14:paraId="418D1CCD" w14:textId="77777777" w:rsidR="002D3CB8" w:rsidRPr="007D2DF0" w:rsidRDefault="002D3CB8" w:rsidP="004135F1">
            <w:pPr>
              <w:pStyle w:val="TableText"/>
              <w:keepNext/>
              <w:keepLines/>
            </w:pPr>
            <w:r w:rsidRPr="007D2DF0">
              <w:t>International Organization of Legal Metrology</w:t>
            </w:r>
          </w:p>
        </w:tc>
      </w:tr>
      <w:tr w:rsidR="002D3CB8" w:rsidRPr="007D2DF0" w14:paraId="1F0C85AD" w14:textId="77777777" w:rsidTr="00BE34F4">
        <w:trPr>
          <w:jc w:val="center"/>
        </w:trPr>
        <w:tc>
          <w:tcPr>
            <w:tcW w:w="1170" w:type="dxa"/>
            <w:tcBorders>
              <w:bottom w:val="single" w:sz="4" w:space="0" w:color="auto"/>
            </w:tcBorders>
            <w:vAlign w:val="center"/>
          </w:tcPr>
          <w:p w14:paraId="7CE17FC8" w14:textId="77777777" w:rsidR="002D3CB8" w:rsidRPr="007D2DF0" w:rsidRDefault="002D3CB8" w:rsidP="004135F1">
            <w:pPr>
              <w:pStyle w:val="TableText"/>
              <w:keepNext/>
              <w:keepLines/>
            </w:pPr>
            <w:r w:rsidRPr="007D2DF0">
              <w:t>NIST</w:t>
            </w:r>
          </w:p>
        </w:tc>
        <w:tc>
          <w:tcPr>
            <w:tcW w:w="3510" w:type="dxa"/>
            <w:tcBorders>
              <w:bottom w:val="single" w:sz="4" w:space="0" w:color="auto"/>
            </w:tcBorders>
            <w:vAlign w:val="center"/>
          </w:tcPr>
          <w:p w14:paraId="71F00BF9" w14:textId="77777777" w:rsidR="002D3CB8" w:rsidRPr="007D2DF0" w:rsidRDefault="002D3CB8" w:rsidP="004135F1">
            <w:pPr>
              <w:pStyle w:val="TableText"/>
              <w:keepNext/>
              <w:keepLines/>
            </w:pPr>
            <w:r w:rsidRPr="007D2DF0">
              <w:t>National Institute of Standards and Technology</w:t>
            </w:r>
          </w:p>
        </w:tc>
        <w:tc>
          <w:tcPr>
            <w:tcW w:w="1166" w:type="dxa"/>
            <w:tcBorders>
              <w:bottom w:val="single" w:sz="4" w:space="0" w:color="auto"/>
            </w:tcBorders>
            <w:vAlign w:val="center"/>
          </w:tcPr>
          <w:p w14:paraId="21083417" w14:textId="77777777" w:rsidR="002D3CB8" w:rsidRPr="007D2DF0" w:rsidRDefault="002D3CB8" w:rsidP="004135F1">
            <w:pPr>
              <w:pStyle w:val="TableText"/>
              <w:keepNext/>
              <w:keepLines/>
            </w:pPr>
            <w:r w:rsidRPr="007D2DF0">
              <w:t>OWM</w:t>
            </w:r>
          </w:p>
        </w:tc>
        <w:tc>
          <w:tcPr>
            <w:tcW w:w="3514" w:type="dxa"/>
            <w:tcBorders>
              <w:bottom w:val="single" w:sz="4" w:space="0" w:color="auto"/>
            </w:tcBorders>
            <w:vAlign w:val="center"/>
          </w:tcPr>
          <w:p w14:paraId="52C307BB" w14:textId="77777777" w:rsidR="002D3CB8" w:rsidRPr="007D2DF0" w:rsidRDefault="002D3CB8" w:rsidP="004135F1">
            <w:pPr>
              <w:pStyle w:val="TableText"/>
              <w:keepNext/>
              <w:keepLines/>
            </w:pPr>
            <w:r w:rsidRPr="007D2DF0">
              <w:t>Office of Weights and Measures</w:t>
            </w:r>
          </w:p>
        </w:tc>
      </w:tr>
      <w:tr w:rsidR="001B7C13" w:rsidRPr="007D2DF0" w14:paraId="5900FFE9" w14:textId="77777777" w:rsidTr="001B7C13">
        <w:trPr>
          <w:trHeight w:val="648"/>
          <w:jc w:val="center"/>
        </w:trPr>
        <w:tc>
          <w:tcPr>
            <w:tcW w:w="9360" w:type="dxa"/>
            <w:gridSpan w:val="4"/>
            <w:tcBorders>
              <w:left w:val="nil"/>
              <w:bottom w:val="single" w:sz="12" w:space="0" w:color="auto"/>
              <w:right w:val="nil"/>
            </w:tcBorders>
            <w:vAlign w:val="center"/>
          </w:tcPr>
          <w:p w14:paraId="2B117D4F" w14:textId="77777777" w:rsidR="001B7C13" w:rsidRPr="007D2DF0" w:rsidRDefault="001B7C13" w:rsidP="004135F1">
            <w:pPr>
              <w:pStyle w:val="TableText"/>
              <w:keepNext/>
              <w:keepLines/>
            </w:pPr>
          </w:p>
        </w:tc>
      </w:tr>
      <w:tr w:rsidR="00014EE4" w:rsidRPr="007D2DF0" w14:paraId="2798BF77" w14:textId="77777777" w:rsidTr="001B7C13">
        <w:trPr>
          <w:jc w:val="center"/>
        </w:trPr>
        <w:tc>
          <w:tcPr>
            <w:tcW w:w="9360" w:type="dxa"/>
            <w:gridSpan w:val="4"/>
            <w:tcBorders>
              <w:top w:val="single" w:sz="12" w:space="0" w:color="auto"/>
              <w:left w:val="single" w:sz="4" w:space="0" w:color="auto"/>
              <w:bottom w:val="single" w:sz="12" w:space="0" w:color="auto"/>
              <w:right w:val="single" w:sz="4" w:space="0" w:color="auto"/>
            </w:tcBorders>
          </w:tcPr>
          <w:p w14:paraId="4AA49945" w14:textId="6543F411" w:rsidR="00014EE4" w:rsidRPr="001919D1" w:rsidRDefault="00014EE4" w:rsidP="004106AB">
            <w:pPr>
              <w:pStyle w:val="TableHeading"/>
              <w:pageBreakBefore/>
              <w:rPr>
                <w:sz w:val="22"/>
                <w:szCs w:val="22"/>
                <w:lang w:val="en-US" w:eastAsia="en-US"/>
              </w:rPr>
            </w:pPr>
            <w:bookmarkStart w:id="10" w:name="_Toc308082675"/>
            <w:bookmarkStart w:id="11" w:name="_Toc308082719"/>
            <w:bookmarkStart w:id="12" w:name="_Toc308083518"/>
            <w:bookmarkStart w:id="13" w:name="_Toc308083915"/>
            <w:bookmarkStart w:id="14" w:name="_Toc308424341"/>
            <w:bookmarkStart w:id="15" w:name="_Toc308424731"/>
            <w:bookmarkStart w:id="16" w:name="_Toc308425337"/>
            <w:bookmarkStart w:id="17" w:name="_Toc308595415"/>
            <w:bookmarkStart w:id="18" w:name="_Toc308595821"/>
            <w:bookmarkStart w:id="19" w:name="_Toc308596026"/>
            <w:bookmarkStart w:id="20" w:name="Text6"/>
            <w:bookmarkStart w:id="21" w:name="_Toc301530206"/>
            <w:bookmarkStart w:id="22" w:name="_Toc301531087"/>
            <w:bookmarkStart w:id="23" w:name="_Toc301535038"/>
            <w:bookmarkStart w:id="24" w:name="_Toc301768223"/>
            <w:r w:rsidRPr="001919D1">
              <w:rPr>
                <w:sz w:val="22"/>
                <w:szCs w:val="22"/>
                <w:lang w:val="en-US" w:eastAsia="en-US"/>
              </w:rPr>
              <w:br w:type="page"/>
            </w:r>
            <w:r w:rsidRPr="001919D1">
              <w:rPr>
                <w:sz w:val="22"/>
                <w:szCs w:val="22"/>
                <w:lang w:val="en-US" w:eastAsia="en-US"/>
              </w:rPr>
              <w:br w:type="page"/>
            </w:r>
            <w:r w:rsidRPr="001919D1">
              <w:rPr>
                <w:sz w:val="22"/>
                <w:szCs w:val="22"/>
                <w:lang w:val="en-US" w:eastAsia="en-US"/>
              </w:rPr>
              <w:br w:type="page"/>
              <w:t xml:space="preserve">Details of All Items </w:t>
            </w:r>
            <w:r w:rsidRPr="001919D1">
              <w:rPr>
                <w:sz w:val="22"/>
                <w:szCs w:val="22"/>
                <w:lang w:val="en-US" w:eastAsia="en-US"/>
              </w:rPr>
              <w:br/>
            </w:r>
            <w:r w:rsidRPr="001919D1">
              <w:rPr>
                <w:b w:val="0"/>
                <w:i/>
                <w:sz w:val="22"/>
                <w:szCs w:val="22"/>
                <w:lang w:val="en-US" w:eastAsia="en-US"/>
              </w:rPr>
              <w:t>(In order by Reference Key)</w:t>
            </w:r>
          </w:p>
        </w:tc>
      </w:tr>
    </w:tbl>
    <w:p w14:paraId="30FC4676" w14:textId="77777777" w:rsidR="00670F4A" w:rsidRDefault="00670F4A" w:rsidP="00670F4A">
      <w:pPr>
        <w:pStyle w:val="Heading1"/>
        <w:ind w:left="900" w:hanging="900"/>
      </w:pPr>
      <w:bookmarkStart w:id="25" w:name="_Toc161128033"/>
      <w:bookmarkStart w:id="26" w:name="_Toc19631496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ACT – Activity Reports</w:t>
      </w:r>
      <w:bookmarkEnd w:id="25"/>
      <w:bookmarkEnd w:id="26"/>
    </w:p>
    <w:p w14:paraId="0AF4D006" w14:textId="47470944" w:rsidR="00F213E7" w:rsidRDefault="00F213E7" w:rsidP="00F213E7">
      <w:pPr>
        <w:pStyle w:val="ItemHeading"/>
        <w:tabs>
          <w:tab w:val="clear" w:pos="900"/>
          <w:tab w:val="left" w:pos="1350"/>
        </w:tabs>
        <w:ind w:left="1800" w:hanging="1800"/>
        <w:rPr>
          <w:lang w:val="en-US"/>
        </w:rPr>
      </w:pPr>
      <w:bookmarkStart w:id="27" w:name="_Toc196314968"/>
      <w:r w:rsidRPr="004569B1">
        <w:rPr>
          <w:lang w:val="en-US"/>
        </w:rPr>
        <w:t>ACT</w:t>
      </w:r>
      <w:r w:rsidRPr="004569B1">
        <w:t>-</w:t>
      </w:r>
      <w:r w:rsidRPr="004569B1">
        <w:rPr>
          <w:lang w:val="en-US"/>
        </w:rPr>
        <w:t>1</w:t>
      </w:r>
      <w:r w:rsidRPr="004569B1">
        <w:tab/>
      </w:r>
      <w:r w:rsidRPr="004569B1">
        <w:rPr>
          <w:lang w:val="en-US"/>
        </w:rPr>
        <w:t>I</w:t>
      </w:r>
      <w:r w:rsidRPr="004569B1">
        <w:rPr>
          <w:lang w:val="en-US"/>
        </w:rPr>
        <w:tab/>
        <w:t>Membership</w:t>
      </w:r>
      <w:bookmarkEnd w:id="27"/>
    </w:p>
    <w:p w14:paraId="47C59D7B" w14:textId="236E155E" w:rsidR="005A2120" w:rsidRDefault="00F213E7" w:rsidP="005A2120">
      <w:pPr>
        <w:ind w:left="-115"/>
      </w:pPr>
      <w:r w:rsidRPr="00FC7881">
        <w:t xml:space="preserve">The chart and graph below show NCWM membership levels as </w:t>
      </w:r>
      <w:r>
        <w:t>of March 31</w:t>
      </w:r>
      <w:r w:rsidRPr="00661FC0">
        <w:t xml:space="preserve"> of</w:t>
      </w:r>
      <w:r w:rsidRPr="00FC7881">
        <w:t xml:space="preserve"> recent years by membership categories.  October 1 is the lowest level of membership for every fiscal year because it is the day that any memberships that were not renewed become lapsed.  </w:t>
      </w:r>
      <w:r>
        <w:t>Additional</w:t>
      </w:r>
      <w:r w:rsidRPr="00FC7881">
        <w:t xml:space="preserve"> growth is realized throughout the </w:t>
      </w:r>
      <w:r>
        <w:t>remaining fiscal year</w:t>
      </w:r>
      <w:r w:rsidRPr="00FC7881">
        <w:t xml:space="preserve"> as </w:t>
      </w:r>
      <w:r>
        <w:t>lapsed</w:t>
      </w:r>
      <w:r w:rsidRPr="00FC7881">
        <w:t xml:space="preserve"> members return and new members are received.  The potential growth remains significant</w:t>
      </w:r>
      <w:r w:rsidR="005A2120">
        <w:t>,</w:t>
      </w:r>
      <w:r w:rsidRPr="00FC7881">
        <w:t xml:space="preserve"> and NCWM continues to enhance programs and services that add value to membership.</w:t>
      </w:r>
      <w:r w:rsidR="005A2120">
        <w:t xml:space="preserve"> In 2025, retired members were removed if NCWM no longer had valid contact information for them.</w:t>
      </w:r>
    </w:p>
    <w:tbl>
      <w:tblPr>
        <w:tblW w:w="4942" w:type="pct"/>
        <w:tblInd w:w="1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345"/>
        <w:gridCol w:w="890"/>
        <w:gridCol w:w="820"/>
        <w:gridCol w:w="59"/>
        <w:gridCol w:w="878"/>
        <w:gridCol w:w="878"/>
        <w:gridCol w:w="878"/>
        <w:gridCol w:w="878"/>
        <w:gridCol w:w="878"/>
        <w:gridCol w:w="878"/>
        <w:gridCol w:w="864"/>
      </w:tblGrid>
      <w:tr w:rsidR="00F213E7" w:rsidRPr="000611C7" w14:paraId="55EAAE30" w14:textId="77777777" w:rsidTr="004906C8">
        <w:trPr>
          <w:trHeight w:val="369"/>
        </w:trPr>
        <w:tc>
          <w:tcPr>
            <w:tcW w:w="727" w:type="pct"/>
            <w:tcBorders>
              <w:top w:val="nil"/>
              <w:bottom w:val="nil"/>
              <w:right w:val="single" w:sz="4" w:space="0" w:color="auto"/>
            </w:tcBorders>
            <w:shd w:val="clear" w:color="auto" w:fill="auto"/>
            <w:vAlign w:val="bottom"/>
          </w:tcPr>
          <w:p w14:paraId="43CFF755" w14:textId="77777777" w:rsidR="00F213E7" w:rsidRPr="000611C7" w:rsidRDefault="00F213E7" w:rsidP="004906C8">
            <w:pPr>
              <w:keepNext/>
              <w:keepLines/>
              <w:spacing w:after="0"/>
              <w:ind w:left="-108" w:firstLine="90"/>
              <w:jc w:val="center"/>
              <w:rPr>
                <w:b/>
                <w:color w:val="000000"/>
                <w:szCs w:val="20"/>
              </w:rPr>
            </w:pPr>
            <w:r w:rsidRPr="000611C7">
              <w:rPr>
                <w:noProof/>
                <w:color w:val="000000"/>
                <w:szCs w:val="20"/>
              </w:rPr>
              <mc:AlternateContent>
                <mc:Choice Requires="wps">
                  <w:drawing>
                    <wp:anchor distT="0" distB="0" distL="114300" distR="114300" simplePos="0" relativeHeight="251658240" behindDoc="0" locked="0" layoutInCell="1" allowOverlap="1" wp14:anchorId="0D28F354" wp14:editId="770BA4B2">
                      <wp:simplePos x="0" y="0"/>
                      <wp:positionH relativeFrom="column">
                        <wp:posOffset>-70485</wp:posOffset>
                      </wp:positionH>
                      <wp:positionV relativeFrom="paragraph">
                        <wp:posOffset>18415</wp:posOffset>
                      </wp:positionV>
                      <wp:extent cx="838200" cy="269240"/>
                      <wp:effectExtent l="0" t="0" r="0" b="16510"/>
                      <wp:wrapNone/>
                      <wp:docPr id="1297890974" name="Straight Connector 1297890974"/>
                      <wp:cNvGraphicFramePr/>
                      <a:graphic xmlns:a="http://schemas.openxmlformats.org/drawingml/2006/main">
                        <a:graphicData uri="http://schemas.microsoft.com/office/word/2010/wordprocessingShape">
                          <wps:wsp>
                            <wps:cNvCnPr/>
                            <wps:spPr>
                              <a:xfrm>
                                <a:off x="0" y="0"/>
                                <a:ext cx="838200" cy="269240"/>
                              </a:xfrm>
                              <a:prstGeom prst="line">
                                <a:avLst/>
                              </a:prstGeom>
                              <a:noFill/>
                              <a:ln w="9525">
                                <a:solidFill>
                                  <a:sysClr val="windowText" lastClr="000000"/>
                                </a:solidFill>
                              </a:ln>
                              <a:effectLst/>
                            </wps:spPr>
                            <wps:bodyPr/>
                          </wps:wsp>
                        </a:graphicData>
                      </a:graphic>
                      <wp14:sizeRelH relativeFrom="margin">
                        <wp14:pctWidth>0</wp14:pctWidth>
                      </wp14:sizeRelH>
                      <wp14:sizeRelV relativeFrom="margin">
                        <wp14:pctHeight>0</wp14:pctHeight>
                      </wp14:sizeRelV>
                    </wp:anchor>
                  </w:drawing>
                </mc:Choice>
                <mc:Fallback>
                  <w:pict>
                    <v:line w14:anchorId="6F091A0A" id="Straight Connector 129789097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45pt" to="60.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" strokecolor="windowText"/>
                  </w:pict>
                </mc:Fallback>
              </mc:AlternateContent>
            </w:r>
            <w:r w:rsidRPr="000611C7">
              <w:rPr>
                <w:b/>
                <w:color w:val="000000"/>
                <w:szCs w:val="20"/>
              </w:rPr>
              <w:t xml:space="preserve">          Year Type</w:t>
            </w:r>
          </w:p>
        </w:tc>
        <w:tc>
          <w:tcPr>
            <w:tcW w:w="481" w:type="pct"/>
            <w:tcBorders>
              <w:top w:val="nil"/>
              <w:bottom w:val="single" w:sz="4" w:space="0" w:color="auto"/>
              <w:right w:val="single" w:sz="4" w:space="0" w:color="BFBFBF"/>
            </w:tcBorders>
            <w:shd w:val="clear" w:color="auto" w:fill="auto"/>
            <w:vAlign w:val="bottom"/>
          </w:tcPr>
          <w:p w14:paraId="1C5044D5" w14:textId="77777777" w:rsidR="00F213E7" w:rsidRPr="00E62E1C" w:rsidRDefault="00F213E7" w:rsidP="004906C8">
            <w:pPr>
              <w:keepNext/>
              <w:keepLines/>
              <w:spacing w:after="0"/>
              <w:jc w:val="center"/>
              <w:rPr>
                <w:b/>
                <w:szCs w:val="20"/>
                <w:highlight w:val="yellow"/>
              </w:rPr>
            </w:pPr>
            <w:r w:rsidRPr="009E3B4F">
              <w:rPr>
                <w:rFonts w:ascii="Century Gothic" w:hAnsi="Century Gothic"/>
                <w:b/>
                <w:color w:val="0A1F62"/>
                <w:sz w:val="18"/>
                <w:szCs w:val="18"/>
              </w:rPr>
              <w:t>March 201</w:t>
            </w:r>
            <w:r>
              <w:rPr>
                <w:rFonts w:ascii="Century Gothic" w:hAnsi="Century Gothic"/>
                <w:b/>
                <w:color w:val="0A1F62"/>
                <w:sz w:val="18"/>
                <w:szCs w:val="18"/>
              </w:rPr>
              <w:t>7</w:t>
            </w:r>
          </w:p>
        </w:tc>
        <w:tc>
          <w:tcPr>
            <w:tcW w:w="443" w:type="pct"/>
            <w:tcBorders>
              <w:top w:val="nil"/>
              <w:left w:val="single" w:sz="4" w:space="0" w:color="BFBFBF"/>
              <w:bottom w:val="single" w:sz="4" w:space="0" w:color="auto"/>
              <w:right w:val="single" w:sz="4" w:space="0" w:color="BFBFBF"/>
            </w:tcBorders>
            <w:shd w:val="clear" w:color="auto" w:fill="auto"/>
            <w:vAlign w:val="bottom"/>
          </w:tcPr>
          <w:p w14:paraId="4E6D67C2" w14:textId="77777777" w:rsidR="00F213E7" w:rsidRPr="00E62E1C" w:rsidRDefault="00F213E7" w:rsidP="004906C8">
            <w:pPr>
              <w:keepNext/>
              <w:keepLines/>
              <w:spacing w:after="0"/>
              <w:jc w:val="center"/>
              <w:rPr>
                <w:b/>
                <w:szCs w:val="20"/>
                <w:highlight w:val="yellow"/>
              </w:rPr>
            </w:pPr>
            <w:r w:rsidRPr="009E3B4F">
              <w:rPr>
                <w:rFonts w:ascii="Century Gothic" w:hAnsi="Century Gothic"/>
                <w:b/>
                <w:color w:val="0A1F62"/>
                <w:sz w:val="18"/>
                <w:szCs w:val="18"/>
              </w:rPr>
              <w:t>March 201</w:t>
            </w:r>
            <w:r>
              <w:rPr>
                <w:rFonts w:ascii="Century Gothic" w:hAnsi="Century Gothic"/>
                <w:b/>
                <w:color w:val="0A1F62"/>
                <w:sz w:val="18"/>
                <w:szCs w:val="18"/>
              </w:rPr>
              <w:t>8</w:t>
            </w:r>
          </w:p>
        </w:tc>
        <w:tc>
          <w:tcPr>
            <w:tcW w:w="507" w:type="pct"/>
            <w:gridSpan w:val="2"/>
            <w:tcBorders>
              <w:top w:val="nil"/>
              <w:bottom w:val="single" w:sz="4" w:space="0" w:color="auto"/>
              <w:right w:val="single" w:sz="4" w:space="0" w:color="BFBFBF"/>
            </w:tcBorders>
            <w:shd w:val="clear" w:color="auto" w:fill="auto"/>
            <w:vAlign w:val="bottom"/>
          </w:tcPr>
          <w:p w14:paraId="56326926" w14:textId="77777777" w:rsidR="00F213E7" w:rsidRPr="00E62E1C" w:rsidRDefault="00F213E7" w:rsidP="004906C8">
            <w:pPr>
              <w:keepNext/>
              <w:keepLines/>
              <w:spacing w:after="0"/>
              <w:jc w:val="center"/>
              <w:rPr>
                <w:b/>
                <w:szCs w:val="20"/>
                <w:highlight w:val="yellow"/>
              </w:rPr>
            </w:pPr>
            <w:r>
              <w:rPr>
                <w:rFonts w:ascii="Century Gothic" w:hAnsi="Century Gothic"/>
                <w:b/>
                <w:color w:val="0A1F62"/>
                <w:sz w:val="18"/>
                <w:szCs w:val="18"/>
              </w:rPr>
              <w:t>March 2019</w:t>
            </w:r>
          </w:p>
        </w:tc>
        <w:tc>
          <w:tcPr>
            <w:tcW w:w="475" w:type="pct"/>
            <w:tcBorders>
              <w:top w:val="nil"/>
              <w:bottom w:val="single" w:sz="4" w:space="0" w:color="auto"/>
              <w:right w:val="single" w:sz="4" w:space="0" w:color="BFBFBF"/>
            </w:tcBorders>
            <w:vAlign w:val="bottom"/>
          </w:tcPr>
          <w:p w14:paraId="66F8B151" w14:textId="77777777" w:rsidR="00F213E7" w:rsidRPr="00E62E1C" w:rsidRDefault="00F213E7" w:rsidP="004906C8">
            <w:pPr>
              <w:keepNext/>
              <w:keepLines/>
              <w:spacing w:after="0"/>
              <w:jc w:val="center"/>
              <w:rPr>
                <w:b/>
                <w:szCs w:val="20"/>
                <w:highlight w:val="yellow"/>
              </w:rPr>
            </w:pPr>
            <w:r>
              <w:rPr>
                <w:rFonts w:ascii="Century Gothic" w:hAnsi="Century Gothic"/>
                <w:b/>
                <w:color w:val="0A1F62"/>
                <w:sz w:val="18"/>
                <w:szCs w:val="18"/>
              </w:rPr>
              <w:t>Mar 2020</w:t>
            </w:r>
          </w:p>
        </w:tc>
        <w:tc>
          <w:tcPr>
            <w:tcW w:w="475" w:type="pct"/>
            <w:tcBorders>
              <w:top w:val="nil"/>
              <w:bottom w:val="single" w:sz="4" w:space="0" w:color="auto"/>
              <w:right w:val="single" w:sz="4" w:space="0" w:color="BFBFBF"/>
            </w:tcBorders>
            <w:vAlign w:val="bottom"/>
          </w:tcPr>
          <w:p w14:paraId="6DB75A72" w14:textId="77777777" w:rsidR="00F213E7" w:rsidRPr="00E62E1C" w:rsidRDefault="00F213E7" w:rsidP="004906C8">
            <w:pPr>
              <w:keepNext/>
              <w:keepLines/>
              <w:spacing w:after="0"/>
              <w:jc w:val="center"/>
              <w:rPr>
                <w:b/>
                <w:szCs w:val="20"/>
                <w:highlight w:val="yellow"/>
              </w:rPr>
            </w:pPr>
            <w:r>
              <w:rPr>
                <w:rFonts w:ascii="Century Gothic" w:hAnsi="Century Gothic"/>
                <w:b/>
                <w:color w:val="0A1F62"/>
                <w:sz w:val="18"/>
                <w:szCs w:val="18"/>
              </w:rPr>
              <w:t>Mar 2021</w:t>
            </w:r>
          </w:p>
        </w:tc>
        <w:tc>
          <w:tcPr>
            <w:tcW w:w="475" w:type="pct"/>
            <w:tcBorders>
              <w:top w:val="nil"/>
              <w:bottom w:val="single" w:sz="4" w:space="0" w:color="auto"/>
              <w:right w:val="single" w:sz="4" w:space="0" w:color="BFBFBF"/>
            </w:tcBorders>
            <w:vAlign w:val="bottom"/>
          </w:tcPr>
          <w:p w14:paraId="2E15C871" w14:textId="77777777" w:rsidR="00F213E7" w:rsidRPr="00E62E1C" w:rsidRDefault="00F213E7" w:rsidP="004906C8">
            <w:pPr>
              <w:keepNext/>
              <w:keepLines/>
              <w:spacing w:after="0"/>
              <w:jc w:val="center"/>
              <w:rPr>
                <w:b/>
                <w:szCs w:val="20"/>
                <w:highlight w:val="yellow"/>
              </w:rPr>
            </w:pPr>
            <w:r>
              <w:rPr>
                <w:rFonts w:ascii="Century Gothic" w:hAnsi="Century Gothic"/>
                <w:b/>
                <w:color w:val="0A1F62"/>
                <w:sz w:val="18"/>
                <w:szCs w:val="18"/>
              </w:rPr>
              <w:t>Mar 2022</w:t>
            </w:r>
          </w:p>
        </w:tc>
        <w:tc>
          <w:tcPr>
            <w:tcW w:w="475" w:type="pct"/>
            <w:tcBorders>
              <w:top w:val="nil"/>
              <w:bottom w:val="single" w:sz="4" w:space="0" w:color="auto"/>
              <w:right w:val="single" w:sz="4" w:space="0" w:color="BFBFBF"/>
            </w:tcBorders>
          </w:tcPr>
          <w:p w14:paraId="14B768CD" w14:textId="77777777" w:rsidR="00F213E7" w:rsidRPr="00E62E1C" w:rsidRDefault="00F213E7" w:rsidP="004906C8">
            <w:pPr>
              <w:keepNext/>
              <w:keepLines/>
              <w:spacing w:after="0"/>
              <w:jc w:val="center"/>
              <w:rPr>
                <w:b/>
                <w:szCs w:val="20"/>
                <w:highlight w:val="yellow"/>
              </w:rPr>
            </w:pPr>
            <w:r w:rsidRPr="007571F7">
              <w:rPr>
                <w:b/>
                <w:szCs w:val="20"/>
              </w:rPr>
              <w:t>Mar 2023</w:t>
            </w:r>
          </w:p>
        </w:tc>
        <w:tc>
          <w:tcPr>
            <w:tcW w:w="475" w:type="pct"/>
            <w:tcBorders>
              <w:top w:val="nil"/>
              <w:bottom w:val="single" w:sz="4" w:space="0" w:color="auto"/>
              <w:right w:val="single" w:sz="4" w:space="0" w:color="BFBFBF"/>
            </w:tcBorders>
          </w:tcPr>
          <w:p w14:paraId="5B3C3A77" w14:textId="77777777" w:rsidR="00F213E7" w:rsidRDefault="00F213E7" w:rsidP="004906C8">
            <w:pPr>
              <w:keepNext/>
              <w:keepLines/>
              <w:spacing w:after="0"/>
              <w:jc w:val="center"/>
              <w:rPr>
                <w:b/>
                <w:szCs w:val="20"/>
              </w:rPr>
            </w:pPr>
            <w:r>
              <w:rPr>
                <w:b/>
                <w:szCs w:val="20"/>
              </w:rPr>
              <w:t>Mar</w:t>
            </w:r>
          </w:p>
          <w:p w14:paraId="309BD7B3" w14:textId="77777777" w:rsidR="00F213E7" w:rsidRPr="00E62E1C" w:rsidRDefault="00F213E7" w:rsidP="004906C8">
            <w:pPr>
              <w:keepNext/>
              <w:keepLines/>
              <w:spacing w:after="0"/>
              <w:jc w:val="center"/>
              <w:rPr>
                <w:b/>
                <w:szCs w:val="20"/>
                <w:highlight w:val="yellow"/>
              </w:rPr>
            </w:pPr>
            <w:r>
              <w:rPr>
                <w:b/>
                <w:szCs w:val="20"/>
              </w:rPr>
              <w:t>2024</w:t>
            </w:r>
          </w:p>
        </w:tc>
        <w:tc>
          <w:tcPr>
            <w:tcW w:w="467" w:type="pct"/>
            <w:tcBorders>
              <w:top w:val="nil"/>
              <w:bottom w:val="single" w:sz="4" w:space="0" w:color="auto"/>
              <w:right w:val="single" w:sz="4" w:space="0" w:color="BFBFBF"/>
            </w:tcBorders>
          </w:tcPr>
          <w:p w14:paraId="65AEBA27" w14:textId="77777777" w:rsidR="00F213E7" w:rsidRPr="004569B1" w:rsidRDefault="00F213E7" w:rsidP="004906C8">
            <w:pPr>
              <w:keepNext/>
              <w:keepLines/>
              <w:spacing w:after="0"/>
              <w:jc w:val="center"/>
              <w:rPr>
                <w:b/>
                <w:szCs w:val="20"/>
              </w:rPr>
            </w:pPr>
            <w:r w:rsidRPr="004569B1">
              <w:rPr>
                <w:b/>
                <w:szCs w:val="20"/>
              </w:rPr>
              <w:t>Mar</w:t>
            </w:r>
          </w:p>
          <w:p w14:paraId="7B2858FC" w14:textId="77777777" w:rsidR="00F213E7" w:rsidRPr="007571F7" w:rsidRDefault="00F213E7" w:rsidP="004906C8">
            <w:pPr>
              <w:keepNext/>
              <w:keepLines/>
              <w:spacing w:after="0"/>
              <w:jc w:val="center"/>
              <w:rPr>
                <w:b/>
                <w:szCs w:val="20"/>
              </w:rPr>
            </w:pPr>
            <w:r w:rsidRPr="004569B1">
              <w:rPr>
                <w:b/>
                <w:szCs w:val="20"/>
              </w:rPr>
              <w:t>2025</w:t>
            </w:r>
          </w:p>
        </w:tc>
      </w:tr>
      <w:tr w:rsidR="00F213E7" w:rsidRPr="000611C7" w14:paraId="1B70E4BC" w14:textId="77777777" w:rsidTr="004906C8">
        <w:trPr>
          <w:trHeight w:val="432"/>
        </w:trPr>
        <w:tc>
          <w:tcPr>
            <w:tcW w:w="727" w:type="pct"/>
            <w:tcBorders>
              <w:top w:val="nil"/>
              <w:bottom w:val="single" w:sz="4" w:space="0" w:color="BFBFBF"/>
              <w:right w:val="single" w:sz="4" w:space="0" w:color="auto"/>
            </w:tcBorders>
            <w:shd w:val="clear" w:color="auto" w:fill="auto"/>
            <w:vAlign w:val="center"/>
          </w:tcPr>
          <w:p w14:paraId="27293DFB" w14:textId="77777777" w:rsidR="00F213E7" w:rsidRPr="000611C7" w:rsidRDefault="00F213E7" w:rsidP="004906C8">
            <w:pPr>
              <w:keepNext/>
              <w:keepLines/>
              <w:spacing w:after="0" w:line="180" w:lineRule="auto"/>
              <w:ind w:left="-18"/>
              <w:jc w:val="left"/>
              <w:rPr>
                <w:color w:val="000000"/>
                <w:szCs w:val="20"/>
              </w:rPr>
            </w:pPr>
            <w:r w:rsidRPr="000611C7">
              <w:rPr>
                <w:color w:val="000000"/>
                <w:szCs w:val="20"/>
              </w:rPr>
              <w:t>Associate</w:t>
            </w:r>
          </w:p>
        </w:tc>
        <w:tc>
          <w:tcPr>
            <w:tcW w:w="481" w:type="pct"/>
            <w:tcBorders>
              <w:top w:val="single" w:sz="4" w:space="0" w:color="auto"/>
              <w:bottom w:val="single" w:sz="4" w:space="0" w:color="BFBFBF"/>
              <w:right w:val="single" w:sz="4" w:space="0" w:color="BFBFBF"/>
            </w:tcBorders>
            <w:shd w:val="clear" w:color="auto" w:fill="auto"/>
            <w:vAlign w:val="center"/>
          </w:tcPr>
          <w:p w14:paraId="743B9827" w14:textId="77777777" w:rsidR="00F213E7" w:rsidRPr="00A373AD" w:rsidRDefault="00F213E7" w:rsidP="004906C8">
            <w:pPr>
              <w:keepNext/>
              <w:keepLines/>
              <w:tabs>
                <w:tab w:val="left" w:pos="320"/>
              </w:tabs>
              <w:spacing w:after="0" w:line="180" w:lineRule="auto"/>
              <w:jc w:val="right"/>
              <w:rPr>
                <w:szCs w:val="20"/>
              </w:rPr>
            </w:pPr>
            <w:r>
              <w:rPr>
                <w:rFonts w:ascii="Century Gothic" w:hAnsi="Century Gothic"/>
                <w:sz w:val="18"/>
                <w:szCs w:val="18"/>
              </w:rPr>
              <w:t>787</w:t>
            </w:r>
          </w:p>
        </w:tc>
        <w:tc>
          <w:tcPr>
            <w:tcW w:w="475" w:type="pct"/>
            <w:gridSpan w:val="2"/>
            <w:tcBorders>
              <w:top w:val="single" w:sz="4" w:space="0" w:color="auto"/>
              <w:left w:val="single" w:sz="4" w:space="0" w:color="BFBFBF"/>
              <w:bottom w:val="single" w:sz="4" w:space="0" w:color="BFBFBF"/>
              <w:right w:val="single" w:sz="4" w:space="0" w:color="BFBFBF"/>
            </w:tcBorders>
            <w:shd w:val="clear" w:color="auto" w:fill="auto"/>
            <w:vAlign w:val="center"/>
          </w:tcPr>
          <w:p w14:paraId="2D49056F"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760</w:t>
            </w:r>
          </w:p>
        </w:tc>
        <w:tc>
          <w:tcPr>
            <w:tcW w:w="475" w:type="pct"/>
            <w:tcBorders>
              <w:top w:val="single" w:sz="4" w:space="0" w:color="auto"/>
              <w:bottom w:val="single" w:sz="4" w:space="0" w:color="BFBFBF"/>
              <w:right w:val="single" w:sz="4" w:space="0" w:color="BFBFBF"/>
            </w:tcBorders>
            <w:shd w:val="clear" w:color="auto" w:fill="auto"/>
            <w:vAlign w:val="center"/>
          </w:tcPr>
          <w:p w14:paraId="65623123"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739</w:t>
            </w:r>
          </w:p>
        </w:tc>
        <w:tc>
          <w:tcPr>
            <w:tcW w:w="475" w:type="pct"/>
            <w:tcBorders>
              <w:top w:val="single" w:sz="4" w:space="0" w:color="auto"/>
              <w:bottom w:val="single" w:sz="4" w:space="0" w:color="BFBFBF"/>
              <w:right w:val="single" w:sz="4" w:space="0" w:color="BFBFBF"/>
            </w:tcBorders>
            <w:vAlign w:val="center"/>
          </w:tcPr>
          <w:p w14:paraId="0304064D"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726</w:t>
            </w:r>
          </w:p>
        </w:tc>
        <w:tc>
          <w:tcPr>
            <w:tcW w:w="475" w:type="pct"/>
            <w:tcBorders>
              <w:top w:val="single" w:sz="4" w:space="0" w:color="auto"/>
              <w:bottom w:val="single" w:sz="4" w:space="0" w:color="BFBFBF"/>
              <w:right w:val="single" w:sz="4" w:space="0" w:color="BFBFBF"/>
            </w:tcBorders>
            <w:vAlign w:val="center"/>
          </w:tcPr>
          <w:p w14:paraId="4C7271BE"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712</w:t>
            </w:r>
          </w:p>
        </w:tc>
        <w:tc>
          <w:tcPr>
            <w:tcW w:w="475" w:type="pct"/>
            <w:tcBorders>
              <w:top w:val="single" w:sz="4" w:space="0" w:color="auto"/>
              <w:bottom w:val="single" w:sz="4" w:space="0" w:color="BFBFBF"/>
              <w:right w:val="single" w:sz="4" w:space="0" w:color="BFBFBF"/>
            </w:tcBorders>
            <w:vAlign w:val="center"/>
          </w:tcPr>
          <w:p w14:paraId="5D826196"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701</w:t>
            </w:r>
          </w:p>
        </w:tc>
        <w:tc>
          <w:tcPr>
            <w:tcW w:w="475" w:type="pct"/>
            <w:tcBorders>
              <w:top w:val="single" w:sz="4" w:space="0" w:color="auto"/>
              <w:bottom w:val="single" w:sz="4" w:space="0" w:color="BFBFBF"/>
              <w:right w:val="single" w:sz="4" w:space="0" w:color="BFBFBF"/>
            </w:tcBorders>
            <w:vAlign w:val="center"/>
          </w:tcPr>
          <w:p w14:paraId="6DE6A6FC" w14:textId="77777777" w:rsidR="00F213E7" w:rsidRPr="00E62E1C" w:rsidRDefault="00F213E7" w:rsidP="004906C8">
            <w:pPr>
              <w:keepNext/>
              <w:keepLines/>
              <w:tabs>
                <w:tab w:val="left" w:pos="320"/>
              </w:tabs>
              <w:spacing w:after="0" w:line="180" w:lineRule="auto"/>
              <w:jc w:val="right"/>
              <w:rPr>
                <w:szCs w:val="20"/>
                <w:highlight w:val="yellow"/>
              </w:rPr>
            </w:pPr>
            <w:r w:rsidRPr="007571F7">
              <w:rPr>
                <w:szCs w:val="20"/>
              </w:rPr>
              <w:t>674</w:t>
            </w:r>
          </w:p>
        </w:tc>
        <w:tc>
          <w:tcPr>
            <w:tcW w:w="475" w:type="pct"/>
            <w:tcBorders>
              <w:top w:val="single" w:sz="4" w:space="0" w:color="auto"/>
              <w:bottom w:val="single" w:sz="4" w:space="0" w:color="BFBFBF"/>
              <w:right w:val="single" w:sz="4" w:space="0" w:color="BFBFBF"/>
            </w:tcBorders>
            <w:vAlign w:val="center"/>
          </w:tcPr>
          <w:p w14:paraId="44A0F62D" w14:textId="77777777" w:rsidR="00F213E7" w:rsidRPr="00E62E1C" w:rsidRDefault="00F213E7" w:rsidP="004906C8">
            <w:pPr>
              <w:keepNext/>
              <w:keepLines/>
              <w:tabs>
                <w:tab w:val="left" w:pos="320"/>
              </w:tabs>
              <w:spacing w:after="0" w:line="180" w:lineRule="auto"/>
              <w:jc w:val="right"/>
              <w:rPr>
                <w:szCs w:val="20"/>
                <w:highlight w:val="yellow"/>
              </w:rPr>
            </w:pPr>
            <w:r>
              <w:rPr>
                <w:szCs w:val="20"/>
              </w:rPr>
              <w:t>667</w:t>
            </w:r>
          </w:p>
        </w:tc>
        <w:tc>
          <w:tcPr>
            <w:tcW w:w="467" w:type="pct"/>
            <w:tcBorders>
              <w:top w:val="single" w:sz="4" w:space="0" w:color="auto"/>
              <w:bottom w:val="single" w:sz="4" w:space="0" w:color="BFBFBF"/>
              <w:right w:val="single" w:sz="4" w:space="0" w:color="BFBFBF"/>
            </w:tcBorders>
            <w:vAlign w:val="center"/>
          </w:tcPr>
          <w:p w14:paraId="6E10F416" w14:textId="3CAFCD59" w:rsidR="00F213E7" w:rsidRPr="007571F7" w:rsidRDefault="005A2120" w:rsidP="004906C8">
            <w:pPr>
              <w:keepNext/>
              <w:keepLines/>
              <w:tabs>
                <w:tab w:val="left" w:pos="320"/>
              </w:tabs>
              <w:spacing w:after="0" w:line="180" w:lineRule="auto"/>
              <w:jc w:val="right"/>
              <w:rPr>
                <w:szCs w:val="20"/>
              </w:rPr>
            </w:pPr>
            <w:r>
              <w:rPr>
                <w:szCs w:val="20"/>
              </w:rPr>
              <w:t>728</w:t>
            </w:r>
          </w:p>
        </w:tc>
      </w:tr>
      <w:tr w:rsidR="00F213E7" w:rsidRPr="000611C7" w14:paraId="139EA7CA" w14:textId="77777777" w:rsidTr="004906C8">
        <w:trPr>
          <w:trHeight w:val="432"/>
        </w:trPr>
        <w:tc>
          <w:tcPr>
            <w:tcW w:w="727" w:type="pct"/>
            <w:tcBorders>
              <w:top w:val="single" w:sz="4" w:space="0" w:color="BFBFBF"/>
              <w:bottom w:val="single" w:sz="12" w:space="0" w:color="auto"/>
              <w:right w:val="single" w:sz="4" w:space="0" w:color="auto"/>
            </w:tcBorders>
            <w:shd w:val="clear" w:color="auto" w:fill="auto"/>
            <w:vAlign w:val="center"/>
          </w:tcPr>
          <w:p w14:paraId="5503B3C6" w14:textId="77777777" w:rsidR="00F213E7" w:rsidRPr="000611C7" w:rsidRDefault="00F213E7" w:rsidP="004906C8">
            <w:pPr>
              <w:keepNext/>
              <w:keepLines/>
              <w:spacing w:after="0" w:line="180" w:lineRule="auto"/>
              <w:ind w:left="-18"/>
              <w:jc w:val="left"/>
              <w:rPr>
                <w:color w:val="000000"/>
                <w:szCs w:val="20"/>
              </w:rPr>
            </w:pPr>
            <w:r w:rsidRPr="000611C7">
              <w:rPr>
                <w:color w:val="000000"/>
                <w:szCs w:val="20"/>
              </w:rPr>
              <w:t>Foreign Associate</w:t>
            </w:r>
          </w:p>
        </w:tc>
        <w:tc>
          <w:tcPr>
            <w:tcW w:w="481" w:type="pct"/>
            <w:tcBorders>
              <w:top w:val="single" w:sz="4" w:space="0" w:color="BFBFBF"/>
              <w:bottom w:val="single" w:sz="12" w:space="0" w:color="auto"/>
              <w:right w:val="single" w:sz="4" w:space="0" w:color="BFBFBF"/>
            </w:tcBorders>
            <w:vAlign w:val="center"/>
          </w:tcPr>
          <w:p w14:paraId="0A14849B" w14:textId="77777777" w:rsidR="00F213E7" w:rsidRPr="00A373AD" w:rsidRDefault="00F213E7" w:rsidP="004906C8">
            <w:pPr>
              <w:keepNext/>
              <w:keepLines/>
              <w:tabs>
                <w:tab w:val="left" w:pos="320"/>
              </w:tabs>
              <w:spacing w:after="0" w:line="180" w:lineRule="auto"/>
              <w:jc w:val="right"/>
              <w:rPr>
                <w:szCs w:val="20"/>
              </w:rPr>
            </w:pPr>
            <w:r>
              <w:rPr>
                <w:rFonts w:ascii="Century Gothic" w:hAnsi="Century Gothic"/>
                <w:sz w:val="18"/>
                <w:szCs w:val="18"/>
              </w:rPr>
              <w:t>82</w:t>
            </w:r>
          </w:p>
        </w:tc>
        <w:tc>
          <w:tcPr>
            <w:tcW w:w="475" w:type="pct"/>
            <w:gridSpan w:val="2"/>
            <w:tcBorders>
              <w:top w:val="single" w:sz="4" w:space="0" w:color="BFBFBF"/>
              <w:left w:val="single" w:sz="4" w:space="0" w:color="BFBFBF"/>
              <w:bottom w:val="single" w:sz="12" w:space="0" w:color="auto"/>
              <w:right w:val="single" w:sz="4" w:space="0" w:color="BFBFBF"/>
            </w:tcBorders>
            <w:vAlign w:val="center"/>
          </w:tcPr>
          <w:p w14:paraId="502FE156"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88</w:t>
            </w:r>
          </w:p>
        </w:tc>
        <w:tc>
          <w:tcPr>
            <w:tcW w:w="475" w:type="pct"/>
            <w:tcBorders>
              <w:top w:val="single" w:sz="4" w:space="0" w:color="BFBFBF"/>
              <w:bottom w:val="single" w:sz="12" w:space="0" w:color="auto"/>
              <w:right w:val="single" w:sz="4" w:space="0" w:color="BFBFBF"/>
            </w:tcBorders>
            <w:vAlign w:val="center"/>
          </w:tcPr>
          <w:p w14:paraId="57E46E77"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90</w:t>
            </w:r>
          </w:p>
        </w:tc>
        <w:tc>
          <w:tcPr>
            <w:tcW w:w="475" w:type="pct"/>
            <w:tcBorders>
              <w:top w:val="single" w:sz="4" w:space="0" w:color="BFBFBF"/>
              <w:bottom w:val="single" w:sz="12" w:space="0" w:color="auto"/>
              <w:right w:val="single" w:sz="4" w:space="0" w:color="BFBFBF"/>
            </w:tcBorders>
            <w:vAlign w:val="center"/>
          </w:tcPr>
          <w:p w14:paraId="716EBD58"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99</w:t>
            </w:r>
          </w:p>
        </w:tc>
        <w:tc>
          <w:tcPr>
            <w:tcW w:w="475" w:type="pct"/>
            <w:tcBorders>
              <w:top w:val="single" w:sz="4" w:space="0" w:color="BFBFBF"/>
              <w:bottom w:val="single" w:sz="12" w:space="0" w:color="auto"/>
              <w:right w:val="single" w:sz="4" w:space="0" w:color="BFBFBF"/>
            </w:tcBorders>
            <w:vAlign w:val="center"/>
          </w:tcPr>
          <w:p w14:paraId="4062CB4F"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98</w:t>
            </w:r>
          </w:p>
        </w:tc>
        <w:tc>
          <w:tcPr>
            <w:tcW w:w="475" w:type="pct"/>
            <w:tcBorders>
              <w:top w:val="single" w:sz="4" w:space="0" w:color="BFBFBF"/>
              <w:bottom w:val="single" w:sz="12" w:space="0" w:color="auto"/>
              <w:right w:val="single" w:sz="4" w:space="0" w:color="BFBFBF"/>
            </w:tcBorders>
            <w:vAlign w:val="center"/>
          </w:tcPr>
          <w:p w14:paraId="291E76BC"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100</w:t>
            </w:r>
          </w:p>
        </w:tc>
        <w:tc>
          <w:tcPr>
            <w:tcW w:w="475" w:type="pct"/>
            <w:tcBorders>
              <w:top w:val="single" w:sz="4" w:space="0" w:color="BFBFBF"/>
              <w:bottom w:val="single" w:sz="12" w:space="0" w:color="auto"/>
              <w:right w:val="single" w:sz="4" w:space="0" w:color="BFBFBF"/>
            </w:tcBorders>
            <w:vAlign w:val="center"/>
          </w:tcPr>
          <w:p w14:paraId="10BDC665" w14:textId="77777777" w:rsidR="00F213E7" w:rsidRPr="00E62E1C" w:rsidRDefault="00F213E7" w:rsidP="004906C8">
            <w:pPr>
              <w:keepNext/>
              <w:keepLines/>
              <w:tabs>
                <w:tab w:val="left" w:pos="320"/>
              </w:tabs>
              <w:spacing w:after="0" w:line="180" w:lineRule="auto"/>
              <w:jc w:val="right"/>
              <w:rPr>
                <w:szCs w:val="20"/>
                <w:highlight w:val="yellow"/>
              </w:rPr>
            </w:pPr>
            <w:r w:rsidRPr="007571F7">
              <w:rPr>
                <w:szCs w:val="20"/>
              </w:rPr>
              <w:t>96</w:t>
            </w:r>
          </w:p>
        </w:tc>
        <w:tc>
          <w:tcPr>
            <w:tcW w:w="475" w:type="pct"/>
            <w:tcBorders>
              <w:top w:val="single" w:sz="4" w:space="0" w:color="BFBFBF"/>
              <w:bottom w:val="single" w:sz="12" w:space="0" w:color="auto"/>
              <w:right w:val="single" w:sz="4" w:space="0" w:color="BFBFBF"/>
            </w:tcBorders>
            <w:vAlign w:val="center"/>
          </w:tcPr>
          <w:p w14:paraId="5B70B7BA" w14:textId="77777777" w:rsidR="00F213E7" w:rsidRPr="00E62E1C" w:rsidRDefault="00F213E7" w:rsidP="004906C8">
            <w:pPr>
              <w:keepNext/>
              <w:keepLines/>
              <w:tabs>
                <w:tab w:val="left" w:pos="320"/>
              </w:tabs>
              <w:spacing w:after="0" w:line="180" w:lineRule="auto"/>
              <w:jc w:val="right"/>
              <w:rPr>
                <w:szCs w:val="20"/>
                <w:highlight w:val="yellow"/>
              </w:rPr>
            </w:pPr>
            <w:r>
              <w:rPr>
                <w:szCs w:val="20"/>
              </w:rPr>
              <w:t>100</w:t>
            </w:r>
          </w:p>
        </w:tc>
        <w:tc>
          <w:tcPr>
            <w:tcW w:w="467" w:type="pct"/>
            <w:tcBorders>
              <w:top w:val="single" w:sz="4" w:space="0" w:color="BFBFBF"/>
              <w:bottom w:val="single" w:sz="12" w:space="0" w:color="auto"/>
              <w:right w:val="single" w:sz="4" w:space="0" w:color="BFBFBF"/>
            </w:tcBorders>
            <w:vAlign w:val="center"/>
          </w:tcPr>
          <w:p w14:paraId="0E454CC4" w14:textId="23838FC4" w:rsidR="00F213E7" w:rsidRPr="007571F7" w:rsidRDefault="005A2120" w:rsidP="004906C8">
            <w:pPr>
              <w:keepNext/>
              <w:keepLines/>
              <w:tabs>
                <w:tab w:val="left" w:pos="320"/>
              </w:tabs>
              <w:spacing w:after="0" w:line="180" w:lineRule="auto"/>
              <w:jc w:val="right"/>
              <w:rPr>
                <w:szCs w:val="20"/>
              </w:rPr>
            </w:pPr>
            <w:r>
              <w:rPr>
                <w:szCs w:val="20"/>
              </w:rPr>
              <w:t>101</w:t>
            </w:r>
          </w:p>
        </w:tc>
      </w:tr>
      <w:tr w:rsidR="00F213E7" w:rsidRPr="000611C7" w14:paraId="2172BAAE" w14:textId="77777777" w:rsidTr="004906C8">
        <w:trPr>
          <w:trHeight w:val="432"/>
        </w:trPr>
        <w:tc>
          <w:tcPr>
            <w:tcW w:w="727" w:type="pct"/>
            <w:tcBorders>
              <w:top w:val="single" w:sz="12" w:space="0" w:color="auto"/>
              <w:bottom w:val="single" w:sz="12" w:space="0" w:color="auto"/>
              <w:right w:val="single" w:sz="4" w:space="0" w:color="auto"/>
            </w:tcBorders>
            <w:shd w:val="clear" w:color="auto" w:fill="auto"/>
            <w:vAlign w:val="center"/>
          </w:tcPr>
          <w:p w14:paraId="4897A6C8" w14:textId="77777777" w:rsidR="00F213E7" w:rsidRPr="000611C7" w:rsidRDefault="00F213E7" w:rsidP="004906C8">
            <w:pPr>
              <w:keepNext/>
              <w:keepLines/>
              <w:spacing w:after="0" w:line="180" w:lineRule="auto"/>
              <w:ind w:left="-18"/>
              <w:jc w:val="right"/>
              <w:rPr>
                <w:b/>
                <w:color w:val="000000"/>
                <w:szCs w:val="20"/>
              </w:rPr>
            </w:pPr>
            <w:r w:rsidRPr="000611C7">
              <w:rPr>
                <w:b/>
                <w:color w:val="000000"/>
                <w:szCs w:val="20"/>
              </w:rPr>
              <w:t>Total Associate</w:t>
            </w:r>
          </w:p>
        </w:tc>
        <w:tc>
          <w:tcPr>
            <w:tcW w:w="481" w:type="pct"/>
            <w:tcBorders>
              <w:top w:val="single" w:sz="12" w:space="0" w:color="auto"/>
              <w:bottom w:val="single" w:sz="12" w:space="0" w:color="auto"/>
              <w:right w:val="single" w:sz="4" w:space="0" w:color="BFBFBF"/>
            </w:tcBorders>
            <w:vAlign w:val="center"/>
          </w:tcPr>
          <w:p w14:paraId="7CE61B8C" w14:textId="77777777" w:rsidR="00F213E7" w:rsidRPr="00A373AD" w:rsidRDefault="00F213E7" w:rsidP="004906C8">
            <w:pPr>
              <w:keepNext/>
              <w:keepLines/>
              <w:tabs>
                <w:tab w:val="left" w:pos="320"/>
              </w:tabs>
              <w:spacing w:after="0" w:line="180" w:lineRule="auto"/>
              <w:jc w:val="right"/>
              <w:rPr>
                <w:b/>
                <w:szCs w:val="20"/>
              </w:rPr>
            </w:pPr>
            <w:r>
              <w:rPr>
                <w:rFonts w:ascii="Century Gothic" w:hAnsi="Century Gothic"/>
                <w:b/>
                <w:color w:val="0A1F62"/>
                <w:sz w:val="18"/>
                <w:szCs w:val="18"/>
              </w:rPr>
              <w:t>869</w:t>
            </w:r>
          </w:p>
        </w:tc>
        <w:tc>
          <w:tcPr>
            <w:tcW w:w="475" w:type="pct"/>
            <w:gridSpan w:val="2"/>
            <w:tcBorders>
              <w:top w:val="single" w:sz="12" w:space="0" w:color="auto"/>
              <w:left w:val="single" w:sz="4" w:space="0" w:color="BFBFBF"/>
              <w:bottom w:val="single" w:sz="12" w:space="0" w:color="auto"/>
              <w:right w:val="single" w:sz="4" w:space="0" w:color="BFBFBF"/>
            </w:tcBorders>
            <w:vAlign w:val="center"/>
          </w:tcPr>
          <w:p w14:paraId="22BBC259" w14:textId="77777777" w:rsidR="00F213E7" w:rsidRPr="00E62E1C" w:rsidRDefault="00F213E7" w:rsidP="004906C8">
            <w:pPr>
              <w:keepNext/>
              <w:keepLines/>
              <w:tabs>
                <w:tab w:val="left" w:pos="320"/>
              </w:tabs>
              <w:spacing w:after="0" w:line="180" w:lineRule="auto"/>
              <w:jc w:val="right"/>
              <w:rPr>
                <w:b/>
                <w:szCs w:val="20"/>
                <w:highlight w:val="yellow"/>
              </w:rPr>
            </w:pPr>
            <w:r>
              <w:rPr>
                <w:rFonts w:ascii="Century Gothic" w:hAnsi="Century Gothic"/>
                <w:b/>
                <w:color w:val="0A1F62"/>
                <w:sz w:val="18"/>
                <w:szCs w:val="18"/>
              </w:rPr>
              <w:t>848</w:t>
            </w:r>
          </w:p>
        </w:tc>
        <w:tc>
          <w:tcPr>
            <w:tcW w:w="475" w:type="pct"/>
            <w:tcBorders>
              <w:top w:val="single" w:sz="12" w:space="0" w:color="auto"/>
              <w:bottom w:val="single" w:sz="12" w:space="0" w:color="auto"/>
              <w:right w:val="single" w:sz="4" w:space="0" w:color="BFBFBF"/>
            </w:tcBorders>
            <w:vAlign w:val="center"/>
          </w:tcPr>
          <w:p w14:paraId="181B86CF" w14:textId="77777777" w:rsidR="00F213E7" w:rsidRPr="00E62E1C" w:rsidRDefault="00F213E7" w:rsidP="004906C8">
            <w:pPr>
              <w:keepNext/>
              <w:keepLines/>
              <w:tabs>
                <w:tab w:val="left" w:pos="320"/>
              </w:tabs>
              <w:spacing w:after="0" w:line="180" w:lineRule="auto"/>
              <w:jc w:val="right"/>
              <w:rPr>
                <w:b/>
                <w:szCs w:val="20"/>
                <w:highlight w:val="yellow"/>
              </w:rPr>
            </w:pPr>
            <w:r>
              <w:rPr>
                <w:rFonts w:ascii="Century Gothic" w:hAnsi="Century Gothic"/>
                <w:b/>
                <w:color w:val="0A1F62"/>
                <w:sz w:val="18"/>
                <w:szCs w:val="18"/>
              </w:rPr>
              <w:t>829</w:t>
            </w:r>
          </w:p>
        </w:tc>
        <w:tc>
          <w:tcPr>
            <w:tcW w:w="475" w:type="pct"/>
            <w:tcBorders>
              <w:top w:val="single" w:sz="12" w:space="0" w:color="auto"/>
              <w:bottom w:val="single" w:sz="12" w:space="0" w:color="auto"/>
              <w:right w:val="single" w:sz="4" w:space="0" w:color="BFBFBF"/>
            </w:tcBorders>
            <w:vAlign w:val="center"/>
          </w:tcPr>
          <w:p w14:paraId="730F68B2" w14:textId="77777777" w:rsidR="00F213E7" w:rsidRPr="00E62E1C" w:rsidRDefault="00F213E7" w:rsidP="004906C8">
            <w:pPr>
              <w:keepNext/>
              <w:keepLines/>
              <w:tabs>
                <w:tab w:val="left" w:pos="320"/>
              </w:tabs>
              <w:spacing w:after="0" w:line="180" w:lineRule="auto"/>
              <w:jc w:val="right"/>
              <w:rPr>
                <w:b/>
                <w:szCs w:val="20"/>
                <w:highlight w:val="yellow"/>
              </w:rPr>
            </w:pPr>
            <w:r>
              <w:rPr>
                <w:rFonts w:ascii="Century Gothic" w:hAnsi="Century Gothic"/>
                <w:b/>
                <w:color w:val="0A1F62"/>
                <w:sz w:val="18"/>
                <w:szCs w:val="18"/>
              </w:rPr>
              <w:t>825</w:t>
            </w:r>
          </w:p>
        </w:tc>
        <w:tc>
          <w:tcPr>
            <w:tcW w:w="475" w:type="pct"/>
            <w:tcBorders>
              <w:top w:val="single" w:sz="12" w:space="0" w:color="auto"/>
              <w:bottom w:val="single" w:sz="12" w:space="0" w:color="auto"/>
              <w:right w:val="single" w:sz="4" w:space="0" w:color="BFBFBF"/>
            </w:tcBorders>
            <w:vAlign w:val="center"/>
          </w:tcPr>
          <w:p w14:paraId="31306907" w14:textId="77777777" w:rsidR="00F213E7" w:rsidRPr="00E62E1C" w:rsidRDefault="00F213E7" w:rsidP="004906C8">
            <w:pPr>
              <w:keepNext/>
              <w:keepLines/>
              <w:tabs>
                <w:tab w:val="left" w:pos="320"/>
              </w:tabs>
              <w:spacing w:after="0" w:line="180" w:lineRule="auto"/>
              <w:jc w:val="right"/>
              <w:rPr>
                <w:b/>
                <w:szCs w:val="20"/>
                <w:highlight w:val="yellow"/>
              </w:rPr>
            </w:pPr>
            <w:r>
              <w:rPr>
                <w:rFonts w:ascii="Century Gothic" w:hAnsi="Century Gothic"/>
                <w:b/>
                <w:color w:val="0A1F62"/>
                <w:sz w:val="18"/>
                <w:szCs w:val="18"/>
              </w:rPr>
              <w:t>810</w:t>
            </w:r>
          </w:p>
        </w:tc>
        <w:tc>
          <w:tcPr>
            <w:tcW w:w="475" w:type="pct"/>
            <w:tcBorders>
              <w:top w:val="single" w:sz="12" w:space="0" w:color="auto"/>
              <w:bottom w:val="single" w:sz="12" w:space="0" w:color="auto"/>
              <w:right w:val="single" w:sz="4" w:space="0" w:color="BFBFBF"/>
            </w:tcBorders>
            <w:vAlign w:val="center"/>
          </w:tcPr>
          <w:p w14:paraId="293A0ED5" w14:textId="77777777" w:rsidR="00F213E7" w:rsidRPr="00E62E1C" w:rsidRDefault="00F213E7" w:rsidP="004906C8">
            <w:pPr>
              <w:keepNext/>
              <w:keepLines/>
              <w:tabs>
                <w:tab w:val="left" w:pos="320"/>
              </w:tabs>
              <w:spacing w:after="0" w:line="180" w:lineRule="auto"/>
              <w:jc w:val="right"/>
              <w:rPr>
                <w:b/>
                <w:szCs w:val="20"/>
                <w:highlight w:val="yellow"/>
              </w:rPr>
            </w:pPr>
            <w:r>
              <w:rPr>
                <w:rFonts w:ascii="Century Gothic" w:hAnsi="Century Gothic"/>
                <w:b/>
                <w:color w:val="0A1F62"/>
                <w:sz w:val="18"/>
                <w:szCs w:val="18"/>
              </w:rPr>
              <w:t>801</w:t>
            </w:r>
          </w:p>
        </w:tc>
        <w:tc>
          <w:tcPr>
            <w:tcW w:w="475" w:type="pct"/>
            <w:tcBorders>
              <w:top w:val="single" w:sz="12" w:space="0" w:color="auto"/>
              <w:bottom w:val="single" w:sz="12" w:space="0" w:color="auto"/>
              <w:right w:val="single" w:sz="4" w:space="0" w:color="BFBFBF"/>
            </w:tcBorders>
            <w:vAlign w:val="center"/>
          </w:tcPr>
          <w:p w14:paraId="3357BA53" w14:textId="77777777" w:rsidR="00F213E7" w:rsidRPr="00E62E1C" w:rsidRDefault="00F213E7" w:rsidP="004906C8">
            <w:pPr>
              <w:keepNext/>
              <w:keepLines/>
              <w:tabs>
                <w:tab w:val="left" w:pos="320"/>
              </w:tabs>
              <w:spacing w:after="0" w:line="180" w:lineRule="auto"/>
              <w:jc w:val="right"/>
              <w:rPr>
                <w:b/>
                <w:szCs w:val="20"/>
                <w:highlight w:val="yellow"/>
              </w:rPr>
            </w:pPr>
            <w:r w:rsidRPr="007571F7">
              <w:rPr>
                <w:b/>
                <w:szCs w:val="20"/>
              </w:rPr>
              <w:t>770</w:t>
            </w:r>
          </w:p>
        </w:tc>
        <w:tc>
          <w:tcPr>
            <w:tcW w:w="475" w:type="pct"/>
            <w:tcBorders>
              <w:top w:val="single" w:sz="12" w:space="0" w:color="auto"/>
              <w:bottom w:val="single" w:sz="12" w:space="0" w:color="auto"/>
              <w:right w:val="single" w:sz="4" w:space="0" w:color="BFBFBF"/>
            </w:tcBorders>
            <w:vAlign w:val="center"/>
          </w:tcPr>
          <w:p w14:paraId="4793DDCA" w14:textId="77777777" w:rsidR="00F213E7" w:rsidRPr="00E62E1C" w:rsidRDefault="00F213E7" w:rsidP="004906C8">
            <w:pPr>
              <w:keepNext/>
              <w:keepLines/>
              <w:tabs>
                <w:tab w:val="left" w:pos="320"/>
              </w:tabs>
              <w:spacing w:after="0" w:line="180" w:lineRule="auto"/>
              <w:jc w:val="right"/>
              <w:rPr>
                <w:b/>
                <w:szCs w:val="20"/>
                <w:highlight w:val="yellow"/>
              </w:rPr>
            </w:pPr>
            <w:r>
              <w:rPr>
                <w:b/>
                <w:szCs w:val="20"/>
              </w:rPr>
              <w:t>767</w:t>
            </w:r>
          </w:p>
        </w:tc>
        <w:tc>
          <w:tcPr>
            <w:tcW w:w="467" w:type="pct"/>
            <w:tcBorders>
              <w:top w:val="single" w:sz="12" w:space="0" w:color="auto"/>
              <w:bottom w:val="single" w:sz="12" w:space="0" w:color="auto"/>
              <w:right w:val="single" w:sz="4" w:space="0" w:color="BFBFBF"/>
            </w:tcBorders>
            <w:vAlign w:val="center"/>
          </w:tcPr>
          <w:p w14:paraId="0EB06DD8" w14:textId="4C729955" w:rsidR="005A2120" w:rsidRPr="007571F7" w:rsidRDefault="004569B1" w:rsidP="005A2120">
            <w:pPr>
              <w:keepNext/>
              <w:keepLines/>
              <w:tabs>
                <w:tab w:val="left" w:pos="320"/>
              </w:tabs>
              <w:spacing w:after="0" w:line="180" w:lineRule="auto"/>
              <w:jc w:val="right"/>
              <w:rPr>
                <w:b/>
                <w:szCs w:val="20"/>
              </w:rPr>
            </w:pPr>
            <w:r>
              <w:rPr>
                <w:b/>
                <w:szCs w:val="20"/>
              </w:rPr>
              <w:t>829</w:t>
            </w:r>
          </w:p>
        </w:tc>
      </w:tr>
      <w:tr w:rsidR="00F213E7" w:rsidRPr="000611C7" w14:paraId="3938AC8B" w14:textId="77777777" w:rsidTr="004906C8">
        <w:trPr>
          <w:trHeight w:val="432"/>
        </w:trPr>
        <w:tc>
          <w:tcPr>
            <w:tcW w:w="727" w:type="pct"/>
            <w:tcBorders>
              <w:top w:val="single" w:sz="12" w:space="0" w:color="auto"/>
              <w:bottom w:val="single" w:sz="4" w:space="0" w:color="BFBFBF"/>
              <w:right w:val="single" w:sz="4" w:space="0" w:color="auto"/>
            </w:tcBorders>
            <w:shd w:val="clear" w:color="auto" w:fill="auto"/>
            <w:vAlign w:val="center"/>
          </w:tcPr>
          <w:p w14:paraId="49707C6D" w14:textId="77777777" w:rsidR="00F213E7" w:rsidRPr="000611C7" w:rsidRDefault="00F213E7" w:rsidP="004906C8">
            <w:pPr>
              <w:keepNext/>
              <w:keepLines/>
              <w:spacing w:after="0" w:line="180" w:lineRule="auto"/>
              <w:ind w:left="-18"/>
              <w:jc w:val="left"/>
              <w:rPr>
                <w:color w:val="000000"/>
                <w:szCs w:val="20"/>
              </w:rPr>
            </w:pPr>
            <w:r w:rsidRPr="000611C7">
              <w:rPr>
                <w:color w:val="000000"/>
                <w:szCs w:val="20"/>
              </w:rPr>
              <w:t>State Government</w:t>
            </w:r>
          </w:p>
        </w:tc>
        <w:tc>
          <w:tcPr>
            <w:tcW w:w="481" w:type="pct"/>
            <w:tcBorders>
              <w:top w:val="single" w:sz="12" w:space="0" w:color="auto"/>
              <w:bottom w:val="single" w:sz="4" w:space="0" w:color="BFBFBF"/>
              <w:right w:val="single" w:sz="4" w:space="0" w:color="BFBFBF"/>
            </w:tcBorders>
            <w:vAlign w:val="center"/>
          </w:tcPr>
          <w:p w14:paraId="7B624BEB" w14:textId="77777777" w:rsidR="00F213E7" w:rsidRPr="00A373AD" w:rsidRDefault="00F213E7" w:rsidP="004906C8">
            <w:pPr>
              <w:keepNext/>
              <w:keepLines/>
              <w:tabs>
                <w:tab w:val="left" w:pos="320"/>
              </w:tabs>
              <w:spacing w:after="0" w:line="180" w:lineRule="auto"/>
              <w:jc w:val="right"/>
              <w:rPr>
                <w:szCs w:val="20"/>
              </w:rPr>
            </w:pPr>
            <w:r>
              <w:rPr>
                <w:rFonts w:ascii="Century Gothic" w:hAnsi="Century Gothic"/>
                <w:sz w:val="18"/>
                <w:szCs w:val="18"/>
              </w:rPr>
              <w:t>644</w:t>
            </w:r>
          </w:p>
        </w:tc>
        <w:tc>
          <w:tcPr>
            <w:tcW w:w="475" w:type="pct"/>
            <w:gridSpan w:val="2"/>
            <w:tcBorders>
              <w:top w:val="single" w:sz="12" w:space="0" w:color="auto"/>
              <w:left w:val="single" w:sz="4" w:space="0" w:color="BFBFBF"/>
              <w:bottom w:val="single" w:sz="4" w:space="0" w:color="BFBFBF"/>
              <w:right w:val="single" w:sz="4" w:space="0" w:color="BFBFBF"/>
            </w:tcBorders>
            <w:vAlign w:val="center"/>
          </w:tcPr>
          <w:p w14:paraId="05076CE9"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684</w:t>
            </w:r>
          </w:p>
        </w:tc>
        <w:tc>
          <w:tcPr>
            <w:tcW w:w="475" w:type="pct"/>
            <w:tcBorders>
              <w:top w:val="single" w:sz="12" w:space="0" w:color="auto"/>
              <w:bottom w:val="single" w:sz="4" w:space="0" w:color="BFBFBF"/>
              <w:right w:val="single" w:sz="4" w:space="0" w:color="BFBFBF"/>
            </w:tcBorders>
            <w:vAlign w:val="center"/>
          </w:tcPr>
          <w:p w14:paraId="08E9E7E9"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796</w:t>
            </w:r>
          </w:p>
        </w:tc>
        <w:tc>
          <w:tcPr>
            <w:tcW w:w="475" w:type="pct"/>
            <w:tcBorders>
              <w:top w:val="single" w:sz="12" w:space="0" w:color="auto"/>
              <w:bottom w:val="single" w:sz="4" w:space="0" w:color="BFBFBF"/>
              <w:right w:val="single" w:sz="4" w:space="0" w:color="BFBFBF"/>
            </w:tcBorders>
            <w:vAlign w:val="center"/>
          </w:tcPr>
          <w:p w14:paraId="10729124"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817</w:t>
            </w:r>
          </w:p>
        </w:tc>
        <w:tc>
          <w:tcPr>
            <w:tcW w:w="475" w:type="pct"/>
            <w:tcBorders>
              <w:top w:val="single" w:sz="12" w:space="0" w:color="auto"/>
              <w:bottom w:val="single" w:sz="4" w:space="0" w:color="BFBFBF"/>
              <w:right w:val="single" w:sz="4" w:space="0" w:color="BFBFBF"/>
            </w:tcBorders>
            <w:vAlign w:val="center"/>
          </w:tcPr>
          <w:p w14:paraId="1636CE19"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672</w:t>
            </w:r>
          </w:p>
        </w:tc>
        <w:tc>
          <w:tcPr>
            <w:tcW w:w="475" w:type="pct"/>
            <w:tcBorders>
              <w:top w:val="single" w:sz="12" w:space="0" w:color="auto"/>
              <w:bottom w:val="single" w:sz="4" w:space="0" w:color="BFBFBF"/>
              <w:right w:val="single" w:sz="4" w:space="0" w:color="BFBFBF"/>
            </w:tcBorders>
            <w:vAlign w:val="center"/>
          </w:tcPr>
          <w:p w14:paraId="4F8D5B84"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731</w:t>
            </w:r>
          </w:p>
        </w:tc>
        <w:tc>
          <w:tcPr>
            <w:tcW w:w="475" w:type="pct"/>
            <w:tcBorders>
              <w:top w:val="single" w:sz="12" w:space="0" w:color="auto"/>
              <w:bottom w:val="single" w:sz="4" w:space="0" w:color="BFBFBF"/>
              <w:right w:val="single" w:sz="4" w:space="0" w:color="BFBFBF"/>
            </w:tcBorders>
            <w:vAlign w:val="center"/>
          </w:tcPr>
          <w:p w14:paraId="7CFCA6E6" w14:textId="77777777" w:rsidR="00F213E7" w:rsidRPr="00E62E1C" w:rsidRDefault="00F213E7" w:rsidP="004906C8">
            <w:pPr>
              <w:keepNext/>
              <w:keepLines/>
              <w:tabs>
                <w:tab w:val="left" w:pos="320"/>
              </w:tabs>
              <w:spacing w:after="0" w:line="180" w:lineRule="auto"/>
              <w:jc w:val="right"/>
              <w:rPr>
                <w:szCs w:val="20"/>
                <w:highlight w:val="yellow"/>
              </w:rPr>
            </w:pPr>
            <w:r w:rsidRPr="007571F7">
              <w:rPr>
                <w:szCs w:val="20"/>
              </w:rPr>
              <w:t>756</w:t>
            </w:r>
          </w:p>
        </w:tc>
        <w:tc>
          <w:tcPr>
            <w:tcW w:w="475" w:type="pct"/>
            <w:tcBorders>
              <w:top w:val="single" w:sz="12" w:space="0" w:color="auto"/>
              <w:bottom w:val="single" w:sz="4" w:space="0" w:color="BFBFBF"/>
              <w:right w:val="single" w:sz="4" w:space="0" w:color="BFBFBF"/>
            </w:tcBorders>
            <w:vAlign w:val="center"/>
          </w:tcPr>
          <w:p w14:paraId="039BBE7E" w14:textId="77777777" w:rsidR="00F213E7" w:rsidRPr="00E62E1C" w:rsidRDefault="00F213E7" w:rsidP="004906C8">
            <w:pPr>
              <w:keepNext/>
              <w:keepLines/>
              <w:tabs>
                <w:tab w:val="left" w:pos="320"/>
              </w:tabs>
              <w:spacing w:after="0" w:line="180" w:lineRule="auto"/>
              <w:jc w:val="right"/>
              <w:rPr>
                <w:szCs w:val="20"/>
                <w:highlight w:val="yellow"/>
              </w:rPr>
            </w:pPr>
            <w:r>
              <w:rPr>
                <w:szCs w:val="20"/>
              </w:rPr>
              <w:t>714</w:t>
            </w:r>
          </w:p>
        </w:tc>
        <w:tc>
          <w:tcPr>
            <w:tcW w:w="467" w:type="pct"/>
            <w:tcBorders>
              <w:top w:val="single" w:sz="12" w:space="0" w:color="auto"/>
              <w:bottom w:val="single" w:sz="4" w:space="0" w:color="BFBFBF"/>
              <w:right w:val="single" w:sz="4" w:space="0" w:color="BFBFBF"/>
            </w:tcBorders>
            <w:vAlign w:val="center"/>
          </w:tcPr>
          <w:p w14:paraId="08E7A1D9" w14:textId="269E9997" w:rsidR="00F213E7" w:rsidRPr="007571F7" w:rsidRDefault="005A2120" w:rsidP="004906C8">
            <w:pPr>
              <w:keepNext/>
              <w:keepLines/>
              <w:tabs>
                <w:tab w:val="left" w:pos="320"/>
              </w:tabs>
              <w:spacing w:after="0" w:line="180" w:lineRule="auto"/>
              <w:jc w:val="right"/>
              <w:rPr>
                <w:szCs w:val="20"/>
              </w:rPr>
            </w:pPr>
            <w:r>
              <w:rPr>
                <w:szCs w:val="20"/>
              </w:rPr>
              <w:t>700</w:t>
            </w:r>
          </w:p>
        </w:tc>
      </w:tr>
      <w:tr w:rsidR="00F213E7" w:rsidRPr="000611C7" w14:paraId="08778AA7" w14:textId="77777777" w:rsidTr="004906C8">
        <w:trPr>
          <w:trHeight w:val="432"/>
        </w:trPr>
        <w:tc>
          <w:tcPr>
            <w:tcW w:w="727" w:type="pct"/>
            <w:tcBorders>
              <w:top w:val="single" w:sz="4" w:space="0" w:color="BFBFBF"/>
              <w:bottom w:val="single" w:sz="12" w:space="0" w:color="auto"/>
              <w:right w:val="single" w:sz="4" w:space="0" w:color="auto"/>
            </w:tcBorders>
            <w:shd w:val="clear" w:color="auto" w:fill="auto"/>
            <w:vAlign w:val="center"/>
          </w:tcPr>
          <w:p w14:paraId="4E401880" w14:textId="77777777" w:rsidR="00F213E7" w:rsidRPr="000611C7" w:rsidRDefault="00F213E7" w:rsidP="004906C8">
            <w:pPr>
              <w:keepNext/>
              <w:keepLines/>
              <w:spacing w:after="0" w:line="180" w:lineRule="auto"/>
              <w:ind w:left="-18"/>
              <w:jc w:val="left"/>
              <w:rPr>
                <w:color w:val="000000"/>
                <w:szCs w:val="20"/>
              </w:rPr>
            </w:pPr>
            <w:r w:rsidRPr="000611C7">
              <w:rPr>
                <w:color w:val="000000"/>
                <w:szCs w:val="20"/>
              </w:rPr>
              <w:t>Local Government</w:t>
            </w:r>
          </w:p>
        </w:tc>
        <w:tc>
          <w:tcPr>
            <w:tcW w:w="481" w:type="pct"/>
            <w:tcBorders>
              <w:top w:val="single" w:sz="4" w:space="0" w:color="BFBFBF"/>
              <w:bottom w:val="single" w:sz="12" w:space="0" w:color="auto"/>
              <w:right w:val="single" w:sz="4" w:space="0" w:color="BFBFBF"/>
            </w:tcBorders>
            <w:vAlign w:val="center"/>
          </w:tcPr>
          <w:p w14:paraId="0BF8D5B2" w14:textId="77777777" w:rsidR="00F213E7" w:rsidRPr="00A373AD" w:rsidRDefault="00F213E7" w:rsidP="004906C8">
            <w:pPr>
              <w:keepNext/>
              <w:keepLines/>
              <w:tabs>
                <w:tab w:val="left" w:pos="320"/>
              </w:tabs>
              <w:spacing w:after="0" w:line="180" w:lineRule="auto"/>
              <w:jc w:val="right"/>
              <w:rPr>
                <w:szCs w:val="20"/>
              </w:rPr>
            </w:pPr>
            <w:r>
              <w:rPr>
                <w:rFonts w:ascii="Century Gothic" w:hAnsi="Century Gothic"/>
                <w:sz w:val="18"/>
                <w:szCs w:val="18"/>
              </w:rPr>
              <w:t>467</w:t>
            </w:r>
          </w:p>
        </w:tc>
        <w:tc>
          <w:tcPr>
            <w:tcW w:w="475" w:type="pct"/>
            <w:gridSpan w:val="2"/>
            <w:tcBorders>
              <w:top w:val="single" w:sz="4" w:space="0" w:color="BFBFBF"/>
              <w:left w:val="single" w:sz="4" w:space="0" w:color="BFBFBF"/>
              <w:bottom w:val="single" w:sz="12" w:space="0" w:color="auto"/>
              <w:right w:val="single" w:sz="4" w:space="0" w:color="BFBFBF"/>
            </w:tcBorders>
            <w:vAlign w:val="center"/>
          </w:tcPr>
          <w:p w14:paraId="642AD66B"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468</w:t>
            </w:r>
          </w:p>
        </w:tc>
        <w:tc>
          <w:tcPr>
            <w:tcW w:w="475" w:type="pct"/>
            <w:tcBorders>
              <w:top w:val="single" w:sz="4" w:space="0" w:color="BFBFBF"/>
              <w:bottom w:val="single" w:sz="12" w:space="0" w:color="auto"/>
              <w:right w:val="single" w:sz="4" w:space="0" w:color="BFBFBF"/>
            </w:tcBorders>
            <w:vAlign w:val="center"/>
          </w:tcPr>
          <w:p w14:paraId="5A70AF05"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458</w:t>
            </w:r>
          </w:p>
        </w:tc>
        <w:tc>
          <w:tcPr>
            <w:tcW w:w="475" w:type="pct"/>
            <w:tcBorders>
              <w:top w:val="single" w:sz="4" w:space="0" w:color="BFBFBF"/>
              <w:bottom w:val="single" w:sz="12" w:space="0" w:color="auto"/>
              <w:right w:val="single" w:sz="4" w:space="0" w:color="BFBFBF"/>
            </w:tcBorders>
            <w:vAlign w:val="center"/>
          </w:tcPr>
          <w:p w14:paraId="2FF73F17"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456</w:t>
            </w:r>
          </w:p>
        </w:tc>
        <w:tc>
          <w:tcPr>
            <w:tcW w:w="475" w:type="pct"/>
            <w:tcBorders>
              <w:top w:val="single" w:sz="4" w:space="0" w:color="BFBFBF"/>
              <w:bottom w:val="single" w:sz="12" w:space="0" w:color="auto"/>
              <w:right w:val="single" w:sz="4" w:space="0" w:color="BFBFBF"/>
            </w:tcBorders>
            <w:vAlign w:val="center"/>
          </w:tcPr>
          <w:p w14:paraId="3B3C1AE4"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427</w:t>
            </w:r>
          </w:p>
        </w:tc>
        <w:tc>
          <w:tcPr>
            <w:tcW w:w="475" w:type="pct"/>
            <w:tcBorders>
              <w:top w:val="single" w:sz="4" w:space="0" w:color="BFBFBF"/>
              <w:bottom w:val="single" w:sz="12" w:space="0" w:color="auto"/>
              <w:right w:val="single" w:sz="4" w:space="0" w:color="BFBFBF"/>
            </w:tcBorders>
            <w:vAlign w:val="center"/>
          </w:tcPr>
          <w:p w14:paraId="0BE065E3" w14:textId="77777777" w:rsidR="00F213E7" w:rsidRPr="00E62E1C" w:rsidRDefault="00F213E7" w:rsidP="004906C8">
            <w:pPr>
              <w:keepNext/>
              <w:keepLines/>
              <w:tabs>
                <w:tab w:val="left" w:pos="320"/>
              </w:tabs>
              <w:spacing w:after="0" w:line="180" w:lineRule="auto"/>
              <w:jc w:val="right"/>
              <w:rPr>
                <w:szCs w:val="20"/>
                <w:highlight w:val="yellow"/>
              </w:rPr>
            </w:pPr>
            <w:r>
              <w:rPr>
                <w:rFonts w:ascii="Century Gothic" w:hAnsi="Century Gothic"/>
                <w:sz w:val="18"/>
                <w:szCs w:val="18"/>
              </w:rPr>
              <w:t>406</w:t>
            </w:r>
          </w:p>
        </w:tc>
        <w:tc>
          <w:tcPr>
            <w:tcW w:w="475" w:type="pct"/>
            <w:tcBorders>
              <w:top w:val="single" w:sz="4" w:space="0" w:color="BFBFBF"/>
              <w:bottom w:val="single" w:sz="12" w:space="0" w:color="auto"/>
              <w:right w:val="single" w:sz="4" w:space="0" w:color="BFBFBF"/>
            </w:tcBorders>
            <w:vAlign w:val="center"/>
          </w:tcPr>
          <w:p w14:paraId="3AB16CC3" w14:textId="77777777" w:rsidR="00F213E7" w:rsidRPr="00E62E1C" w:rsidRDefault="00F213E7" w:rsidP="004906C8">
            <w:pPr>
              <w:keepNext/>
              <w:keepLines/>
              <w:tabs>
                <w:tab w:val="left" w:pos="320"/>
              </w:tabs>
              <w:spacing w:after="0" w:line="180" w:lineRule="auto"/>
              <w:jc w:val="right"/>
              <w:rPr>
                <w:szCs w:val="20"/>
                <w:highlight w:val="yellow"/>
              </w:rPr>
            </w:pPr>
            <w:r w:rsidRPr="007571F7">
              <w:rPr>
                <w:szCs w:val="20"/>
              </w:rPr>
              <w:t>396</w:t>
            </w:r>
          </w:p>
        </w:tc>
        <w:tc>
          <w:tcPr>
            <w:tcW w:w="475" w:type="pct"/>
            <w:tcBorders>
              <w:top w:val="single" w:sz="4" w:space="0" w:color="BFBFBF"/>
              <w:bottom w:val="single" w:sz="12" w:space="0" w:color="auto"/>
              <w:right w:val="single" w:sz="4" w:space="0" w:color="BFBFBF"/>
            </w:tcBorders>
            <w:vAlign w:val="center"/>
          </w:tcPr>
          <w:p w14:paraId="43A650A1" w14:textId="77777777" w:rsidR="00F213E7" w:rsidRPr="00E62E1C" w:rsidRDefault="00F213E7" w:rsidP="004906C8">
            <w:pPr>
              <w:keepNext/>
              <w:keepLines/>
              <w:tabs>
                <w:tab w:val="left" w:pos="320"/>
              </w:tabs>
              <w:spacing w:after="0" w:line="180" w:lineRule="auto"/>
              <w:jc w:val="right"/>
              <w:rPr>
                <w:szCs w:val="20"/>
                <w:highlight w:val="yellow"/>
              </w:rPr>
            </w:pPr>
            <w:r>
              <w:rPr>
                <w:szCs w:val="20"/>
              </w:rPr>
              <w:t>395</w:t>
            </w:r>
          </w:p>
        </w:tc>
        <w:tc>
          <w:tcPr>
            <w:tcW w:w="467" w:type="pct"/>
            <w:tcBorders>
              <w:top w:val="single" w:sz="4" w:space="0" w:color="BFBFBF"/>
              <w:bottom w:val="single" w:sz="12" w:space="0" w:color="auto"/>
              <w:right w:val="single" w:sz="4" w:space="0" w:color="BFBFBF"/>
            </w:tcBorders>
            <w:vAlign w:val="center"/>
          </w:tcPr>
          <w:p w14:paraId="5E6FF785" w14:textId="6A418435" w:rsidR="00F213E7" w:rsidRPr="007571F7" w:rsidRDefault="005A2120" w:rsidP="004906C8">
            <w:pPr>
              <w:keepNext/>
              <w:keepLines/>
              <w:tabs>
                <w:tab w:val="left" w:pos="320"/>
              </w:tabs>
              <w:spacing w:after="0" w:line="180" w:lineRule="auto"/>
              <w:jc w:val="right"/>
              <w:rPr>
                <w:szCs w:val="20"/>
              </w:rPr>
            </w:pPr>
            <w:r>
              <w:rPr>
                <w:szCs w:val="20"/>
              </w:rPr>
              <w:t>390</w:t>
            </w:r>
          </w:p>
        </w:tc>
      </w:tr>
      <w:tr w:rsidR="00F213E7" w:rsidRPr="000611C7" w14:paraId="31EAD7F3" w14:textId="77777777" w:rsidTr="004906C8">
        <w:trPr>
          <w:trHeight w:val="432"/>
        </w:trPr>
        <w:tc>
          <w:tcPr>
            <w:tcW w:w="727" w:type="pct"/>
            <w:tcBorders>
              <w:top w:val="single" w:sz="12" w:space="0" w:color="auto"/>
              <w:bottom w:val="single" w:sz="12" w:space="0" w:color="auto"/>
              <w:right w:val="single" w:sz="4" w:space="0" w:color="auto"/>
            </w:tcBorders>
            <w:shd w:val="clear" w:color="auto" w:fill="auto"/>
            <w:vAlign w:val="center"/>
          </w:tcPr>
          <w:p w14:paraId="6D0EDA45" w14:textId="77777777" w:rsidR="00F213E7" w:rsidRPr="000611C7" w:rsidRDefault="00F213E7" w:rsidP="004906C8">
            <w:pPr>
              <w:keepNext/>
              <w:keepLines/>
              <w:spacing w:after="0" w:line="180" w:lineRule="auto"/>
              <w:ind w:left="-18"/>
              <w:jc w:val="right"/>
              <w:rPr>
                <w:b/>
                <w:color w:val="000000"/>
                <w:szCs w:val="20"/>
              </w:rPr>
            </w:pPr>
            <w:r w:rsidRPr="000611C7">
              <w:rPr>
                <w:b/>
                <w:color w:val="000000"/>
                <w:szCs w:val="20"/>
              </w:rPr>
              <w:t xml:space="preserve">Total </w:t>
            </w:r>
          </w:p>
          <w:p w14:paraId="6DD86C58" w14:textId="77777777" w:rsidR="00F213E7" w:rsidRPr="000611C7" w:rsidRDefault="00F213E7" w:rsidP="004906C8">
            <w:pPr>
              <w:keepNext/>
              <w:keepLines/>
              <w:spacing w:after="0" w:line="180" w:lineRule="auto"/>
              <w:ind w:left="-18"/>
              <w:jc w:val="right"/>
              <w:rPr>
                <w:b/>
                <w:color w:val="000000"/>
                <w:szCs w:val="20"/>
              </w:rPr>
            </w:pPr>
            <w:r w:rsidRPr="000611C7">
              <w:rPr>
                <w:b/>
                <w:color w:val="000000"/>
                <w:szCs w:val="20"/>
              </w:rPr>
              <w:t>Active</w:t>
            </w:r>
          </w:p>
        </w:tc>
        <w:tc>
          <w:tcPr>
            <w:tcW w:w="481" w:type="pct"/>
            <w:tcBorders>
              <w:top w:val="single" w:sz="12" w:space="0" w:color="auto"/>
              <w:bottom w:val="single" w:sz="12" w:space="0" w:color="auto"/>
              <w:right w:val="single" w:sz="4" w:space="0" w:color="BFBFBF"/>
            </w:tcBorders>
            <w:vAlign w:val="center"/>
          </w:tcPr>
          <w:p w14:paraId="22C15FBC" w14:textId="77777777" w:rsidR="00F213E7" w:rsidRPr="00A373AD" w:rsidRDefault="00F213E7" w:rsidP="004906C8">
            <w:pPr>
              <w:keepNext/>
              <w:keepLines/>
              <w:tabs>
                <w:tab w:val="left" w:pos="320"/>
              </w:tabs>
              <w:spacing w:after="0" w:line="180" w:lineRule="auto"/>
              <w:jc w:val="right"/>
              <w:rPr>
                <w:b/>
                <w:szCs w:val="20"/>
              </w:rPr>
            </w:pPr>
            <w:r>
              <w:rPr>
                <w:rFonts w:ascii="Century Gothic" w:hAnsi="Century Gothic"/>
                <w:b/>
                <w:color w:val="0A1F62"/>
                <w:sz w:val="18"/>
                <w:szCs w:val="18"/>
              </w:rPr>
              <w:t>1110</w:t>
            </w:r>
          </w:p>
        </w:tc>
        <w:tc>
          <w:tcPr>
            <w:tcW w:w="475" w:type="pct"/>
            <w:gridSpan w:val="2"/>
            <w:tcBorders>
              <w:top w:val="single" w:sz="12" w:space="0" w:color="auto"/>
              <w:left w:val="single" w:sz="4" w:space="0" w:color="BFBFBF"/>
              <w:bottom w:val="single" w:sz="12" w:space="0" w:color="auto"/>
              <w:right w:val="single" w:sz="4" w:space="0" w:color="BFBFBF"/>
            </w:tcBorders>
            <w:vAlign w:val="center"/>
          </w:tcPr>
          <w:p w14:paraId="6F827B32" w14:textId="77777777" w:rsidR="00F213E7" w:rsidRPr="00E62E1C" w:rsidRDefault="00F213E7" w:rsidP="004906C8">
            <w:pPr>
              <w:keepNext/>
              <w:keepLines/>
              <w:tabs>
                <w:tab w:val="left" w:pos="320"/>
              </w:tabs>
              <w:spacing w:after="0" w:line="180" w:lineRule="auto"/>
              <w:jc w:val="right"/>
              <w:rPr>
                <w:b/>
                <w:szCs w:val="20"/>
                <w:highlight w:val="yellow"/>
              </w:rPr>
            </w:pPr>
            <w:r>
              <w:rPr>
                <w:rFonts w:ascii="Century Gothic" w:hAnsi="Century Gothic"/>
                <w:b/>
                <w:color w:val="0A1F62"/>
                <w:sz w:val="18"/>
                <w:szCs w:val="18"/>
              </w:rPr>
              <w:t>1152</w:t>
            </w:r>
          </w:p>
        </w:tc>
        <w:tc>
          <w:tcPr>
            <w:tcW w:w="475" w:type="pct"/>
            <w:tcBorders>
              <w:top w:val="single" w:sz="12" w:space="0" w:color="auto"/>
              <w:bottom w:val="single" w:sz="12" w:space="0" w:color="auto"/>
              <w:right w:val="single" w:sz="4" w:space="0" w:color="BFBFBF"/>
            </w:tcBorders>
            <w:vAlign w:val="center"/>
          </w:tcPr>
          <w:p w14:paraId="7BBD2D70" w14:textId="77777777" w:rsidR="00F213E7" w:rsidRPr="00E62E1C" w:rsidRDefault="00F213E7" w:rsidP="004906C8">
            <w:pPr>
              <w:keepNext/>
              <w:keepLines/>
              <w:tabs>
                <w:tab w:val="left" w:pos="320"/>
              </w:tabs>
              <w:spacing w:after="0" w:line="180" w:lineRule="auto"/>
              <w:jc w:val="right"/>
              <w:rPr>
                <w:b/>
                <w:szCs w:val="20"/>
                <w:highlight w:val="yellow"/>
              </w:rPr>
            </w:pPr>
            <w:r>
              <w:rPr>
                <w:rFonts w:ascii="Century Gothic" w:hAnsi="Century Gothic"/>
                <w:b/>
                <w:color w:val="0A1F62"/>
                <w:sz w:val="18"/>
                <w:szCs w:val="18"/>
              </w:rPr>
              <w:t>1254</w:t>
            </w:r>
          </w:p>
        </w:tc>
        <w:tc>
          <w:tcPr>
            <w:tcW w:w="475" w:type="pct"/>
            <w:tcBorders>
              <w:top w:val="single" w:sz="12" w:space="0" w:color="auto"/>
              <w:bottom w:val="single" w:sz="12" w:space="0" w:color="auto"/>
              <w:right w:val="single" w:sz="4" w:space="0" w:color="BFBFBF"/>
            </w:tcBorders>
            <w:vAlign w:val="center"/>
          </w:tcPr>
          <w:p w14:paraId="238520B1" w14:textId="77777777" w:rsidR="00F213E7" w:rsidRPr="00E62E1C" w:rsidRDefault="00F213E7" w:rsidP="004906C8">
            <w:pPr>
              <w:keepNext/>
              <w:keepLines/>
              <w:tabs>
                <w:tab w:val="left" w:pos="320"/>
              </w:tabs>
              <w:spacing w:after="0" w:line="180" w:lineRule="auto"/>
              <w:jc w:val="right"/>
              <w:rPr>
                <w:b/>
                <w:szCs w:val="20"/>
                <w:highlight w:val="yellow"/>
              </w:rPr>
            </w:pPr>
            <w:r>
              <w:rPr>
                <w:rFonts w:ascii="Century Gothic" w:hAnsi="Century Gothic"/>
                <w:b/>
                <w:color w:val="0A1F62"/>
                <w:sz w:val="18"/>
                <w:szCs w:val="18"/>
              </w:rPr>
              <w:t>1273</w:t>
            </w:r>
          </w:p>
        </w:tc>
        <w:tc>
          <w:tcPr>
            <w:tcW w:w="475" w:type="pct"/>
            <w:tcBorders>
              <w:top w:val="single" w:sz="12" w:space="0" w:color="auto"/>
              <w:bottom w:val="single" w:sz="12" w:space="0" w:color="auto"/>
              <w:right w:val="single" w:sz="4" w:space="0" w:color="BFBFBF"/>
            </w:tcBorders>
            <w:vAlign w:val="center"/>
          </w:tcPr>
          <w:p w14:paraId="4543FBA5" w14:textId="77777777" w:rsidR="00F213E7" w:rsidRPr="00E62E1C" w:rsidRDefault="00F213E7" w:rsidP="004906C8">
            <w:pPr>
              <w:keepNext/>
              <w:keepLines/>
              <w:tabs>
                <w:tab w:val="left" w:pos="320"/>
              </w:tabs>
              <w:spacing w:after="0" w:line="180" w:lineRule="auto"/>
              <w:jc w:val="right"/>
              <w:rPr>
                <w:b/>
                <w:szCs w:val="20"/>
                <w:highlight w:val="yellow"/>
              </w:rPr>
            </w:pPr>
            <w:r>
              <w:rPr>
                <w:rFonts w:ascii="Century Gothic" w:hAnsi="Century Gothic"/>
                <w:b/>
                <w:color w:val="0A1F62"/>
                <w:sz w:val="18"/>
                <w:szCs w:val="18"/>
              </w:rPr>
              <w:t>1099</w:t>
            </w:r>
          </w:p>
        </w:tc>
        <w:tc>
          <w:tcPr>
            <w:tcW w:w="475" w:type="pct"/>
            <w:tcBorders>
              <w:top w:val="single" w:sz="12" w:space="0" w:color="auto"/>
              <w:bottom w:val="single" w:sz="12" w:space="0" w:color="auto"/>
              <w:right w:val="single" w:sz="4" w:space="0" w:color="BFBFBF"/>
            </w:tcBorders>
            <w:vAlign w:val="center"/>
          </w:tcPr>
          <w:p w14:paraId="5C19BE82" w14:textId="77777777" w:rsidR="00F213E7" w:rsidRPr="00E62E1C" w:rsidRDefault="00F213E7" w:rsidP="004906C8">
            <w:pPr>
              <w:keepNext/>
              <w:keepLines/>
              <w:tabs>
                <w:tab w:val="left" w:pos="320"/>
              </w:tabs>
              <w:spacing w:after="0" w:line="180" w:lineRule="auto"/>
              <w:jc w:val="right"/>
              <w:rPr>
                <w:b/>
                <w:szCs w:val="20"/>
                <w:highlight w:val="yellow"/>
              </w:rPr>
            </w:pPr>
            <w:r>
              <w:rPr>
                <w:rFonts w:ascii="Century Gothic" w:hAnsi="Century Gothic"/>
                <w:b/>
                <w:color w:val="0A1F62"/>
                <w:sz w:val="18"/>
                <w:szCs w:val="18"/>
              </w:rPr>
              <w:t>1137</w:t>
            </w:r>
          </w:p>
        </w:tc>
        <w:tc>
          <w:tcPr>
            <w:tcW w:w="475" w:type="pct"/>
            <w:tcBorders>
              <w:top w:val="single" w:sz="12" w:space="0" w:color="auto"/>
              <w:bottom w:val="single" w:sz="12" w:space="0" w:color="auto"/>
              <w:right w:val="single" w:sz="4" w:space="0" w:color="BFBFBF"/>
            </w:tcBorders>
            <w:vAlign w:val="center"/>
          </w:tcPr>
          <w:p w14:paraId="62AE6BB3" w14:textId="77777777" w:rsidR="00F213E7" w:rsidRPr="00E62E1C" w:rsidRDefault="00F213E7" w:rsidP="004906C8">
            <w:pPr>
              <w:keepNext/>
              <w:keepLines/>
              <w:tabs>
                <w:tab w:val="left" w:pos="320"/>
              </w:tabs>
              <w:spacing w:after="0" w:line="180" w:lineRule="auto"/>
              <w:jc w:val="right"/>
              <w:rPr>
                <w:b/>
                <w:szCs w:val="20"/>
                <w:highlight w:val="yellow"/>
              </w:rPr>
            </w:pPr>
            <w:r w:rsidRPr="007571F7">
              <w:rPr>
                <w:b/>
                <w:szCs w:val="20"/>
              </w:rPr>
              <w:t>1152</w:t>
            </w:r>
          </w:p>
        </w:tc>
        <w:tc>
          <w:tcPr>
            <w:tcW w:w="475" w:type="pct"/>
            <w:tcBorders>
              <w:top w:val="single" w:sz="12" w:space="0" w:color="auto"/>
              <w:bottom w:val="single" w:sz="12" w:space="0" w:color="auto"/>
              <w:right w:val="single" w:sz="4" w:space="0" w:color="BFBFBF"/>
            </w:tcBorders>
            <w:vAlign w:val="center"/>
          </w:tcPr>
          <w:p w14:paraId="58669023" w14:textId="77777777" w:rsidR="00F213E7" w:rsidRPr="00E62E1C" w:rsidRDefault="00F213E7" w:rsidP="004906C8">
            <w:pPr>
              <w:keepNext/>
              <w:keepLines/>
              <w:tabs>
                <w:tab w:val="left" w:pos="320"/>
              </w:tabs>
              <w:spacing w:after="0" w:line="180" w:lineRule="auto"/>
              <w:jc w:val="right"/>
              <w:rPr>
                <w:b/>
                <w:szCs w:val="20"/>
                <w:highlight w:val="yellow"/>
              </w:rPr>
            </w:pPr>
            <w:r>
              <w:rPr>
                <w:b/>
                <w:szCs w:val="20"/>
              </w:rPr>
              <w:t>1109</w:t>
            </w:r>
          </w:p>
        </w:tc>
        <w:tc>
          <w:tcPr>
            <w:tcW w:w="467" w:type="pct"/>
            <w:tcBorders>
              <w:top w:val="single" w:sz="12" w:space="0" w:color="auto"/>
              <w:bottom w:val="single" w:sz="12" w:space="0" w:color="auto"/>
              <w:right w:val="single" w:sz="4" w:space="0" w:color="BFBFBF"/>
            </w:tcBorders>
            <w:vAlign w:val="center"/>
          </w:tcPr>
          <w:p w14:paraId="71B46DF2" w14:textId="02920934" w:rsidR="00F213E7" w:rsidRPr="007571F7" w:rsidRDefault="004569B1" w:rsidP="004906C8">
            <w:pPr>
              <w:keepNext/>
              <w:keepLines/>
              <w:tabs>
                <w:tab w:val="left" w:pos="320"/>
              </w:tabs>
              <w:spacing w:after="0" w:line="180" w:lineRule="auto"/>
              <w:jc w:val="right"/>
              <w:rPr>
                <w:b/>
                <w:szCs w:val="20"/>
              </w:rPr>
            </w:pPr>
            <w:r>
              <w:rPr>
                <w:b/>
                <w:szCs w:val="20"/>
              </w:rPr>
              <w:t>1090</w:t>
            </w:r>
          </w:p>
        </w:tc>
      </w:tr>
      <w:tr w:rsidR="00F213E7" w:rsidRPr="000611C7" w14:paraId="196146BA" w14:textId="77777777" w:rsidTr="004906C8">
        <w:trPr>
          <w:trHeight w:val="432"/>
        </w:trPr>
        <w:tc>
          <w:tcPr>
            <w:tcW w:w="727" w:type="pct"/>
            <w:tcBorders>
              <w:top w:val="single" w:sz="12" w:space="0" w:color="auto"/>
              <w:bottom w:val="single" w:sz="4" w:space="0" w:color="BFBFBF"/>
              <w:right w:val="single" w:sz="4" w:space="0" w:color="auto"/>
            </w:tcBorders>
            <w:shd w:val="clear" w:color="auto" w:fill="auto"/>
            <w:vAlign w:val="center"/>
          </w:tcPr>
          <w:p w14:paraId="196B42A5" w14:textId="77777777" w:rsidR="00F213E7" w:rsidRPr="000611C7" w:rsidRDefault="00F213E7" w:rsidP="004906C8">
            <w:pPr>
              <w:spacing w:after="0" w:line="180" w:lineRule="auto"/>
              <w:ind w:left="-18"/>
              <w:jc w:val="left"/>
              <w:rPr>
                <w:color w:val="000000"/>
                <w:szCs w:val="20"/>
              </w:rPr>
            </w:pPr>
            <w:r w:rsidRPr="000611C7">
              <w:rPr>
                <w:color w:val="000000"/>
                <w:szCs w:val="20"/>
              </w:rPr>
              <w:t>NIST</w:t>
            </w:r>
          </w:p>
        </w:tc>
        <w:tc>
          <w:tcPr>
            <w:tcW w:w="481" w:type="pct"/>
            <w:tcBorders>
              <w:top w:val="single" w:sz="12" w:space="0" w:color="auto"/>
              <w:bottom w:val="single" w:sz="4" w:space="0" w:color="BFBFBF"/>
              <w:right w:val="single" w:sz="4" w:space="0" w:color="BFBFBF"/>
            </w:tcBorders>
            <w:vAlign w:val="center"/>
          </w:tcPr>
          <w:p w14:paraId="42E884B7" w14:textId="77777777" w:rsidR="00F213E7" w:rsidRPr="00A373AD" w:rsidRDefault="00F213E7" w:rsidP="004906C8">
            <w:pPr>
              <w:tabs>
                <w:tab w:val="left" w:pos="320"/>
              </w:tabs>
              <w:spacing w:after="0" w:line="180" w:lineRule="auto"/>
              <w:jc w:val="right"/>
              <w:rPr>
                <w:szCs w:val="20"/>
              </w:rPr>
            </w:pPr>
            <w:r>
              <w:rPr>
                <w:rFonts w:ascii="Century Gothic" w:hAnsi="Century Gothic"/>
                <w:sz w:val="18"/>
                <w:szCs w:val="18"/>
              </w:rPr>
              <w:t>15</w:t>
            </w:r>
          </w:p>
        </w:tc>
        <w:tc>
          <w:tcPr>
            <w:tcW w:w="475" w:type="pct"/>
            <w:gridSpan w:val="2"/>
            <w:tcBorders>
              <w:top w:val="single" w:sz="12" w:space="0" w:color="auto"/>
              <w:left w:val="single" w:sz="4" w:space="0" w:color="BFBFBF"/>
              <w:bottom w:val="single" w:sz="4" w:space="0" w:color="BFBFBF"/>
              <w:right w:val="single" w:sz="4" w:space="0" w:color="BFBFBF"/>
            </w:tcBorders>
            <w:vAlign w:val="center"/>
          </w:tcPr>
          <w:p w14:paraId="6D3832F9"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15</w:t>
            </w:r>
          </w:p>
        </w:tc>
        <w:tc>
          <w:tcPr>
            <w:tcW w:w="475" w:type="pct"/>
            <w:tcBorders>
              <w:top w:val="single" w:sz="12" w:space="0" w:color="auto"/>
              <w:bottom w:val="single" w:sz="4" w:space="0" w:color="BFBFBF"/>
              <w:right w:val="single" w:sz="4" w:space="0" w:color="BFBFBF"/>
            </w:tcBorders>
            <w:vAlign w:val="center"/>
          </w:tcPr>
          <w:p w14:paraId="20087A23"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16</w:t>
            </w:r>
          </w:p>
        </w:tc>
        <w:tc>
          <w:tcPr>
            <w:tcW w:w="475" w:type="pct"/>
            <w:tcBorders>
              <w:top w:val="single" w:sz="12" w:space="0" w:color="auto"/>
              <w:bottom w:val="single" w:sz="4" w:space="0" w:color="BFBFBF"/>
              <w:right w:val="single" w:sz="4" w:space="0" w:color="BFBFBF"/>
            </w:tcBorders>
            <w:vAlign w:val="center"/>
          </w:tcPr>
          <w:p w14:paraId="004257FA"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17</w:t>
            </w:r>
          </w:p>
        </w:tc>
        <w:tc>
          <w:tcPr>
            <w:tcW w:w="475" w:type="pct"/>
            <w:tcBorders>
              <w:top w:val="single" w:sz="12" w:space="0" w:color="auto"/>
              <w:bottom w:val="single" w:sz="4" w:space="0" w:color="BFBFBF"/>
              <w:right w:val="single" w:sz="4" w:space="0" w:color="BFBFBF"/>
            </w:tcBorders>
            <w:vAlign w:val="center"/>
          </w:tcPr>
          <w:p w14:paraId="0C35BB56"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16</w:t>
            </w:r>
          </w:p>
        </w:tc>
        <w:tc>
          <w:tcPr>
            <w:tcW w:w="475" w:type="pct"/>
            <w:tcBorders>
              <w:top w:val="single" w:sz="12" w:space="0" w:color="auto"/>
              <w:bottom w:val="single" w:sz="4" w:space="0" w:color="BFBFBF"/>
              <w:right w:val="single" w:sz="4" w:space="0" w:color="BFBFBF"/>
            </w:tcBorders>
            <w:vAlign w:val="center"/>
          </w:tcPr>
          <w:p w14:paraId="0460777D"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16</w:t>
            </w:r>
          </w:p>
        </w:tc>
        <w:tc>
          <w:tcPr>
            <w:tcW w:w="475" w:type="pct"/>
            <w:tcBorders>
              <w:top w:val="single" w:sz="12" w:space="0" w:color="auto"/>
              <w:bottom w:val="single" w:sz="4" w:space="0" w:color="BFBFBF"/>
              <w:right w:val="single" w:sz="4" w:space="0" w:color="BFBFBF"/>
            </w:tcBorders>
            <w:vAlign w:val="center"/>
          </w:tcPr>
          <w:p w14:paraId="03D49C78" w14:textId="77777777" w:rsidR="00F213E7" w:rsidRPr="00E62E1C" w:rsidRDefault="00F213E7" w:rsidP="004906C8">
            <w:pPr>
              <w:tabs>
                <w:tab w:val="left" w:pos="320"/>
              </w:tabs>
              <w:spacing w:after="0" w:line="180" w:lineRule="auto"/>
              <w:jc w:val="right"/>
              <w:rPr>
                <w:szCs w:val="20"/>
                <w:highlight w:val="yellow"/>
              </w:rPr>
            </w:pPr>
            <w:r w:rsidRPr="007571F7">
              <w:rPr>
                <w:szCs w:val="20"/>
              </w:rPr>
              <w:t>19</w:t>
            </w:r>
          </w:p>
        </w:tc>
        <w:tc>
          <w:tcPr>
            <w:tcW w:w="475" w:type="pct"/>
            <w:tcBorders>
              <w:top w:val="single" w:sz="12" w:space="0" w:color="auto"/>
              <w:bottom w:val="single" w:sz="4" w:space="0" w:color="BFBFBF"/>
              <w:right w:val="single" w:sz="4" w:space="0" w:color="BFBFBF"/>
            </w:tcBorders>
            <w:vAlign w:val="center"/>
          </w:tcPr>
          <w:p w14:paraId="0E83564E" w14:textId="77777777" w:rsidR="00F213E7" w:rsidRPr="00E62E1C" w:rsidRDefault="00F213E7" w:rsidP="004906C8">
            <w:pPr>
              <w:tabs>
                <w:tab w:val="left" w:pos="320"/>
              </w:tabs>
              <w:spacing w:after="0" w:line="180" w:lineRule="auto"/>
              <w:jc w:val="right"/>
              <w:rPr>
                <w:szCs w:val="20"/>
                <w:highlight w:val="yellow"/>
              </w:rPr>
            </w:pPr>
            <w:r>
              <w:rPr>
                <w:szCs w:val="20"/>
              </w:rPr>
              <w:t>13</w:t>
            </w:r>
          </w:p>
        </w:tc>
        <w:tc>
          <w:tcPr>
            <w:tcW w:w="467" w:type="pct"/>
            <w:tcBorders>
              <w:top w:val="single" w:sz="12" w:space="0" w:color="auto"/>
              <w:bottom w:val="single" w:sz="4" w:space="0" w:color="BFBFBF"/>
              <w:right w:val="single" w:sz="4" w:space="0" w:color="BFBFBF"/>
            </w:tcBorders>
            <w:vAlign w:val="center"/>
          </w:tcPr>
          <w:p w14:paraId="5F92AF70" w14:textId="3D5D43AB" w:rsidR="00F213E7" w:rsidRPr="007571F7" w:rsidRDefault="005A2120" w:rsidP="004906C8">
            <w:pPr>
              <w:tabs>
                <w:tab w:val="left" w:pos="320"/>
              </w:tabs>
              <w:spacing w:after="0" w:line="180" w:lineRule="auto"/>
              <w:jc w:val="right"/>
              <w:rPr>
                <w:szCs w:val="20"/>
              </w:rPr>
            </w:pPr>
            <w:r>
              <w:rPr>
                <w:szCs w:val="20"/>
              </w:rPr>
              <w:t>14</w:t>
            </w:r>
          </w:p>
        </w:tc>
      </w:tr>
      <w:tr w:rsidR="00F213E7" w:rsidRPr="000611C7" w14:paraId="7D80202D" w14:textId="77777777" w:rsidTr="004906C8">
        <w:trPr>
          <w:trHeight w:val="432"/>
        </w:trPr>
        <w:tc>
          <w:tcPr>
            <w:tcW w:w="727" w:type="pct"/>
            <w:tcBorders>
              <w:top w:val="single" w:sz="4" w:space="0" w:color="BFBFBF"/>
              <w:bottom w:val="single" w:sz="4" w:space="0" w:color="BFBFBF"/>
              <w:right w:val="single" w:sz="4" w:space="0" w:color="auto"/>
            </w:tcBorders>
            <w:shd w:val="clear" w:color="auto" w:fill="auto"/>
            <w:vAlign w:val="center"/>
          </w:tcPr>
          <w:p w14:paraId="43E30012" w14:textId="77777777" w:rsidR="00F213E7" w:rsidRPr="000611C7" w:rsidRDefault="00F213E7" w:rsidP="004906C8">
            <w:pPr>
              <w:spacing w:after="0" w:line="180" w:lineRule="auto"/>
              <w:ind w:left="-18"/>
              <w:jc w:val="left"/>
              <w:rPr>
                <w:color w:val="000000"/>
                <w:szCs w:val="20"/>
              </w:rPr>
            </w:pPr>
            <w:r w:rsidRPr="000611C7">
              <w:rPr>
                <w:color w:val="000000"/>
                <w:szCs w:val="20"/>
              </w:rPr>
              <w:t>Other Federal Government</w:t>
            </w:r>
          </w:p>
        </w:tc>
        <w:tc>
          <w:tcPr>
            <w:tcW w:w="481" w:type="pct"/>
            <w:tcBorders>
              <w:top w:val="single" w:sz="4" w:space="0" w:color="BFBFBF"/>
              <w:bottom w:val="single" w:sz="4" w:space="0" w:color="BFBFBF"/>
              <w:right w:val="single" w:sz="4" w:space="0" w:color="BFBFBF"/>
            </w:tcBorders>
            <w:vAlign w:val="center"/>
          </w:tcPr>
          <w:p w14:paraId="76869CB6" w14:textId="77777777" w:rsidR="00F213E7" w:rsidRPr="00A373AD" w:rsidRDefault="00F213E7" w:rsidP="004906C8">
            <w:pPr>
              <w:tabs>
                <w:tab w:val="left" w:pos="320"/>
              </w:tabs>
              <w:spacing w:after="0" w:line="180" w:lineRule="auto"/>
              <w:jc w:val="right"/>
              <w:rPr>
                <w:szCs w:val="20"/>
              </w:rPr>
            </w:pPr>
            <w:r>
              <w:rPr>
                <w:rFonts w:ascii="Century Gothic" w:hAnsi="Century Gothic"/>
                <w:sz w:val="18"/>
                <w:szCs w:val="18"/>
              </w:rPr>
              <w:t>12</w:t>
            </w:r>
          </w:p>
        </w:tc>
        <w:tc>
          <w:tcPr>
            <w:tcW w:w="475" w:type="pct"/>
            <w:gridSpan w:val="2"/>
            <w:tcBorders>
              <w:top w:val="single" w:sz="4" w:space="0" w:color="BFBFBF"/>
              <w:left w:val="single" w:sz="4" w:space="0" w:color="BFBFBF"/>
              <w:bottom w:val="single" w:sz="4" w:space="0" w:color="BFBFBF"/>
              <w:right w:val="single" w:sz="4" w:space="0" w:color="BFBFBF"/>
            </w:tcBorders>
            <w:vAlign w:val="center"/>
          </w:tcPr>
          <w:p w14:paraId="2536DAB8"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11</w:t>
            </w:r>
          </w:p>
        </w:tc>
        <w:tc>
          <w:tcPr>
            <w:tcW w:w="475" w:type="pct"/>
            <w:tcBorders>
              <w:top w:val="single" w:sz="4" w:space="0" w:color="BFBFBF"/>
              <w:bottom w:val="single" w:sz="4" w:space="0" w:color="BFBFBF"/>
              <w:right w:val="single" w:sz="4" w:space="0" w:color="BFBFBF"/>
            </w:tcBorders>
            <w:vAlign w:val="center"/>
          </w:tcPr>
          <w:p w14:paraId="44718E33"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10</w:t>
            </w:r>
          </w:p>
        </w:tc>
        <w:tc>
          <w:tcPr>
            <w:tcW w:w="475" w:type="pct"/>
            <w:tcBorders>
              <w:top w:val="single" w:sz="4" w:space="0" w:color="BFBFBF"/>
              <w:bottom w:val="single" w:sz="4" w:space="0" w:color="BFBFBF"/>
              <w:right w:val="single" w:sz="4" w:space="0" w:color="BFBFBF"/>
            </w:tcBorders>
            <w:vAlign w:val="center"/>
          </w:tcPr>
          <w:p w14:paraId="53690DB2"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8</w:t>
            </w:r>
          </w:p>
        </w:tc>
        <w:tc>
          <w:tcPr>
            <w:tcW w:w="475" w:type="pct"/>
            <w:tcBorders>
              <w:top w:val="single" w:sz="4" w:space="0" w:color="BFBFBF"/>
              <w:bottom w:val="single" w:sz="4" w:space="0" w:color="BFBFBF"/>
              <w:right w:val="single" w:sz="4" w:space="0" w:color="BFBFBF"/>
            </w:tcBorders>
            <w:vAlign w:val="center"/>
          </w:tcPr>
          <w:p w14:paraId="003F5756"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7</w:t>
            </w:r>
          </w:p>
        </w:tc>
        <w:tc>
          <w:tcPr>
            <w:tcW w:w="475" w:type="pct"/>
            <w:tcBorders>
              <w:top w:val="single" w:sz="4" w:space="0" w:color="BFBFBF"/>
              <w:bottom w:val="single" w:sz="4" w:space="0" w:color="BFBFBF"/>
              <w:right w:val="single" w:sz="4" w:space="0" w:color="BFBFBF"/>
            </w:tcBorders>
            <w:vAlign w:val="center"/>
          </w:tcPr>
          <w:p w14:paraId="1906206A"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8</w:t>
            </w:r>
          </w:p>
        </w:tc>
        <w:tc>
          <w:tcPr>
            <w:tcW w:w="475" w:type="pct"/>
            <w:tcBorders>
              <w:top w:val="single" w:sz="4" w:space="0" w:color="BFBFBF"/>
              <w:bottom w:val="single" w:sz="4" w:space="0" w:color="BFBFBF"/>
              <w:right w:val="single" w:sz="4" w:space="0" w:color="BFBFBF"/>
            </w:tcBorders>
            <w:vAlign w:val="center"/>
          </w:tcPr>
          <w:p w14:paraId="1B162F65" w14:textId="77777777" w:rsidR="00F213E7" w:rsidRPr="00E62E1C" w:rsidRDefault="00F213E7" w:rsidP="004906C8">
            <w:pPr>
              <w:tabs>
                <w:tab w:val="left" w:pos="320"/>
              </w:tabs>
              <w:spacing w:after="0" w:line="180" w:lineRule="auto"/>
              <w:jc w:val="right"/>
              <w:rPr>
                <w:szCs w:val="20"/>
                <w:highlight w:val="yellow"/>
              </w:rPr>
            </w:pPr>
            <w:r w:rsidRPr="007571F7">
              <w:rPr>
                <w:szCs w:val="20"/>
              </w:rPr>
              <w:t>7</w:t>
            </w:r>
          </w:p>
        </w:tc>
        <w:tc>
          <w:tcPr>
            <w:tcW w:w="475" w:type="pct"/>
            <w:tcBorders>
              <w:top w:val="single" w:sz="4" w:space="0" w:color="BFBFBF"/>
              <w:bottom w:val="single" w:sz="4" w:space="0" w:color="BFBFBF"/>
              <w:right w:val="single" w:sz="4" w:space="0" w:color="BFBFBF"/>
            </w:tcBorders>
            <w:vAlign w:val="center"/>
          </w:tcPr>
          <w:p w14:paraId="3D24EFF8" w14:textId="77777777" w:rsidR="00F213E7" w:rsidRPr="00E62E1C" w:rsidRDefault="00F213E7" w:rsidP="004906C8">
            <w:pPr>
              <w:tabs>
                <w:tab w:val="left" w:pos="320"/>
              </w:tabs>
              <w:spacing w:after="0" w:line="180" w:lineRule="auto"/>
              <w:jc w:val="right"/>
              <w:rPr>
                <w:szCs w:val="20"/>
                <w:highlight w:val="yellow"/>
              </w:rPr>
            </w:pPr>
            <w:r>
              <w:rPr>
                <w:szCs w:val="20"/>
              </w:rPr>
              <w:t>9</w:t>
            </w:r>
          </w:p>
        </w:tc>
        <w:tc>
          <w:tcPr>
            <w:tcW w:w="467" w:type="pct"/>
            <w:tcBorders>
              <w:top w:val="single" w:sz="4" w:space="0" w:color="BFBFBF"/>
              <w:bottom w:val="single" w:sz="4" w:space="0" w:color="BFBFBF"/>
              <w:right w:val="single" w:sz="4" w:space="0" w:color="BFBFBF"/>
            </w:tcBorders>
            <w:vAlign w:val="center"/>
          </w:tcPr>
          <w:p w14:paraId="4D16C493" w14:textId="54AC9374" w:rsidR="00F213E7" w:rsidRPr="007571F7" w:rsidRDefault="005A2120" w:rsidP="004906C8">
            <w:pPr>
              <w:tabs>
                <w:tab w:val="left" w:pos="320"/>
              </w:tabs>
              <w:spacing w:after="0" w:line="180" w:lineRule="auto"/>
              <w:jc w:val="right"/>
              <w:rPr>
                <w:szCs w:val="20"/>
              </w:rPr>
            </w:pPr>
            <w:r>
              <w:rPr>
                <w:szCs w:val="20"/>
              </w:rPr>
              <w:t>13</w:t>
            </w:r>
          </w:p>
        </w:tc>
      </w:tr>
      <w:tr w:rsidR="00F213E7" w:rsidRPr="000611C7" w14:paraId="12B67FA3" w14:textId="77777777" w:rsidTr="004906C8">
        <w:trPr>
          <w:trHeight w:val="432"/>
        </w:trPr>
        <w:tc>
          <w:tcPr>
            <w:tcW w:w="727" w:type="pct"/>
            <w:tcBorders>
              <w:top w:val="single" w:sz="4" w:space="0" w:color="BFBFBF"/>
              <w:bottom w:val="single" w:sz="4" w:space="0" w:color="BFBFBF"/>
              <w:right w:val="single" w:sz="4" w:space="0" w:color="auto"/>
            </w:tcBorders>
            <w:shd w:val="clear" w:color="auto" w:fill="auto"/>
            <w:vAlign w:val="center"/>
          </w:tcPr>
          <w:p w14:paraId="375F6A51" w14:textId="77777777" w:rsidR="00F213E7" w:rsidRPr="000611C7" w:rsidRDefault="00F213E7" w:rsidP="004906C8">
            <w:pPr>
              <w:spacing w:after="0" w:line="180" w:lineRule="auto"/>
              <w:ind w:left="-18"/>
              <w:jc w:val="left"/>
              <w:rPr>
                <w:color w:val="000000"/>
                <w:szCs w:val="20"/>
              </w:rPr>
            </w:pPr>
            <w:r w:rsidRPr="000611C7">
              <w:rPr>
                <w:color w:val="000000"/>
                <w:szCs w:val="20"/>
              </w:rPr>
              <w:t>Foreign Government</w:t>
            </w:r>
          </w:p>
        </w:tc>
        <w:tc>
          <w:tcPr>
            <w:tcW w:w="481" w:type="pct"/>
            <w:tcBorders>
              <w:top w:val="single" w:sz="4" w:space="0" w:color="BFBFBF"/>
              <w:bottom w:val="single" w:sz="4" w:space="0" w:color="BFBFBF"/>
              <w:right w:val="single" w:sz="4" w:space="0" w:color="BFBFBF"/>
            </w:tcBorders>
            <w:vAlign w:val="center"/>
          </w:tcPr>
          <w:p w14:paraId="627E6497" w14:textId="77777777" w:rsidR="00F213E7" w:rsidRPr="00A373AD" w:rsidRDefault="00F213E7" w:rsidP="004906C8">
            <w:pPr>
              <w:tabs>
                <w:tab w:val="left" w:pos="320"/>
              </w:tabs>
              <w:spacing w:after="0" w:line="180" w:lineRule="auto"/>
              <w:jc w:val="right"/>
              <w:rPr>
                <w:szCs w:val="20"/>
              </w:rPr>
            </w:pPr>
            <w:r>
              <w:rPr>
                <w:rFonts w:ascii="Century Gothic" w:hAnsi="Century Gothic"/>
                <w:sz w:val="18"/>
                <w:szCs w:val="18"/>
              </w:rPr>
              <w:t>13</w:t>
            </w:r>
          </w:p>
        </w:tc>
        <w:tc>
          <w:tcPr>
            <w:tcW w:w="475" w:type="pct"/>
            <w:gridSpan w:val="2"/>
            <w:tcBorders>
              <w:top w:val="single" w:sz="4" w:space="0" w:color="BFBFBF"/>
              <w:left w:val="single" w:sz="4" w:space="0" w:color="BFBFBF"/>
              <w:bottom w:val="single" w:sz="4" w:space="0" w:color="BFBFBF"/>
              <w:right w:val="single" w:sz="4" w:space="0" w:color="BFBFBF"/>
            </w:tcBorders>
            <w:vAlign w:val="center"/>
          </w:tcPr>
          <w:p w14:paraId="25E5D36B"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16</w:t>
            </w:r>
          </w:p>
        </w:tc>
        <w:tc>
          <w:tcPr>
            <w:tcW w:w="475" w:type="pct"/>
            <w:tcBorders>
              <w:top w:val="single" w:sz="4" w:space="0" w:color="BFBFBF"/>
              <w:bottom w:val="single" w:sz="4" w:space="0" w:color="BFBFBF"/>
              <w:right w:val="single" w:sz="4" w:space="0" w:color="BFBFBF"/>
            </w:tcBorders>
            <w:vAlign w:val="center"/>
          </w:tcPr>
          <w:p w14:paraId="7CEC6C2F"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15</w:t>
            </w:r>
          </w:p>
        </w:tc>
        <w:tc>
          <w:tcPr>
            <w:tcW w:w="475" w:type="pct"/>
            <w:tcBorders>
              <w:top w:val="single" w:sz="4" w:space="0" w:color="BFBFBF"/>
              <w:bottom w:val="single" w:sz="4" w:space="0" w:color="BFBFBF"/>
              <w:right w:val="single" w:sz="4" w:space="0" w:color="BFBFBF"/>
            </w:tcBorders>
            <w:vAlign w:val="center"/>
          </w:tcPr>
          <w:p w14:paraId="14FF4FBF"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15</w:t>
            </w:r>
          </w:p>
        </w:tc>
        <w:tc>
          <w:tcPr>
            <w:tcW w:w="475" w:type="pct"/>
            <w:tcBorders>
              <w:top w:val="single" w:sz="4" w:space="0" w:color="BFBFBF"/>
              <w:bottom w:val="single" w:sz="4" w:space="0" w:color="BFBFBF"/>
              <w:right w:val="single" w:sz="4" w:space="0" w:color="BFBFBF"/>
            </w:tcBorders>
            <w:vAlign w:val="center"/>
          </w:tcPr>
          <w:p w14:paraId="21A311DA"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12</w:t>
            </w:r>
          </w:p>
        </w:tc>
        <w:tc>
          <w:tcPr>
            <w:tcW w:w="475" w:type="pct"/>
            <w:tcBorders>
              <w:top w:val="single" w:sz="4" w:space="0" w:color="BFBFBF"/>
              <w:bottom w:val="single" w:sz="4" w:space="0" w:color="BFBFBF"/>
              <w:right w:val="single" w:sz="4" w:space="0" w:color="BFBFBF"/>
            </w:tcBorders>
            <w:vAlign w:val="center"/>
          </w:tcPr>
          <w:p w14:paraId="07F0AC45"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14</w:t>
            </w:r>
          </w:p>
        </w:tc>
        <w:tc>
          <w:tcPr>
            <w:tcW w:w="475" w:type="pct"/>
            <w:tcBorders>
              <w:top w:val="single" w:sz="4" w:space="0" w:color="BFBFBF"/>
              <w:bottom w:val="single" w:sz="4" w:space="0" w:color="BFBFBF"/>
              <w:right w:val="single" w:sz="4" w:space="0" w:color="BFBFBF"/>
            </w:tcBorders>
            <w:vAlign w:val="center"/>
          </w:tcPr>
          <w:p w14:paraId="370D7EE6" w14:textId="77777777" w:rsidR="00F213E7" w:rsidRPr="00E62E1C" w:rsidRDefault="00F213E7" w:rsidP="004906C8">
            <w:pPr>
              <w:tabs>
                <w:tab w:val="left" w:pos="320"/>
              </w:tabs>
              <w:spacing w:after="0" w:line="180" w:lineRule="auto"/>
              <w:jc w:val="right"/>
              <w:rPr>
                <w:szCs w:val="20"/>
                <w:highlight w:val="yellow"/>
              </w:rPr>
            </w:pPr>
            <w:r w:rsidRPr="007571F7">
              <w:rPr>
                <w:szCs w:val="20"/>
              </w:rPr>
              <w:t>14</w:t>
            </w:r>
          </w:p>
        </w:tc>
        <w:tc>
          <w:tcPr>
            <w:tcW w:w="475" w:type="pct"/>
            <w:tcBorders>
              <w:top w:val="single" w:sz="4" w:space="0" w:color="BFBFBF"/>
              <w:bottom w:val="single" w:sz="4" w:space="0" w:color="BFBFBF"/>
              <w:right w:val="single" w:sz="4" w:space="0" w:color="BFBFBF"/>
            </w:tcBorders>
            <w:vAlign w:val="center"/>
          </w:tcPr>
          <w:p w14:paraId="1BCA215D" w14:textId="77777777" w:rsidR="00F213E7" w:rsidRPr="00E62E1C" w:rsidRDefault="00F213E7" w:rsidP="004906C8">
            <w:pPr>
              <w:tabs>
                <w:tab w:val="left" w:pos="320"/>
              </w:tabs>
              <w:spacing w:after="0" w:line="180" w:lineRule="auto"/>
              <w:jc w:val="right"/>
              <w:rPr>
                <w:szCs w:val="20"/>
                <w:highlight w:val="yellow"/>
              </w:rPr>
            </w:pPr>
            <w:r>
              <w:rPr>
                <w:szCs w:val="20"/>
              </w:rPr>
              <w:t>15</w:t>
            </w:r>
          </w:p>
        </w:tc>
        <w:tc>
          <w:tcPr>
            <w:tcW w:w="467" w:type="pct"/>
            <w:tcBorders>
              <w:top w:val="single" w:sz="4" w:space="0" w:color="BFBFBF"/>
              <w:bottom w:val="single" w:sz="4" w:space="0" w:color="BFBFBF"/>
              <w:right w:val="single" w:sz="4" w:space="0" w:color="BFBFBF"/>
            </w:tcBorders>
            <w:vAlign w:val="center"/>
          </w:tcPr>
          <w:p w14:paraId="346E9E2A" w14:textId="3E066749" w:rsidR="00F213E7" w:rsidRPr="007571F7" w:rsidRDefault="005A2120" w:rsidP="004906C8">
            <w:pPr>
              <w:tabs>
                <w:tab w:val="left" w:pos="320"/>
              </w:tabs>
              <w:spacing w:after="0" w:line="180" w:lineRule="auto"/>
              <w:jc w:val="right"/>
              <w:rPr>
                <w:szCs w:val="20"/>
              </w:rPr>
            </w:pPr>
            <w:r>
              <w:rPr>
                <w:szCs w:val="20"/>
              </w:rPr>
              <w:t>17</w:t>
            </w:r>
          </w:p>
        </w:tc>
      </w:tr>
      <w:tr w:rsidR="00F213E7" w:rsidRPr="000611C7" w14:paraId="07C0AFA1" w14:textId="77777777" w:rsidTr="004906C8">
        <w:trPr>
          <w:trHeight w:val="432"/>
        </w:trPr>
        <w:tc>
          <w:tcPr>
            <w:tcW w:w="727" w:type="pct"/>
            <w:tcBorders>
              <w:top w:val="single" w:sz="4" w:space="0" w:color="BFBFBF"/>
              <w:bottom w:val="single" w:sz="12" w:space="0" w:color="auto"/>
              <w:right w:val="single" w:sz="4" w:space="0" w:color="auto"/>
            </w:tcBorders>
            <w:shd w:val="clear" w:color="auto" w:fill="auto"/>
            <w:vAlign w:val="center"/>
          </w:tcPr>
          <w:p w14:paraId="7E4B438A" w14:textId="77777777" w:rsidR="00F213E7" w:rsidRPr="000611C7" w:rsidRDefault="00F213E7" w:rsidP="004906C8">
            <w:pPr>
              <w:spacing w:after="0" w:line="180" w:lineRule="auto"/>
              <w:ind w:left="-18"/>
              <w:jc w:val="left"/>
              <w:rPr>
                <w:color w:val="000000"/>
                <w:szCs w:val="20"/>
              </w:rPr>
            </w:pPr>
            <w:r w:rsidRPr="000611C7">
              <w:rPr>
                <w:color w:val="000000"/>
                <w:szCs w:val="20"/>
              </w:rPr>
              <w:t>Retired</w:t>
            </w:r>
          </w:p>
        </w:tc>
        <w:tc>
          <w:tcPr>
            <w:tcW w:w="481" w:type="pct"/>
            <w:tcBorders>
              <w:top w:val="single" w:sz="4" w:space="0" w:color="BFBFBF"/>
              <w:bottom w:val="single" w:sz="12" w:space="0" w:color="auto"/>
              <w:right w:val="single" w:sz="4" w:space="0" w:color="BFBFBF"/>
            </w:tcBorders>
            <w:vAlign w:val="center"/>
          </w:tcPr>
          <w:p w14:paraId="286AEF3C" w14:textId="77777777" w:rsidR="00F213E7" w:rsidRPr="00A373AD" w:rsidRDefault="00F213E7" w:rsidP="004906C8">
            <w:pPr>
              <w:tabs>
                <w:tab w:val="left" w:pos="320"/>
              </w:tabs>
              <w:spacing w:after="0" w:line="180" w:lineRule="auto"/>
              <w:jc w:val="right"/>
              <w:rPr>
                <w:szCs w:val="20"/>
              </w:rPr>
            </w:pPr>
            <w:r>
              <w:rPr>
                <w:rFonts w:ascii="Century Gothic" w:hAnsi="Century Gothic"/>
                <w:sz w:val="18"/>
                <w:szCs w:val="18"/>
              </w:rPr>
              <w:t>219</w:t>
            </w:r>
          </w:p>
        </w:tc>
        <w:tc>
          <w:tcPr>
            <w:tcW w:w="475" w:type="pct"/>
            <w:gridSpan w:val="2"/>
            <w:tcBorders>
              <w:top w:val="single" w:sz="4" w:space="0" w:color="BFBFBF"/>
              <w:left w:val="single" w:sz="4" w:space="0" w:color="BFBFBF"/>
              <w:bottom w:val="single" w:sz="12" w:space="0" w:color="auto"/>
              <w:right w:val="single" w:sz="4" w:space="0" w:color="BFBFBF"/>
            </w:tcBorders>
            <w:vAlign w:val="center"/>
          </w:tcPr>
          <w:p w14:paraId="29688C11"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224</w:t>
            </w:r>
          </w:p>
        </w:tc>
        <w:tc>
          <w:tcPr>
            <w:tcW w:w="475" w:type="pct"/>
            <w:tcBorders>
              <w:top w:val="single" w:sz="4" w:space="0" w:color="BFBFBF"/>
              <w:bottom w:val="single" w:sz="12" w:space="0" w:color="auto"/>
              <w:right w:val="single" w:sz="4" w:space="0" w:color="BFBFBF"/>
            </w:tcBorders>
            <w:vAlign w:val="center"/>
          </w:tcPr>
          <w:p w14:paraId="2AD235A7"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227</w:t>
            </w:r>
          </w:p>
        </w:tc>
        <w:tc>
          <w:tcPr>
            <w:tcW w:w="475" w:type="pct"/>
            <w:tcBorders>
              <w:top w:val="single" w:sz="4" w:space="0" w:color="BFBFBF"/>
              <w:bottom w:val="single" w:sz="12" w:space="0" w:color="auto"/>
              <w:right w:val="single" w:sz="4" w:space="0" w:color="BFBFBF"/>
            </w:tcBorders>
            <w:vAlign w:val="center"/>
          </w:tcPr>
          <w:p w14:paraId="5D611A76"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239</w:t>
            </w:r>
          </w:p>
        </w:tc>
        <w:tc>
          <w:tcPr>
            <w:tcW w:w="475" w:type="pct"/>
            <w:tcBorders>
              <w:top w:val="single" w:sz="4" w:space="0" w:color="BFBFBF"/>
              <w:bottom w:val="single" w:sz="12" w:space="0" w:color="auto"/>
              <w:right w:val="single" w:sz="4" w:space="0" w:color="BFBFBF"/>
            </w:tcBorders>
            <w:vAlign w:val="center"/>
          </w:tcPr>
          <w:p w14:paraId="7141160D"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246</w:t>
            </w:r>
          </w:p>
        </w:tc>
        <w:tc>
          <w:tcPr>
            <w:tcW w:w="475" w:type="pct"/>
            <w:tcBorders>
              <w:top w:val="single" w:sz="4" w:space="0" w:color="BFBFBF"/>
              <w:bottom w:val="single" w:sz="12" w:space="0" w:color="auto"/>
              <w:right w:val="single" w:sz="4" w:space="0" w:color="BFBFBF"/>
            </w:tcBorders>
            <w:vAlign w:val="center"/>
          </w:tcPr>
          <w:p w14:paraId="68F7F438" w14:textId="77777777" w:rsidR="00F213E7" w:rsidRPr="00E62E1C" w:rsidRDefault="00F213E7" w:rsidP="004906C8">
            <w:pPr>
              <w:tabs>
                <w:tab w:val="left" w:pos="320"/>
              </w:tabs>
              <w:spacing w:after="0" w:line="180" w:lineRule="auto"/>
              <w:jc w:val="right"/>
              <w:rPr>
                <w:szCs w:val="20"/>
                <w:highlight w:val="yellow"/>
              </w:rPr>
            </w:pPr>
            <w:r>
              <w:rPr>
                <w:rFonts w:ascii="Century Gothic" w:hAnsi="Century Gothic"/>
                <w:sz w:val="18"/>
                <w:szCs w:val="18"/>
              </w:rPr>
              <w:t>245</w:t>
            </w:r>
          </w:p>
        </w:tc>
        <w:tc>
          <w:tcPr>
            <w:tcW w:w="475" w:type="pct"/>
            <w:tcBorders>
              <w:top w:val="single" w:sz="4" w:space="0" w:color="BFBFBF"/>
              <w:bottom w:val="single" w:sz="12" w:space="0" w:color="auto"/>
              <w:right w:val="single" w:sz="4" w:space="0" w:color="BFBFBF"/>
            </w:tcBorders>
            <w:vAlign w:val="center"/>
          </w:tcPr>
          <w:p w14:paraId="0B610028" w14:textId="77777777" w:rsidR="00F213E7" w:rsidRPr="00E62E1C" w:rsidRDefault="00F213E7" w:rsidP="004906C8">
            <w:pPr>
              <w:tabs>
                <w:tab w:val="left" w:pos="320"/>
              </w:tabs>
              <w:spacing w:after="0" w:line="180" w:lineRule="auto"/>
              <w:jc w:val="right"/>
              <w:rPr>
                <w:szCs w:val="20"/>
                <w:highlight w:val="yellow"/>
              </w:rPr>
            </w:pPr>
            <w:r w:rsidRPr="007571F7">
              <w:rPr>
                <w:szCs w:val="20"/>
              </w:rPr>
              <w:t>248</w:t>
            </w:r>
          </w:p>
        </w:tc>
        <w:tc>
          <w:tcPr>
            <w:tcW w:w="475" w:type="pct"/>
            <w:tcBorders>
              <w:top w:val="single" w:sz="4" w:space="0" w:color="BFBFBF"/>
              <w:bottom w:val="single" w:sz="12" w:space="0" w:color="auto"/>
              <w:right w:val="single" w:sz="4" w:space="0" w:color="BFBFBF"/>
            </w:tcBorders>
            <w:vAlign w:val="center"/>
          </w:tcPr>
          <w:p w14:paraId="234FC305" w14:textId="77777777" w:rsidR="00F213E7" w:rsidRPr="00E62E1C" w:rsidRDefault="00F213E7" w:rsidP="004906C8">
            <w:pPr>
              <w:tabs>
                <w:tab w:val="left" w:pos="320"/>
              </w:tabs>
              <w:spacing w:after="0" w:line="180" w:lineRule="auto"/>
              <w:jc w:val="right"/>
              <w:rPr>
                <w:szCs w:val="20"/>
                <w:highlight w:val="yellow"/>
              </w:rPr>
            </w:pPr>
            <w:r>
              <w:rPr>
                <w:szCs w:val="20"/>
              </w:rPr>
              <w:t>249</w:t>
            </w:r>
          </w:p>
        </w:tc>
        <w:tc>
          <w:tcPr>
            <w:tcW w:w="467" w:type="pct"/>
            <w:tcBorders>
              <w:top w:val="single" w:sz="4" w:space="0" w:color="BFBFBF"/>
              <w:bottom w:val="single" w:sz="12" w:space="0" w:color="auto"/>
              <w:right w:val="single" w:sz="4" w:space="0" w:color="BFBFBF"/>
            </w:tcBorders>
            <w:vAlign w:val="center"/>
          </w:tcPr>
          <w:p w14:paraId="45F94B0B" w14:textId="795E6CDB" w:rsidR="00F213E7" w:rsidRPr="007571F7" w:rsidRDefault="005A2120" w:rsidP="004906C8">
            <w:pPr>
              <w:tabs>
                <w:tab w:val="left" w:pos="320"/>
              </w:tabs>
              <w:spacing w:after="0" w:line="180" w:lineRule="auto"/>
              <w:jc w:val="right"/>
              <w:rPr>
                <w:szCs w:val="20"/>
              </w:rPr>
            </w:pPr>
            <w:r>
              <w:rPr>
                <w:szCs w:val="20"/>
              </w:rPr>
              <w:t>229</w:t>
            </w:r>
          </w:p>
        </w:tc>
      </w:tr>
      <w:tr w:rsidR="00F213E7" w:rsidRPr="000611C7" w14:paraId="31ACAF07" w14:textId="77777777" w:rsidTr="004906C8">
        <w:trPr>
          <w:trHeight w:val="432"/>
        </w:trPr>
        <w:tc>
          <w:tcPr>
            <w:tcW w:w="727" w:type="pct"/>
            <w:tcBorders>
              <w:top w:val="single" w:sz="12" w:space="0" w:color="auto"/>
              <w:bottom w:val="single" w:sz="12" w:space="0" w:color="auto"/>
              <w:right w:val="single" w:sz="4" w:space="0" w:color="auto"/>
            </w:tcBorders>
            <w:shd w:val="clear" w:color="auto" w:fill="auto"/>
            <w:vAlign w:val="center"/>
          </w:tcPr>
          <w:p w14:paraId="061E63AC" w14:textId="77777777" w:rsidR="00F213E7" w:rsidRPr="000611C7" w:rsidRDefault="00F213E7" w:rsidP="004906C8">
            <w:pPr>
              <w:spacing w:after="0" w:line="180" w:lineRule="auto"/>
              <w:ind w:left="-18"/>
              <w:jc w:val="right"/>
              <w:rPr>
                <w:b/>
                <w:color w:val="000000"/>
                <w:szCs w:val="20"/>
              </w:rPr>
            </w:pPr>
            <w:r w:rsidRPr="000611C7">
              <w:rPr>
                <w:b/>
                <w:color w:val="000000"/>
                <w:szCs w:val="20"/>
              </w:rPr>
              <w:t>Total Advisory</w:t>
            </w:r>
          </w:p>
        </w:tc>
        <w:tc>
          <w:tcPr>
            <w:tcW w:w="481" w:type="pct"/>
            <w:tcBorders>
              <w:top w:val="single" w:sz="12" w:space="0" w:color="auto"/>
              <w:bottom w:val="single" w:sz="12" w:space="0" w:color="auto"/>
              <w:right w:val="single" w:sz="4" w:space="0" w:color="BFBFBF"/>
            </w:tcBorders>
            <w:vAlign w:val="center"/>
          </w:tcPr>
          <w:p w14:paraId="56E26917" w14:textId="77777777" w:rsidR="00F213E7" w:rsidRPr="00A373AD" w:rsidRDefault="00F213E7" w:rsidP="004906C8">
            <w:pPr>
              <w:spacing w:after="0" w:line="180" w:lineRule="auto"/>
              <w:jc w:val="right"/>
              <w:rPr>
                <w:b/>
                <w:szCs w:val="20"/>
              </w:rPr>
            </w:pPr>
            <w:r>
              <w:rPr>
                <w:rFonts w:ascii="Century Gothic" w:hAnsi="Century Gothic"/>
                <w:b/>
                <w:color w:val="0A1F62"/>
                <w:sz w:val="18"/>
                <w:szCs w:val="18"/>
              </w:rPr>
              <w:t>259</w:t>
            </w:r>
          </w:p>
        </w:tc>
        <w:tc>
          <w:tcPr>
            <w:tcW w:w="475" w:type="pct"/>
            <w:gridSpan w:val="2"/>
            <w:tcBorders>
              <w:top w:val="single" w:sz="12" w:space="0" w:color="auto"/>
              <w:left w:val="single" w:sz="4" w:space="0" w:color="BFBFBF"/>
              <w:bottom w:val="single" w:sz="12" w:space="0" w:color="auto"/>
              <w:right w:val="single" w:sz="4" w:space="0" w:color="BFBFBF"/>
            </w:tcBorders>
            <w:vAlign w:val="center"/>
          </w:tcPr>
          <w:p w14:paraId="46E68C9E" w14:textId="77777777" w:rsidR="00F213E7" w:rsidRPr="00E62E1C" w:rsidRDefault="00F213E7" w:rsidP="004906C8">
            <w:pPr>
              <w:spacing w:after="0" w:line="180" w:lineRule="auto"/>
              <w:jc w:val="right"/>
              <w:rPr>
                <w:b/>
                <w:szCs w:val="20"/>
                <w:highlight w:val="yellow"/>
              </w:rPr>
            </w:pPr>
            <w:r>
              <w:rPr>
                <w:rFonts w:ascii="Century Gothic" w:hAnsi="Century Gothic"/>
                <w:b/>
                <w:color w:val="0A1F62"/>
                <w:sz w:val="18"/>
                <w:szCs w:val="18"/>
              </w:rPr>
              <w:t>266</w:t>
            </w:r>
          </w:p>
        </w:tc>
        <w:tc>
          <w:tcPr>
            <w:tcW w:w="475" w:type="pct"/>
            <w:tcBorders>
              <w:top w:val="single" w:sz="12" w:space="0" w:color="auto"/>
              <w:bottom w:val="single" w:sz="12" w:space="0" w:color="auto"/>
              <w:right w:val="single" w:sz="4" w:space="0" w:color="BFBFBF"/>
            </w:tcBorders>
            <w:vAlign w:val="center"/>
          </w:tcPr>
          <w:p w14:paraId="15AD6D81" w14:textId="77777777" w:rsidR="00F213E7" w:rsidRPr="00E62E1C" w:rsidRDefault="00F213E7" w:rsidP="004906C8">
            <w:pPr>
              <w:spacing w:after="0" w:line="180" w:lineRule="auto"/>
              <w:jc w:val="right"/>
              <w:rPr>
                <w:b/>
                <w:szCs w:val="20"/>
                <w:highlight w:val="yellow"/>
              </w:rPr>
            </w:pPr>
            <w:r>
              <w:rPr>
                <w:rFonts w:ascii="Century Gothic" w:hAnsi="Century Gothic"/>
                <w:b/>
                <w:color w:val="0A1F62"/>
                <w:sz w:val="18"/>
                <w:szCs w:val="18"/>
              </w:rPr>
              <w:t>268</w:t>
            </w:r>
          </w:p>
        </w:tc>
        <w:tc>
          <w:tcPr>
            <w:tcW w:w="475" w:type="pct"/>
            <w:tcBorders>
              <w:top w:val="single" w:sz="12" w:space="0" w:color="auto"/>
              <w:bottom w:val="single" w:sz="12" w:space="0" w:color="auto"/>
              <w:right w:val="single" w:sz="4" w:space="0" w:color="BFBFBF"/>
            </w:tcBorders>
            <w:vAlign w:val="center"/>
          </w:tcPr>
          <w:p w14:paraId="394EBB1D" w14:textId="77777777" w:rsidR="00F213E7" w:rsidRPr="00E62E1C" w:rsidRDefault="00F213E7" w:rsidP="004906C8">
            <w:pPr>
              <w:spacing w:after="0" w:line="180" w:lineRule="auto"/>
              <w:jc w:val="right"/>
              <w:rPr>
                <w:b/>
                <w:szCs w:val="20"/>
                <w:highlight w:val="yellow"/>
              </w:rPr>
            </w:pPr>
            <w:r>
              <w:rPr>
                <w:rFonts w:ascii="Century Gothic" w:hAnsi="Century Gothic"/>
                <w:b/>
                <w:color w:val="0A1F62"/>
                <w:sz w:val="18"/>
                <w:szCs w:val="18"/>
              </w:rPr>
              <w:t>279</w:t>
            </w:r>
          </w:p>
        </w:tc>
        <w:tc>
          <w:tcPr>
            <w:tcW w:w="475" w:type="pct"/>
            <w:tcBorders>
              <w:top w:val="single" w:sz="12" w:space="0" w:color="auto"/>
              <w:bottom w:val="single" w:sz="12" w:space="0" w:color="auto"/>
              <w:right w:val="single" w:sz="4" w:space="0" w:color="BFBFBF"/>
            </w:tcBorders>
            <w:vAlign w:val="center"/>
          </w:tcPr>
          <w:p w14:paraId="1C6D2BCB" w14:textId="77777777" w:rsidR="00F213E7" w:rsidRPr="00E62E1C" w:rsidRDefault="00F213E7" w:rsidP="004906C8">
            <w:pPr>
              <w:spacing w:after="0" w:line="180" w:lineRule="auto"/>
              <w:jc w:val="right"/>
              <w:rPr>
                <w:b/>
                <w:szCs w:val="20"/>
                <w:highlight w:val="yellow"/>
              </w:rPr>
            </w:pPr>
            <w:r>
              <w:rPr>
                <w:rFonts w:ascii="Century Gothic" w:hAnsi="Century Gothic"/>
                <w:b/>
                <w:color w:val="0A1F62"/>
                <w:sz w:val="18"/>
                <w:szCs w:val="18"/>
              </w:rPr>
              <w:t>281</w:t>
            </w:r>
          </w:p>
        </w:tc>
        <w:tc>
          <w:tcPr>
            <w:tcW w:w="475" w:type="pct"/>
            <w:tcBorders>
              <w:top w:val="single" w:sz="12" w:space="0" w:color="auto"/>
              <w:bottom w:val="single" w:sz="12" w:space="0" w:color="auto"/>
              <w:right w:val="single" w:sz="4" w:space="0" w:color="BFBFBF"/>
            </w:tcBorders>
            <w:vAlign w:val="center"/>
          </w:tcPr>
          <w:p w14:paraId="2335BF93" w14:textId="77777777" w:rsidR="00F213E7" w:rsidRPr="00E62E1C" w:rsidRDefault="00F213E7" w:rsidP="004906C8">
            <w:pPr>
              <w:spacing w:after="0" w:line="180" w:lineRule="auto"/>
              <w:jc w:val="right"/>
              <w:rPr>
                <w:b/>
                <w:szCs w:val="20"/>
                <w:highlight w:val="yellow"/>
              </w:rPr>
            </w:pPr>
            <w:r>
              <w:rPr>
                <w:rFonts w:ascii="Century Gothic" w:hAnsi="Century Gothic"/>
                <w:b/>
                <w:color w:val="0A1F62"/>
                <w:sz w:val="18"/>
                <w:szCs w:val="18"/>
              </w:rPr>
              <w:t>283</w:t>
            </w:r>
          </w:p>
        </w:tc>
        <w:tc>
          <w:tcPr>
            <w:tcW w:w="475" w:type="pct"/>
            <w:tcBorders>
              <w:top w:val="single" w:sz="12" w:space="0" w:color="auto"/>
              <w:bottom w:val="single" w:sz="12" w:space="0" w:color="auto"/>
              <w:right w:val="single" w:sz="4" w:space="0" w:color="BFBFBF"/>
            </w:tcBorders>
            <w:vAlign w:val="center"/>
          </w:tcPr>
          <w:p w14:paraId="6003200D" w14:textId="77777777" w:rsidR="00F213E7" w:rsidRPr="00E62E1C" w:rsidRDefault="00F213E7" w:rsidP="004906C8">
            <w:pPr>
              <w:spacing w:after="0" w:line="180" w:lineRule="auto"/>
              <w:jc w:val="right"/>
              <w:rPr>
                <w:b/>
                <w:szCs w:val="20"/>
                <w:highlight w:val="yellow"/>
              </w:rPr>
            </w:pPr>
            <w:r w:rsidRPr="007571F7">
              <w:rPr>
                <w:b/>
                <w:szCs w:val="20"/>
              </w:rPr>
              <w:t>288</w:t>
            </w:r>
          </w:p>
        </w:tc>
        <w:tc>
          <w:tcPr>
            <w:tcW w:w="475" w:type="pct"/>
            <w:tcBorders>
              <w:top w:val="single" w:sz="12" w:space="0" w:color="auto"/>
              <w:bottom w:val="single" w:sz="12" w:space="0" w:color="auto"/>
              <w:right w:val="single" w:sz="4" w:space="0" w:color="BFBFBF"/>
            </w:tcBorders>
            <w:vAlign w:val="center"/>
          </w:tcPr>
          <w:p w14:paraId="72F16EA8" w14:textId="77777777" w:rsidR="00F213E7" w:rsidRPr="00E62E1C" w:rsidRDefault="00F213E7" w:rsidP="004906C8">
            <w:pPr>
              <w:spacing w:after="0" w:line="180" w:lineRule="auto"/>
              <w:jc w:val="right"/>
              <w:rPr>
                <w:b/>
                <w:szCs w:val="20"/>
                <w:highlight w:val="yellow"/>
              </w:rPr>
            </w:pPr>
            <w:r>
              <w:rPr>
                <w:b/>
                <w:szCs w:val="20"/>
              </w:rPr>
              <w:t>286</w:t>
            </w:r>
          </w:p>
        </w:tc>
        <w:tc>
          <w:tcPr>
            <w:tcW w:w="467" w:type="pct"/>
            <w:tcBorders>
              <w:top w:val="single" w:sz="12" w:space="0" w:color="auto"/>
              <w:bottom w:val="single" w:sz="12" w:space="0" w:color="auto"/>
              <w:right w:val="single" w:sz="4" w:space="0" w:color="BFBFBF"/>
            </w:tcBorders>
            <w:vAlign w:val="center"/>
          </w:tcPr>
          <w:p w14:paraId="332F1E5D" w14:textId="6B668E21" w:rsidR="00F213E7" w:rsidRPr="007571F7" w:rsidRDefault="004569B1" w:rsidP="004906C8">
            <w:pPr>
              <w:spacing w:after="0" w:line="180" w:lineRule="auto"/>
              <w:jc w:val="right"/>
              <w:rPr>
                <w:b/>
                <w:szCs w:val="20"/>
              </w:rPr>
            </w:pPr>
            <w:r>
              <w:rPr>
                <w:b/>
                <w:szCs w:val="20"/>
              </w:rPr>
              <w:t>273</w:t>
            </w:r>
          </w:p>
        </w:tc>
      </w:tr>
      <w:tr w:rsidR="00F213E7" w:rsidRPr="000611C7" w14:paraId="29D28AF0" w14:textId="77777777" w:rsidTr="004906C8">
        <w:trPr>
          <w:trHeight w:val="432"/>
        </w:trPr>
        <w:tc>
          <w:tcPr>
            <w:tcW w:w="727" w:type="pct"/>
            <w:tcBorders>
              <w:top w:val="single" w:sz="12" w:space="0" w:color="auto"/>
              <w:bottom w:val="single" w:sz="12" w:space="0" w:color="auto"/>
              <w:right w:val="single" w:sz="4" w:space="0" w:color="auto"/>
            </w:tcBorders>
            <w:shd w:val="clear" w:color="auto" w:fill="auto"/>
            <w:vAlign w:val="center"/>
          </w:tcPr>
          <w:p w14:paraId="48C35FD5" w14:textId="77777777" w:rsidR="00F213E7" w:rsidRPr="000611C7" w:rsidRDefault="00F213E7" w:rsidP="004906C8">
            <w:pPr>
              <w:spacing w:after="0" w:line="15" w:lineRule="atLeast"/>
              <w:ind w:left="-18"/>
              <w:jc w:val="right"/>
              <w:rPr>
                <w:b/>
                <w:color w:val="000000"/>
                <w:szCs w:val="20"/>
              </w:rPr>
            </w:pPr>
            <w:r w:rsidRPr="000611C7">
              <w:rPr>
                <w:b/>
                <w:color w:val="000000"/>
                <w:szCs w:val="20"/>
              </w:rPr>
              <w:t>Grand      Total</w:t>
            </w:r>
          </w:p>
        </w:tc>
        <w:tc>
          <w:tcPr>
            <w:tcW w:w="481" w:type="pct"/>
            <w:tcBorders>
              <w:top w:val="single" w:sz="12" w:space="0" w:color="auto"/>
              <w:bottom w:val="single" w:sz="12" w:space="0" w:color="auto"/>
              <w:right w:val="single" w:sz="4" w:space="0" w:color="BFBFBF"/>
            </w:tcBorders>
            <w:vAlign w:val="center"/>
          </w:tcPr>
          <w:p w14:paraId="0A404261" w14:textId="77777777" w:rsidR="00F213E7" w:rsidRPr="00A373AD" w:rsidRDefault="00F213E7" w:rsidP="004906C8">
            <w:pPr>
              <w:tabs>
                <w:tab w:val="left" w:pos="320"/>
              </w:tabs>
              <w:spacing w:after="0" w:line="180" w:lineRule="auto"/>
              <w:jc w:val="right"/>
              <w:rPr>
                <w:b/>
                <w:szCs w:val="20"/>
              </w:rPr>
            </w:pPr>
            <w:r>
              <w:rPr>
                <w:rFonts w:ascii="Century Gothic" w:hAnsi="Century Gothic"/>
                <w:b/>
                <w:sz w:val="18"/>
                <w:szCs w:val="18"/>
              </w:rPr>
              <w:t>2239</w:t>
            </w:r>
          </w:p>
        </w:tc>
        <w:tc>
          <w:tcPr>
            <w:tcW w:w="475" w:type="pct"/>
            <w:gridSpan w:val="2"/>
            <w:tcBorders>
              <w:top w:val="single" w:sz="12" w:space="0" w:color="auto"/>
              <w:left w:val="single" w:sz="4" w:space="0" w:color="BFBFBF"/>
              <w:bottom w:val="single" w:sz="12" w:space="0" w:color="auto"/>
              <w:right w:val="single" w:sz="4" w:space="0" w:color="BFBFBF"/>
            </w:tcBorders>
            <w:vAlign w:val="center"/>
          </w:tcPr>
          <w:p w14:paraId="5E3F281A" w14:textId="77777777" w:rsidR="00F213E7" w:rsidRPr="00E62E1C" w:rsidRDefault="00F213E7" w:rsidP="004906C8">
            <w:pPr>
              <w:tabs>
                <w:tab w:val="left" w:pos="320"/>
              </w:tabs>
              <w:spacing w:after="0" w:line="180" w:lineRule="auto"/>
              <w:jc w:val="right"/>
              <w:rPr>
                <w:b/>
                <w:szCs w:val="20"/>
                <w:highlight w:val="yellow"/>
              </w:rPr>
            </w:pPr>
            <w:r>
              <w:rPr>
                <w:rFonts w:ascii="Century Gothic" w:hAnsi="Century Gothic"/>
                <w:b/>
                <w:sz w:val="18"/>
                <w:szCs w:val="18"/>
              </w:rPr>
              <w:t>2266</w:t>
            </w:r>
          </w:p>
        </w:tc>
        <w:tc>
          <w:tcPr>
            <w:tcW w:w="475" w:type="pct"/>
            <w:tcBorders>
              <w:top w:val="single" w:sz="12" w:space="0" w:color="auto"/>
              <w:bottom w:val="single" w:sz="12" w:space="0" w:color="auto"/>
              <w:right w:val="single" w:sz="4" w:space="0" w:color="BFBFBF"/>
            </w:tcBorders>
            <w:vAlign w:val="center"/>
          </w:tcPr>
          <w:p w14:paraId="37F2555F" w14:textId="77777777" w:rsidR="00F213E7" w:rsidRPr="00E62E1C" w:rsidRDefault="00F213E7" w:rsidP="004906C8">
            <w:pPr>
              <w:tabs>
                <w:tab w:val="left" w:pos="320"/>
              </w:tabs>
              <w:spacing w:after="0" w:line="180" w:lineRule="auto"/>
              <w:jc w:val="right"/>
              <w:rPr>
                <w:b/>
                <w:szCs w:val="20"/>
                <w:highlight w:val="yellow"/>
              </w:rPr>
            </w:pPr>
            <w:r>
              <w:rPr>
                <w:rFonts w:ascii="Century Gothic" w:hAnsi="Century Gothic"/>
                <w:b/>
                <w:sz w:val="18"/>
                <w:szCs w:val="18"/>
              </w:rPr>
              <w:t>2351</w:t>
            </w:r>
          </w:p>
        </w:tc>
        <w:tc>
          <w:tcPr>
            <w:tcW w:w="475" w:type="pct"/>
            <w:tcBorders>
              <w:top w:val="single" w:sz="12" w:space="0" w:color="auto"/>
              <w:bottom w:val="single" w:sz="12" w:space="0" w:color="auto"/>
              <w:right w:val="single" w:sz="4" w:space="0" w:color="BFBFBF"/>
            </w:tcBorders>
            <w:vAlign w:val="center"/>
          </w:tcPr>
          <w:p w14:paraId="66C1F4E0" w14:textId="77777777" w:rsidR="00F213E7" w:rsidRPr="00E62E1C" w:rsidRDefault="00F213E7" w:rsidP="004906C8">
            <w:pPr>
              <w:tabs>
                <w:tab w:val="left" w:pos="320"/>
              </w:tabs>
              <w:spacing w:after="0" w:line="180" w:lineRule="auto"/>
              <w:jc w:val="right"/>
              <w:rPr>
                <w:b/>
                <w:szCs w:val="20"/>
                <w:highlight w:val="yellow"/>
              </w:rPr>
            </w:pPr>
            <w:r>
              <w:rPr>
                <w:rFonts w:ascii="Century Gothic" w:hAnsi="Century Gothic"/>
                <w:b/>
                <w:sz w:val="18"/>
                <w:szCs w:val="18"/>
              </w:rPr>
              <w:t>2377</w:t>
            </w:r>
          </w:p>
        </w:tc>
        <w:tc>
          <w:tcPr>
            <w:tcW w:w="475" w:type="pct"/>
            <w:tcBorders>
              <w:top w:val="single" w:sz="12" w:space="0" w:color="auto"/>
              <w:bottom w:val="single" w:sz="12" w:space="0" w:color="auto"/>
              <w:right w:val="single" w:sz="4" w:space="0" w:color="BFBFBF"/>
            </w:tcBorders>
            <w:vAlign w:val="center"/>
          </w:tcPr>
          <w:p w14:paraId="39DC2DA3" w14:textId="77777777" w:rsidR="00F213E7" w:rsidRPr="00E62E1C" w:rsidRDefault="00F213E7" w:rsidP="004906C8">
            <w:pPr>
              <w:tabs>
                <w:tab w:val="left" w:pos="320"/>
              </w:tabs>
              <w:spacing w:after="0" w:line="180" w:lineRule="auto"/>
              <w:jc w:val="right"/>
              <w:rPr>
                <w:b/>
                <w:szCs w:val="20"/>
                <w:highlight w:val="yellow"/>
              </w:rPr>
            </w:pPr>
            <w:r>
              <w:rPr>
                <w:rFonts w:ascii="Century Gothic" w:hAnsi="Century Gothic"/>
                <w:b/>
                <w:sz w:val="18"/>
                <w:szCs w:val="18"/>
              </w:rPr>
              <w:t>2190</w:t>
            </w:r>
          </w:p>
        </w:tc>
        <w:tc>
          <w:tcPr>
            <w:tcW w:w="475" w:type="pct"/>
            <w:tcBorders>
              <w:top w:val="single" w:sz="12" w:space="0" w:color="auto"/>
              <w:bottom w:val="single" w:sz="12" w:space="0" w:color="auto"/>
              <w:right w:val="single" w:sz="4" w:space="0" w:color="BFBFBF"/>
            </w:tcBorders>
            <w:vAlign w:val="center"/>
          </w:tcPr>
          <w:p w14:paraId="4ECF8E25" w14:textId="77777777" w:rsidR="00F213E7" w:rsidRPr="00E62E1C" w:rsidRDefault="00F213E7" w:rsidP="004906C8">
            <w:pPr>
              <w:tabs>
                <w:tab w:val="left" w:pos="320"/>
              </w:tabs>
              <w:spacing w:after="0" w:line="180" w:lineRule="auto"/>
              <w:jc w:val="right"/>
              <w:rPr>
                <w:b/>
                <w:szCs w:val="20"/>
                <w:highlight w:val="yellow"/>
              </w:rPr>
            </w:pPr>
            <w:r>
              <w:rPr>
                <w:rFonts w:ascii="Century Gothic" w:hAnsi="Century Gothic"/>
                <w:b/>
                <w:sz w:val="18"/>
                <w:szCs w:val="18"/>
              </w:rPr>
              <w:t>2221</w:t>
            </w:r>
          </w:p>
        </w:tc>
        <w:tc>
          <w:tcPr>
            <w:tcW w:w="475" w:type="pct"/>
            <w:tcBorders>
              <w:top w:val="single" w:sz="12" w:space="0" w:color="auto"/>
              <w:bottom w:val="single" w:sz="12" w:space="0" w:color="auto"/>
              <w:right w:val="single" w:sz="4" w:space="0" w:color="BFBFBF"/>
            </w:tcBorders>
            <w:vAlign w:val="center"/>
          </w:tcPr>
          <w:p w14:paraId="0B8D09AC" w14:textId="77777777" w:rsidR="00F213E7" w:rsidRPr="00E62E1C" w:rsidRDefault="00F213E7" w:rsidP="004906C8">
            <w:pPr>
              <w:tabs>
                <w:tab w:val="left" w:pos="320"/>
              </w:tabs>
              <w:spacing w:after="0" w:line="180" w:lineRule="auto"/>
              <w:jc w:val="right"/>
              <w:rPr>
                <w:b/>
                <w:szCs w:val="20"/>
                <w:highlight w:val="yellow"/>
              </w:rPr>
            </w:pPr>
            <w:r w:rsidRPr="007571F7">
              <w:rPr>
                <w:b/>
                <w:szCs w:val="20"/>
              </w:rPr>
              <w:t>2210</w:t>
            </w:r>
          </w:p>
        </w:tc>
        <w:tc>
          <w:tcPr>
            <w:tcW w:w="475" w:type="pct"/>
            <w:tcBorders>
              <w:top w:val="single" w:sz="12" w:space="0" w:color="auto"/>
              <w:bottom w:val="single" w:sz="12" w:space="0" w:color="auto"/>
              <w:right w:val="single" w:sz="4" w:space="0" w:color="BFBFBF"/>
            </w:tcBorders>
            <w:vAlign w:val="center"/>
          </w:tcPr>
          <w:p w14:paraId="3CB8B200" w14:textId="77777777" w:rsidR="00F213E7" w:rsidRPr="00E62E1C" w:rsidRDefault="00F213E7" w:rsidP="004906C8">
            <w:pPr>
              <w:tabs>
                <w:tab w:val="left" w:pos="320"/>
              </w:tabs>
              <w:spacing w:after="0" w:line="180" w:lineRule="auto"/>
              <w:jc w:val="right"/>
              <w:rPr>
                <w:b/>
                <w:szCs w:val="20"/>
                <w:highlight w:val="yellow"/>
              </w:rPr>
            </w:pPr>
            <w:r>
              <w:rPr>
                <w:b/>
                <w:szCs w:val="20"/>
              </w:rPr>
              <w:t>2162</w:t>
            </w:r>
          </w:p>
        </w:tc>
        <w:tc>
          <w:tcPr>
            <w:tcW w:w="467" w:type="pct"/>
            <w:tcBorders>
              <w:top w:val="single" w:sz="12" w:space="0" w:color="auto"/>
              <w:bottom w:val="single" w:sz="12" w:space="0" w:color="auto"/>
              <w:right w:val="single" w:sz="4" w:space="0" w:color="BFBFBF"/>
            </w:tcBorders>
            <w:vAlign w:val="center"/>
          </w:tcPr>
          <w:p w14:paraId="14916B6A" w14:textId="1D016FB6" w:rsidR="00F213E7" w:rsidRPr="007571F7" w:rsidRDefault="004569B1" w:rsidP="004906C8">
            <w:pPr>
              <w:tabs>
                <w:tab w:val="left" w:pos="320"/>
              </w:tabs>
              <w:spacing w:after="0" w:line="180" w:lineRule="auto"/>
              <w:jc w:val="right"/>
              <w:rPr>
                <w:b/>
                <w:szCs w:val="20"/>
              </w:rPr>
            </w:pPr>
            <w:r>
              <w:rPr>
                <w:b/>
                <w:szCs w:val="20"/>
              </w:rPr>
              <w:t>2192</w:t>
            </w:r>
          </w:p>
        </w:tc>
      </w:tr>
    </w:tbl>
    <w:p w14:paraId="3FFC1E0F" w14:textId="2874B5C5" w:rsidR="00464ABF" w:rsidRDefault="00464ABF" w:rsidP="000D1094">
      <w:pPr>
        <w:spacing w:after="0"/>
      </w:pPr>
    </w:p>
    <w:p w14:paraId="3E3152F4" w14:textId="77777777" w:rsidR="00670F4A" w:rsidRDefault="00670F4A" w:rsidP="00670F4A">
      <w:pPr>
        <w:pStyle w:val="ItemHeading"/>
        <w:tabs>
          <w:tab w:val="clear" w:pos="900"/>
          <w:tab w:val="left" w:pos="1350"/>
        </w:tabs>
        <w:ind w:left="1800" w:hanging="1800"/>
        <w:rPr>
          <w:lang w:val="en-US"/>
        </w:rPr>
      </w:pPr>
      <w:bookmarkStart w:id="28" w:name="_Toc161128035"/>
      <w:bookmarkStart w:id="29" w:name="_Toc196314969"/>
      <w:bookmarkStart w:id="30" w:name="_Toc308082677"/>
      <w:bookmarkStart w:id="31" w:name="_Toc308082721"/>
      <w:bookmarkStart w:id="32" w:name="_Toc308083520"/>
      <w:bookmarkStart w:id="33" w:name="_Toc308083917"/>
      <w:bookmarkStart w:id="34" w:name="_Toc308424343"/>
      <w:bookmarkStart w:id="35" w:name="_Toc308424733"/>
      <w:bookmarkStart w:id="36" w:name="_Toc308425339"/>
      <w:bookmarkStart w:id="37" w:name="_Toc308595417"/>
      <w:bookmarkStart w:id="38" w:name="_Toc308595823"/>
      <w:bookmarkStart w:id="39" w:name="_Toc308596028"/>
      <w:r w:rsidRPr="007D3254">
        <w:rPr>
          <w:lang w:val="en-US"/>
        </w:rPr>
        <w:lastRenderedPageBreak/>
        <w:t>ACT</w:t>
      </w:r>
      <w:r w:rsidRPr="007D3254">
        <w:t>-2</w:t>
      </w:r>
      <w:r w:rsidRPr="007D3254">
        <w:tab/>
      </w:r>
      <w:r w:rsidRPr="007D3254">
        <w:rPr>
          <w:lang w:val="en-US"/>
        </w:rPr>
        <w:t>I</w:t>
      </w:r>
      <w:r w:rsidRPr="007D3254">
        <w:rPr>
          <w:lang w:val="en-US"/>
        </w:rPr>
        <w:tab/>
        <w:t>Meetings</w:t>
      </w:r>
      <w:bookmarkEnd w:id="28"/>
      <w:bookmarkEnd w:id="29"/>
    </w:p>
    <w:p w14:paraId="05483070" w14:textId="77777777" w:rsidR="00670F4A" w:rsidRPr="00F278DF" w:rsidRDefault="00670F4A" w:rsidP="00670F4A">
      <w:pPr>
        <w:pStyle w:val="BoldHeading"/>
      </w:pPr>
      <w:r w:rsidRPr="00F278DF">
        <w:t>Interim Meetings:</w:t>
      </w:r>
    </w:p>
    <w:p w14:paraId="162F3A5B" w14:textId="77777777" w:rsidR="00670F4A" w:rsidRDefault="00670F4A" w:rsidP="00670F4A">
      <w:pPr>
        <w:pStyle w:val="bulletedlist"/>
      </w:pPr>
      <w:r>
        <w:t>January 11-14, 2026</w:t>
      </w:r>
      <w:r>
        <w:tab/>
        <w:t>Renaissance Mobile Riverview Plaza Hotel, Mobile, Alabama</w:t>
      </w:r>
    </w:p>
    <w:p w14:paraId="2CDE6F0E" w14:textId="22339C9B" w:rsidR="00670F4A" w:rsidRPr="00F278DF" w:rsidRDefault="00670F4A" w:rsidP="00670F4A">
      <w:pPr>
        <w:pStyle w:val="bulletedlist"/>
      </w:pPr>
      <w:r>
        <w:t xml:space="preserve">January </w:t>
      </w:r>
      <w:r w:rsidR="00A7078E">
        <w:t xml:space="preserve">24-27, </w:t>
      </w:r>
      <w:r>
        <w:t>2027</w:t>
      </w:r>
      <w:r>
        <w:tab/>
      </w:r>
      <w:r w:rsidR="00A7078E">
        <w:t xml:space="preserve">Sonesta Redondo Beach &amp; Marina, Redondo Beach, California </w:t>
      </w:r>
    </w:p>
    <w:p w14:paraId="6C573630" w14:textId="77777777" w:rsidR="00670F4A" w:rsidRPr="00F278DF" w:rsidRDefault="00670F4A" w:rsidP="00670F4A">
      <w:pPr>
        <w:pStyle w:val="BoldHeading"/>
      </w:pPr>
      <w:r w:rsidRPr="00F278DF">
        <w:t>Annual Meetings:</w:t>
      </w:r>
    </w:p>
    <w:p w14:paraId="2C0A8FEB" w14:textId="77777777" w:rsidR="00670F4A" w:rsidRDefault="00670F4A" w:rsidP="00670F4A">
      <w:pPr>
        <w:pStyle w:val="bulletedlist"/>
      </w:pPr>
      <w:r>
        <w:t>July 13-17, 2025</w:t>
      </w:r>
      <w:r>
        <w:tab/>
      </w:r>
      <w:r>
        <w:tab/>
        <w:t>110</w:t>
      </w:r>
      <w:r w:rsidRPr="003B16A6">
        <w:rPr>
          <w:vertAlign w:val="superscript"/>
        </w:rPr>
        <w:t>th</w:t>
      </w:r>
      <w:r>
        <w:t xml:space="preserve"> Annual Meeting: Silver Legacy Resort Hotel, Reno Nevada</w:t>
      </w:r>
    </w:p>
    <w:p w14:paraId="2C3FF6A6" w14:textId="77777777" w:rsidR="00670F4A" w:rsidRDefault="00670F4A" w:rsidP="00670F4A">
      <w:pPr>
        <w:pStyle w:val="bulletedlist"/>
      </w:pPr>
      <w:r>
        <w:t>July 26-30, 2026</w:t>
      </w:r>
      <w:r>
        <w:tab/>
      </w:r>
      <w:r>
        <w:tab/>
        <w:t>111</w:t>
      </w:r>
      <w:r w:rsidRPr="00A80BB9">
        <w:rPr>
          <w:vertAlign w:val="superscript"/>
        </w:rPr>
        <w:t>th</w:t>
      </w:r>
      <w:r>
        <w:t xml:space="preserve"> Annual Meeting: Marriott Old City, Philadelphia, Pennsylvania</w:t>
      </w:r>
    </w:p>
    <w:p w14:paraId="181B55B0" w14:textId="36AC8B49" w:rsidR="00F213E7" w:rsidRPr="008B683C" w:rsidRDefault="00F213E7" w:rsidP="00670F4A">
      <w:pPr>
        <w:pStyle w:val="bulletedlist"/>
      </w:pPr>
      <w:r>
        <w:t>Date and location to be determined in the Southern Region</w:t>
      </w:r>
    </w:p>
    <w:p w14:paraId="2CE614B3" w14:textId="3148598F" w:rsidR="00670F4A" w:rsidRDefault="00670F4A" w:rsidP="00670F4A">
      <w:r>
        <w:t xml:space="preserve">NCWM </w:t>
      </w:r>
      <w:r w:rsidRPr="00F278DF">
        <w:t>strives to plan meetings in locations that</w:t>
      </w:r>
      <w:r w:rsidRPr="00E3723D">
        <w:t xml:space="preserve"> </w:t>
      </w:r>
      <w:r>
        <w:t xml:space="preserve">have reasonably priced airline service and are within government per diem rates.  The Board also evaluates locations and bids from hotels based on their ability to </w:t>
      </w:r>
      <w:r w:rsidRPr="00E3723D">
        <w:t>offer comfortable rooms</w:t>
      </w:r>
      <w:r>
        <w:t>, quality meeting space,</w:t>
      </w:r>
      <w:r w:rsidRPr="00E3723D">
        <w:t xml:space="preserve"> and a variety of </w:t>
      </w:r>
      <w:r>
        <w:t xml:space="preserve">nearby </w:t>
      </w:r>
      <w:r w:rsidRPr="00E3723D">
        <w:t>entertainment and dining options</w:t>
      </w:r>
      <w:r>
        <w:t xml:space="preserve">.  </w:t>
      </w:r>
      <w:r w:rsidRPr="00661FC0">
        <w:t xml:space="preserve">For more information about </w:t>
      </w:r>
      <w:r w:rsidR="006F1FEC">
        <w:t>our</w:t>
      </w:r>
      <w:r w:rsidRPr="00661FC0">
        <w:t xml:space="preserve"> meeting</w:t>
      </w:r>
      <w:r w:rsidR="006F1FEC">
        <w:t>s</w:t>
      </w:r>
      <w:r w:rsidRPr="00661FC0">
        <w:t xml:space="preserve">, contact Ms. Elisa Stritt, NCWM </w:t>
      </w:r>
      <w:r w:rsidR="006F1FEC">
        <w:t xml:space="preserve">Director of Operations, </w:t>
      </w:r>
      <w:r w:rsidRPr="00661FC0">
        <w:t xml:space="preserve">at (402) 434-4872 or </w:t>
      </w:r>
      <w:hyperlink r:id="rId12" w:history="1">
        <w:r w:rsidRPr="00BC04FF">
          <w:rPr>
            <w:rStyle w:val="EmailWebChar"/>
          </w:rPr>
          <w:t>elisa.stritt@ncwm.com</w:t>
        </w:r>
      </w:hyperlink>
      <w:r w:rsidRPr="00661FC0">
        <w:t>.</w:t>
      </w:r>
    </w:p>
    <w:p w14:paraId="11B4DB11" w14:textId="77777777" w:rsidR="00670F4A" w:rsidRPr="00E3723D" w:rsidRDefault="00670F4A" w:rsidP="00670F4A">
      <w:pPr>
        <w:pStyle w:val="ItemHeading"/>
        <w:tabs>
          <w:tab w:val="clear" w:pos="900"/>
          <w:tab w:val="left" w:pos="1350"/>
        </w:tabs>
        <w:ind w:left="1800" w:hanging="1800"/>
      </w:pPr>
      <w:bookmarkStart w:id="40" w:name="_Toc308082679"/>
      <w:bookmarkStart w:id="41" w:name="_Toc308082723"/>
      <w:bookmarkStart w:id="42" w:name="_Toc308083522"/>
      <w:bookmarkStart w:id="43" w:name="_Toc308083919"/>
      <w:bookmarkStart w:id="44" w:name="_Toc308424345"/>
      <w:bookmarkStart w:id="45" w:name="_Toc308424735"/>
      <w:bookmarkStart w:id="46" w:name="_Toc308425341"/>
      <w:bookmarkStart w:id="47" w:name="_Toc308595419"/>
      <w:bookmarkStart w:id="48" w:name="_Toc308595825"/>
      <w:bookmarkStart w:id="49" w:name="_Toc308596030"/>
      <w:bookmarkStart w:id="50" w:name="_Toc161128036"/>
      <w:bookmarkStart w:id="51" w:name="_Toc196314970"/>
      <w:bookmarkEnd w:id="30"/>
      <w:bookmarkEnd w:id="31"/>
      <w:bookmarkEnd w:id="32"/>
      <w:bookmarkEnd w:id="33"/>
      <w:bookmarkEnd w:id="34"/>
      <w:bookmarkEnd w:id="35"/>
      <w:bookmarkEnd w:id="36"/>
      <w:bookmarkEnd w:id="37"/>
      <w:bookmarkEnd w:id="38"/>
      <w:bookmarkEnd w:id="39"/>
      <w:r w:rsidRPr="007D3254">
        <w:rPr>
          <w:lang w:val="en-US"/>
        </w:rPr>
        <w:t>ACT</w:t>
      </w:r>
      <w:r w:rsidRPr="007D3254">
        <w:t>-</w:t>
      </w:r>
      <w:r w:rsidRPr="007D3254">
        <w:rPr>
          <w:lang w:val="en-US"/>
        </w:rPr>
        <w:t>3</w:t>
      </w:r>
      <w:r w:rsidRPr="007D3254">
        <w:tab/>
      </w:r>
      <w:r w:rsidRPr="007D3254">
        <w:rPr>
          <w:lang w:val="en-US"/>
        </w:rPr>
        <w:t>I</w:t>
      </w:r>
      <w:r w:rsidRPr="007D3254">
        <w:rPr>
          <w:lang w:val="en-US"/>
        </w:rPr>
        <w:tab/>
      </w:r>
      <w:r w:rsidRPr="007D3254">
        <w:t>Participation in International Standard-Setting</w:t>
      </w:r>
      <w:bookmarkEnd w:id="40"/>
      <w:bookmarkEnd w:id="41"/>
      <w:bookmarkEnd w:id="42"/>
      <w:bookmarkEnd w:id="43"/>
      <w:bookmarkEnd w:id="44"/>
      <w:bookmarkEnd w:id="45"/>
      <w:bookmarkEnd w:id="46"/>
      <w:bookmarkEnd w:id="47"/>
      <w:bookmarkEnd w:id="48"/>
      <w:bookmarkEnd w:id="49"/>
      <w:bookmarkEnd w:id="50"/>
      <w:bookmarkEnd w:id="51"/>
    </w:p>
    <w:p w14:paraId="6244CBF4" w14:textId="52478D20" w:rsidR="00670F4A" w:rsidRPr="00646C7C" w:rsidRDefault="00670F4A" w:rsidP="00670F4A">
      <w:pPr>
        <w:keepNext/>
        <w:keepLines/>
      </w:pPr>
      <w:r>
        <w:t>David Sefcik</w:t>
      </w:r>
      <w:r w:rsidRPr="005F56DF">
        <w:t xml:space="preserve"> (NIST OWM) provided a report during </w:t>
      </w:r>
      <w:r w:rsidR="006F1FEC">
        <w:t xml:space="preserve">the </w:t>
      </w:r>
      <w:r w:rsidRPr="005F56DF">
        <w:t>Open Hearings of the 202</w:t>
      </w:r>
      <w:r w:rsidR="006F1FEC">
        <w:t>5</w:t>
      </w:r>
      <w:r w:rsidRPr="005F56DF">
        <w:t xml:space="preserve"> NCWM Interim Meeting.  See Appendix A for a copy of the full report.  The Board of Directors expresses appreciation to Mr. </w:t>
      </w:r>
      <w:r>
        <w:t>Sefcik</w:t>
      </w:r>
      <w:r w:rsidRPr="005F56DF">
        <w:t xml:space="preserve"> for his  report and the important efforts of the NIST, Office of Weights and Measures around the world.</w:t>
      </w:r>
    </w:p>
    <w:p w14:paraId="04513300" w14:textId="77777777" w:rsidR="00670F4A" w:rsidRPr="00E3723D" w:rsidRDefault="00670F4A" w:rsidP="00670F4A">
      <w:pPr>
        <w:keepLines/>
      </w:pPr>
      <w:r w:rsidRPr="00E3723D">
        <w:t>See the NTEP Committee Agenda for additional reports on NCWM</w:t>
      </w:r>
      <w:r>
        <w:t>'</w:t>
      </w:r>
      <w:r w:rsidRPr="00E3723D">
        <w:t>s involvement internationally, including the Mutual Recognition Arrangement (MRA) with Measurement Canada and the OIML</w:t>
      </w:r>
      <w:r>
        <w:t xml:space="preserve"> Certificate System (CS)</w:t>
      </w:r>
      <w:r w:rsidRPr="00E3723D">
        <w:t>.</w:t>
      </w:r>
    </w:p>
    <w:p w14:paraId="3A1E34EF" w14:textId="77777777" w:rsidR="00670F4A" w:rsidRPr="007D3254" w:rsidRDefault="00670F4A" w:rsidP="00670F4A">
      <w:pPr>
        <w:pStyle w:val="ItemHeading"/>
        <w:tabs>
          <w:tab w:val="clear" w:pos="900"/>
          <w:tab w:val="left" w:pos="1350"/>
        </w:tabs>
        <w:ind w:left="1800" w:hanging="1800"/>
      </w:pPr>
      <w:bookmarkStart w:id="52" w:name="_Toc161128037"/>
      <w:bookmarkStart w:id="53" w:name="_Toc196314971"/>
      <w:r w:rsidRPr="007D3254">
        <w:t>ACT-</w:t>
      </w:r>
      <w:r w:rsidRPr="007D3254">
        <w:rPr>
          <w:lang w:val="en-US"/>
        </w:rPr>
        <w:t>4</w:t>
      </w:r>
      <w:r w:rsidRPr="007D3254">
        <w:tab/>
      </w:r>
      <w:r w:rsidRPr="007D3254">
        <w:rPr>
          <w:lang w:val="en-US"/>
        </w:rPr>
        <w:t>I</w:t>
      </w:r>
      <w:r w:rsidRPr="007D3254">
        <w:rPr>
          <w:lang w:val="en-US"/>
        </w:rPr>
        <w:tab/>
      </w:r>
      <w:r w:rsidRPr="007D3254">
        <w:t>Associate Membership Committee Activity</w:t>
      </w:r>
      <w:bookmarkEnd w:id="52"/>
      <w:bookmarkEnd w:id="53"/>
    </w:p>
    <w:p w14:paraId="33E17590" w14:textId="23EE0140" w:rsidR="00670F4A" w:rsidRPr="007D3254" w:rsidRDefault="00670F4A" w:rsidP="00670F4A">
      <w:pPr>
        <w:keepNext/>
        <w:keepLines/>
      </w:pPr>
      <w:r w:rsidRPr="007D3254">
        <w:t xml:space="preserve">Approximately 35% of NCWM memberships is Associate members.  The Associate Membership Committee (AMC) is organized under the Bylaws of the National </w:t>
      </w:r>
      <w:r w:rsidR="00997D84" w:rsidRPr="007D3254">
        <w:t>Co</w:t>
      </w:r>
      <w:r w:rsidR="00997D84">
        <w:t>uncil</w:t>
      </w:r>
      <w:r w:rsidRPr="007D3254">
        <w:t xml:space="preserve"> on Weights and Measures, Inc.  Also, AMC operates by separate Bylaws, which are available on the Committee page of </w:t>
      </w:r>
      <w:hyperlink r:id="rId13" w:history="1">
        <w:r w:rsidRPr="007D3254">
          <w:rPr>
            <w:rStyle w:val="EmailWebChar"/>
          </w:rPr>
          <w:t>www.ncwm.com</w:t>
        </w:r>
      </w:hyperlink>
      <w:r w:rsidRPr="007D3254">
        <w:t>.  AMC meets at least 2 times per year in conjunction with NCWM Interim and Annual Meetings, and they invite all to attend.  The AMC consists of between 5 and 10 members who, amongst themselves, elect officers to serve as Chair, Vice-Chair, and Secretary/Treasurer.  See Appendix B for information on current members and officers.</w:t>
      </w:r>
    </w:p>
    <w:p w14:paraId="6B67ECC0" w14:textId="77777777" w:rsidR="00670F4A" w:rsidRPr="007D3254" w:rsidRDefault="00670F4A" w:rsidP="00670F4A">
      <w:r w:rsidRPr="007D3254">
        <w:t>AMC has established a reputation for promoting and improving NCWM and has demonstrated its desire to improve understanding of weights and measures activities in the public and private sectors.</w:t>
      </w:r>
    </w:p>
    <w:p w14:paraId="0CF280FB" w14:textId="77777777" w:rsidR="00670F4A" w:rsidRPr="00661FC0" w:rsidRDefault="00670F4A" w:rsidP="00670F4A">
      <w:r w:rsidRPr="007D3254">
        <w:t>The NCWM membership dues for Associate members of $90 are $15 higher than that for Active or Advisory members.  The extra $15</w:t>
      </w:r>
      <w:r w:rsidRPr="00661FC0">
        <w:t xml:space="preserve"> is not for NCWM but rather is placed in a separate account referred to as the AMC Fund. </w:t>
      </w:r>
      <w:r>
        <w:t xml:space="preserve"> </w:t>
      </w:r>
      <w:r w:rsidRPr="00661FC0">
        <w:t>The AMC has the discretion to allocate the funds in various ways.  One means of allocating these funds is to provide grants in support of weights and measures training.  The Committee receives applications and awards training grants from the AMC fund following their "Guidelines for Selection and Approval of Training Funds," which are posted on the Committee</w:t>
      </w:r>
      <w:r>
        <w:t>'</w:t>
      </w:r>
      <w:r w:rsidRPr="00661FC0">
        <w:t xml:space="preserve">s webpage on </w:t>
      </w:r>
      <w:hyperlink r:id="rId14" w:history="1">
        <w:r w:rsidRPr="00EA0FC9">
          <w:rPr>
            <w:rStyle w:val="EmailWebChar"/>
          </w:rPr>
          <w:t>www.ncwm.com</w:t>
        </w:r>
      </w:hyperlink>
      <w:r w:rsidRPr="00661FC0">
        <w:t>. Downloadable applications for training grants and reimbursement forms are also available at this site.</w:t>
      </w:r>
    </w:p>
    <w:p w14:paraId="4E4AE125" w14:textId="77777777" w:rsidR="00670F4A" w:rsidRPr="00E3723D" w:rsidRDefault="00670F4A" w:rsidP="00670F4A">
      <w:r w:rsidRPr="00E3723D">
        <w:rPr>
          <w:bCs/>
        </w:rPr>
        <w:t>The criteria to receive AMC funds for training are as follows:</w:t>
      </w:r>
    </w:p>
    <w:p w14:paraId="29AC189E" w14:textId="77777777" w:rsidR="00670F4A" w:rsidRPr="00E3723D" w:rsidRDefault="00670F4A" w:rsidP="00670F4A">
      <w:pPr>
        <w:numPr>
          <w:ilvl w:val="0"/>
          <w:numId w:val="7"/>
        </w:numPr>
      </w:pPr>
      <w:r w:rsidRPr="00E3723D">
        <w:t>Funding request forms that are complete, specific</w:t>
      </w:r>
      <w:r>
        <w:t>,</w:t>
      </w:r>
      <w:r w:rsidRPr="00E3723D">
        <w:t xml:space="preserve"> and detailed will receive priority attention for approval. Based on the degree of missing or ambiguous information provided, individual requests may not be given any consideration during the AMC review process</w:t>
      </w:r>
      <w:r>
        <w:t>, pending further clarification</w:t>
      </w:r>
      <w:r w:rsidRPr="00E3723D">
        <w:t>.</w:t>
      </w:r>
    </w:p>
    <w:p w14:paraId="4A392683" w14:textId="77777777" w:rsidR="00670F4A" w:rsidRPr="00E3723D" w:rsidRDefault="00670F4A" w:rsidP="00670F4A">
      <w:pPr>
        <w:numPr>
          <w:ilvl w:val="0"/>
          <w:numId w:val="7"/>
        </w:numPr>
      </w:pPr>
      <w:r>
        <w:t>Preference is given to t</w:t>
      </w:r>
      <w:r w:rsidRPr="00E3723D">
        <w:t xml:space="preserve">raining requests that benefit higher numbers of participants over those for fewer or single-person benefit. </w:t>
      </w:r>
      <w:r>
        <w:t xml:space="preserve"> The Committee also gives priority consideration to m</w:t>
      </w:r>
      <w:r w:rsidRPr="00E3723D">
        <w:t>ulti-state training that encourages uniformity.</w:t>
      </w:r>
    </w:p>
    <w:p w14:paraId="0D874383" w14:textId="77777777" w:rsidR="00670F4A" w:rsidRPr="00E3723D" w:rsidRDefault="00670F4A" w:rsidP="00670F4A">
      <w:pPr>
        <w:numPr>
          <w:ilvl w:val="0"/>
          <w:numId w:val="7"/>
        </w:numPr>
      </w:pPr>
      <w:r w:rsidRPr="00E3723D">
        <w:lastRenderedPageBreak/>
        <w:t>In general, attending meetings</w:t>
      </w:r>
      <w:r>
        <w:t xml:space="preserve"> such as </w:t>
      </w:r>
      <w:r w:rsidRPr="00E3723D">
        <w:t>NCWM Annual</w:t>
      </w:r>
      <w:r>
        <w:t xml:space="preserve"> Meetings</w:t>
      </w:r>
      <w:r w:rsidRPr="00E3723D">
        <w:t>, Interim</w:t>
      </w:r>
      <w:r>
        <w:t xml:space="preserve"> Meetings,</w:t>
      </w:r>
      <w:r w:rsidRPr="00E3723D">
        <w:t xml:space="preserve"> or </w:t>
      </w:r>
      <w:r>
        <w:t>r</w:t>
      </w:r>
      <w:r w:rsidRPr="00E3723D">
        <w:t xml:space="preserve">egional </w:t>
      </w:r>
      <w:r>
        <w:t xml:space="preserve">associations </w:t>
      </w:r>
      <w:r w:rsidRPr="00E3723D">
        <w:t xml:space="preserve">meetings </w:t>
      </w:r>
      <w:r>
        <w:t>will not be considered training</w:t>
      </w:r>
      <w:r w:rsidRPr="00E3723D">
        <w:t>.</w:t>
      </w:r>
    </w:p>
    <w:p w14:paraId="1935BCDA" w14:textId="77777777" w:rsidR="00670F4A" w:rsidRPr="00E3723D" w:rsidRDefault="00670F4A" w:rsidP="00670F4A">
      <w:pPr>
        <w:numPr>
          <w:ilvl w:val="0"/>
          <w:numId w:val="7"/>
        </w:numPr>
      </w:pPr>
      <w:r w:rsidRPr="00E3723D">
        <w:t xml:space="preserve">As a lower priority, </w:t>
      </w:r>
      <w:r>
        <w:t xml:space="preserve">the committee will consider </w:t>
      </w:r>
      <w:r w:rsidRPr="00E3723D">
        <w:t xml:space="preserve">requests for the purchase of training materials, but </w:t>
      </w:r>
      <w:r>
        <w:t xml:space="preserve">not </w:t>
      </w:r>
      <w:r w:rsidRPr="00E3723D">
        <w:t>requests for the purchase of assets (such as projectors).</w:t>
      </w:r>
    </w:p>
    <w:p w14:paraId="3D9ABCE1" w14:textId="77777777" w:rsidR="00670F4A" w:rsidRDefault="00670F4A" w:rsidP="00670F4A">
      <w:pPr>
        <w:numPr>
          <w:ilvl w:val="0"/>
          <w:numId w:val="7"/>
        </w:numPr>
      </w:pPr>
      <w:r w:rsidRPr="00E3723D">
        <w:t xml:space="preserve">Reasonable funding for travel and expenses will be considered if it is necessary to acquire an </w:t>
      </w:r>
      <w:r>
        <w:t>"</w:t>
      </w:r>
      <w:r w:rsidRPr="00E3723D">
        <w:t>expert trainer</w:t>
      </w:r>
      <w:r>
        <w:t>"</w:t>
      </w:r>
      <w:r w:rsidRPr="00E3723D">
        <w:t xml:space="preserve"> </w:t>
      </w:r>
      <w:r w:rsidRPr="00F278DF">
        <w:t>that would benefit a high number of weights and measures officials. This will be an option when qualified volunteers are not available.</w:t>
      </w:r>
    </w:p>
    <w:p w14:paraId="744CDABA" w14:textId="77777777" w:rsidR="00670F4A" w:rsidRPr="002A7C3B" w:rsidRDefault="00670F4A" w:rsidP="00670F4A">
      <w:pPr>
        <w:spacing w:before="240"/>
        <w:rPr>
          <w:b/>
        </w:rPr>
      </w:pPr>
      <w:r>
        <w:rPr>
          <w:b/>
        </w:rPr>
        <w:t>Neutral Comments</w:t>
      </w:r>
      <w:r w:rsidRPr="002A7C3B">
        <w:rPr>
          <w:b/>
        </w:rPr>
        <w:t>:</w:t>
      </w:r>
    </w:p>
    <w:p w14:paraId="43700D5A" w14:textId="77777777" w:rsidR="00670F4A" w:rsidRPr="002A7C3B" w:rsidRDefault="00670F4A" w:rsidP="00670F4A">
      <w:pPr>
        <w:spacing w:before="240" w:after="0"/>
        <w:ind w:left="720"/>
        <w:rPr>
          <w:b/>
        </w:rPr>
      </w:pPr>
      <w:r w:rsidRPr="002A7C3B">
        <w:rPr>
          <w:b/>
        </w:rPr>
        <w:t>Advisory:</w:t>
      </w:r>
    </w:p>
    <w:p w14:paraId="3C7147C9" w14:textId="72BBE545" w:rsidR="00670F4A" w:rsidRDefault="00670F4A" w:rsidP="00670F4A">
      <w:pPr>
        <w:pStyle w:val="ListParagraph"/>
        <w:numPr>
          <w:ilvl w:val="0"/>
          <w:numId w:val="10"/>
        </w:numPr>
        <w:spacing w:after="0" w:line="259" w:lineRule="auto"/>
        <w:ind w:left="1080"/>
        <w:jc w:val="left"/>
      </w:pPr>
      <w:r>
        <w:t xml:space="preserve">AMC Chairman Bill Callaway provided a description and history of the committee, including an explanation of the additional $15 </w:t>
      </w:r>
      <w:r w:rsidR="005F0FE0">
        <w:t xml:space="preserve">for associate membership </w:t>
      </w:r>
      <w:r>
        <w:t xml:space="preserve">dues that goes into a special fund. He explained the </w:t>
      </w:r>
      <w:r w:rsidR="008A38E8">
        <w:t xml:space="preserve">process for applying for training </w:t>
      </w:r>
      <w:r w:rsidR="005F0FE0">
        <w:t>funds and</w:t>
      </w:r>
      <w:r w:rsidR="008A38E8">
        <w:t xml:space="preserve"> reported the recent and upcoming events totaling over $37,000 of AMC funds to support training.</w:t>
      </w:r>
    </w:p>
    <w:p w14:paraId="60DBC881" w14:textId="77777777" w:rsidR="00670F4A" w:rsidRPr="0055473A" w:rsidRDefault="00670F4A" w:rsidP="00670F4A">
      <w:pPr>
        <w:pStyle w:val="ItemHeading"/>
        <w:tabs>
          <w:tab w:val="clear" w:pos="900"/>
          <w:tab w:val="left" w:pos="1350"/>
        </w:tabs>
        <w:ind w:left="1800" w:hanging="1800"/>
        <w:rPr>
          <w:lang w:val="en-US"/>
        </w:rPr>
      </w:pPr>
      <w:bookmarkStart w:id="54" w:name="_Toc308424349"/>
      <w:bookmarkStart w:id="55" w:name="_Toc308424739"/>
      <w:bookmarkStart w:id="56" w:name="_Toc308425345"/>
      <w:bookmarkStart w:id="57" w:name="_Toc308595423"/>
      <w:bookmarkStart w:id="58" w:name="_Toc308595829"/>
      <w:bookmarkStart w:id="59" w:name="_Toc308596034"/>
      <w:bookmarkStart w:id="60" w:name="_Toc161128038"/>
      <w:bookmarkStart w:id="61" w:name="_Toc196314972"/>
      <w:r w:rsidRPr="007D3254">
        <w:t>ACT</w:t>
      </w:r>
      <w:r w:rsidRPr="007D3254">
        <w:rPr>
          <w:lang w:val="en-US"/>
        </w:rPr>
        <w:t>-5</w:t>
      </w:r>
      <w:r w:rsidRPr="007D3254">
        <w:tab/>
      </w:r>
      <w:r w:rsidRPr="007D3254">
        <w:rPr>
          <w:lang w:val="en-US"/>
        </w:rPr>
        <w:t>I</w:t>
      </w:r>
      <w:r w:rsidRPr="007D3254">
        <w:rPr>
          <w:lang w:val="en-US"/>
        </w:rPr>
        <w:tab/>
      </w:r>
      <w:r w:rsidRPr="004569B1">
        <w:t>Task Groups, Subcommittees, Steering Committees</w:t>
      </w:r>
      <w:bookmarkEnd w:id="54"/>
      <w:bookmarkEnd w:id="55"/>
      <w:bookmarkEnd w:id="56"/>
      <w:bookmarkEnd w:id="57"/>
      <w:bookmarkEnd w:id="58"/>
      <w:bookmarkEnd w:id="59"/>
      <w:bookmarkEnd w:id="60"/>
      <w:bookmarkEnd w:id="61"/>
    </w:p>
    <w:p w14:paraId="6AA7D893" w14:textId="77777777" w:rsidR="00670F4A" w:rsidRPr="00E3723D" w:rsidRDefault="00670F4A" w:rsidP="00670F4A">
      <w:pPr>
        <w:pStyle w:val="BoldHeading"/>
        <w:keepNext/>
      </w:pPr>
      <w:bookmarkStart w:id="62" w:name="_Toc320020634"/>
      <w:r w:rsidRPr="00E3723D">
        <w:t>Task Groups, Subcommittees, Steering Committees:</w:t>
      </w:r>
      <w:bookmarkEnd w:id="62"/>
    </w:p>
    <w:p w14:paraId="442C65D4" w14:textId="77777777" w:rsidR="00670F4A" w:rsidRPr="00E3723D" w:rsidRDefault="00670F4A" w:rsidP="00670F4A">
      <w:r>
        <w:t>Focus groups, t</w:t>
      </w:r>
      <w:r w:rsidRPr="00E3723D">
        <w:t>ask groups, subcommittees</w:t>
      </w:r>
      <w:r>
        <w:t>,</w:t>
      </w:r>
      <w:r w:rsidRPr="00E3723D">
        <w:t xml:space="preserve"> and steering committees are created by the NCWM Chairman</w:t>
      </w:r>
      <w:r>
        <w:t xml:space="preserve"> and operate as defined in NCWM Policy 1.5.1. Subgroups Supporting the Work of the Organization</w:t>
      </w:r>
      <w:r w:rsidRPr="00E3723D">
        <w:t>.   A task group is given a specific charge</w:t>
      </w:r>
      <w:r>
        <w:t>,</w:t>
      </w:r>
      <w:r w:rsidRPr="00E3723D">
        <w:t xml:space="preserve"> and it reports to the appropriate NCWM standing committee.  A task group will disband </w:t>
      </w:r>
      <w:r>
        <w:t>after completing</w:t>
      </w:r>
      <w:r w:rsidRPr="00E3723D">
        <w:t xml:space="preserve"> its assignment.   A subcommittee is charged with ongoing responsibilities in support of a standing committee in a specific field of expertise.  A steering committee is charged with unbiased fact-finding that will assist NCWM membership in decision processes for difficult issues.  A steering committee will disband upon completion of its specific charge.</w:t>
      </w:r>
    </w:p>
    <w:p w14:paraId="764B5B77" w14:textId="77777777" w:rsidR="00670F4A" w:rsidRPr="00F278DF" w:rsidRDefault="00670F4A" w:rsidP="00670F4A">
      <w:r w:rsidRPr="00E3723D">
        <w:t xml:space="preserve">NCWM offers resources to these task groups and subcommittees including meeting space at Interim and Annual Meetings, conference calling and web meeting services, group email services, a dedicated web page for posting and archiving documents related to their work, and broadcast e-mail services to reach targeted audiences.  Additionally, NIST OWM has provided technical advisors and web meeting forums.  These tools enable year-round progress of task group and </w:t>
      </w:r>
      <w:r w:rsidRPr="00F278DF">
        <w:t>subcommittee work.</w:t>
      </w:r>
    </w:p>
    <w:p w14:paraId="4400E22F" w14:textId="77777777" w:rsidR="00670F4A" w:rsidRPr="00F278DF" w:rsidRDefault="00670F4A" w:rsidP="00670F4A">
      <w:r w:rsidRPr="00F278DF">
        <w:t xml:space="preserve">Because NCWM task groups and subcommittees are part of the NCWM organizational structure and report directly to its standing committees, their proposals may appear in </w:t>
      </w:r>
      <w:r w:rsidRPr="00F278DF">
        <w:rPr>
          <w:i/>
        </w:rPr>
        <w:t>NCWM Publication 15</w:t>
      </w:r>
      <w:r w:rsidRPr="00F278DF">
        <w:t xml:space="preserve"> without first being vetted through a regional association.  NCWM vets any such proposals through the open hearings of NCWM.</w:t>
      </w:r>
    </w:p>
    <w:p w14:paraId="0CA5C0C3" w14:textId="77777777" w:rsidR="00B44DA1" w:rsidRDefault="00670F4A" w:rsidP="00670F4A">
      <w:r w:rsidRPr="00F278DF">
        <w:t>The Promotional Toolkit Task Group reports to the Board of Directors.  Among the activities of this group, it has developed</w:t>
      </w:r>
      <w:r>
        <w:t xml:space="preserve"> multiple</w:t>
      </w:r>
      <w:r w:rsidRPr="00F278DF">
        <w:t xml:space="preserve"> videos, each showcasing inspection activities in the supermarket, scale inspections, retail motor fuel dispenser inspections, motor fuel quality, and checking the net contents of packaged goods and LP Gas Meter inspections.  </w:t>
      </w:r>
    </w:p>
    <w:p w14:paraId="10C1522E" w14:textId="486CAFEC" w:rsidR="00670F4A" w:rsidRPr="004569B1" w:rsidRDefault="00670F4A" w:rsidP="00670F4A">
      <w:r w:rsidRPr="004569B1">
        <w:t>The Cannabis Task Group also reports to the Board of Directors.  This group is addressing Scale Suitability, Method of Sale, Packaging, and Labeling, Water Activity in Packaged Products, and Inspector Safety.  Mr. James Cassidy (MA) reported that the Task Group is developing Form 15 proposals to amend NCWM standards in the NIST Handbooks.  This is based on assurance from Dr. Olson (NIST OWM) that NIST will be able to publish the standards.</w:t>
      </w:r>
    </w:p>
    <w:p w14:paraId="637A6D93" w14:textId="13E63308" w:rsidR="00670F4A" w:rsidRDefault="004569B1" w:rsidP="00670F4A">
      <w:r w:rsidRPr="004569B1">
        <w:t>The</w:t>
      </w:r>
      <w:r w:rsidR="00670F4A" w:rsidRPr="004569B1">
        <w:t xml:space="preserve"> Bylaws Review Task Group also report</w:t>
      </w:r>
      <w:r w:rsidRPr="004569B1">
        <w:t>s</w:t>
      </w:r>
      <w:r w:rsidR="00670F4A" w:rsidRPr="004569B1">
        <w:t xml:space="preserve"> to the Board of Directors.  Mr. </w:t>
      </w:r>
      <w:r w:rsidRPr="004569B1">
        <w:t>Chris Guay (CGGT)</w:t>
      </w:r>
      <w:r w:rsidR="00670F4A" w:rsidRPr="004569B1">
        <w:t xml:space="preserve"> is Chair of this group.  The group ma</w:t>
      </w:r>
      <w:r w:rsidRPr="004569B1">
        <w:t>kes</w:t>
      </w:r>
      <w:r w:rsidR="00670F4A" w:rsidRPr="004569B1">
        <w:t xml:space="preserve"> recommendations to amend NCWM Bylaws </w:t>
      </w:r>
      <w:r w:rsidRPr="004569B1">
        <w:t>and policie</w:t>
      </w:r>
      <w:r w:rsidR="00670F4A" w:rsidRPr="004569B1">
        <w:t>s.</w:t>
      </w:r>
    </w:p>
    <w:p w14:paraId="06E4A0FE" w14:textId="7C781352" w:rsidR="004569B1" w:rsidRPr="00F278DF" w:rsidRDefault="004569B1" w:rsidP="00670F4A">
      <w:r>
        <w:t>Mahesh Albuquerque (CO) leads the EVSE Training Planning Committee, with the first event scheduled for August 2025 in Denver Colorado.</w:t>
      </w:r>
    </w:p>
    <w:p w14:paraId="7707F3F0" w14:textId="77777777" w:rsidR="00670F4A" w:rsidRPr="00713DD4" w:rsidRDefault="00670F4A" w:rsidP="00670F4A">
      <w:pPr>
        <w:keepNext/>
        <w:rPr>
          <w:u w:val="single"/>
        </w:rPr>
      </w:pPr>
      <w:r w:rsidRPr="00713DD4">
        <w:rPr>
          <w:u w:val="single"/>
        </w:rPr>
        <w:lastRenderedPageBreak/>
        <w:t>Reporting to the</w:t>
      </w:r>
      <w:r>
        <w:rPr>
          <w:u w:val="single"/>
        </w:rPr>
        <w:t xml:space="preserve"> B</w:t>
      </w:r>
      <w:r w:rsidRPr="00713DD4">
        <w:rPr>
          <w:u w:val="single"/>
        </w:rPr>
        <w:t xml:space="preserve">oard of </w:t>
      </w:r>
      <w:r>
        <w:rPr>
          <w:u w:val="single"/>
        </w:rPr>
        <w:t>D</w:t>
      </w:r>
      <w:r w:rsidRPr="00713DD4">
        <w:rPr>
          <w:u w:val="single"/>
        </w:rPr>
        <w:t>irectors:</w:t>
      </w:r>
    </w:p>
    <w:p w14:paraId="07264570" w14:textId="77777777" w:rsidR="00670F4A" w:rsidRPr="00661FC0" w:rsidRDefault="00670F4A" w:rsidP="00670F4A">
      <w:pPr>
        <w:keepNext/>
        <w:keepLines/>
        <w:spacing w:after="0"/>
        <w:ind w:left="360"/>
        <w:rPr>
          <w:b/>
        </w:rPr>
      </w:pPr>
      <w:r w:rsidRPr="00661FC0">
        <w:rPr>
          <w:b/>
        </w:rPr>
        <w:t>Cannabis Task Group:</w:t>
      </w:r>
    </w:p>
    <w:tbl>
      <w:tblPr>
        <w:tblW w:w="3780" w:type="dxa"/>
        <w:tblInd w:w="630" w:type="dxa"/>
        <w:tblLook w:val="04A0" w:firstRow="1" w:lastRow="0" w:firstColumn="1" w:lastColumn="0" w:noHBand="0" w:noVBand="1"/>
      </w:tblPr>
      <w:tblGrid>
        <w:gridCol w:w="3780"/>
      </w:tblGrid>
      <w:tr w:rsidR="002113AE" w:rsidRPr="00661FC0" w14:paraId="7E2A6688" w14:textId="77777777" w:rsidTr="002113AE">
        <w:trPr>
          <w:trHeight w:val="576"/>
        </w:trPr>
        <w:tc>
          <w:tcPr>
            <w:tcW w:w="3780" w:type="dxa"/>
            <w:shd w:val="clear" w:color="auto" w:fill="auto"/>
          </w:tcPr>
          <w:p w14:paraId="624287EB" w14:textId="1B15D6BC" w:rsidR="002113AE" w:rsidRPr="00661FC0" w:rsidRDefault="002113AE" w:rsidP="00A7078E">
            <w:pPr>
              <w:pStyle w:val="BulletedIndent"/>
              <w:spacing w:after="0"/>
              <w:ind w:left="0"/>
            </w:pPr>
            <w:r w:rsidRPr="00661FC0">
              <w:rPr>
                <w:b/>
              </w:rPr>
              <w:t>Chair</w:t>
            </w:r>
            <w:r>
              <w:rPr>
                <w:b/>
              </w:rPr>
              <w:t xml:space="preserve">: </w:t>
            </w:r>
            <w:r w:rsidRPr="00661FC0">
              <w:t>Mr.</w:t>
            </w:r>
            <w:r>
              <w:rPr>
                <w:b/>
              </w:rPr>
              <w:t xml:space="preserve"> </w:t>
            </w:r>
            <w:r w:rsidRPr="00661FC0">
              <w:t>Charles Rutherford</w:t>
            </w:r>
          </w:p>
          <w:p w14:paraId="1B627082" w14:textId="77777777" w:rsidR="002113AE" w:rsidRPr="00661FC0" w:rsidRDefault="002113AE" w:rsidP="00A7078E">
            <w:r w:rsidRPr="00661FC0">
              <w:t xml:space="preserve">612-655-5494, </w:t>
            </w:r>
            <w:hyperlink r:id="rId15" w:history="1">
              <w:r w:rsidRPr="008259CC">
                <w:rPr>
                  <w:rStyle w:val="Hyperlink"/>
                  <w:noProof w:val="0"/>
                </w:rPr>
                <w:t>charlie@cprsquaredinc.com</w:t>
              </w:r>
            </w:hyperlink>
          </w:p>
        </w:tc>
      </w:tr>
    </w:tbl>
    <w:p w14:paraId="3BAC6F3C" w14:textId="77777777" w:rsidR="00670F4A" w:rsidRPr="00661FC0" w:rsidRDefault="00670F4A" w:rsidP="00670F4A">
      <w:pPr>
        <w:pStyle w:val="bulletedlist"/>
        <w:keepNext/>
        <w:numPr>
          <w:ilvl w:val="0"/>
          <w:numId w:val="0"/>
        </w:numPr>
        <w:ind w:left="360"/>
        <w:rPr>
          <w:b/>
          <w:bCs/>
        </w:rPr>
      </w:pPr>
      <w:r>
        <w:rPr>
          <w:b/>
          <w:bCs/>
        </w:rPr>
        <w:t xml:space="preserve">Policy and </w:t>
      </w:r>
      <w:r w:rsidRPr="00661FC0">
        <w:rPr>
          <w:b/>
          <w:bCs/>
        </w:rPr>
        <w:t>Bylaw Review Task Group</w:t>
      </w:r>
    </w:p>
    <w:p w14:paraId="61342623" w14:textId="77777777" w:rsidR="00670F4A" w:rsidRDefault="00670F4A" w:rsidP="00670F4A">
      <w:pPr>
        <w:pStyle w:val="bulletedlist"/>
        <w:keepNext/>
        <w:numPr>
          <w:ilvl w:val="0"/>
          <w:numId w:val="0"/>
        </w:numPr>
        <w:spacing w:after="0"/>
        <w:ind w:left="1080" w:hanging="360"/>
      </w:pPr>
      <w:r w:rsidRPr="00661FC0">
        <w:rPr>
          <w:b/>
          <w:bCs/>
        </w:rPr>
        <w:t>Chair</w:t>
      </w:r>
      <w:r>
        <w:rPr>
          <w:b/>
          <w:bCs/>
        </w:rPr>
        <w:t xml:space="preserve">: </w:t>
      </w:r>
      <w:r w:rsidRPr="00661FC0">
        <w:t>Mr. Chris Guay</w:t>
      </w:r>
    </w:p>
    <w:p w14:paraId="51608C6A" w14:textId="77777777" w:rsidR="00670F4A" w:rsidRPr="00661FC0" w:rsidRDefault="00670F4A" w:rsidP="00670F4A">
      <w:pPr>
        <w:pStyle w:val="BulletedIndent"/>
        <w:rPr>
          <w:rStyle w:val="Hyperlink"/>
          <w:noProof w:val="0"/>
          <w:color w:val="auto"/>
        </w:rPr>
      </w:pPr>
      <w:r w:rsidRPr="00661FC0">
        <w:t>513-652-6597,</w:t>
      </w:r>
      <w:r w:rsidRPr="00F82849">
        <w:t xml:space="preserve"> </w:t>
      </w:r>
      <w:hyperlink r:id="rId16" w:history="1">
        <w:r w:rsidRPr="00F82849">
          <w:rPr>
            <w:rStyle w:val="Hyperlink"/>
            <w:noProof w:val="0"/>
            <w:color w:val="auto"/>
          </w:rPr>
          <w:t>guay.cb@gmail.com</w:t>
        </w:r>
      </w:hyperlink>
    </w:p>
    <w:p w14:paraId="74F02E40" w14:textId="0A4E08CD" w:rsidR="00BE7B24" w:rsidRPr="00BE7B24" w:rsidRDefault="00BE7B24" w:rsidP="00BE7B24">
      <w:pPr>
        <w:pStyle w:val="BulletedIndent"/>
        <w:spacing w:after="0"/>
        <w:ind w:left="360"/>
        <w:rPr>
          <w:rStyle w:val="Hyperlink"/>
          <w:b/>
          <w:bCs/>
          <w:noProof w:val="0"/>
          <w:color w:val="auto"/>
          <w:u w:val="none"/>
        </w:rPr>
      </w:pPr>
      <w:r w:rsidRPr="00BE7B24">
        <w:rPr>
          <w:rStyle w:val="Hyperlink"/>
          <w:b/>
          <w:bCs/>
          <w:noProof w:val="0"/>
          <w:color w:val="auto"/>
          <w:u w:val="none"/>
        </w:rPr>
        <w:t xml:space="preserve">EVSE </w:t>
      </w:r>
      <w:r w:rsidR="004569B1">
        <w:rPr>
          <w:rStyle w:val="Hyperlink"/>
          <w:b/>
          <w:bCs/>
          <w:noProof w:val="0"/>
          <w:color w:val="auto"/>
          <w:u w:val="none"/>
        </w:rPr>
        <w:t>Training</w:t>
      </w:r>
      <w:r w:rsidRPr="00BE7B24">
        <w:rPr>
          <w:rStyle w:val="Hyperlink"/>
          <w:b/>
          <w:bCs/>
          <w:noProof w:val="0"/>
          <w:color w:val="auto"/>
          <w:u w:val="none"/>
        </w:rPr>
        <w:t xml:space="preserve"> Planning Committee</w:t>
      </w:r>
    </w:p>
    <w:p w14:paraId="229ACC42" w14:textId="044F4787" w:rsidR="00BE7B24" w:rsidRPr="00BE7B24" w:rsidRDefault="00BE7B24" w:rsidP="00BE7B24">
      <w:pPr>
        <w:pStyle w:val="BulletedIndent"/>
        <w:spacing w:after="0"/>
        <w:rPr>
          <w:rStyle w:val="Hyperlink"/>
          <w:noProof w:val="0"/>
          <w:color w:val="auto"/>
          <w:u w:val="none"/>
        </w:rPr>
      </w:pPr>
      <w:r w:rsidRPr="00BE7B24">
        <w:rPr>
          <w:rStyle w:val="Hyperlink"/>
          <w:b/>
          <w:bCs/>
          <w:noProof w:val="0"/>
          <w:color w:val="auto"/>
          <w:u w:val="none"/>
        </w:rPr>
        <w:t>Chair:</w:t>
      </w:r>
      <w:r w:rsidRPr="00BE7B24">
        <w:rPr>
          <w:rStyle w:val="Hyperlink"/>
          <w:noProof w:val="0"/>
          <w:color w:val="auto"/>
          <w:u w:val="none"/>
        </w:rPr>
        <w:t xml:space="preserve"> Mahesh Albuquerque</w:t>
      </w:r>
    </w:p>
    <w:p w14:paraId="3AFE2189" w14:textId="32B08CEE" w:rsidR="00BE7B24" w:rsidRPr="00BE7B24" w:rsidRDefault="00BE7B24" w:rsidP="00BE7B24">
      <w:pPr>
        <w:pStyle w:val="BulletedIndent"/>
        <w:rPr>
          <w:rStyle w:val="Hyperlink"/>
          <w:noProof w:val="0"/>
          <w:color w:val="auto"/>
          <w:u w:val="none"/>
        </w:rPr>
      </w:pPr>
      <w:r w:rsidRPr="00BE7B24">
        <w:rPr>
          <w:rStyle w:val="Hyperlink"/>
          <w:noProof w:val="0"/>
          <w:color w:val="auto"/>
          <w:u w:val="none"/>
        </w:rPr>
        <w:t xml:space="preserve">303-318-8502, </w:t>
      </w:r>
      <w:hyperlink r:id="rId17" w:history="1">
        <w:r w:rsidR="00A7078E" w:rsidRPr="00B257F0">
          <w:rPr>
            <w:rStyle w:val="Hyperlink"/>
            <w:noProof w:val="0"/>
          </w:rPr>
          <w:t>mahesh.albuquerque@state.co.us</w:t>
        </w:r>
      </w:hyperlink>
    </w:p>
    <w:p w14:paraId="001CA981" w14:textId="6A6A409C" w:rsidR="00A7078E" w:rsidRDefault="00A7078E" w:rsidP="003F4702">
      <w:pPr>
        <w:pStyle w:val="BulletedIndent"/>
        <w:spacing w:after="0"/>
        <w:ind w:left="360"/>
        <w:rPr>
          <w:rStyle w:val="Hyperlink"/>
          <w:b/>
          <w:bCs/>
          <w:noProof w:val="0"/>
          <w:color w:val="auto"/>
          <w:u w:val="none"/>
        </w:rPr>
      </w:pPr>
      <w:r>
        <w:rPr>
          <w:rStyle w:val="Hyperlink"/>
          <w:b/>
          <w:bCs/>
          <w:noProof w:val="0"/>
          <w:color w:val="auto"/>
          <w:u w:val="none"/>
        </w:rPr>
        <w:t>EVSE Task Group</w:t>
      </w:r>
    </w:p>
    <w:p w14:paraId="67F212F2" w14:textId="0B1C9E5A" w:rsidR="003F4702" w:rsidRDefault="003F4702" w:rsidP="003F4702">
      <w:pPr>
        <w:pStyle w:val="BulletedIndent"/>
        <w:spacing w:after="0"/>
        <w:ind w:left="360"/>
        <w:rPr>
          <w:rStyle w:val="Hyperlink"/>
          <w:noProof w:val="0"/>
          <w:color w:val="auto"/>
          <w:u w:val="none"/>
        </w:rPr>
      </w:pPr>
      <w:r>
        <w:rPr>
          <w:rStyle w:val="Hyperlink"/>
          <w:b/>
          <w:bCs/>
          <w:noProof w:val="0"/>
          <w:color w:val="auto"/>
          <w:u w:val="none"/>
        </w:rPr>
        <w:tab/>
        <w:t xml:space="preserve">Chair: </w:t>
      </w:r>
      <w:r w:rsidRPr="003F4702">
        <w:rPr>
          <w:rStyle w:val="Hyperlink"/>
          <w:noProof w:val="0"/>
          <w:color w:val="auto"/>
          <w:u w:val="none"/>
        </w:rPr>
        <w:t>Kevin Schnepp</w:t>
      </w:r>
    </w:p>
    <w:p w14:paraId="0006DDAF" w14:textId="764C4675" w:rsidR="003F4702" w:rsidRPr="003F4702" w:rsidRDefault="003F4702" w:rsidP="00A7078E">
      <w:pPr>
        <w:pStyle w:val="BulletedIndent"/>
        <w:ind w:left="360"/>
        <w:rPr>
          <w:rStyle w:val="Hyperlink"/>
          <w:noProof w:val="0"/>
          <w:color w:val="auto"/>
          <w:u w:val="none"/>
        </w:rPr>
      </w:pPr>
      <w:r w:rsidRPr="003F4702">
        <w:rPr>
          <w:rStyle w:val="Hyperlink"/>
          <w:b/>
          <w:bCs/>
          <w:noProof w:val="0"/>
          <w:color w:val="auto"/>
          <w:u w:val="none"/>
        </w:rPr>
        <w:tab/>
      </w:r>
      <w:r w:rsidRPr="003F4702">
        <w:rPr>
          <w:rStyle w:val="Hyperlink"/>
          <w:noProof w:val="0"/>
          <w:color w:val="auto"/>
          <w:u w:val="none"/>
        </w:rPr>
        <w:t xml:space="preserve">916-229-3458, </w:t>
      </w:r>
      <w:hyperlink r:id="rId18" w:history="1">
        <w:r w:rsidRPr="003F4702">
          <w:rPr>
            <w:rStyle w:val="Hyperlink"/>
            <w:rFonts w:ascii="AmazonEmberRegular" w:hAnsi="AmazonEmberRegular"/>
            <w:szCs w:val="20"/>
            <w:shd w:val="clear" w:color="auto" w:fill="F9F9F9"/>
          </w:rPr>
          <w:t>kevin.schnepp@cdfa.ca.gov</w:t>
        </w:r>
      </w:hyperlink>
    </w:p>
    <w:p w14:paraId="7FF79C9D" w14:textId="77777777" w:rsidR="00670F4A" w:rsidRPr="00661FC0" w:rsidRDefault="00670F4A" w:rsidP="00670F4A">
      <w:pPr>
        <w:pStyle w:val="bulletedlist"/>
        <w:keepNext/>
        <w:numPr>
          <w:ilvl w:val="0"/>
          <w:numId w:val="0"/>
        </w:numPr>
        <w:contextualSpacing w:val="0"/>
        <w:rPr>
          <w:u w:val="single"/>
        </w:rPr>
      </w:pPr>
      <w:r w:rsidRPr="00661FC0">
        <w:rPr>
          <w:u w:val="single"/>
        </w:rPr>
        <w:t>Reporting to the Laws and Regulations Committee:</w:t>
      </w:r>
    </w:p>
    <w:p w14:paraId="594038A2" w14:textId="77777777" w:rsidR="00670F4A" w:rsidRPr="00661FC0" w:rsidRDefault="00670F4A" w:rsidP="00670F4A">
      <w:pPr>
        <w:pStyle w:val="bulletedlist"/>
        <w:keepNext/>
        <w:numPr>
          <w:ilvl w:val="0"/>
          <w:numId w:val="0"/>
        </w:numPr>
        <w:spacing w:before="240" w:after="0"/>
        <w:ind w:left="360"/>
        <w:rPr>
          <w:b/>
        </w:rPr>
      </w:pPr>
      <w:r w:rsidRPr="00661FC0">
        <w:rPr>
          <w:b/>
        </w:rPr>
        <w:t>Fuels and Lubricants Subcommittee</w:t>
      </w:r>
    </w:p>
    <w:p w14:paraId="0FC97399" w14:textId="77777777" w:rsidR="00670F4A" w:rsidRPr="00661FC0" w:rsidRDefault="00670F4A" w:rsidP="00670F4A">
      <w:pPr>
        <w:pStyle w:val="BulletedIndent"/>
        <w:keepNext/>
        <w:spacing w:after="0"/>
      </w:pPr>
      <w:r w:rsidRPr="00661FC0">
        <w:rPr>
          <w:b/>
        </w:rPr>
        <w:t>Chair</w:t>
      </w:r>
      <w:r>
        <w:rPr>
          <w:b/>
        </w:rPr>
        <w:t xml:space="preserve">: </w:t>
      </w:r>
      <w:r>
        <w:t>Vanessa Benchea</w:t>
      </w:r>
    </w:p>
    <w:p w14:paraId="2F79DC48" w14:textId="77777777" w:rsidR="00670F4A" w:rsidRPr="00661FC0" w:rsidRDefault="00670F4A" w:rsidP="00670F4A">
      <w:pPr>
        <w:pStyle w:val="BulletedIndent"/>
        <w:jc w:val="left"/>
      </w:pPr>
      <w:r>
        <w:t xml:space="preserve">813-868-8263, </w:t>
      </w:r>
      <w:hyperlink r:id="rId19" w:history="1">
        <w:r w:rsidRPr="00F82849">
          <w:rPr>
            <w:u w:val="single"/>
          </w:rPr>
          <w:t>Vanessa.Benchea@fdacs.gov</w:t>
        </w:r>
      </w:hyperlink>
    </w:p>
    <w:p w14:paraId="71049144" w14:textId="77777777" w:rsidR="00670F4A" w:rsidRPr="00661FC0" w:rsidRDefault="00670F4A" w:rsidP="00670F4A">
      <w:pPr>
        <w:pStyle w:val="bulletedlist"/>
        <w:keepNext/>
        <w:numPr>
          <w:ilvl w:val="0"/>
          <w:numId w:val="0"/>
        </w:numPr>
        <w:spacing w:after="0"/>
        <w:ind w:left="360"/>
        <w:rPr>
          <w:b/>
        </w:rPr>
      </w:pPr>
      <w:r w:rsidRPr="00661FC0">
        <w:rPr>
          <w:b/>
        </w:rPr>
        <w:t>Packaging and Labeling Subcommittee</w:t>
      </w:r>
    </w:p>
    <w:p w14:paraId="2DA6E74E" w14:textId="363F8BFA" w:rsidR="00670F4A" w:rsidRPr="00661FC0" w:rsidRDefault="00670F4A" w:rsidP="00670F4A">
      <w:pPr>
        <w:pStyle w:val="BulletedIndent"/>
        <w:keepNext/>
        <w:spacing w:after="0"/>
      </w:pPr>
      <w:r w:rsidRPr="00661FC0">
        <w:rPr>
          <w:b/>
        </w:rPr>
        <w:t>Chair</w:t>
      </w:r>
      <w:r>
        <w:rPr>
          <w:b/>
        </w:rPr>
        <w:t xml:space="preserve">: </w:t>
      </w:r>
      <w:r w:rsidRPr="00661FC0">
        <w:t>Mr. Chris Guay</w:t>
      </w:r>
    </w:p>
    <w:p w14:paraId="770476E5" w14:textId="77777777" w:rsidR="00670F4A" w:rsidRPr="00661FC0" w:rsidRDefault="00670F4A" w:rsidP="00670F4A">
      <w:pPr>
        <w:pStyle w:val="BulletedIndent"/>
        <w:rPr>
          <w:rStyle w:val="Hyperlink"/>
          <w:noProof w:val="0"/>
          <w:color w:val="auto"/>
        </w:rPr>
      </w:pPr>
      <w:r w:rsidRPr="00661FC0">
        <w:t>513-652-6597</w:t>
      </w:r>
      <w:r w:rsidRPr="00F82849">
        <w:t xml:space="preserve">, </w:t>
      </w:r>
      <w:hyperlink r:id="rId20" w:history="1">
        <w:r w:rsidRPr="00F82849">
          <w:rPr>
            <w:rStyle w:val="Hyperlink"/>
            <w:noProof w:val="0"/>
            <w:color w:val="auto"/>
          </w:rPr>
          <w:t>guay.cb@gmail.com</w:t>
        </w:r>
      </w:hyperlink>
    </w:p>
    <w:p w14:paraId="11E2AD96" w14:textId="4644C519" w:rsidR="00BE7B24" w:rsidRPr="00BE7B24" w:rsidRDefault="00BE7B24" w:rsidP="00BE7B24">
      <w:pPr>
        <w:pStyle w:val="BulletedIndent"/>
        <w:spacing w:after="0"/>
        <w:ind w:left="360"/>
        <w:rPr>
          <w:rStyle w:val="Hyperlink"/>
          <w:b/>
          <w:bCs/>
          <w:noProof w:val="0"/>
          <w:color w:val="auto"/>
          <w:u w:val="none"/>
        </w:rPr>
      </w:pPr>
      <w:r w:rsidRPr="00BE7B24">
        <w:rPr>
          <w:rStyle w:val="Hyperlink"/>
          <w:b/>
          <w:bCs/>
          <w:noProof w:val="0"/>
          <w:color w:val="auto"/>
          <w:u w:val="none"/>
        </w:rPr>
        <w:t>Uniform Shipp</w:t>
      </w:r>
      <w:r w:rsidR="00B44DA1">
        <w:rPr>
          <w:rStyle w:val="Hyperlink"/>
          <w:b/>
          <w:bCs/>
          <w:noProof w:val="0"/>
          <w:color w:val="auto"/>
          <w:u w:val="none"/>
        </w:rPr>
        <w:t>ment</w:t>
      </w:r>
      <w:r w:rsidRPr="00BE7B24">
        <w:rPr>
          <w:rStyle w:val="Hyperlink"/>
          <w:b/>
          <w:bCs/>
          <w:noProof w:val="0"/>
          <w:color w:val="auto"/>
          <w:u w:val="none"/>
        </w:rPr>
        <w:t xml:space="preserve"> Law Task Group</w:t>
      </w:r>
    </w:p>
    <w:p w14:paraId="2F90477F" w14:textId="45ED191D" w:rsidR="00BE7B24" w:rsidRDefault="00BE7B24" w:rsidP="00BE7B24">
      <w:pPr>
        <w:pStyle w:val="BulletedIndent"/>
        <w:spacing w:after="0"/>
        <w:ind w:left="360"/>
        <w:rPr>
          <w:rStyle w:val="Hyperlink"/>
          <w:noProof w:val="0"/>
          <w:color w:val="auto"/>
          <w:u w:val="none"/>
        </w:rPr>
      </w:pPr>
      <w:r>
        <w:rPr>
          <w:rStyle w:val="Hyperlink"/>
          <w:b/>
          <w:bCs/>
          <w:noProof w:val="0"/>
          <w:color w:val="auto"/>
          <w:u w:val="none"/>
        </w:rPr>
        <w:tab/>
        <w:t xml:space="preserve">Chair: Mr. </w:t>
      </w:r>
      <w:r>
        <w:rPr>
          <w:rStyle w:val="Hyperlink"/>
          <w:noProof w:val="0"/>
          <w:color w:val="auto"/>
          <w:u w:val="none"/>
        </w:rPr>
        <w:t>Miland Kofford</w:t>
      </w:r>
    </w:p>
    <w:p w14:paraId="11BC78B0" w14:textId="27A0C847" w:rsidR="00BE7B24" w:rsidRPr="00BE7B24" w:rsidRDefault="00BE7B24" w:rsidP="00BE7B24">
      <w:pPr>
        <w:pStyle w:val="BulletedIndent"/>
        <w:rPr>
          <w:rStyle w:val="Hyperlink"/>
          <w:b/>
          <w:bCs/>
          <w:noProof w:val="0"/>
          <w:color w:val="auto"/>
          <w:u w:val="none"/>
        </w:rPr>
      </w:pPr>
      <w:r w:rsidRPr="00BE7B24">
        <w:rPr>
          <w:rStyle w:val="Hyperlink"/>
          <w:noProof w:val="0"/>
          <w:color w:val="auto"/>
          <w:u w:val="none"/>
        </w:rPr>
        <w:t>801-538-7158</w:t>
      </w:r>
      <w:r>
        <w:rPr>
          <w:rStyle w:val="Hyperlink"/>
          <w:noProof w:val="0"/>
          <w:color w:val="auto"/>
          <w:u w:val="none"/>
        </w:rPr>
        <w:t>,</w:t>
      </w:r>
      <w:r>
        <w:rPr>
          <w:rStyle w:val="Hyperlink"/>
          <w:b/>
          <w:bCs/>
          <w:noProof w:val="0"/>
          <w:color w:val="auto"/>
          <w:u w:val="none"/>
        </w:rPr>
        <w:t xml:space="preserve"> </w:t>
      </w:r>
      <w:hyperlink r:id="rId21" w:history="1">
        <w:r w:rsidRPr="00BE7B24">
          <w:rPr>
            <w:rStyle w:val="Hyperlink"/>
            <w:noProof w:val="0"/>
          </w:rPr>
          <w:t>mkofford@utah.gov</w:t>
        </w:r>
      </w:hyperlink>
      <w:r>
        <w:rPr>
          <w:rStyle w:val="Hyperlink"/>
          <w:b/>
          <w:bCs/>
          <w:noProof w:val="0"/>
          <w:color w:val="auto"/>
          <w:u w:val="none"/>
        </w:rPr>
        <w:t xml:space="preserve"> </w:t>
      </w:r>
    </w:p>
    <w:p w14:paraId="01522E0D" w14:textId="77777777" w:rsidR="00670F4A" w:rsidRPr="00661FC0" w:rsidRDefault="00670F4A" w:rsidP="00670F4A">
      <w:pPr>
        <w:keepNext/>
        <w:rPr>
          <w:u w:val="single"/>
        </w:rPr>
      </w:pPr>
      <w:r w:rsidRPr="00661FC0">
        <w:rPr>
          <w:u w:val="single"/>
        </w:rPr>
        <w:t>Reporting to the Specifications and Tolerances Committee:</w:t>
      </w:r>
    </w:p>
    <w:p w14:paraId="48BD49C4" w14:textId="77777777" w:rsidR="00670F4A" w:rsidRPr="00661FC0" w:rsidRDefault="00670F4A" w:rsidP="00670F4A">
      <w:pPr>
        <w:keepNext/>
        <w:spacing w:after="0"/>
        <w:ind w:left="360"/>
        <w:rPr>
          <w:b/>
        </w:rPr>
      </w:pPr>
      <w:bookmarkStart w:id="63" w:name="_Toc308424348"/>
      <w:bookmarkStart w:id="64" w:name="_Toc308424738"/>
      <w:bookmarkStart w:id="65" w:name="_Toc308425344"/>
      <w:bookmarkStart w:id="66" w:name="_Toc308595422"/>
      <w:bookmarkStart w:id="67" w:name="_Toc308595828"/>
      <w:bookmarkStart w:id="68" w:name="_Toc308596033"/>
      <w:r w:rsidRPr="00661FC0">
        <w:rPr>
          <w:b/>
        </w:rPr>
        <w:t>Field Reference Standards Task Group</w:t>
      </w:r>
    </w:p>
    <w:p w14:paraId="20C3C204" w14:textId="77777777" w:rsidR="00670F4A" w:rsidRPr="00661FC0" w:rsidRDefault="00670F4A" w:rsidP="00670F4A">
      <w:pPr>
        <w:keepNext/>
        <w:spacing w:after="0"/>
        <w:ind w:left="720"/>
      </w:pPr>
      <w:r w:rsidRPr="00661FC0">
        <w:rPr>
          <w:b/>
        </w:rPr>
        <w:t>Chair</w:t>
      </w:r>
      <w:r>
        <w:rPr>
          <w:b/>
        </w:rPr>
        <w:t xml:space="preserve">: </w:t>
      </w:r>
      <w:r>
        <w:t>Vacant</w:t>
      </w:r>
    </w:p>
    <w:p w14:paraId="369744B2" w14:textId="77777777" w:rsidR="00BE7B24" w:rsidRDefault="00BE7B24" w:rsidP="00670F4A">
      <w:pPr>
        <w:keepNext/>
        <w:spacing w:after="0"/>
        <w:ind w:left="360"/>
        <w:rPr>
          <w:b/>
        </w:rPr>
      </w:pPr>
    </w:p>
    <w:p w14:paraId="10F6E248" w14:textId="658EE941" w:rsidR="00670F4A" w:rsidRPr="00661FC0" w:rsidRDefault="00670F4A" w:rsidP="00670F4A">
      <w:pPr>
        <w:keepNext/>
        <w:spacing w:after="0"/>
        <w:ind w:left="360"/>
        <w:rPr>
          <w:b/>
        </w:rPr>
      </w:pPr>
      <w:r w:rsidRPr="00661FC0">
        <w:rPr>
          <w:b/>
        </w:rPr>
        <w:t>Milk Meter Tolerance Task Group</w:t>
      </w:r>
    </w:p>
    <w:p w14:paraId="6A539AED" w14:textId="77777777" w:rsidR="00670F4A" w:rsidRDefault="00670F4A" w:rsidP="00670F4A">
      <w:pPr>
        <w:keepNext/>
        <w:spacing w:after="0"/>
        <w:ind w:left="720"/>
      </w:pPr>
      <w:r w:rsidRPr="00661FC0">
        <w:rPr>
          <w:b/>
        </w:rPr>
        <w:t>Chair</w:t>
      </w:r>
      <w:r>
        <w:rPr>
          <w:b/>
        </w:rPr>
        <w:t xml:space="preserve">: </w:t>
      </w:r>
      <w:r>
        <w:t>Mr. Aaron Yanker</w:t>
      </w:r>
    </w:p>
    <w:p w14:paraId="48616842" w14:textId="77777777" w:rsidR="00670F4A" w:rsidRPr="00443D02" w:rsidRDefault="00670F4A" w:rsidP="00670F4A">
      <w:pPr>
        <w:ind w:left="720"/>
        <w:rPr>
          <w:color w:val="000000" w:themeColor="text1"/>
        </w:rPr>
      </w:pPr>
      <w:r>
        <w:rPr>
          <w:color w:val="000000" w:themeColor="text1"/>
        </w:rPr>
        <w:t xml:space="preserve">719-250-1851, </w:t>
      </w:r>
      <w:hyperlink r:id="rId22" w:history="1">
        <w:r w:rsidRPr="000959A7">
          <w:rPr>
            <w:rStyle w:val="Hyperlink"/>
            <w:rFonts w:ascii="AmazonEmberRegular" w:hAnsi="AmazonEmberRegular"/>
            <w:szCs w:val="20"/>
            <w:shd w:val="clear" w:color="auto" w:fill="F9F9F9"/>
          </w:rPr>
          <w:t>aaron.yanker@state.co.us</w:t>
        </w:r>
      </w:hyperlink>
    </w:p>
    <w:p w14:paraId="5BE98AAF" w14:textId="77777777" w:rsidR="00670F4A" w:rsidRPr="00661FC0" w:rsidRDefault="00670F4A" w:rsidP="00670F4A">
      <w:pPr>
        <w:keepNext/>
        <w:spacing w:after="0"/>
        <w:ind w:left="360"/>
        <w:rPr>
          <w:b/>
        </w:rPr>
      </w:pPr>
      <w:r w:rsidRPr="00661FC0">
        <w:rPr>
          <w:b/>
        </w:rPr>
        <w:t>Verification Scale Division (e) Task Group</w:t>
      </w:r>
    </w:p>
    <w:p w14:paraId="297A4C31" w14:textId="77777777" w:rsidR="00670F4A" w:rsidRDefault="00670F4A" w:rsidP="00670F4A">
      <w:pPr>
        <w:keepNext/>
        <w:spacing w:after="0"/>
        <w:ind w:left="720"/>
      </w:pPr>
      <w:r w:rsidRPr="00661FC0">
        <w:rPr>
          <w:b/>
        </w:rPr>
        <w:t>Chair</w:t>
      </w:r>
      <w:r>
        <w:rPr>
          <w:b/>
        </w:rPr>
        <w:t xml:space="preserve">: </w:t>
      </w:r>
      <w:r>
        <w:t>Evan Foisy</w:t>
      </w:r>
    </w:p>
    <w:p w14:paraId="7FEB7DDC" w14:textId="77777777" w:rsidR="00670F4A" w:rsidRDefault="00670F4A" w:rsidP="00670F4A">
      <w:pPr>
        <w:spacing w:after="0"/>
        <w:ind w:left="720"/>
        <w:rPr>
          <w:rFonts w:ascii="AmazonEmberRegular" w:hAnsi="AmazonEmberRegular"/>
          <w:noProof/>
          <w:color w:val="000000"/>
          <w:szCs w:val="20"/>
          <w:u w:val="single"/>
          <w:shd w:val="clear" w:color="auto" w:fill="F9F9F9"/>
        </w:rPr>
      </w:pPr>
      <w:r>
        <w:rPr>
          <w:color w:val="000000" w:themeColor="text1"/>
        </w:rPr>
        <w:t xml:space="preserve">631-560-3497, </w:t>
      </w:r>
      <w:hyperlink r:id="rId23" w:history="1">
        <w:r w:rsidRPr="00E87B7A">
          <w:rPr>
            <w:rStyle w:val="Hyperlink"/>
            <w:rFonts w:ascii="AmazonEmberRegular" w:hAnsi="AmazonEmberRegular"/>
            <w:szCs w:val="20"/>
            <w:shd w:val="clear" w:color="auto" w:fill="F9F9F9"/>
          </w:rPr>
          <w:t>EFoisy@andonline.com</w:t>
        </w:r>
      </w:hyperlink>
      <w:r>
        <w:rPr>
          <w:rFonts w:ascii="AmazonEmberRegular" w:hAnsi="AmazonEmberRegular"/>
          <w:noProof/>
          <w:color w:val="000000"/>
          <w:szCs w:val="20"/>
          <w:u w:val="single"/>
          <w:shd w:val="clear" w:color="auto" w:fill="F9F9F9"/>
        </w:rPr>
        <w:t xml:space="preserve"> </w:t>
      </w:r>
    </w:p>
    <w:p w14:paraId="08485451" w14:textId="77777777" w:rsidR="00670F4A" w:rsidRDefault="00670F4A" w:rsidP="00670F4A">
      <w:pPr>
        <w:spacing w:after="0"/>
        <w:ind w:left="720"/>
        <w:rPr>
          <w:rFonts w:ascii="AmazonEmberRegular" w:hAnsi="AmazonEmberRegular"/>
          <w:noProof/>
          <w:color w:val="000000"/>
          <w:szCs w:val="20"/>
          <w:u w:val="single"/>
          <w:shd w:val="clear" w:color="auto" w:fill="F9F9F9"/>
        </w:rPr>
      </w:pPr>
    </w:p>
    <w:p w14:paraId="59D75069" w14:textId="50E0BF84" w:rsidR="00670F4A" w:rsidRPr="00D2338B" w:rsidRDefault="00670F4A" w:rsidP="00670F4A">
      <w:pPr>
        <w:spacing w:after="0"/>
        <w:ind w:left="360"/>
        <w:rPr>
          <w:rFonts w:ascii="AmazonEmberRegular" w:hAnsi="AmazonEmberRegular"/>
          <w:b/>
          <w:bCs/>
          <w:noProof/>
          <w:color w:val="000000"/>
          <w:szCs w:val="20"/>
          <w:shd w:val="clear" w:color="auto" w:fill="F9F9F9"/>
        </w:rPr>
      </w:pPr>
      <w:r w:rsidRPr="00D2338B">
        <w:rPr>
          <w:rFonts w:ascii="AmazonEmberRegular" w:hAnsi="AmazonEmberRegular"/>
          <w:b/>
          <w:bCs/>
          <w:noProof/>
          <w:color w:val="000000"/>
          <w:szCs w:val="20"/>
          <w:shd w:val="clear" w:color="auto" w:fill="F9F9F9"/>
        </w:rPr>
        <w:t>Transporta</w:t>
      </w:r>
      <w:r w:rsidR="00A7078E">
        <w:rPr>
          <w:rFonts w:ascii="AmazonEmberRegular" w:hAnsi="AmazonEmberRegular"/>
          <w:b/>
          <w:bCs/>
          <w:noProof/>
          <w:color w:val="000000"/>
          <w:szCs w:val="20"/>
          <w:shd w:val="clear" w:color="auto" w:fill="F9F9F9"/>
        </w:rPr>
        <w:t>t</w:t>
      </w:r>
      <w:r w:rsidRPr="00D2338B">
        <w:rPr>
          <w:rFonts w:ascii="AmazonEmberRegular" w:hAnsi="AmazonEmberRegular"/>
          <w:b/>
          <w:bCs/>
          <w:noProof/>
          <w:color w:val="000000"/>
          <w:szCs w:val="20"/>
          <w:shd w:val="clear" w:color="auto" w:fill="F9F9F9"/>
        </w:rPr>
        <w:t>ion-for-Hire Systems Task Group</w:t>
      </w:r>
    </w:p>
    <w:p w14:paraId="3434B3B2" w14:textId="77777777" w:rsidR="00670F4A" w:rsidRDefault="00670F4A" w:rsidP="00670F4A">
      <w:pPr>
        <w:spacing w:after="0"/>
      </w:pPr>
      <w:r>
        <w:tab/>
      </w:r>
      <w:r>
        <w:rPr>
          <w:b/>
          <w:bCs/>
        </w:rPr>
        <w:t xml:space="preserve">Chair: </w:t>
      </w:r>
      <w:r>
        <w:tab/>
        <w:t>Mark Lovisa</w:t>
      </w:r>
    </w:p>
    <w:p w14:paraId="490F9DB9" w14:textId="783F3146" w:rsidR="00670F4A" w:rsidRDefault="00670F4A" w:rsidP="00670F4A">
      <w:r>
        <w:tab/>
      </w:r>
      <w:r>
        <w:tab/>
        <w:t>225-925-3780</w:t>
      </w:r>
      <w:r w:rsidRPr="0078289C">
        <w:t xml:space="preserve">, </w:t>
      </w:r>
      <w:hyperlink r:id="rId24" w:tgtFrame="_blank" w:history="1">
        <w:r w:rsidRPr="0078289C">
          <w:rPr>
            <w:rStyle w:val="Hyperlink"/>
            <w:rFonts w:ascii="AmazonEmberRegular" w:hAnsi="AmazonEmberRegular"/>
            <w:color w:val="auto"/>
            <w:szCs w:val="20"/>
            <w:shd w:val="clear" w:color="auto" w:fill="F9F9F9"/>
          </w:rPr>
          <w:t>mlovisa@ldaf.state.la.us</w:t>
        </w:r>
      </w:hyperlink>
    </w:p>
    <w:p w14:paraId="403BFFCA" w14:textId="77777777" w:rsidR="00670F4A" w:rsidRPr="001D63B7" w:rsidRDefault="00670F4A" w:rsidP="00670F4A">
      <w:pPr>
        <w:rPr>
          <w:u w:val="single"/>
        </w:rPr>
      </w:pPr>
      <w:r w:rsidRPr="001D63B7">
        <w:rPr>
          <w:u w:val="single"/>
        </w:rPr>
        <w:t>Reporting to the Professional Development Committee:</w:t>
      </w:r>
    </w:p>
    <w:p w14:paraId="58D0AD51" w14:textId="77777777" w:rsidR="00670F4A" w:rsidRPr="001D63B7" w:rsidRDefault="00670F4A" w:rsidP="00670F4A">
      <w:pPr>
        <w:spacing w:after="0"/>
        <w:ind w:left="360"/>
        <w:rPr>
          <w:b/>
        </w:rPr>
      </w:pPr>
      <w:r w:rsidRPr="001D63B7">
        <w:rPr>
          <w:b/>
        </w:rPr>
        <w:t>Safety Subcommittee</w:t>
      </w:r>
    </w:p>
    <w:p w14:paraId="5895DA76" w14:textId="77777777" w:rsidR="00670F4A" w:rsidRPr="001D63B7" w:rsidRDefault="00670F4A" w:rsidP="00670F4A">
      <w:pPr>
        <w:spacing w:after="0"/>
        <w:ind w:left="720"/>
        <w:rPr>
          <w:bCs/>
        </w:rPr>
      </w:pPr>
      <w:r w:rsidRPr="001D63B7">
        <w:rPr>
          <w:b/>
        </w:rPr>
        <w:t>Chair</w:t>
      </w:r>
      <w:r>
        <w:rPr>
          <w:b/>
        </w:rPr>
        <w:t xml:space="preserve">: </w:t>
      </w:r>
      <w:r>
        <w:rPr>
          <w:bCs/>
        </w:rPr>
        <w:t>John Satterlee</w:t>
      </w:r>
    </w:p>
    <w:p w14:paraId="52CD2624" w14:textId="77777777" w:rsidR="00670F4A" w:rsidRDefault="00670F4A" w:rsidP="00670F4A">
      <w:pPr>
        <w:ind w:left="720"/>
        <w:rPr>
          <w:bCs/>
        </w:rPr>
      </w:pPr>
      <w:r>
        <w:rPr>
          <w:bCs/>
        </w:rPr>
        <w:t>217-785-8480</w:t>
      </w:r>
      <w:r w:rsidRPr="001D63B7">
        <w:rPr>
          <w:bCs/>
        </w:rPr>
        <w:t>,</w:t>
      </w:r>
      <w:r w:rsidRPr="006F4FB8">
        <w:rPr>
          <w:bCs/>
        </w:rPr>
        <w:t xml:space="preserve"> </w:t>
      </w:r>
      <w:hyperlink r:id="rId25" w:tgtFrame="_blank" w:history="1">
        <w:r w:rsidRPr="006F4FB8">
          <w:rPr>
            <w:rStyle w:val="Hyperlink"/>
            <w:rFonts w:ascii="AmazonEmberRegular" w:hAnsi="AmazonEmberRegular"/>
            <w:color w:val="auto"/>
            <w:szCs w:val="20"/>
            <w:shd w:val="clear" w:color="auto" w:fill="F9F9F9"/>
          </w:rPr>
          <w:t>john.satterlee@illinois.gov</w:t>
        </w:r>
      </w:hyperlink>
      <w:r w:rsidRPr="001D63B7">
        <w:rPr>
          <w:bCs/>
        </w:rPr>
        <w:t xml:space="preserve"> </w:t>
      </w:r>
    </w:p>
    <w:p w14:paraId="045377C7" w14:textId="77777777" w:rsidR="004569B1" w:rsidRPr="00BE7B24" w:rsidRDefault="004569B1" w:rsidP="004569B1">
      <w:pPr>
        <w:pStyle w:val="BulletedIndent"/>
        <w:spacing w:after="0"/>
        <w:ind w:left="360"/>
        <w:rPr>
          <w:rStyle w:val="Hyperlink"/>
          <w:b/>
          <w:bCs/>
          <w:noProof w:val="0"/>
          <w:color w:val="auto"/>
          <w:u w:val="none"/>
        </w:rPr>
      </w:pPr>
      <w:r>
        <w:rPr>
          <w:rStyle w:val="Hyperlink"/>
          <w:b/>
          <w:bCs/>
          <w:noProof w:val="0"/>
          <w:color w:val="auto"/>
          <w:u w:val="none"/>
        </w:rPr>
        <w:lastRenderedPageBreak/>
        <w:t>Women in Weights and Measures Subcommittee</w:t>
      </w:r>
    </w:p>
    <w:p w14:paraId="1126CAAA" w14:textId="77777777" w:rsidR="004569B1" w:rsidRPr="00BE7B24" w:rsidRDefault="004569B1" w:rsidP="004569B1">
      <w:pPr>
        <w:pStyle w:val="BulletedIndent"/>
        <w:spacing w:after="0"/>
        <w:rPr>
          <w:rStyle w:val="Hyperlink"/>
          <w:noProof w:val="0"/>
          <w:color w:val="auto"/>
          <w:u w:val="none"/>
        </w:rPr>
      </w:pPr>
      <w:r w:rsidRPr="00BE7B24">
        <w:rPr>
          <w:rStyle w:val="Hyperlink"/>
          <w:b/>
          <w:bCs/>
          <w:noProof w:val="0"/>
          <w:color w:val="auto"/>
          <w:u w:val="none"/>
        </w:rPr>
        <w:t>Chair:</w:t>
      </w:r>
      <w:r w:rsidRPr="00BE7B24">
        <w:rPr>
          <w:rStyle w:val="Hyperlink"/>
          <w:noProof w:val="0"/>
          <w:color w:val="auto"/>
          <w:u w:val="none"/>
        </w:rPr>
        <w:t xml:space="preserve"> </w:t>
      </w:r>
      <w:r>
        <w:rPr>
          <w:rStyle w:val="Hyperlink"/>
          <w:noProof w:val="0"/>
          <w:color w:val="auto"/>
          <w:u w:val="none"/>
        </w:rPr>
        <w:t>Cheryl Ayer</w:t>
      </w:r>
    </w:p>
    <w:p w14:paraId="1839862C" w14:textId="77777777" w:rsidR="004569B1" w:rsidRPr="00BE7B24" w:rsidRDefault="004569B1" w:rsidP="004569B1">
      <w:pPr>
        <w:pStyle w:val="BulletedIndent"/>
        <w:rPr>
          <w:rStyle w:val="Hyperlink"/>
          <w:noProof w:val="0"/>
          <w:color w:val="auto"/>
          <w:u w:val="none"/>
        </w:rPr>
      </w:pPr>
      <w:r w:rsidRPr="00BE7B24">
        <w:rPr>
          <w:rStyle w:val="Hyperlink"/>
          <w:noProof w:val="0"/>
          <w:color w:val="auto"/>
          <w:u w:val="none"/>
        </w:rPr>
        <w:t>303-318-8502</w:t>
      </w:r>
      <w:r w:rsidRPr="003F4702">
        <w:rPr>
          <w:rStyle w:val="Hyperlink"/>
          <w:noProof w:val="0"/>
          <w:color w:val="auto"/>
          <w:u w:val="none"/>
        </w:rPr>
        <w:t xml:space="preserve">, </w:t>
      </w:r>
      <w:hyperlink r:id="rId26" w:tgtFrame="_blank" w:history="1">
        <w:r w:rsidRPr="003F4702">
          <w:rPr>
            <w:rStyle w:val="Hyperlink"/>
            <w:color w:val="auto"/>
            <w:szCs w:val="20"/>
            <w:shd w:val="clear" w:color="auto" w:fill="FFFFFF"/>
          </w:rPr>
          <w:t>cheryl.e.ayer@agr.nh.gov</w:t>
        </w:r>
      </w:hyperlink>
    </w:p>
    <w:p w14:paraId="11E99145" w14:textId="4A1BE189" w:rsidR="003F4702" w:rsidRPr="001D63B7" w:rsidRDefault="003F4702" w:rsidP="003F4702">
      <w:pPr>
        <w:spacing w:after="0"/>
        <w:ind w:left="360"/>
        <w:rPr>
          <w:b/>
        </w:rPr>
      </w:pPr>
      <w:r>
        <w:rPr>
          <w:b/>
        </w:rPr>
        <w:t>Metrology Subcommittee</w:t>
      </w:r>
    </w:p>
    <w:p w14:paraId="4876C2EE" w14:textId="64C9F66A" w:rsidR="003F4702" w:rsidRPr="001D63B7" w:rsidRDefault="003F4702" w:rsidP="003F4702">
      <w:pPr>
        <w:spacing w:after="0"/>
        <w:ind w:left="720"/>
        <w:rPr>
          <w:bCs/>
        </w:rPr>
      </w:pPr>
      <w:r w:rsidRPr="001D63B7">
        <w:rPr>
          <w:b/>
        </w:rPr>
        <w:t>Chair</w:t>
      </w:r>
      <w:r>
        <w:rPr>
          <w:b/>
        </w:rPr>
        <w:t xml:space="preserve">: </w:t>
      </w:r>
      <w:r>
        <w:rPr>
          <w:bCs/>
        </w:rPr>
        <w:t>Frank Green</w:t>
      </w:r>
      <w:r w:rsidR="00B44DA1">
        <w:rPr>
          <w:bCs/>
        </w:rPr>
        <w:t>e</w:t>
      </w:r>
    </w:p>
    <w:p w14:paraId="279D5287" w14:textId="5E3B0597" w:rsidR="003F4702" w:rsidRDefault="003F4702" w:rsidP="003F4702">
      <w:pPr>
        <w:ind w:left="720"/>
        <w:rPr>
          <w:u w:val="single"/>
        </w:rPr>
      </w:pPr>
      <w:r>
        <w:rPr>
          <w:bCs/>
        </w:rPr>
        <w:t>860-713-723</w:t>
      </w:r>
      <w:r w:rsidRPr="003F4702">
        <w:rPr>
          <w:bCs/>
        </w:rPr>
        <w:t xml:space="preserve">7, </w:t>
      </w:r>
      <w:hyperlink r:id="rId27" w:tgtFrame="_blank" w:history="1">
        <w:r w:rsidRPr="003F4702">
          <w:rPr>
            <w:rStyle w:val="Hyperlink"/>
            <w:color w:val="auto"/>
            <w:szCs w:val="20"/>
            <w:shd w:val="clear" w:color="auto" w:fill="F9F9F9"/>
          </w:rPr>
          <w:t>frank.greene@ct.gov</w:t>
        </w:r>
      </w:hyperlink>
    </w:p>
    <w:p w14:paraId="1390A70D" w14:textId="7C1F9F1F" w:rsidR="003F4702" w:rsidRPr="001D63B7" w:rsidRDefault="003F4702" w:rsidP="003F4702">
      <w:pPr>
        <w:spacing w:after="0"/>
        <w:ind w:left="360"/>
        <w:rPr>
          <w:b/>
        </w:rPr>
      </w:pPr>
      <w:r>
        <w:rPr>
          <w:b/>
        </w:rPr>
        <w:t>Member Education and Mentorship Subcommittee</w:t>
      </w:r>
    </w:p>
    <w:p w14:paraId="2F654776" w14:textId="7E20178F" w:rsidR="003F4702" w:rsidRPr="001D63B7" w:rsidRDefault="003F4702" w:rsidP="003F4702">
      <w:pPr>
        <w:spacing w:after="0"/>
        <w:ind w:left="720"/>
        <w:rPr>
          <w:bCs/>
        </w:rPr>
      </w:pPr>
      <w:r w:rsidRPr="001D63B7">
        <w:rPr>
          <w:b/>
        </w:rPr>
        <w:t>Chair</w:t>
      </w:r>
      <w:r>
        <w:rPr>
          <w:b/>
        </w:rPr>
        <w:t xml:space="preserve">: </w:t>
      </w:r>
      <w:r>
        <w:rPr>
          <w:bCs/>
        </w:rPr>
        <w:t>Brian Fuller</w:t>
      </w:r>
    </w:p>
    <w:p w14:paraId="4670BC42" w14:textId="76433E6C" w:rsidR="003F4702" w:rsidRPr="001D63B7" w:rsidRDefault="003F4702" w:rsidP="003F4702">
      <w:pPr>
        <w:ind w:left="720"/>
        <w:rPr>
          <w:bCs/>
        </w:rPr>
      </w:pPr>
      <w:r>
        <w:rPr>
          <w:bCs/>
        </w:rPr>
        <w:t>515-201-5413</w:t>
      </w:r>
      <w:r w:rsidRPr="003F4702">
        <w:rPr>
          <w:bCs/>
        </w:rPr>
        <w:t xml:space="preserve">, </w:t>
      </w:r>
      <w:hyperlink r:id="rId28" w:tgtFrame="_blank" w:history="1">
        <w:r w:rsidRPr="003F4702">
          <w:rPr>
            <w:rStyle w:val="Hyperlink"/>
            <w:color w:val="auto"/>
            <w:szCs w:val="20"/>
            <w:shd w:val="clear" w:color="auto" w:fill="F9F9F9"/>
          </w:rPr>
          <w:t>Brian.Fuller@IowaAgriculture.gov</w:t>
        </w:r>
      </w:hyperlink>
    </w:p>
    <w:p w14:paraId="233D1649" w14:textId="77777777" w:rsidR="00670F4A" w:rsidRPr="001D63B7" w:rsidRDefault="00670F4A" w:rsidP="00670F4A">
      <w:pPr>
        <w:spacing w:after="0"/>
        <w:ind w:left="360"/>
        <w:rPr>
          <w:b/>
        </w:rPr>
      </w:pPr>
      <w:r>
        <w:rPr>
          <w:b/>
        </w:rPr>
        <w:t>Fraud Prevention and Education</w:t>
      </w:r>
      <w:r w:rsidRPr="001D63B7">
        <w:rPr>
          <w:b/>
        </w:rPr>
        <w:t xml:space="preserve"> Task Group</w:t>
      </w:r>
    </w:p>
    <w:tbl>
      <w:tblPr>
        <w:tblW w:w="9000" w:type="dxa"/>
        <w:tblInd w:w="630" w:type="dxa"/>
        <w:tblLook w:val="04A0" w:firstRow="1" w:lastRow="0" w:firstColumn="1" w:lastColumn="0" w:noHBand="0" w:noVBand="1"/>
      </w:tblPr>
      <w:tblGrid>
        <w:gridCol w:w="5220"/>
        <w:gridCol w:w="3780"/>
      </w:tblGrid>
      <w:tr w:rsidR="00670F4A" w:rsidRPr="001D63B7" w14:paraId="7B92FDCC" w14:textId="77777777">
        <w:trPr>
          <w:trHeight w:val="900"/>
        </w:trPr>
        <w:tc>
          <w:tcPr>
            <w:tcW w:w="5220" w:type="dxa"/>
            <w:shd w:val="clear" w:color="auto" w:fill="auto"/>
          </w:tcPr>
          <w:p w14:paraId="798CB4E0" w14:textId="77777777" w:rsidR="00670F4A" w:rsidRDefault="00670F4A">
            <w:pPr>
              <w:keepNext/>
              <w:keepLines/>
              <w:spacing w:after="0"/>
            </w:pPr>
            <w:r>
              <w:rPr>
                <w:b/>
                <w:bCs/>
              </w:rPr>
              <w:t xml:space="preserve">Chair: </w:t>
            </w:r>
            <w:r>
              <w:t>Alan Walker</w:t>
            </w:r>
          </w:p>
          <w:p w14:paraId="7E6A3DAF" w14:textId="77777777" w:rsidR="00670F4A" w:rsidRPr="000161C3" w:rsidRDefault="00670F4A">
            <w:pPr>
              <w:keepNext/>
              <w:keepLines/>
              <w:rPr>
                <w:rFonts w:ascii="AmazonEmberRegular" w:hAnsi="AmazonEmberRegular"/>
                <w:noProof/>
                <w:color w:val="000000" w:themeColor="text1"/>
                <w:szCs w:val="20"/>
                <w:u w:val="single"/>
                <w:shd w:val="clear" w:color="auto" w:fill="ECF3F8"/>
              </w:rPr>
            </w:pPr>
            <w:r>
              <w:t>805-274-9044,</w:t>
            </w:r>
            <w:r w:rsidRPr="00FD4D04">
              <w:rPr>
                <w:color w:val="000000" w:themeColor="text1"/>
              </w:rPr>
              <w:t xml:space="preserve"> </w:t>
            </w:r>
            <w:hyperlink r:id="rId29" w:tgtFrame="_blank" w:history="1">
              <w:r w:rsidRPr="003F4702">
                <w:rPr>
                  <w:rStyle w:val="Hyperlink"/>
                  <w:color w:val="000000" w:themeColor="text1"/>
                  <w:szCs w:val="20"/>
                  <w:shd w:val="clear" w:color="auto" w:fill="ECF3F8"/>
                </w:rPr>
                <w:t>alan.walker@FDACS.gov</w:t>
              </w:r>
            </w:hyperlink>
          </w:p>
        </w:tc>
        <w:tc>
          <w:tcPr>
            <w:tcW w:w="3780" w:type="dxa"/>
            <w:shd w:val="clear" w:color="auto" w:fill="auto"/>
          </w:tcPr>
          <w:p w14:paraId="4CCD506B" w14:textId="77777777" w:rsidR="00670F4A" w:rsidRPr="001D63B7" w:rsidRDefault="00670F4A">
            <w:pPr>
              <w:pStyle w:val="BulletedIndent"/>
              <w:spacing w:after="0"/>
              <w:ind w:left="0"/>
              <w:jc w:val="left"/>
            </w:pPr>
          </w:p>
        </w:tc>
      </w:tr>
    </w:tbl>
    <w:p w14:paraId="511F6EA6" w14:textId="77777777" w:rsidR="00670F4A" w:rsidRPr="002A7C3B" w:rsidRDefault="00670F4A" w:rsidP="00670F4A">
      <w:pPr>
        <w:spacing w:before="240"/>
        <w:rPr>
          <w:b/>
        </w:rPr>
      </w:pPr>
      <w:r>
        <w:rPr>
          <w:b/>
        </w:rPr>
        <w:t>Neutral Comments</w:t>
      </w:r>
      <w:r w:rsidRPr="002A7C3B">
        <w:rPr>
          <w:b/>
        </w:rPr>
        <w:t>:</w:t>
      </w:r>
    </w:p>
    <w:p w14:paraId="3DE4B3BE" w14:textId="77777777" w:rsidR="00670F4A" w:rsidRDefault="00670F4A" w:rsidP="00670F4A">
      <w:pPr>
        <w:spacing w:after="0"/>
        <w:ind w:left="720"/>
        <w:rPr>
          <w:b/>
        </w:rPr>
      </w:pPr>
      <w:r w:rsidRPr="002A7C3B">
        <w:rPr>
          <w:b/>
        </w:rPr>
        <w:t>Advisory:</w:t>
      </w:r>
      <w:r>
        <w:rPr>
          <w:b/>
        </w:rPr>
        <w:t xml:space="preserve"> </w:t>
      </w:r>
    </w:p>
    <w:p w14:paraId="09D046E9" w14:textId="30EEB62E" w:rsidR="00670F4A" w:rsidRDefault="00670F4A" w:rsidP="00670F4A">
      <w:pPr>
        <w:pStyle w:val="ListParagraph"/>
        <w:numPr>
          <w:ilvl w:val="0"/>
          <w:numId w:val="10"/>
        </w:numPr>
        <w:spacing w:after="0"/>
        <w:ind w:left="1080"/>
        <w:rPr>
          <w:bCs/>
        </w:rPr>
      </w:pPr>
      <w:r w:rsidRPr="00CB2FF1">
        <w:rPr>
          <w:bCs/>
        </w:rPr>
        <w:t xml:space="preserve">Cannabis Task Group Chair Charlie Rutherford </w:t>
      </w:r>
      <w:r w:rsidR="002505A1">
        <w:rPr>
          <w:bCs/>
        </w:rPr>
        <w:t xml:space="preserve">reported </w:t>
      </w:r>
      <w:r w:rsidR="005F0FE0">
        <w:rPr>
          <w:bCs/>
        </w:rPr>
        <w:t>that</w:t>
      </w:r>
      <w:r w:rsidR="002505A1">
        <w:rPr>
          <w:bCs/>
        </w:rPr>
        <w:t xml:space="preserve"> the task group is making progress on its remaining item of scale suitability</w:t>
      </w:r>
      <w:r w:rsidRPr="00CB2FF1">
        <w:rPr>
          <w:bCs/>
        </w:rPr>
        <w:t>.</w:t>
      </w:r>
    </w:p>
    <w:p w14:paraId="3E0F9E0E" w14:textId="6BBDE48D" w:rsidR="00670F4A" w:rsidRDefault="00670F4A" w:rsidP="000D1094">
      <w:pPr>
        <w:pStyle w:val="ListParagraph"/>
        <w:numPr>
          <w:ilvl w:val="0"/>
          <w:numId w:val="10"/>
        </w:numPr>
        <w:spacing w:after="0"/>
        <w:ind w:left="1080"/>
        <w:rPr>
          <w:bCs/>
        </w:rPr>
      </w:pPr>
      <w:r>
        <w:rPr>
          <w:bCs/>
        </w:rPr>
        <w:t xml:space="preserve">Policy and Bylaw Review Task Group Chair Chris Guay explained the purpose </w:t>
      </w:r>
      <w:r w:rsidR="002505A1">
        <w:rPr>
          <w:bCs/>
        </w:rPr>
        <w:t xml:space="preserve">and process </w:t>
      </w:r>
      <w:r>
        <w:rPr>
          <w:bCs/>
        </w:rPr>
        <w:t>of the task group.</w:t>
      </w:r>
    </w:p>
    <w:p w14:paraId="1C8D9A39" w14:textId="4886F1B2" w:rsidR="002505A1" w:rsidRDefault="002505A1" w:rsidP="000D1094">
      <w:pPr>
        <w:pStyle w:val="ListParagraph"/>
        <w:numPr>
          <w:ilvl w:val="0"/>
          <w:numId w:val="10"/>
        </w:numPr>
        <w:spacing w:after="0"/>
        <w:ind w:left="1080"/>
        <w:rPr>
          <w:bCs/>
        </w:rPr>
      </w:pPr>
      <w:r>
        <w:rPr>
          <w:bCs/>
        </w:rPr>
        <w:t xml:space="preserve">EVSE Technical Conference and Tradeshow Task Group Chair Mahesh Albuquerque described the upcoming event for 2025. He directed members to </w:t>
      </w:r>
      <w:r w:rsidR="005F0FE0">
        <w:rPr>
          <w:bCs/>
        </w:rPr>
        <w:t xml:space="preserve">the </w:t>
      </w:r>
      <w:r>
        <w:rPr>
          <w:bCs/>
        </w:rPr>
        <w:t>event webpage</w:t>
      </w:r>
      <w:r w:rsidR="005F0FE0">
        <w:rPr>
          <w:bCs/>
        </w:rPr>
        <w:t>,</w:t>
      </w:r>
      <w:r>
        <w:rPr>
          <w:bCs/>
        </w:rPr>
        <w:t xml:space="preserve"> where they can access a form to help gauge the level of interest in attending. This will help the task group determine the size of the venue.</w:t>
      </w:r>
    </w:p>
    <w:p w14:paraId="43837A04" w14:textId="34C94584" w:rsidR="002505A1" w:rsidRDefault="002505A1" w:rsidP="002505A1">
      <w:pPr>
        <w:pStyle w:val="ListParagraph"/>
        <w:numPr>
          <w:ilvl w:val="0"/>
          <w:numId w:val="10"/>
        </w:numPr>
        <w:ind w:left="1080"/>
        <w:rPr>
          <w:bCs/>
        </w:rPr>
      </w:pPr>
      <w:r>
        <w:rPr>
          <w:bCs/>
        </w:rPr>
        <w:t xml:space="preserve">Women in Weights and Measures Subcommittee Chair Cheryl Ayer explained that the subcommittee is still determining its structure. </w:t>
      </w:r>
      <w:r w:rsidR="005F0FE0">
        <w:rPr>
          <w:bCs/>
        </w:rPr>
        <w:t>She</w:t>
      </w:r>
      <w:r>
        <w:rPr>
          <w:bCs/>
        </w:rPr>
        <w:t xml:space="preserve"> described the lively activities of their Sunday afternoon meeting. All men and women are welcome to attend.</w:t>
      </w:r>
    </w:p>
    <w:p w14:paraId="138E0287" w14:textId="27D6C797" w:rsidR="002505A1" w:rsidRPr="002505A1" w:rsidRDefault="002505A1" w:rsidP="002505A1">
      <w:pPr>
        <w:rPr>
          <w:bCs/>
        </w:rPr>
      </w:pPr>
      <w:r>
        <w:rPr>
          <w:bCs/>
        </w:rPr>
        <w:t xml:space="preserve">At the conclusion of the reports, </w:t>
      </w:r>
      <w:r w:rsidR="00B51DA4">
        <w:rPr>
          <w:bCs/>
        </w:rPr>
        <w:t>members watched the new promotional video that describes the Interim and Annual Meetings for new attendees. It can also be useful for employees to share with their administrators.</w:t>
      </w:r>
    </w:p>
    <w:p w14:paraId="782F619D" w14:textId="77777777" w:rsidR="00670F4A" w:rsidRPr="00AF78CA" w:rsidRDefault="00670F4A" w:rsidP="00670F4A">
      <w:pPr>
        <w:pStyle w:val="ItemHeading"/>
        <w:keepNext w:val="0"/>
        <w:keepLines w:val="0"/>
        <w:tabs>
          <w:tab w:val="clear" w:pos="900"/>
          <w:tab w:val="left" w:pos="1350"/>
        </w:tabs>
        <w:ind w:left="1800" w:hanging="1800"/>
      </w:pPr>
      <w:bookmarkStart w:id="69" w:name="_Toc161128039"/>
      <w:bookmarkStart w:id="70" w:name="_Toc196314973"/>
      <w:r w:rsidRPr="00AF78CA">
        <w:t>ACT</w:t>
      </w:r>
      <w:r w:rsidRPr="00AF78CA">
        <w:rPr>
          <w:lang w:val="en-US"/>
        </w:rPr>
        <w:t>-6</w:t>
      </w:r>
      <w:r w:rsidRPr="00AF78CA">
        <w:tab/>
      </w:r>
      <w:r w:rsidRPr="00AF78CA">
        <w:rPr>
          <w:lang w:val="en-US"/>
        </w:rPr>
        <w:t>I</w:t>
      </w:r>
      <w:r w:rsidRPr="00AF78CA">
        <w:tab/>
        <w:t xml:space="preserve">Regional </w:t>
      </w:r>
      <w:r w:rsidRPr="00AF78CA">
        <w:rPr>
          <w:lang w:val="en-US"/>
        </w:rPr>
        <w:t>Association Activities</w:t>
      </w:r>
      <w:bookmarkEnd w:id="63"/>
      <w:bookmarkEnd w:id="64"/>
      <w:bookmarkEnd w:id="65"/>
      <w:bookmarkEnd w:id="66"/>
      <w:bookmarkEnd w:id="67"/>
      <w:bookmarkEnd w:id="68"/>
      <w:bookmarkEnd w:id="69"/>
      <w:bookmarkEnd w:id="70"/>
    </w:p>
    <w:p w14:paraId="4CC0BEC4" w14:textId="361A117B" w:rsidR="00670F4A" w:rsidRPr="002206FA" w:rsidRDefault="00670F4A" w:rsidP="00670F4A">
      <w:pPr>
        <w:pStyle w:val="BoldHeading"/>
        <w:spacing w:after="240"/>
        <w:ind w:left="720"/>
        <w:rPr>
          <w:u w:val="single"/>
        </w:rPr>
      </w:pPr>
      <w:r w:rsidRPr="00AF78CA">
        <w:rPr>
          <w:u w:val="single"/>
        </w:rPr>
        <w:t>202</w:t>
      </w:r>
      <w:r w:rsidR="0091225B" w:rsidRPr="00AF78CA">
        <w:rPr>
          <w:u w:val="single"/>
        </w:rPr>
        <w:t>5</w:t>
      </w:r>
      <w:r w:rsidRPr="00AF78CA">
        <w:rPr>
          <w:u w:val="single"/>
        </w:rPr>
        <w:t xml:space="preserve"> Meetings</w:t>
      </w:r>
    </w:p>
    <w:p w14:paraId="1963536D" w14:textId="4D9C340E" w:rsidR="00670F4A" w:rsidRPr="002206FA" w:rsidRDefault="00670F4A" w:rsidP="00670F4A">
      <w:pPr>
        <w:pStyle w:val="BoldHeading"/>
        <w:ind w:left="1440"/>
      </w:pPr>
      <w:r w:rsidRPr="002206FA">
        <w:t xml:space="preserve">NEWMA </w:t>
      </w:r>
      <w:r w:rsidR="00AF78CA">
        <w:t>Interim</w:t>
      </w:r>
      <w:r w:rsidRPr="002206FA">
        <w:t xml:space="preserve"> Meeting  </w:t>
      </w:r>
    </w:p>
    <w:p w14:paraId="7551ADC5" w14:textId="7360509D" w:rsidR="00670F4A" w:rsidRPr="002206FA" w:rsidRDefault="00AF78CA" w:rsidP="00670F4A">
      <w:pPr>
        <w:pStyle w:val="BoldHeading"/>
        <w:ind w:left="1440"/>
        <w:rPr>
          <w:b w:val="0"/>
        </w:rPr>
      </w:pPr>
      <w:r>
        <w:rPr>
          <w:b w:val="0"/>
        </w:rPr>
        <w:t>TBD</w:t>
      </w:r>
    </w:p>
    <w:p w14:paraId="598445F7" w14:textId="77777777" w:rsidR="00670F4A" w:rsidRPr="002206FA" w:rsidRDefault="00670F4A" w:rsidP="00670F4A">
      <w:pPr>
        <w:pStyle w:val="BoldHeading"/>
        <w:spacing w:after="240"/>
        <w:ind w:left="1440"/>
        <w:rPr>
          <w:u w:val="single"/>
        </w:rPr>
      </w:pPr>
      <w:r w:rsidRPr="002206FA">
        <w:rPr>
          <w:b w:val="0"/>
        </w:rPr>
        <w:t xml:space="preserve">Contact: Mr. James </w:t>
      </w:r>
      <w:r>
        <w:rPr>
          <w:b w:val="0"/>
        </w:rPr>
        <w:t>Willis</w:t>
      </w:r>
      <w:r w:rsidRPr="00044125">
        <w:rPr>
          <w:b w:val="0"/>
        </w:rPr>
        <w:t xml:space="preserve">, </w:t>
      </w:r>
      <w:hyperlink r:id="rId30" w:history="1">
        <w:r w:rsidRPr="00044125">
          <w:rPr>
            <w:rStyle w:val="Hyperlink"/>
            <w:b w:val="0"/>
            <w:bCs/>
            <w:noProof w:val="0"/>
            <w:u w:val="none"/>
          </w:rPr>
          <w:t>James.Willis@agriculture.ny.gov</w:t>
        </w:r>
      </w:hyperlink>
    </w:p>
    <w:p w14:paraId="427D080C" w14:textId="4BC4B756" w:rsidR="00670F4A" w:rsidRPr="002206FA" w:rsidRDefault="00670F4A" w:rsidP="0072345C">
      <w:pPr>
        <w:pStyle w:val="BoldHeading"/>
        <w:ind w:left="1440"/>
      </w:pPr>
      <w:r w:rsidRPr="002206FA">
        <w:t xml:space="preserve">CWMA </w:t>
      </w:r>
      <w:r w:rsidR="00AF78CA">
        <w:t>Interim</w:t>
      </w:r>
      <w:r w:rsidRPr="002206FA">
        <w:t xml:space="preserve"> Meeting</w:t>
      </w:r>
    </w:p>
    <w:p w14:paraId="14804A56" w14:textId="21312E24" w:rsidR="00670F4A" w:rsidRPr="002206FA" w:rsidRDefault="00A65803" w:rsidP="0072345C">
      <w:pPr>
        <w:pStyle w:val="BoldHeading"/>
        <w:ind w:left="1440"/>
        <w:rPr>
          <w:b w:val="0"/>
        </w:rPr>
      </w:pPr>
      <w:r>
        <w:rPr>
          <w:b w:val="0"/>
        </w:rPr>
        <w:t>TBD</w:t>
      </w:r>
    </w:p>
    <w:p w14:paraId="18B07965" w14:textId="77777777" w:rsidR="00670F4A" w:rsidRPr="001D63B7" w:rsidRDefault="00670F4A" w:rsidP="0072345C">
      <w:pPr>
        <w:pStyle w:val="BoldHeading"/>
        <w:spacing w:after="240"/>
        <w:ind w:left="1440"/>
        <w:rPr>
          <w:rStyle w:val="EmailWebChar"/>
          <w:color w:val="auto"/>
        </w:rPr>
      </w:pPr>
      <w:r w:rsidRPr="007C3BC9">
        <w:rPr>
          <w:b w:val="0"/>
        </w:rPr>
        <w:t>Contact:</w:t>
      </w:r>
      <w:r>
        <w:rPr>
          <w:b w:val="0"/>
        </w:rPr>
        <w:t xml:space="preserve"> Ms.</w:t>
      </w:r>
      <w:r w:rsidRPr="007C3BC9">
        <w:rPr>
          <w:b w:val="0"/>
        </w:rPr>
        <w:t xml:space="preserve"> </w:t>
      </w:r>
      <w:r>
        <w:rPr>
          <w:b w:val="0"/>
        </w:rPr>
        <w:t>Sherry Turvey, Sherry.Turvey@ks.gov</w:t>
      </w:r>
    </w:p>
    <w:p w14:paraId="452DDB5A" w14:textId="77777777" w:rsidR="00670F4A" w:rsidRPr="007C3BC9" w:rsidRDefault="00670F4A" w:rsidP="00670F4A">
      <w:pPr>
        <w:pStyle w:val="BoldHeading"/>
        <w:keepNext/>
        <w:keepLines/>
        <w:ind w:left="1440"/>
      </w:pPr>
      <w:r w:rsidRPr="007F0721">
        <w:t>WWMA Annual Meeting</w:t>
      </w:r>
    </w:p>
    <w:p w14:paraId="0B44E65D" w14:textId="1B11AAB5" w:rsidR="00670F4A" w:rsidRPr="007C3BC9" w:rsidRDefault="00AF78CA" w:rsidP="00670F4A">
      <w:pPr>
        <w:pStyle w:val="NoSpacing"/>
        <w:keepNext/>
        <w:keepLines/>
        <w:ind w:left="1440"/>
      </w:pPr>
      <w:r>
        <w:t>September 7-11, 2025</w:t>
      </w:r>
    </w:p>
    <w:p w14:paraId="6D462904" w14:textId="0EB29F8D" w:rsidR="00670F4A" w:rsidRPr="007C3BC9" w:rsidRDefault="007F0388" w:rsidP="00670F4A">
      <w:pPr>
        <w:pStyle w:val="NoSpacing"/>
        <w:keepNext/>
        <w:keepLines/>
        <w:ind w:left="1440"/>
      </w:pPr>
      <w:r>
        <w:t>Helena, Montana</w:t>
      </w:r>
    </w:p>
    <w:p w14:paraId="37A0773D" w14:textId="441A294D" w:rsidR="00670F4A" w:rsidRPr="007C3BC9" w:rsidRDefault="00670F4A" w:rsidP="00670F4A">
      <w:pPr>
        <w:pStyle w:val="NoSpacing"/>
        <w:spacing w:after="240"/>
        <w:ind w:left="1440"/>
        <w:rPr>
          <w:rStyle w:val="EmailWebChar"/>
          <w:color w:val="auto"/>
        </w:rPr>
      </w:pPr>
      <w:r w:rsidRPr="007C3BC9">
        <w:t xml:space="preserve">Contact: Mr. </w:t>
      </w:r>
      <w:r w:rsidR="00621A71">
        <w:t xml:space="preserve">Kevin Schnepp, </w:t>
      </w:r>
      <w:r w:rsidR="00135610">
        <w:t>kevin.schnepp</w:t>
      </w:r>
      <w:r w:rsidR="00F67D61">
        <w:t>@cdfa.ca.gov</w:t>
      </w:r>
    </w:p>
    <w:p w14:paraId="220B3182" w14:textId="77777777" w:rsidR="00670F4A" w:rsidRPr="007C3BC9" w:rsidRDefault="00670F4A" w:rsidP="00670F4A">
      <w:pPr>
        <w:pStyle w:val="BoldHeading"/>
        <w:keepNext/>
        <w:ind w:left="1440"/>
      </w:pPr>
      <w:r w:rsidRPr="007C3BC9">
        <w:t>SWMA Annual Meeting</w:t>
      </w:r>
    </w:p>
    <w:p w14:paraId="2277139B" w14:textId="5DF623E1" w:rsidR="00670F4A" w:rsidRDefault="00670F4A" w:rsidP="00670F4A">
      <w:pPr>
        <w:pStyle w:val="NoSpacing"/>
        <w:ind w:left="1440"/>
      </w:pPr>
      <w:r>
        <w:t xml:space="preserve">October </w:t>
      </w:r>
      <w:r w:rsidR="009F1E94">
        <w:t>26</w:t>
      </w:r>
      <w:r w:rsidR="007A601F">
        <w:t xml:space="preserve"> </w:t>
      </w:r>
      <w:r w:rsidR="001342D4">
        <w:t>–</w:t>
      </w:r>
      <w:r w:rsidR="007A601F">
        <w:t xml:space="preserve"> 29</w:t>
      </w:r>
      <w:r w:rsidR="001342D4">
        <w:t>, 2025</w:t>
      </w:r>
    </w:p>
    <w:p w14:paraId="4D37F0CF" w14:textId="0A5A92C1" w:rsidR="00670F4A" w:rsidRPr="007C3BC9" w:rsidRDefault="00946D0F" w:rsidP="00670F4A">
      <w:pPr>
        <w:pStyle w:val="NoSpacing"/>
        <w:ind w:left="1440"/>
      </w:pPr>
      <w:r>
        <w:t xml:space="preserve">Greenville, South Carolina </w:t>
      </w:r>
    </w:p>
    <w:p w14:paraId="761E0452" w14:textId="77777777" w:rsidR="00670F4A" w:rsidRDefault="00670F4A" w:rsidP="00670F4A">
      <w:pPr>
        <w:ind w:left="1440"/>
        <w:rPr>
          <w:rStyle w:val="Hyperlink"/>
          <w:noProof w:val="0"/>
        </w:rPr>
      </w:pPr>
      <w:r w:rsidRPr="007C3BC9">
        <w:lastRenderedPageBreak/>
        <w:t xml:space="preserve">Contact: </w:t>
      </w:r>
      <w:r>
        <w:t xml:space="preserve">Valerie Forbes, </w:t>
      </w:r>
      <w:hyperlink r:id="rId31" w:history="1">
        <w:r w:rsidRPr="00E9379E">
          <w:rPr>
            <w:rStyle w:val="Hyperlink"/>
            <w:noProof w:val="0"/>
          </w:rPr>
          <w:t>valerie.forbes@delaware.gov</w:t>
        </w:r>
      </w:hyperlink>
      <w:r w:rsidRPr="00333AE7">
        <w:t xml:space="preserve"> </w:t>
      </w:r>
    </w:p>
    <w:p w14:paraId="7898B6CC" w14:textId="77777777" w:rsidR="00670F4A" w:rsidRPr="005C6F85" w:rsidRDefault="00670F4A" w:rsidP="00670F4A">
      <w:pPr>
        <w:pStyle w:val="Heading1"/>
        <w:keepNext w:val="0"/>
        <w:keepLines w:val="0"/>
        <w:widowControl w:val="0"/>
        <w:ind w:left="907" w:hanging="907"/>
      </w:pPr>
      <w:bookmarkStart w:id="71" w:name="_Toc308424346"/>
      <w:bookmarkStart w:id="72" w:name="_Toc308424736"/>
      <w:bookmarkStart w:id="73" w:name="_Toc308425342"/>
      <w:bookmarkStart w:id="74" w:name="_Toc308595420"/>
      <w:bookmarkStart w:id="75" w:name="_Toc308595826"/>
      <w:bookmarkStart w:id="76" w:name="_Toc308596031"/>
      <w:bookmarkStart w:id="77" w:name="_Toc308082681"/>
      <w:bookmarkStart w:id="78" w:name="_Toc308082728"/>
      <w:bookmarkStart w:id="79" w:name="_Toc308083527"/>
      <w:bookmarkStart w:id="80" w:name="_Toc308083924"/>
      <w:bookmarkStart w:id="81" w:name="_Toc161128040"/>
      <w:bookmarkStart w:id="82" w:name="_Toc196314974"/>
      <w:r w:rsidRPr="005C6F85">
        <w:t>SPB – Strategic Planning, Policies, and Bylaws</w:t>
      </w:r>
      <w:bookmarkEnd w:id="71"/>
      <w:bookmarkEnd w:id="72"/>
      <w:bookmarkEnd w:id="73"/>
      <w:bookmarkEnd w:id="74"/>
      <w:bookmarkEnd w:id="75"/>
      <w:bookmarkEnd w:id="76"/>
      <w:bookmarkEnd w:id="77"/>
      <w:bookmarkEnd w:id="78"/>
      <w:bookmarkEnd w:id="79"/>
      <w:bookmarkEnd w:id="80"/>
      <w:bookmarkEnd w:id="81"/>
      <w:bookmarkEnd w:id="82"/>
    </w:p>
    <w:p w14:paraId="15A99770" w14:textId="33362135" w:rsidR="00670F4A" w:rsidRDefault="00670F4A" w:rsidP="00670F4A">
      <w:pPr>
        <w:pStyle w:val="ItemHeading"/>
        <w:keepNext w:val="0"/>
        <w:keepLines w:val="0"/>
        <w:tabs>
          <w:tab w:val="clear" w:pos="900"/>
          <w:tab w:val="left" w:pos="1350"/>
        </w:tabs>
        <w:ind w:left="1800" w:hanging="1800"/>
      </w:pPr>
      <w:bookmarkStart w:id="83" w:name="_Toc308082682"/>
      <w:bookmarkStart w:id="84" w:name="_Toc308082729"/>
      <w:bookmarkStart w:id="85" w:name="_Toc308083528"/>
      <w:bookmarkStart w:id="86" w:name="_Toc308083925"/>
      <w:bookmarkStart w:id="87" w:name="_Toc308424347"/>
      <w:bookmarkStart w:id="88" w:name="_Toc308424737"/>
      <w:bookmarkStart w:id="89" w:name="_Toc308425343"/>
      <w:bookmarkStart w:id="90" w:name="_Toc308595421"/>
      <w:bookmarkStart w:id="91" w:name="_Toc308595827"/>
      <w:bookmarkStart w:id="92" w:name="_Toc308596032"/>
      <w:bookmarkStart w:id="93" w:name="_Toc161128041"/>
      <w:bookmarkStart w:id="94" w:name="_Toc196314975"/>
      <w:bookmarkStart w:id="95" w:name="_Hlk24528833"/>
      <w:r w:rsidRPr="007D3254">
        <w:rPr>
          <w:lang w:val="en-US"/>
        </w:rPr>
        <w:t>SPB</w:t>
      </w:r>
      <w:r w:rsidRPr="007D3254">
        <w:t>-1</w:t>
      </w:r>
      <w:r w:rsidRPr="007D3254">
        <w:tab/>
      </w:r>
      <w:r w:rsidR="00B51DA4">
        <w:rPr>
          <w:lang w:val="en-US"/>
        </w:rPr>
        <w:t>W</w:t>
      </w:r>
      <w:r w:rsidRPr="007D3254">
        <w:tab/>
        <w:t>Strategic Planning</w:t>
      </w:r>
      <w:bookmarkEnd w:id="83"/>
      <w:bookmarkEnd w:id="84"/>
      <w:bookmarkEnd w:id="85"/>
      <w:bookmarkEnd w:id="86"/>
      <w:bookmarkEnd w:id="87"/>
      <w:bookmarkEnd w:id="88"/>
      <w:bookmarkEnd w:id="89"/>
      <w:bookmarkEnd w:id="90"/>
      <w:bookmarkEnd w:id="91"/>
      <w:bookmarkEnd w:id="92"/>
      <w:bookmarkEnd w:id="93"/>
      <w:bookmarkEnd w:id="94"/>
    </w:p>
    <w:p w14:paraId="262369BF" w14:textId="27FA9C76" w:rsidR="00670F4A" w:rsidRDefault="00670F4A" w:rsidP="00670F4A">
      <w:r>
        <w:t xml:space="preserve">The Board of Directors presented the draft strategic plan to </w:t>
      </w:r>
      <w:r w:rsidR="00B51DA4">
        <w:t xml:space="preserve">the </w:t>
      </w:r>
      <w:r>
        <w:t xml:space="preserve">membership for comments in 2023.  Based on comments received, the board adopted the new strategic plan at its fall 2023 quarterly meeting.  The plan is a living document subject to ongoing review and updates as strategies are completed and new strategies are added.  </w:t>
      </w:r>
    </w:p>
    <w:p w14:paraId="43A7B287" w14:textId="77777777" w:rsidR="00670F4A" w:rsidRDefault="00670F4A" w:rsidP="00670F4A">
      <w:pPr>
        <w:spacing w:after="0"/>
        <w:rPr>
          <w:b/>
          <w:bCs/>
          <w:u w:val="single"/>
        </w:rPr>
      </w:pPr>
      <w:r>
        <w:rPr>
          <w:b/>
          <w:bCs/>
          <w:u w:val="single"/>
        </w:rPr>
        <w:t>Item Development:</w:t>
      </w:r>
    </w:p>
    <w:p w14:paraId="1378BF09" w14:textId="3A630949" w:rsidR="00670F4A" w:rsidRPr="0001638F" w:rsidRDefault="00670F4A" w:rsidP="00670F4A">
      <w:pPr>
        <w:spacing w:after="0"/>
        <w:rPr>
          <w:b/>
        </w:rPr>
      </w:pPr>
      <w:r>
        <w:rPr>
          <w:u w:val="single"/>
        </w:rPr>
        <w:t>202</w:t>
      </w:r>
      <w:r w:rsidR="00B51DA4">
        <w:rPr>
          <w:u w:val="single"/>
        </w:rPr>
        <w:t>5</w:t>
      </w:r>
      <w:r>
        <w:rPr>
          <w:u w:val="single"/>
        </w:rPr>
        <w:t xml:space="preserve"> NCWM Interim Meeting:</w:t>
      </w:r>
      <w:r>
        <w:t xml:space="preserve"> </w:t>
      </w:r>
      <w:r w:rsidR="00B51DA4">
        <w:t>This item is withdrawn, and the board will continue to regularly review the progress and success of the strategies toward the goals and objectives.</w:t>
      </w:r>
    </w:p>
    <w:p w14:paraId="5A1016A8" w14:textId="4FD00132" w:rsidR="00670F4A" w:rsidRPr="002C3BE4" w:rsidRDefault="00670F4A" w:rsidP="00230B84">
      <w:pPr>
        <w:pStyle w:val="ItemHeading"/>
        <w:tabs>
          <w:tab w:val="clear" w:pos="900"/>
          <w:tab w:val="left" w:pos="1350"/>
        </w:tabs>
        <w:ind w:left="1800" w:hanging="1800"/>
        <w:rPr>
          <w:lang w:val="en-US"/>
        </w:rPr>
      </w:pPr>
      <w:bookmarkStart w:id="96" w:name="_Toc129766397"/>
      <w:bookmarkStart w:id="97" w:name="_Toc161128058"/>
      <w:bookmarkStart w:id="98" w:name="_Toc196314976"/>
      <w:bookmarkStart w:id="99" w:name="_Toc400003574"/>
      <w:bookmarkStart w:id="100" w:name="_Hlk530405421"/>
      <w:bookmarkStart w:id="101" w:name="_Hlk24724921"/>
      <w:bookmarkEnd w:id="95"/>
      <w:r>
        <w:t>SPB-</w:t>
      </w:r>
      <w:r>
        <w:rPr>
          <w:lang w:val="en-US"/>
        </w:rPr>
        <w:t>24.1</w:t>
      </w:r>
      <w:r>
        <w:tab/>
      </w:r>
      <w:r>
        <w:rPr>
          <w:lang w:val="en-US"/>
        </w:rPr>
        <w:t>I</w:t>
      </w:r>
      <w:r>
        <w:tab/>
      </w:r>
      <w:bookmarkEnd w:id="96"/>
      <w:r>
        <w:rPr>
          <w:lang w:val="en-US"/>
        </w:rPr>
        <w:t>Electronic Publications 15 &amp; 16</w:t>
      </w:r>
      <w:bookmarkEnd w:id="97"/>
      <w:bookmarkEnd w:id="98"/>
    </w:p>
    <w:p w14:paraId="36420ACA" w14:textId="77777777" w:rsidR="00670F4A" w:rsidRPr="00E025F9" w:rsidRDefault="00670F4A" w:rsidP="00670F4A">
      <w:pPr>
        <w:spacing w:after="0"/>
        <w:rPr>
          <w:b/>
        </w:rPr>
      </w:pPr>
      <w:r w:rsidRPr="00E025F9">
        <w:rPr>
          <w:b/>
        </w:rPr>
        <w:t>Source:</w:t>
      </w:r>
    </w:p>
    <w:p w14:paraId="1EA4C678" w14:textId="77777777" w:rsidR="00670F4A" w:rsidRDefault="00670F4A" w:rsidP="00670F4A">
      <w:r>
        <w:t>Board of Directors</w:t>
      </w:r>
    </w:p>
    <w:p w14:paraId="325EB054" w14:textId="77777777" w:rsidR="00670F4A" w:rsidRPr="00E025F9" w:rsidRDefault="00670F4A" w:rsidP="00670F4A">
      <w:pPr>
        <w:spacing w:after="0"/>
        <w:rPr>
          <w:b/>
        </w:rPr>
      </w:pPr>
      <w:r w:rsidRPr="00E025F9">
        <w:rPr>
          <w:b/>
        </w:rPr>
        <w:t>Purpose:</w:t>
      </w:r>
    </w:p>
    <w:p w14:paraId="759F4BF9" w14:textId="77777777" w:rsidR="00670F4A" w:rsidRDefault="00670F4A" w:rsidP="00670F4A">
      <w:r>
        <w:t>Get membership feedback on eliminating printed copies of Publications 15 &amp; 16.</w:t>
      </w:r>
    </w:p>
    <w:p w14:paraId="7B3277E7" w14:textId="77777777" w:rsidR="00670F4A" w:rsidRPr="00C27E24" w:rsidRDefault="00670F4A" w:rsidP="0077633A">
      <w:pPr>
        <w:keepNext/>
        <w:keepLines/>
        <w:spacing w:after="0"/>
        <w:rPr>
          <w:b/>
          <w:color w:val="000000" w:themeColor="text1"/>
          <w:szCs w:val="20"/>
        </w:rPr>
      </w:pPr>
      <w:r w:rsidRPr="00C27E24">
        <w:rPr>
          <w:b/>
          <w:color w:val="000000" w:themeColor="text1"/>
          <w:szCs w:val="20"/>
        </w:rPr>
        <w:t>Item under Consideration:</w:t>
      </w:r>
    </w:p>
    <w:p w14:paraId="5A2EE136" w14:textId="77777777" w:rsidR="00670F4A" w:rsidRPr="00C27E24" w:rsidRDefault="00670F4A" w:rsidP="0077633A">
      <w:pPr>
        <w:pStyle w:val="Heading4"/>
        <w:shd w:val="clear" w:color="auto" w:fill="FFFFFF"/>
        <w:spacing w:before="0"/>
        <w:rPr>
          <w:bCs w:val="0"/>
          <w:i/>
          <w:iCs w:val="0"/>
          <w:color w:val="000000" w:themeColor="text1"/>
          <w:bdr w:val="none" w:sz="0" w:space="0" w:color="auto" w:frame="1"/>
        </w:rPr>
      </w:pPr>
      <w:r w:rsidRPr="00C27E24">
        <w:rPr>
          <w:rStyle w:val="user-generated"/>
          <w:iCs w:val="0"/>
          <w:color w:val="000000" w:themeColor="text1"/>
          <w:bdr w:val="none" w:sz="0" w:space="0" w:color="auto" w:frame="1"/>
        </w:rPr>
        <w:t xml:space="preserve">NCWM offers Publications 15 and 16, the Interim and Annual Meetings agendas, in two formats.  </w:t>
      </w:r>
      <w:r>
        <w:rPr>
          <w:rStyle w:val="user-generated"/>
          <w:iCs w:val="0"/>
          <w:color w:val="000000" w:themeColor="text1"/>
          <w:bdr w:val="none" w:sz="0" w:space="0" w:color="auto" w:frame="1"/>
        </w:rPr>
        <w:t xml:space="preserve">They are available as downloads from the NCWM website and provided as printed books at the meetings.  </w:t>
      </w:r>
      <w:r w:rsidRPr="00C27E24">
        <w:rPr>
          <w:rStyle w:val="user-generated"/>
          <w:iCs w:val="0"/>
          <w:color w:val="000000" w:themeColor="text1"/>
          <w:bdr w:val="none" w:sz="0" w:space="0" w:color="auto" w:frame="1"/>
        </w:rPr>
        <w:t xml:space="preserve">NCWM is considering limiting these publications to electronic format.  </w:t>
      </w:r>
    </w:p>
    <w:p w14:paraId="5382BE0A" w14:textId="77777777" w:rsidR="00670F4A" w:rsidRDefault="00670F4A" w:rsidP="00670F4A">
      <w:pPr>
        <w:keepNext/>
        <w:spacing w:after="0"/>
      </w:pPr>
      <w:r w:rsidRPr="0037255D">
        <w:rPr>
          <w:b/>
        </w:rPr>
        <w:t>Previous Action:</w:t>
      </w:r>
    </w:p>
    <w:p w14:paraId="59C17546" w14:textId="77777777" w:rsidR="00670F4A" w:rsidRDefault="00670F4A" w:rsidP="00670F4A">
      <w:r>
        <w:t>New in 2024</w:t>
      </w:r>
    </w:p>
    <w:p w14:paraId="6DBCF0FE" w14:textId="77777777" w:rsidR="00670F4A" w:rsidRPr="0037255D" w:rsidRDefault="00670F4A" w:rsidP="00670F4A">
      <w:pPr>
        <w:keepNext/>
        <w:spacing w:after="0"/>
        <w:rPr>
          <w:b/>
        </w:rPr>
      </w:pPr>
      <w:r w:rsidRPr="0037255D">
        <w:rPr>
          <w:b/>
        </w:rPr>
        <w:t>Original Justification:</w:t>
      </w:r>
    </w:p>
    <w:p w14:paraId="04763611" w14:textId="77777777" w:rsidR="00670F4A" w:rsidRDefault="00670F4A" w:rsidP="00670F4A">
      <w:pPr>
        <w:rPr>
          <w:rStyle w:val="user-generated"/>
          <w:bCs/>
          <w:color w:val="000000" w:themeColor="text1"/>
          <w:szCs w:val="20"/>
          <w:bdr w:val="none" w:sz="0" w:space="0" w:color="auto" w:frame="1"/>
        </w:rPr>
      </w:pPr>
      <w:r>
        <w:rPr>
          <w:rStyle w:val="user-generated"/>
          <w:bCs/>
          <w:color w:val="000000" w:themeColor="text1"/>
          <w:szCs w:val="20"/>
          <w:bdr w:val="none" w:sz="0" w:space="0" w:color="auto" w:frame="1"/>
        </w:rPr>
        <w:t>S</w:t>
      </w:r>
      <w:r w:rsidRPr="00C27E24">
        <w:rPr>
          <w:rStyle w:val="user-generated"/>
          <w:bCs/>
          <w:color w:val="000000" w:themeColor="text1"/>
          <w:szCs w:val="20"/>
          <w:bdr w:val="none" w:sz="0" w:space="0" w:color="auto" w:frame="1"/>
        </w:rPr>
        <w:t xml:space="preserve">ociety has become less dependent on paper </w:t>
      </w:r>
      <w:r>
        <w:rPr>
          <w:rStyle w:val="user-generated"/>
          <w:bCs/>
          <w:color w:val="000000" w:themeColor="text1"/>
          <w:szCs w:val="20"/>
          <w:bdr w:val="none" w:sz="0" w:space="0" w:color="auto" w:frame="1"/>
        </w:rPr>
        <w:t xml:space="preserve">by recognizing the advantages of electronic files.   They provide easy word searches and links from a table of contents to a specific item in the file.  By eliminating printed books, NCWM would provide a positive environmental impact while realizing cost savings from printing and shipping hundreds of large books twice yearly.   </w:t>
      </w:r>
    </w:p>
    <w:p w14:paraId="4604CBF8" w14:textId="011D3773" w:rsidR="00670F4A" w:rsidRPr="00C27E24" w:rsidRDefault="00670F4A" w:rsidP="00670F4A">
      <w:pPr>
        <w:rPr>
          <w:b/>
          <w:bCs/>
        </w:rPr>
      </w:pPr>
      <w:r>
        <w:rPr>
          <w:rStyle w:val="user-generated"/>
          <w:bCs/>
          <w:color w:val="000000" w:themeColor="text1"/>
          <w:szCs w:val="20"/>
          <w:bdr w:val="none" w:sz="0" w:space="0" w:color="auto" w:frame="1"/>
        </w:rPr>
        <w:t xml:space="preserve">Recognizing the need for electronic devices, NCWM would include access to power </w:t>
      </w:r>
      <w:r w:rsidR="0074517F">
        <w:rPr>
          <w:rStyle w:val="user-generated"/>
          <w:bCs/>
          <w:color w:val="000000" w:themeColor="text1"/>
          <w:szCs w:val="20"/>
          <w:bdr w:val="none" w:sz="0" w:space="0" w:color="auto" w:frame="1"/>
        </w:rPr>
        <w:t>supplies</w:t>
      </w:r>
      <w:r>
        <w:rPr>
          <w:rStyle w:val="user-generated"/>
          <w:bCs/>
          <w:color w:val="000000" w:themeColor="text1"/>
          <w:szCs w:val="20"/>
          <w:bdr w:val="none" w:sz="0" w:space="0" w:color="auto" w:frame="1"/>
        </w:rPr>
        <w:t xml:space="preserve"> throughout the meeting rooms. </w:t>
      </w:r>
    </w:p>
    <w:p w14:paraId="4111BFDC" w14:textId="5B98DFE6" w:rsidR="00670F4A" w:rsidRPr="002A7C3B" w:rsidRDefault="00B51DA4" w:rsidP="00670F4A">
      <w:pPr>
        <w:keepNext/>
        <w:rPr>
          <w:b/>
        </w:rPr>
      </w:pPr>
      <w:r w:rsidRPr="00B51DA4">
        <w:rPr>
          <w:bCs/>
        </w:rPr>
        <w:t>There were no comments</w:t>
      </w:r>
      <w:r>
        <w:rPr>
          <w:b/>
        </w:rPr>
        <w:t>.</w:t>
      </w:r>
    </w:p>
    <w:p w14:paraId="0565E758" w14:textId="77777777" w:rsidR="00670F4A" w:rsidRDefault="00670F4A" w:rsidP="00670F4A">
      <w:pPr>
        <w:spacing w:after="0"/>
        <w:rPr>
          <w:b/>
        </w:rPr>
      </w:pPr>
      <w:r w:rsidRPr="002A7C3B">
        <w:rPr>
          <w:b/>
        </w:rPr>
        <w:t>Item Develop</w:t>
      </w:r>
      <w:r w:rsidRPr="00E025F9">
        <w:rPr>
          <w:b/>
        </w:rPr>
        <w:t>ment:</w:t>
      </w:r>
    </w:p>
    <w:p w14:paraId="3168C262" w14:textId="37290EB5" w:rsidR="00670F4A" w:rsidRPr="006C2DCA" w:rsidRDefault="00670F4A" w:rsidP="00670F4A">
      <w:pPr>
        <w:rPr>
          <w:bCs/>
        </w:rPr>
      </w:pPr>
      <w:r w:rsidRPr="00137A4B">
        <w:rPr>
          <w:bCs/>
          <w:u w:val="single"/>
        </w:rPr>
        <w:t>202</w:t>
      </w:r>
      <w:r w:rsidR="00B51DA4">
        <w:rPr>
          <w:bCs/>
          <w:u w:val="single"/>
        </w:rPr>
        <w:t>5</w:t>
      </w:r>
      <w:r w:rsidRPr="00137A4B">
        <w:rPr>
          <w:bCs/>
          <w:u w:val="single"/>
        </w:rPr>
        <w:t xml:space="preserve"> NCWM Interim Meeting:</w:t>
      </w:r>
      <w:r>
        <w:rPr>
          <w:bCs/>
        </w:rPr>
        <w:t xml:space="preserve"> </w:t>
      </w:r>
      <w:r w:rsidR="00955083">
        <w:rPr>
          <w:bCs/>
        </w:rPr>
        <w:t>Staff has reduced the number of books published based on the demand of previous meetings. NCWM will continue assessing the demand while the board encourages attendees to move toward viewing on their electronic devices.</w:t>
      </w:r>
    </w:p>
    <w:p w14:paraId="436C9A73" w14:textId="6B45339E" w:rsidR="00890E6E" w:rsidRPr="00890E6E" w:rsidRDefault="00890E6E" w:rsidP="00230B84">
      <w:pPr>
        <w:pStyle w:val="ItemHeading"/>
        <w:tabs>
          <w:tab w:val="clear" w:pos="900"/>
          <w:tab w:val="left" w:pos="1350"/>
        </w:tabs>
        <w:ind w:left="1800" w:hanging="1800"/>
        <w:rPr>
          <w:rFonts w:eastAsiaTheme="majorEastAsia"/>
        </w:rPr>
      </w:pPr>
      <w:bookmarkStart w:id="102" w:name="_Toc196314977"/>
      <w:bookmarkStart w:id="103" w:name="_Hlk143506855"/>
      <w:bookmarkStart w:id="104" w:name="_Hlk143515249"/>
      <w:bookmarkStart w:id="105" w:name="_Toc308082683"/>
      <w:bookmarkStart w:id="106" w:name="_Toc308082730"/>
      <w:bookmarkStart w:id="107" w:name="_Toc308083529"/>
      <w:bookmarkStart w:id="108" w:name="_Toc308083926"/>
      <w:bookmarkStart w:id="109" w:name="_Toc308424352"/>
      <w:bookmarkStart w:id="110" w:name="_Toc308424742"/>
      <w:bookmarkStart w:id="111" w:name="_Toc308425348"/>
      <w:bookmarkStart w:id="112" w:name="_Toc308595426"/>
      <w:bookmarkStart w:id="113" w:name="_Toc308595832"/>
      <w:bookmarkStart w:id="114" w:name="_Toc308596037"/>
      <w:bookmarkStart w:id="115" w:name="_Toc161128060"/>
      <w:bookmarkEnd w:id="99"/>
      <w:bookmarkEnd w:id="100"/>
      <w:bookmarkEnd w:id="101"/>
      <w:r w:rsidRPr="00890E6E">
        <w:rPr>
          <w:rFonts w:eastAsiaTheme="majorEastAsia"/>
        </w:rPr>
        <w:t>SPB-25.1</w:t>
      </w:r>
      <w:r w:rsidRPr="00890E6E">
        <w:rPr>
          <w:rFonts w:eastAsiaTheme="majorEastAsia"/>
        </w:rPr>
        <w:tab/>
      </w:r>
      <w:r w:rsidR="00152846">
        <w:rPr>
          <w:rFonts w:eastAsiaTheme="majorEastAsia"/>
          <w:lang w:val="en-US"/>
        </w:rPr>
        <w:t>I</w:t>
      </w:r>
      <w:r w:rsidRPr="00890E6E">
        <w:rPr>
          <w:rFonts w:eastAsiaTheme="majorEastAsia"/>
        </w:rPr>
        <w:tab/>
        <w:t>Gender-Neutral Bylaws</w:t>
      </w:r>
      <w:bookmarkEnd w:id="102"/>
    </w:p>
    <w:p w14:paraId="386E0A2A" w14:textId="77777777" w:rsidR="00890E6E" w:rsidRPr="00890E6E" w:rsidRDefault="00890E6E" w:rsidP="00890E6E">
      <w:pPr>
        <w:spacing w:after="0"/>
      </w:pPr>
    </w:p>
    <w:p w14:paraId="7088C5AC" w14:textId="77777777" w:rsidR="00890E6E" w:rsidRPr="00890E6E" w:rsidRDefault="00890E6E" w:rsidP="00890E6E">
      <w:pPr>
        <w:spacing w:after="0"/>
        <w:rPr>
          <w:b/>
        </w:rPr>
      </w:pPr>
      <w:r w:rsidRPr="00890E6E">
        <w:rPr>
          <w:b/>
        </w:rPr>
        <w:t>Source:</w:t>
      </w:r>
    </w:p>
    <w:p w14:paraId="4A143E36" w14:textId="77777777" w:rsidR="00890E6E" w:rsidRPr="00890E6E" w:rsidRDefault="00890E6E" w:rsidP="00890E6E">
      <w:r w:rsidRPr="00890E6E">
        <w:t>Women in Weights and Measures Subcommittee</w:t>
      </w:r>
    </w:p>
    <w:p w14:paraId="05A378A9" w14:textId="77777777" w:rsidR="00890E6E" w:rsidRPr="00890E6E" w:rsidRDefault="00890E6E" w:rsidP="00AC1E4A">
      <w:pPr>
        <w:keepNext/>
        <w:spacing w:after="0"/>
        <w:rPr>
          <w:b/>
        </w:rPr>
      </w:pPr>
      <w:r w:rsidRPr="00890E6E">
        <w:rPr>
          <w:b/>
        </w:rPr>
        <w:lastRenderedPageBreak/>
        <w:t>Purpose:</w:t>
      </w:r>
    </w:p>
    <w:p w14:paraId="6B58931B" w14:textId="77777777" w:rsidR="00890E6E" w:rsidRPr="00890E6E" w:rsidRDefault="00890E6E" w:rsidP="00AC1E4A">
      <w:pPr>
        <w:keepNext/>
        <w:rPr>
          <w:color w:val="4B5062"/>
          <w:spacing w:val="-2"/>
          <w:w w:val="105"/>
        </w:rPr>
      </w:pPr>
      <w:r w:rsidRPr="00890E6E">
        <w:rPr>
          <w:color w:val="4B5062"/>
          <w:w w:val="105"/>
        </w:rPr>
        <w:t>Update</w:t>
      </w:r>
      <w:r w:rsidRPr="00890E6E">
        <w:rPr>
          <w:color w:val="4B5062"/>
          <w:spacing w:val="-8"/>
          <w:w w:val="105"/>
        </w:rPr>
        <w:t xml:space="preserve"> </w:t>
      </w:r>
      <w:r w:rsidRPr="00890E6E">
        <w:rPr>
          <w:color w:val="4B5062"/>
          <w:w w:val="105"/>
        </w:rPr>
        <w:t>the</w:t>
      </w:r>
      <w:r w:rsidRPr="00890E6E">
        <w:rPr>
          <w:color w:val="4B5062"/>
          <w:spacing w:val="-7"/>
          <w:w w:val="105"/>
        </w:rPr>
        <w:t xml:space="preserve"> </w:t>
      </w:r>
      <w:r w:rsidRPr="00890E6E">
        <w:rPr>
          <w:color w:val="4B5062"/>
          <w:w w:val="105"/>
        </w:rPr>
        <w:t>NCWM</w:t>
      </w:r>
      <w:r w:rsidRPr="00890E6E">
        <w:rPr>
          <w:color w:val="4B5062"/>
          <w:spacing w:val="-8"/>
          <w:w w:val="105"/>
        </w:rPr>
        <w:t xml:space="preserve"> </w:t>
      </w:r>
      <w:r w:rsidRPr="00890E6E">
        <w:rPr>
          <w:color w:val="4B5062"/>
          <w:w w:val="105"/>
        </w:rPr>
        <w:t>bylaws</w:t>
      </w:r>
      <w:r w:rsidRPr="00890E6E">
        <w:rPr>
          <w:color w:val="4B5062"/>
          <w:spacing w:val="-8"/>
          <w:w w:val="105"/>
        </w:rPr>
        <w:t xml:space="preserve"> </w:t>
      </w:r>
      <w:r w:rsidRPr="00890E6E">
        <w:rPr>
          <w:color w:val="4B5062"/>
          <w:w w:val="105"/>
        </w:rPr>
        <w:t>to</w:t>
      </w:r>
      <w:r w:rsidRPr="00890E6E">
        <w:rPr>
          <w:color w:val="4B5062"/>
          <w:spacing w:val="-7"/>
          <w:w w:val="105"/>
        </w:rPr>
        <w:t xml:space="preserve"> </w:t>
      </w:r>
      <w:r w:rsidRPr="00890E6E">
        <w:rPr>
          <w:color w:val="4B5062"/>
          <w:w w:val="105"/>
        </w:rPr>
        <w:t>include</w:t>
      </w:r>
      <w:r w:rsidRPr="00890E6E">
        <w:rPr>
          <w:color w:val="4B5062"/>
          <w:spacing w:val="-8"/>
          <w:w w:val="105"/>
        </w:rPr>
        <w:t xml:space="preserve"> </w:t>
      </w:r>
      <w:r w:rsidRPr="00890E6E">
        <w:rPr>
          <w:color w:val="4B5062"/>
          <w:w w:val="105"/>
        </w:rPr>
        <w:t>gender-neutral</w:t>
      </w:r>
      <w:r w:rsidRPr="00890E6E">
        <w:rPr>
          <w:color w:val="4B5062"/>
          <w:spacing w:val="-7"/>
          <w:w w:val="105"/>
        </w:rPr>
        <w:t xml:space="preserve"> </w:t>
      </w:r>
      <w:r w:rsidRPr="00890E6E">
        <w:rPr>
          <w:color w:val="4B5062"/>
          <w:spacing w:val="-2"/>
          <w:w w:val="105"/>
        </w:rPr>
        <w:t>language.</w:t>
      </w:r>
    </w:p>
    <w:p w14:paraId="401056FD" w14:textId="77777777" w:rsidR="00890E6E" w:rsidRPr="00890E6E" w:rsidRDefault="00890E6E" w:rsidP="00890E6E">
      <w:pPr>
        <w:spacing w:after="0"/>
        <w:rPr>
          <w:b/>
        </w:rPr>
      </w:pPr>
      <w:r w:rsidRPr="00890E6E">
        <w:rPr>
          <w:b/>
        </w:rPr>
        <w:t>Item under Consideration:</w:t>
      </w:r>
    </w:p>
    <w:p w14:paraId="4DE5FC34" w14:textId="77777777" w:rsidR="00890E6E" w:rsidRPr="00890E6E" w:rsidRDefault="00890E6E" w:rsidP="00890E6E">
      <w:r w:rsidRPr="00890E6E">
        <w:t>Amend the NCWM Bylaws as follows:</w:t>
      </w:r>
    </w:p>
    <w:p w14:paraId="2E3712FC" w14:textId="7E60A420" w:rsidR="001C2C99" w:rsidRDefault="001C2C99" w:rsidP="001C2C99">
      <w:pPr>
        <w:spacing w:before="240" w:after="17" w:line="259" w:lineRule="auto"/>
        <w:jc w:val="left"/>
        <w:rPr>
          <w:rFonts w:eastAsia="Times New Roman"/>
          <w:color w:val="000000"/>
          <w:kern w:val="2"/>
          <w:szCs w:val="24"/>
          <w14:ligatures w14:val="standardContextual"/>
        </w:rPr>
      </w:pPr>
      <w:r>
        <w:rPr>
          <w:rFonts w:eastAsia="Times New Roman"/>
          <w:color w:val="000000"/>
          <w:kern w:val="2"/>
          <w:szCs w:val="24"/>
          <w14:ligatures w14:val="standardContextual"/>
        </w:rPr>
        <w:t xml:space="preserve">The following is an example of the changes proposed throughout the bylaws. </w:t>
      </w:r>
    </w:p>
    <w:p w14:paraId="050C1FDA" w14:textId="77777777" w:rsidR="001C2C99" w:rsidRDefault="001C2C99" w:rsidP="001C2C99">
      <w:pPr>
        <w:spacing w:after="17" w:line="259" w:lineRule="auto"/>
        <w:jc w:val="left"/>
        <w:rPr>
          <w:rFonts w:eastAsia="Times New Roman"/>
          <w:color w:val="000000"/>
          <w:kern w:val="2"/>
          <w:szCs w:val="24"/>
          <w14:ligatures w14:val="standardContextual"/>
        </w:rPr>
      </w:pPr>
    </w:p>
    <w:p w14:paraId="7B95F708" w14:textId="77777777" w:rsidR="00890E6E" w:rsidRPr="00890E6E" w:rsidRDefault="00890E6E" w:rsidP="001C2C99">
      <w:pPr>
        <w:keepNext/>
        <w:keepLines/>
        <w:spacing w:after="192" w:line="249" w:lineRule="auto"/>
        <w:ind w:left="360" w:hanging="10"/>
        <w:jc w:val="left"/>
        <w:outlineLvl w:val="1"/>
        <w:rPr>
          <w:rFonts w:eastAsia="Times New Roman"/>
          <w:b/>
          <w:color w:val="000000"/>
          <w:kern w:val="2"/>
          <w:sz w:val="24"/>
          <w:szCs w:val="24"/>
          <w14:ligatures w14:val="standardContextual"/>
        </w:rPr>
      </w:pPr>
      <w:r w:rsidRPr="00890E6E">
        <w:rPr>
          <w:rFonts w:eastAsia="Times New Roman"/>
          <w:b/>
          <w:color w:val="000000"/>
          <w:kern w:val="2"/>
          <w:sz w:val="24"/>
          <w:szCs w:val="24"/>
          <w14:ligatures w14:val="standardContextual"/>
        </w:rPr>
        <w:t xml:space="preserve">Section 4 - Presiding Officers </w:t>
      </w:r>
    </w:p>
    <w:p w14:paraId="4332E99D" w14:textId="77777777" w:rsidR="00890E6E" w:rsidRPr="00890E6E" w:rsidRDefault="00890E6E" w:rsidP="001C2C99">
      <w:pPr>
        <w:spacing w:after="3" w:line="248" w:lineRule="auto"/>
        <w:ind w:left="360" w:right="11" w:hanging="8"/>
        <w:rPr>
          <w:rFonts w:eastAsia="Times New Roman"/>
          <w:color w:val="000000"/>
          <w:kern w:val="2"/>
          <w:szCs w:val="24"/>
          <w14:ligatures w14:val="standardContextual"/>
        </w:rPr>
      </w:pPr>
      <w:r w:rsidRPr="00890E6E">
        <w:rPr>
          <w:rFonts w:eastAsia="Times New Roman"/>
          <w:color w:val="000000"/>
          <w:kern w:val="2"/>
          <w:szCs w:val="24"/>
          <w14:ligatures w14:val="standardContextual"/>
        </w:rPr>
        <w:t xml:space="preserve">The four Corporation Presiding Officers preside over sessions of the meetings of the Corporation as assigned by the Corporation </w:t>
      </w:r>
      <w:r w:rsidRPr="00890E6E">
        <w:rPr>
          <w:rFonts w:eastAsia="Times New Roman"/>
          <w:b/>
          <w:bCs/>
          <w:strike/>
          <w:color w:val="000000"/>
          <w:kern w:val="2"/>
          <w:szCs w:val="24"/>
          <w14:ligatures w14:val="standardContextual"/>
        </w:rPr>
        <w:t>Chairman</w:t>
      </w:r>
      <w:r w:rsidRPr="00890E6E">
        <w:rPr>
          <w:rFonts w:eastAsia="Times New Roman"/>
          <w:b/>
          <w:bCs/>
          <w:color w:val="000000"/>
          <w:kern w:val="2"/>
          <w:szCs w:val="24"/>
          <w14:ligatures w14:val="standardContextual"/>
        </w:rPr>
        <w:t xml:space="preserve"> </w:t>
      </w:r>
      <w:r w:rsidRPr="00890E6E">
        <w:rPr>
          <w:rFonts w:eastAsia="Times New Roman"/>
          <w:b/>
          <w:bCs/>
          <w:color w:val="000000"/>
          <w:kern w:val="2"/>
          <w:szCs w:val="24"/>
          <w:u w:val="single"/>
          <w14:ligatures w14:val="standardContextual"/>
        </w:rPr>
        <w:t>Chair</w:t>
      </w:r>
      <w:r w:rsidRPr="00890E6E">
        <w:rPr>
          <w:rFonts w:eastAsia="Times New Roman"/>
          <w:color w:val="000000"/>
          <w:kern w:val="2"/>
          <w:szCs w:val="24"/>
          <w14:ligatures w14:val="standardContextual"/>
        </w:rPr>
        <w:t xml:space="preserve"> and assist the </w:t>
      </w:r>
      <w:r w:rsidRPr="00890E6E">
        <w:rPr>
          <w:rFonts w:eastAsia="Times New Roman"/>
          <w:b/>
          <w:bCs/>
          <w:strike/>
          <w:color w:val="000000"/>
          <w:kern w:val="2"/>
          <w:szCs w:val="24"/>
          <w14:ligatures w14:val="standardContextual"/>
        </w:rPr>
        <w:t>Chairman</w:t>
      </w:r>
      <w:r w:rsidRPr="00890E6E">
        <w:rPr>
          <w:rFonts w:eastAsia="Times New Roman"/>
          <w:b/>
          <w:bCs/>
          <w:color w:val="000000"/>
          <w:kern w:val="2"/>
          <w:szCs w:val="24"/>
          <w14:ligatures w14:val="standardContextual"/>
        </w:rPr>
        <w:t xml:space="preserve"> </w:t>
      </w:r>
      <w:r w:rsidRPr="00890E6E">
        <w:rPr>
          <w:rFonts w:eastAsia="Times New Roman"/>
          <w:b/>
          <w:bCs/>
          <w:color w:val="000000"/>
          <w:kern w:val="2"/>
          <w:szCs w:val="24"/>
          <w:u w:val="single"/>
          <w14:ligatures w14:val="standardContextual"/>
        </w:rPr>
        <w:t>Chair</w:t>
      </w:r>
      <w:r w:rsidRPr="00890E6E">
        <w:rPr>
          <w:rFonts w:eastAsia="Times New Roman"/>
          <w:color w:val="000000"/>
          <w:kern w:val="2"/>
          <w:szCs w:val="24"/>
          <w14:ligatures w14:val="standardContextual"/>
        </w:rPr>
        <w:t xml:space="preserve"> in the discharge of </w:t>
      </w:r>
      <w:r w:rsidRPr="00890E6E">
        <w:rPr>
          <w:rFonts w:eastAsia="Times New Roman"/>
          <w:b/>
          <w:bCs/>
          <w:strike/>
          <w:color w:val="000000"/>
          <w:kern w:val="2"/>
          <w:szCs w:val="24"/>
          <w14:ligatures w14:val="standardContextual"/>
        </w:rPr>
        <w:t>his or her</w:t>
      </w:r>
      <w:r w:rsidRPr="00890E6E">
        <w:rPr>
          <w:rFonts w:eastAsia="Times New Roman"/>
          <w:b/>
          <w:bCs/>
          <w:color w:val="000000"/>
          <w:kern w:val="2"/>
          <w:szCs w:val="24"/>
          <w14:ligatures w14:val="standardContextual"/>
        </w:rPr>
        <w:t xml:space="preserve"> </w:t>
      </w:r>
      <w:r w:rsidRPr="00890E6E">
        <w:rPr>
          <w:rFonts w:eastAsia="Times New Roman"/>
          <w:b/>
          <w:bCs/>
          <w:color w:val="000000"/>
          <w:kern w:val="2"/>
          <w:szCs w:val="24"/>
          <w:u w:val="single"/>
          <w14:ligatures w14:val="standardContextual"/>
        </w:rPr>
        <w:t>their</w:t>
      </w:r>
      <w:r w:rsidRPr="00890E6E">
        <w:rPr>
          <w:rFonts w:eastAsia="Times New Roman"/>
          <w:color w:val="000000"/>
          <w:kern w:val="2"/>
          <w:szCs w:val="24"/>
          <w14:ligatures w14:val="standardContextual"/>
        </w:rPr>
        <w:t xml:space="preserve"> duties. </w:t>
      </w:r>
    </w:p>
    <w:p w14:paraId="133901AE" w14:textId="77777777" w:rsidR="00890E6E" w:rsidRPr="00890E6E" w:rsidRDefault="00890E6E" w:rsidP="00890E6E">
      <w:pPr>
        <w:spacing w:after="17" w:line="259" w:lineRule="auto"/>
        <w:jc w:val="left"/>
        <w:rPr>
          <w:rFonts w:eastAsia="Times New Roman"/>
          <w:color w:val="000000"/>
          <w:kern w:val="2"/>
          <w:szCs w:val="24"/>
          <w14:ligatures w14:val="standardContextual"/>
        </w:rPr>
      </w:pPr>
      <w:r w:rsidRPr="00890E6E">
        <w:rPr>
          <w:rFonts w:eastAsia="Times New Roman"/>
          <w:color w:val="000000"/>
          <w:kern w:val="2"/>
          <w:szCs w:val="24"/>
          <w14:ligatures w14:val="standardContextual"/>
        </w:rPr>
        <w:t xml:space="preserve"> </w:t>
      </w:r>
    </w:p>
    <w:p w14:paraId="41C843F9" w14:textId="77777777" w:rsidR="00890E6E" w:rsidRPr="00890E6E" w:rsidRDefault="00890E6E" w:rsidP="00890E6E">
      <w:pPr>
        <w:keepNext/>
        <w:spacing w:after="0"/>
      </w:pPr>
      <w:r w:rsidRPr="00890E6E">
        <w:rPr>
          <w:b/>
        </w:rPr>
        <w:t>Previous Status:</w:t>
      </w:r>
    </w:p>
    <w:p w14:paraId="3AE47203" w14:textId="77777777" w:rsidR="00890E6E" w:rsidRPr="00890E6E" w:rsidRDefault="00890E6E" w:rsidP="00890E6E">
      <w:pPr>
        <w:ind w:left="720"/>
      </w:pPr>
      <w:r w:rsidRPr="00890E6E">
        <w:t xml:space="preserve">2024: New Proposal </w:t>
      </w:r>
    </w:p>
    <w:p w14:paraId="68F6ACA9" w14:textId="77777777" w:rsidR="00890E6E" w:rsidRPr="00890E6E" w:rsidRDefault="00890E6E" w:rsidP="00890E6E">
      <w:pPr>
        <w:keepNext/>
        <w:spacing w:after="0"/>
        <w:rPr>
          <w:b/>
        </w:rPr>
      </w:pPr>
      <w:r w:rsidRPr="00890E6E">
        <w:rPr>
          <w:b/>
        </w:rPr>
        <w:t>Original Justification:</w:t>
      </w:r>
    </w:p>
    <w:p w14:paraId="5A4ACBD9" w14:textId="77777777" w:rsidR="00890E6E" w:rsidRPr="00890E6E" w:rsidRDefault="00890E6E" w:rsidP="00890E6E">
      <w:r w:rsidRPr="00890E6E">
        <w:rPr>
          <w:color w:val="4B5062"/>
          <w:w w:val="110"/>
        </w:rPr>
        <w:t>Making</w:t>
      </w:r>
      <w:r w:rsidRPr="00890E6E">
        <w:rPr>
          <w:color w:val="4B5062"/>
          <w:spacing w:val="-2"/>
          <w:w w:val="110"/>
        </w:rPr>
        <w:t xml:space="preserve"> </w:t>
      </w:r>
      <w:r w:rsidRPr="00890E6E">
        <w:rPr>
          <w:color w:val="4B5062"/>
          <w:w w:val="110"/>
        </w:rPr>
        <w:t>gender-neutral</w:t>
      </w:r>
      <w:r w:rsidRPr="00890E6E">
        <w:rPr>
          <w:color w:val="4B5062"/>
          <w:spacing w:val="-2"/>
          <w:w w:val="110"/>
        </w:rPr>
        <w:t xml:space="preserve"> </w:t>
      </w:r>
      <w:r w:rsidRPr="00890E6E">
        <w:rPr>
          <w:color w:val="4B5062"/>
          <w:w w:val="110"/>
        </w:rPr>
        <w:t>language</w:t>
      </w:r>
      <w:r w:rsidRPr="00890E6E">
        <w:rPr>
          <w:color w:val="4B5062"/>
          <w:spacing w:val="-2"/>
          <w:w w:val="110"/>
        </w:rPr>
        <w:t xml:space="preserve"> </w:t>
      </w:r>
      <w:r w:rsidRPr="00890E6E">
        <w:rPr>
          <w:color w:val="4B5062"/>
          <w:w w:val="110"/>
        </w:rPr>
        <w:t>a</w:t>
      </w:r>
      <w:r w:rsidRPr="00890E6E">
        <w:rPr>
          <w:color w:val="4B5062"/>
          <w:spacing w:val="-2"/>
          <w:w w:val="110"/>
        </w:rPr>
        <w:t xml:space="preserve"> </w:t>
      </w:r>
      <w:r w:rsidRPr="00890E6E">
        <w:rPr>
          <w:color w:val="4B5062"/>
          <w:w w:val="110"/>
        </w:rPr>
        <w:t>common</w:t>
      </w:r>
      <w:r w:rsidRPr="00890E6E">
        <w:rPr>
          <w:color w:val="4B5062"/>
          <w:spacing w:val="-2"/>
          <w:w w:val="110"/>
        </w:rPr>
        <w:t xml:space="preserve"> </w:t>
      </w:r>
      <w:r w:rsidRPr="00890E6E">
        <w:rPr>
          <w:color w:val="4B5062"/>
          <w:w w:val="110"/>
        </w:rPr>
        <w:t>practice</w:t>
      </w:r>
      <w:r w:rsidRPr="00890E6E">
        <w:rPr>
          <w:color w:val="4B5062"/>
          <w:spacing w:val="-2"/>
          <w:w w:val="110"/>
        </w:rPr>
        <w:t xml:space="preserve"> </w:t>
      </w:r>
      <w:r w:rsidRPr="00890E6E">
        <w:rPr>
          <w:color w:val="4B5062"/>
          <w:w w:val="110"/>
        </w:rPr>
        <w:t>is</w:t>
      </w:r>
      <w:r w:rsidRPr="00890E6E">
        <w:rPr>
          <w:color w:val="4B5062"/>
          <w:spacing w:val="-2"/>
          <w:w w:val="110"/>
        </w:rPr>
        <w:t xml:space="preserve"> </w:t>
      </w:r>
      <w:r w:rsidRPr="00890E6E">
        <w:rPr>
          <w:color w:val="4B5062"/>
          <w:w w:val="110"/>
        </w:rPr>
        <w:t>a</w:t>
      </w:r>
      <w:r w:rsidRPr="00890E6E">
        <w:rPr>
          <w:color w:val="4B5062"/>
          <w:spacing w:val="-2"/>
          <w:w w:val="110"/>
        </w:rPr>
        <w:t xml:space="preserve"> </w:t>
      </w:r>
      <w:r w:rsidRPr="00890E6E">
        <w:rPr>
          <w:color w:val="4B5062"/>
          <w:w w:val="110"/>
        </w:rPr>
        <w:t>significant</w:t>
      </w:r>
      <w:r w:rsidRPr="00890E6E">
        <w:rPr>
          <w:color w:val="4B5062"/>
          <w:spacing w:val="-2"/>
          <w:w w:val="110"/>
        </w:rPr>
        <w:t xml:space="preserve"> </w:t>
      </w:r>
      <w:r w:rsidRPr="00890E6E">
        <w:rPr>
          <w:color w:val="4B5062"/>
          <w:w w:val="110"/>
        </w:rPr>
        <w:t>way</w:t>
      </w:r>
      <w:r w:rsidRPr="00890E6E">
        <w:rPr>
          <w:color w:val="4B5062"/>
          <w:spacing w:val="-2"/>
          <w:w w:val="110"/>
        </w:rPr>
        <w:t xml:space="preserve"> </w:t>
      </w:r>
      <w:r w:rsidRPr="00890E6E">
        <w:rPr>
          <w:color w:val="4B5062"/>
          <w:w w:val="110"/>
        </w:rPr>
        <w:t>to</w:t>
      </w:r>
      <w:r w:rsidRPr="00890E6E">
        <w:rPr>
          <w:color w:val="4B5062"/>
          <w:spacing w:val="-2"/>
          <w:w w:val="110"/>
        </w:rPr>
        <w:t xml:space="preserve"> </w:t>
      </w:r>
      <w:r w:rsidRPr="00890E6E">
        <w:rPr>
          <w:color w:val="4B5062"/>
          <w:w w:val="110"/>
        </w:rPr>
        <w:t>show</w:t>
      </w:r>
      <w:r w:rsidRPr="00890E6E">
        <w:rPr>
          <w:color w:val="4B5062"/>
          <w:spacing w:val="-2"/>
          <w:w w:val="110"/>
        </w:rPr>
        <w:t xml:space="preserve"> </w:t>
      </w:r>
      <w:r w:rsidRPr="00890E6E">
        <w:rPr>
          <w:color w:val="4B5062"/>
          <w:w w:val="110"/>
        </w:rPr>
        <w:t>a</w:t>
      </w:r>
      <w:r w:rsidRPr="00890E6E">
        <w:rPr>
          <w:color w:val="4B5062"/>
          <w:spacing w:val="-2"/>
          <w:w w:val="110"/>
        </w:rPr>
        <w:t xml:space="preserve"> </w:t>
      </w:r>
      <w:r w:rsidRPr="00890E6E">
        <w:rPr>
          <w:color w:val="4B5062"/>
          <w:w w:val="110"/>
        </w:rPr>
        <w:t>commitment</w:t>
      </w:r>
      <w:r w:rsidRPr="00890E6E">
        <w:rPr>
          <w:color w:val="4B5062"/>
          <w:spacing w:val="-2"/>
          <w:w w:val="110"/>
        </w:rPr>
        <w:t xml:space="preserve"> </w:t>
      </w:r>
      <w:r w:rsidRPr="00890E6E">
        <w:rPr>
          <w:color w:val="4B5062"/>
          <w:w w:val="110"/>
        </w:rPr>
        <w:t xml:space="preserve">to </w:t>
      </w:r>
      <w:r w:rsidRPr="00890E6E">
        <w:rPr>
          <w:color w:val="4B5062"/>
          <w:spacing w:val="-2"/>
          <w:w w:val="115"/>
        </w:rPr>
        <w:t>inclusivity.</w:t>
      </w:r>
    </w:p>
    <w:p w14:paraId="027B38B9" w14:textId="77777777" w:rsidR="00890E6E" w:rsidRPr="00890E6E" w:rsidRDefault="00890E6E" w:rsidP="00890E6E">
      <w:pPr>
        <w:keepNext/>
        <w:rPr>
          <w:b/>
        </w:rPr>
      </w:pPr>
      <w:r w:rsidRPr="00890E6E">
        <w:rPr>
          <w:b/>
        </w:rPr>
        <w:t>Comments in Favor:</w:t>
      </w:r>
    </w:p>
    <w:p w14:paraId="4C3BD278" w14:textId="77777777" w:rsidR="00890E6E" w:rsidRPr="00890E6E" w:rsidRDefault="00890E6E" w:rsidP="00890E6E">
      <w:pPr>
        <w:keepNext/>
        <w:spacing w:after="0"/>
        <w:ind w:left="720"/>
        <w:rPr>
          <w:b/>
        </w:rPr>
      </w:pPr>
      <w:r w:rsidRPr="00890E6E">
        <w:rPr>
          <w:b/>
        </w:rPr>
        <w:t>Regulatory:</w:t>
      </w:r>
    </w:p>
    <w:p w14:paraId="2E062774" w14:textId="6E20C8A4" w:rsidR="00890E6E" w:rsidRPr="00890E6E" w:rsidRDefault="00955083" w:rsidP="00890E6E">
      <w:pPr>
        <w:numPr>
          <w:ilvl w:val="0"/>
          <w:numId w:val="9"/>
        </w:numPr>
        <w:spacing w:after="0" w:line="259" w:lineRule="auto"/>
        <w:ind w:left="1080"/>
        <w:contextualSpacing/>
        <w:jc w:val="left"/>
      </w:pPr>
      <w:r>
        <w:t>Matthew Douglass supports the change in bylaws and mentioned that many other organizations have made similar changes.</w:t>
      </w:r>
    </w:p>
    <w:p w14:paraId="79B16F86" w14:textId="77777777" w:rsidR="00890E6E" w:rsidRPr="00890E6E" w:rsidRDefault="00890E6E" w:rsidP="00890E6E">
      <w:pPr>
        <w:spacing w:before="240" w:after="0"/>
        <w:rPr>
          <w:b/>
        </w:rPr>
      </w:pPr>
      <w:r w:rsidRPr="00890E6E">
        <w:rPr>
          <w:b/>
        </w:rPr>
        <w:t>Item Development:</w:t>
      </w:r>
    </w:p>
    <w:p w14:paraId="27105D65" w14:textId="13C80CD6" w:rsidR="00890E6E" w:rsidRPr="00890E6E" w:rsidRDefault="00955083" w:rsidP="00890E6E">
      <w:r w:rsidRPr="00137A4B">
        <w:rPr>
          <w:bCs/>
          <w:u w:val="single"/>
        </w:rPr>
        <w:t>202</w:t>
      </w:r>
      <w:r>
        <w:rPr>
          <w:bCs/>
          <w:u w:val="single"/>
        </w:rPr>
        <w:t>5</w:t>
      </w:r>
      <w:r w:rsidRPr="00137A4B">
        <w:rPr>
          <w:bCs/>
          <w:u w:val="single"/>
        </w:rPr>
        <w:t xml:space="preserve"> NCWM Interim Meeting:</w:t>
      </w:r>
      <w:r>
        <w:rPr>
          <w:bCs/>
        </w:rPr>
        <w:t xml:space="preserve"> </w:t>
      </w:r>
      <w:r>
        <w:t>The board supports the proposal and approved the amendments to the bylaws as editorial changes.</w:t>
      </w:r>
    </w:p>
    <w:bookmarkEnd w:id="103"/>
    <w:p w14:paraId="3ED79722" w14:textId="39DBACF4" w:rsidR="00322141" w:rsidRDefault="00890E6E" w:rsidP="00230B84">
      <w:r w:rsidRPr="00890E6E">
        <w:t xml:space="preserve">Additional letters, presentation and data may have been submitted for consideration with this item.  Please refer to </w:t>
      </w:r>
      <w:hyperlink r:id="rId32" w:history="1">
        <w:r w:rsidRPr="00890E6E">
          <w:rPr>
            <w:u w:val="single"/>
          </w:rPr>
          <w:t>https://www.ncwm.com/publication-15</w:t>
        </w:r>
      </w:hyperlink>
      <w:r w:rsidRPr="00890E6E">
        <w:t xml:space="preserve"> to review these documents.</w:t>
      </w:r>
      <w:bookmarkEnd w:id="104"/>
    </w:p>
    <w:p w14:paraId="6A0A2F63" w14:textId="32BE0521" w:rsidR="00670F4A" w:rsidRPr="00F278DF" w:rsidRDefault="00670F4A" w:rsidP="00670F4A">
      <w:pPr>
        <w:pStyle w:val="Heading1"/>
        <w:ind w:left="900" w:hanging="900"/>
      </w:pPr>
      <w:bookmarkStart w:id="116" w:name="_Toc196314978"/>
      <w:r w:rsidRPr="00C536A2">
        <w:rPr>
          <w:rFonts w:ascii="Times New Roman" w:hAnsi="Times New Roman"/>
        </w:rPr>
        <w:t>FIN – Financial</w:t>
      </w:r>
      <w:bookmarkEnd w:id="105"/>
      <w:bookmarkEnd w:id="106"/>
      <w:bookmarkEnd w:id="107"/>
      <w:bookmarkEnd w:id="108"/>
      <w:bookmarkEnd w:id="109"/>
      <w:bookmarkEnd w:id="110"/>
      <w:bookmarkEnd w:id="111"/>
      <w:bookmarkEnd w:id="112"/>
      <w:bookmarkEnd w:id="113"/>
      <w:bookmarkEnd w:id="114"/>
      <w:bookmarkEnd w:id="115"/>
      <w:bookmarkEnd w:id="116"/>
    </w:p>
    <w:p w14:paraId="23C8DA8F" w14:textId="77777777" w:rsidR="00670F4A" w:rsidRPr="00873EA9" w:rsidRDefault="00670F4A" w:rsidP="00873EA9">
      <w:pPr>
        <w:pStyle w:val="ItemHeading"/>
      </w:pPr>
      <w:bookmarkStart w:id="117" w:name="_Toc308082684"/>
      <w:bookmarkStart w:id="118" w:name="_Toc308082731"/>
      <w:bookmarkStart w:id="119" w:name="_Toc308083530"/>
      <w:bookmarkStart w:id="120" w:name="_Toc308083927"/>
      <w:bookmarkStart w:id="121" w:name="_Toc308424353"/>
      <w:bookmarkStart w:id="122" w:name="_Toc308424743"/>
      <w:bookmarkStart w:id="123" w:name="_Toc308425349"/>
      <w:bookmarkStart w:id="124" w:name="_Toc308595427"/>
      <w:bookmarkStart w:id="125" w:name="_Toc308595833"/>
      <w:bookmarkStart w:id="126" w:name="_Toc308596038"/>
      <w:bookmarkStart w:id="127" w:name="_Toc118711997"/>
      <w:bookmarkStart w:id="128" w:name="_Toc161128061"/>
      <w:bookmarkStart w:id="129" w:name="_Toc187757837"/>
      <w:bookmarkStart w:id="130" w:name="_Toc195778265"/>
      <w:bookmarkStart w:id="131" w:name="_Toc196314979"/>
      <w:r w:rsidRPr="00873EA9">
        <w:t>FIN-1</w:t>
      </w:r>
      <w:r w:rsidRPr="00873EA9">
        <w:tab/>
        <w:t>I</w:t>
      </w:r>
      <w:r w:rsidRPr="00873EA9">
        <w:tab/>
        <w:t>Treasurer's Report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7AD16AA" w14:textId="7EEE42BE" w:rsidR="007552A3" w:rsidRDefault="00955083" w:rsidP="007552A3">
      <w:pPr>
        <w:spacing w:before="100" w:beforeAutospacing="1" w:after="100" w:afterAutospacing="1"/>
      </w:pPr>
      <w:bookmarkStart w:id="132" w:name="_Hlk177644988"/>
      <w:r>
        <w:t>Overall, NCWM’s financial health is strong and there are no concerns. NCWM has self-funded the startup of its NTEP laboratory without incurring any additional debt. All financial transactions and balances have been properly recorded and reported, and our internal controls, including the annual audit by Dana F. Cole &amp; Company completed in December 2024, are effective in ensuring the accuracy and reliability of the financial information. Our financial statements accurately reflect NCWM’s financial position and performance. We have sufficient liquidity to meet our current and future obligations, and financial performance is in line with expectations based on the current market. There are no immediate risks or areas of concern that require attention. I recommend continuing to monitor NCWM’s financial performance and taking proactive measures to ensure its long-term financial stability.</w:t>
      </w:r>
      <w:r w:rsidR="007552A3" w:rsidRPr="007552A3">
        <w:rPr>
          <w:spacing w:val="40"/>
          <w:szCs w:val="20"/>
        </w:rPr>
        <w:t xml:space="preserve"> </w:t>
      </w:r>
    </w:p>
    <w:p w14:paraId="638CAA97" w14:textId="5B2E4CC2" w:rsidR="00670F4A" w:rsidRDefault="007552A3" w:rsidP="00670F4A">
      <w:r>
        <w:rPr>
          <w:spacing w:val="-2"/>
          <w:szCs w:val="20"/>
        </w:rPr>
        <w:t>Respectfully submitted by Mahesh Albuquerque, Treasurer</w:t>
      </w:r>
      <w:bookmarkEnd w:id="132"/>
      <w:r w:rsidR="00B44DA1">
        <w:rPr>
          <w:spacing w:val="-2"/>
          <w:szCs w:val="20"/>
        </w:rPr>
        <w:t>.</w:t>
      </w:r>
    </w:p>
    <w:tbl>
      <w:tblPr>
        <w:tblW w:w="9337" w:type="dxa"/>
        <w:jc w:val="center"/>
        <w:tblLook w:val="04A0" w:firstRow="1" w:lastRow="0" w:firstColumn="1" w:lastColumn="0" w:noHBand="0" w:noVBand="1"/>
      </w:tblPr>
      <w:tblGrid>
        <w:gridCol w:w="4608"/>
        <w:gridCol w:w="2233"/>
        <w:gridCol w:w="262"/>
        <w:gridCol w:w="2234"/>
      </w:tblGrid>
      <w:tr w:rsidR="00670F4A" w:rsidRPr="00683873" w14:paraId="0F7F7647" w14:textId="77777777">
        <w:trPr>
          <w:jc w:val="center"/>
        </w:trPr>
        <w:tc>
          <w:tcPr>
            <w:tcW w:w="4608" w:type="dxa"/>
            <w:shd w:val="clear" w:color="auto" w:fill="auto"/>
          </w:tcPr>
          <w:p w14:paraId="267942D7" w14:textId="77777777" w:rsidR="00670F4A" w:rsidRPr="00683873" w:rsidRDefault="00670F4A" w:rsidP="00E87DDE">
            <w:pPr>
              <w:pStyle w:val="TableText"/>
              <w:keepNext/>
              <w:keepLines/>
              <w:rPr>
                <w:b/>
              </w:rPr>
            </w:pPr>
            <w:r w:rsidRPr="00683873">
              <w:rPr>
                <w:b/>
              </w:rPr>
              <w:lastRenderedPageBreak/>
              <w:t>ASSETS</w:t>
            </w:r>
          </w:p>
        </w:tc>
        <w:tc>
          <w:tcPr>
            <w:tcW w:w="2233" w:type="dxa"/>
          </w:tcPr>
          <w:p w14:paraId="1505FFBC" w14:textId="4BA33D9F" w:rsidR="00670F4A" w:rsidRPr="00BC16E3" w:rsidRDefault="0072345C" w:rsidP="00E87DDE">
            <w:pPr>
              <w:pStyle w:val="TableText"/>
              <w:keepNext/>
              <w:keepLines/>
              <w:jc w:val="center"/>
              <w:rPr>
                <w:b/>
                <w:highlight w:val="yellow"/>
              </w:rPr>
            </w:pPr>
            <w:r>
              <w:rPr>
                <w:b/>
              </w:rPr>
              <w:t>March 31</w:t>
            </w:r>
            <w:r w:rsidR="00230B84">
              <w:rPr>
                <w:b/>
              </w:rPr>
              <w:t>, 2024</w:t>
            </w:r>
          </w:p>
        </w:tc>
        <w:tc>
          <w:tcPr>
            <w:tcW w:w="262" w:type="dxa"/>
            <w:shd w:val="clear" w:color="auto" w:fill="auto"/>
          </w:tcPr>
          <w:p w14:paraId="223089AB" w14:textId="77777777" w:rsidR="00670F4A" w:rsidRPr="00BC16E3" w:rsidRDefault="00670F4A" w:rsidP="00E87DDE">
            <w:pPr>
              <w:pStyle w:val="TableText"/>
              <w:keepNext/>
              <w:keepLines/>
              <w:jc w:val="center"/>
              <w:rPr>
                <w:b/>
                <w:highlight w:val="yellow"/>
              </w:rPr>
            </w:pPr>
          </w:p>
        </w:tc>
        <w:tc>
          <w:tcPr>
            <w:tcW w:w="2234" w:type="dxa"/>
          </w:tcPr>
          <w:p w14:paraId="3B1E2BB4" w14:textId="3AB39B3F" w:rsidR="00670F4A" w:rsidRPr="00BC16E3" w:rsidRDefault="0072345C" w:rsidP="00E87DDE">
            <w:pPr>
              <w:pStyle w:val="TableText"/>
              <w:keepNext/>
              <w:keepLines/>
              <w:jc w:val="center"/>
              <w:rPr>
                <w:b/>
                <w:highlight w:val="yellow"/>
              </w:rPr>
            </w:pPr>
            <w:r w:rsidRPr="008452EF">
              <w:rPr>
                <w:b/>
              </w:rPr>
              <w:t>March 31</w:t>
            </w:r>
            <w:r w:rsidR="00230B84" w:rsidRPr="008452EF">
              <w:rPr>
                <w:b/>
              </w:rPr>
              <w:t>, 202</w:t>
            </w:r>
            <w:r w:rsidRPr="008452EF">
              <w:rPr>
                <w:b/>
              </w:rPr>
              <w:t>5</w:t>
            </w:r>
          </w:p>
        </w:tc>
      </w:tr>
      <w:tr w:rsidR="00670F4A" w:rsidRPr="00683873" w14:paraId="32E82693" w14:textId="77777777">
        <w:trPr>
          <w:jc w:val="center"/>
        </w:trPr>
        <w:tc>
          <w:tcPr>
            <w:tcW w:w="4608" w:type="dxa"/>
            <w:shd w:val="clear" w:color="auto" w:fill="auto"/>
          </w:tcPr>
          <w:p w14:paraId="27E94C20" w14:textId="77777777" w:rsidR="00670F4A" w:rsidRPr="00683873" w:rsidRDefault="00670F4A" w:rsidP="00E87DDE">
            <w:pPr>
              <w:pStyle w:val="TableText"/>
              <w:keepNext/>
              <w:keepLines/>
              <w:ind w:left="360"/>
            </w:pPr>
            <w:r w:rsidRPr="00683873">
              <w:t>Current Assets</w:t>
            </w:r>
          </w:p>
        </w:tc>
        <w:tc>
          <w:tcPr>
            <w:tcW w:w="2233" w:type="dxa"/>
          </w:tcPr>
          <w:p w14:paraId="3C1A224B" w14:textId="77777777" w:rsidR="00670F4A" w:rsidRPr="00683873" w:rsidRDefault="00670F4A" w:rsidP="00E87DDE">
            <w:pPr>
              <w:pStyle w:val="TableText"/>
              <w:keepNext/>
              <w:keepLines/>
              <w:tabs>
                <w:tab w:val="left" w:pos="0"/>
                <w:tab w:val="right" w:pos="2016"/>
              </w:tabs>
            </w:pPr>
            <w:r w:rsidRPr="00032B21">
              <w:t>$</w:t>
            </w:r>
            <w:r w:rsidRPr="00032B21">
              <w:tab/>
            </w:r>
          </w:p>
        </w:tc>
        <w:tc>
          <w:tcPr>
            <w:tcW w:w="262" w:type="dxa"/>
            <w:shd w:val="clear" w:color="auto" w:fill="auto"/>
          </w:tcPr>
          <w:p w14:paraId="51A279B3" w14:textId="77777777" w:rsidR="00670F4A" w:rsidRPr="00F513F6" w:rsidRDefault="00670F4A" w:rsidP="00E87DDE">
            <w:pPr>
              <w:pStyle w:val="TableText"/>
              <w:keepNext/>
              <w:keepLines/>
              <w:tabs>
                <w:tab w:val="left" w:pos="0"/>
              </w:tabs>
              <w:rPr>
                <w:highlight w:val="yellow"/>
              </w:rPr>
            </w:pPr>
          </w:p>
        </w:tc>
        <w:tc>
          <w:tcPr>
            <w:tcW w:w="2234" w:type="dxa"/>
          </w:tcPr>
          <w:p w14:paraId="6123BBCA" w14:textId="77777777" w:rsidR="00670F4A" w:rsidRPr="00032B21" w:rsidRDefault="00670F4A" w:rsidP="00E87DDE">
            <w:pPr>
              <w:pStyle w:val="TableText"/>
              <w:keepNext/>
              <w:keepLines/>
              <w:tabs>
                <w:tab w:val="left" w:pos="0"/>
                <w:tab w:val="right" w:pos="2016"/>
              </w:tabs>
            </w:pPr>
            <w:r w:rsidRPr="00032B21">
              <w:t>$</w:t>
            </w:r>
            <w:r w:rsidRPr="00032B21">
              <w:tab/>
            </w:r>
          </w:p>
        </w:tc>
      </w:tr>
      <w:tr w:rsidR="00670F4A" w:rsidRPr="00683873" w14:paraId="7633EC5D" w14:textId="77777777">
        <w:trPr>
          <w:jc w:val="center"/>
        </w:trPr>
        <w:tc>
          <w:tcPr>
            <w:tcW w:w="4608" w:type="dxa"/>
            <w:shd w:val="clear" w:color="auto" w:fill="auto"/>
          </w:tcPr>
          <w:p w14:paraId="0F1CA85A" w14:textId="77777777" w:rsidR="00670F4A" w:rsidRPr="00683873" w:rsidRDefault="00670F4A" w:rsidP="00E87DDE">
            <w:pPr>
              <w:pStyle w:val="TableText"/>
              <w:keepNext/>
              <w:keepLines/>
              <w:ind w:left="720"/>
            </w:pPr>
            <w:r w:rsidRPr="00683873">
              <w:t>Checking/Savings</w:t>
            </w:r>
          </w:p>
        </w:tc>
        <w:tc>
          <w:tcPr>
            <w:tcW w:w="2233" w:type="dxa"/>
          </w:tcPr>
          <w:p w14:paraId="59733B18" w14:textId="77777777" w:rsidR="00670F4A" w:rsidRPr="00F513F6" w:rsidRDefault="00670F4A" w:rsidP="00E87DDE">
            <w:pPr>
              <w:pStyle w:val="TableText"/>
              <w:keepNext/>
              <w:keepLines/>
              <w:tabs>
                <w:tab w:val="left" w:pos="0"/>
                <w:tab w:val="right" w:pos="2016"/>
              </w:tabs>
              <w:rPr>
                <w:highlight w:val="yellow"/>
              </w:rPr>
            </w:pPr>
          </w:p>
        </w:tc>
        <w:tc>
          <w:tcPr>
            <w:tcW w:w="262" w:type="dxa"/>
            <w:shd w:val="clear" w:color="auto" w:fill="auto"/>
          </w:tcPr>
          <w:p w14:paraId="34AEDC9D" w14:textId="77777777" w:rsidR="00670F4A" w:rsidRPr="00F513F6" w:rsidRDefault="00670F4A" w:rsidP="00E87DDE">
            <w:pPr>
              <w:pStyle w:val="TableText"/>
              <w:keepNext/>
              <w:keepLines/>
              <w:tabs>
                <w:tab w:val="left" w:pos="0"/>
              </w:tabs>
              <w:rPr>
                <w:highlight w:val="yellow"/>
              </w:rPr>
            </w:pPr>
          </w:p>
        </w:tc>
        <w:tc>
          <w:tcPr>
            <w:tcW w:w="2234" w:type="dxa"/>
          </w:tcPr>
          <w:p w14:paraId="33524528" w14:textId="77777777" w:rsidR="00670F4A" w:rsidRPr="00032B21" w:rsidRDefault="00670F4A" w:rsidP="00E87DDE">
            <w:pPr>
              <w:pStyle w:val="TableText"/>
              <w:keepNext/>
              <w:keepLines/>
              <w:tabs>
                <w:tab w:val="left" w:pos="0"/>
                <w:tab w:val="right" w:pos="2016"/>
              </w:tabs>
            </w:pPr>
          </w:p>
        </w:tc>
      </w:tr>
      <w:tr w:rsidR="0072345C" w:rsidRPr="00683873" w14:paraId="7EF1DA9D" w14:textId="77777777">
        <w:trPr>
          <w:trHeight w:val="80"/>
          <w:jc w:val="center"/>
        </w:trPr>
        <w:tc>
          <w:tcPr>
            <w:tcW w:w="4608" w:type="dxa"/>
            <w:shd w:val="clear" w:color="auto" w:fill="auto"/>
          </w:tcPr>
          <w:p w14:paraId="40FFAE03" w14:textId="77777777" w:rsidR="0072345C" w:rsidRPr="00683873" w:rsidRDefault="0072345C" w:rsidP="0072345C">
            <w:pPr>
              <w:pStyle w:val="TableText"/>
              <w:keepNext/>
              <w:keepLines/>
              <w:ind w:left="1080"/>
            </w:pPr>
            <w:r w:rsidRPr="00683873">
              <w:t>Associate Member Fund</w:t>
            </w:r>
          </w:p>
        </w:tc>
        <w:tc>
          <w:tcPr>
            <w:tcW w:w="2233" w:type="dxa"/>
          </w:tcPr>
          <w:p w14:paraId="2BC3773E" w14:textId="08E97477" w:rsidR="0072345C" w:rsidRPr="00DE632A" w:rsidRDefault="0072345C" w:rsidP="0072345C">
            <w:pPr>
              <w:pStyle w:val="TableText"/>
              <w:keepNext/>
              <w:keepLines/>
              <w:tabs>
                <w:tab w:val="left" w:pos="0"/>
                <w:tab w:val="right" w:pos="2016"/>
              </w:tabs>
              <w:jc w:val="right"/>
            </w:pPr>
            <w:r>
              <w:t>58,613.94</w:t>
            </w:r>
          </w:p>
        </w:tc>
        <w:tc>
          <w:tcPr>
            <w:tcW w:w="262" w:type="dxa"/>
            <w:shd w:val="clear" w:color="auto" w:fill="auto"/>
          </w:tcPr>
          <w:p w14:paraId="04C24A50" w14:textId="77777777" w:rsidR="0072345C" w:rsidRPr="00F513F6" w:rsidRDefault="0072345C" w:rsidP="0072345C">
            <w:pPr>
              <w:pStyle w:val="TableText"/>
              <w:keepNext/>
              <w:keepLines/>
              <w:tabs>
                <w:tab w:val="left" w:pos="0"/>
              </w:tabs>
              <w:rPr>
                <w:highlight w:val="yellow"/>
              </w:rPr>
            </w:pPr>
          </w:p>
        </w:tc>
        <w:tc>
          <w:tcPr>
            <w:tcW w:w="2234" w:type="dxa"/>
          </w:tcPr>
          <w:p w14:paraId="2CA988CD" w14:textId="71984E5E" w:rsidR="00AF78CA" w:rsidRPr="00032B21" w:rsidRDefault="00AF78CA" w:rsidP="00AF78CA">
            <w:pPr>
              <w:pStyle w:val="TableText"/>
              <w:keepNext/>
              <w:keepLines/>
              <w:tabs>
                <w:tab w:val="left" w:pos="0"/>
                <w:tab w:val="right" w:pos="2016"/>
              </w:tabs>
              <w:jc w:val="right"/>
            </w:pPr>
            <w:r>
              <w:t>32,908.80</w:t>
            </w:r>
          </w:p>
        </w:tc>
      </w:tr>
      <w:tr w:rsidR="0072345C" w:rsidRPr="00683873" w14:paraId="6BE733EB" w14:textId="77777777">
        <w:trPr>
          <w:jc w:val="center"/>
        </w:trPr>
        <w:tc>
          <w:tcPr>
            <w:tcW w:w="4608" w:type="dxa"/>
            <w:shd w:val="clear" w:color="auto" w:fill="auto"/>
          </w:tcPr>
          <w:p w14:paraId="1F5CB771" w14:textId="77777777" w:rsidR="0072345C" w:rsidRPr="00683873" w:rsidRDefault="0072345C" w:rsidP="0072345C">
            <w:pPr>
              <w:pStyle w:val="TableText"/>
              <w:keepNext/>
              <w:keepLines/>
              <w:ind w:left="1080"/>
            </w:pPr>
            <w:r w:rsidRPr="00683873">
              <w:t>Certificates of Deposit</w:t>
            </w:r>
          </w:p>
        </w:tc>
        <w:tc>
          <w:tcPr>
            <w:tcW w:w="2233" w:type="dxa"/>
          </w:tcPr>
          <w:p w14:paraId="42F62E03" w14:textId="1AE9FE5A" w:rsidR="0072345C" w:rsidRPr="00DE632A" w:rsidRDefault="00061129" w:rsidP="0072345C">
            <w:pPr>
              <w:pStyle w:val="TableText"/>
              <w:keepNext/>
              <w:keepLines/>
              <w:tabs>
                <w:tab w:val="left" w:pos="0"/>
                <w:tab w:val="right" w:pos="2016"/>
              </w:tabs>
              <w:jc w:val="right"/>
            </w:pPr>
            <w:r>
              <w:t>413,811.45</w:t>
            </w:r>
          </w:p>
        </w:tc>
        <w:tc>
          <w:tcPr>
            <w:tcW w:w="262" w:type="dxa"/>
            <w:shd w:val="clear" w:color="auto" w:fill="auto"/>
          </w:tcPr>
          <w:p w14:paraId="794FF943" w14:textId="77777777" w:rsidR="0072345C" w:rsidRPr="00F513F6" w:rsidRDefault="0072345C" w:rsidP="0072345C">
            <w:pPr>
              <w:pStyle w:val="TableText"/>
              <w:keepNext/>
              <w:keepLines/>
              <w:tabs>
                <w:tab w:val="left" w:pos="0"/>
              </w:tabs>
              <w:rPr>
                <w:highlight w:val="yellow"/>
              </w:rPr>
            </w:pPr>
          </w:p>
        </w:tc>
        <w:tc>
          <w:tcPr>
            <w:tcW w:w="2234" w:type="dxa"/>
          </w:tcPr>
          <w:p w14:paraId="0C1A66D2" w14:textId="169C929C" w:rsidR="0072345C" w:rsidRPr="00032B21" w:rsidRDefault="00AF78CA" w:rsidP="0072345C">
            <w:pPr>
              <w:pStyle w:val="TableText"/>
              <w:keepNext/>
              <w:keepLines/>
              <w:tabs>
                <w:tab w:val="left" w:pos="0"/>
                <w:tab w:val="right" w:pos="2016"/>
              </w:tabs>
              <w:jc w:val="right"/>
            </w:pPr>
            <w:r>
              <w:t>266,690.70</w:t>
            </w:r>
          </w:p>
        </w:tc>
      </w:tr>
      <w:tr w:rsidR="0072345C" w:rsidRPr="00683873" w14:paraId="08E7FCC2" w14:textId="77777777">
        <w:trPr>
          <w:jc w:val="center"/>
        </w:trPr>
        <w:tc>
          <w:tcPr>
            <w:tcW w:w="4608" w:type="dxa"/>
            <w:shd w:val="clear" w:color="auto" w:fill="auto"/>
          </w:tcPr>
          <w:p w14:paraId="1FBFAFF7" w14:textId="77777777" w:rsidR="0072345C" w:rsidRPr="00683873" w:rsidRDefault="0072345C" w:rsidP="0072345C">
            <w:pPr>
              <w:pStyle w:val="TableText"/>
              <w:keepNext/>
              <w:keepLines/>
              <w:ind w:left="1080"/>
            </w:pPr>
            <w:r>
              <w:t>Equities</w:t>
            </w:r>
          </w:p>
        </w:tc>
        <w:tc>
          <w:tcPr>
            <w:tcW w:w="2233" w:type="dxa"/>
          </w:tcPr>
          <w:p w14:paraId="17CE584C" w14:textId="5FB15895" w:rsidR="0072345C" w:rsidRPr="00DE632A" w:rsidRDefault="00061129" w:rsidP="0072345C">
            <w:pPr>
              <w:pStyle w:val="TableText"/>
              <w:keepNext/>
              <w:keepLines/>
              <w:tabs>
                <w:tab w:val="left" w:pos="0"/>
                <w:tab w:val="right" w:pos="2016"/>
              </w:tabs>
              <w:jc w:val="right"/>
            </w:pPr>
            <w:r>
              <w:t>846,606.28</w:t>
            </w:r>
          </w:p>
        </w:tc>
        <w:tc>
          <w:tcPr>
            <w:tcW w:w="262" w:type="dxa"/>
            <w:shd w:val="clear" w:color="auto" w:fill="auto"/>
          </w:tcPr>
          <w:p w14:paraId="621E0C9C" w14:textId="77777777" w:rsidR="0072345C" w:rsidRPr="00F513F6" w:rsidRDefault="0072345C" w:rsidP="0072345C">
            <w:pPr>
              <w:pStyle w:val="TableText"/>
              <w:keepNext/>
              <w:keepLines/>
              <w:tabs>
                <w:tab w:val="left" w:pos="0"/>
              </w:tabs>
              <w:rPr>
                <w:highlight w:val="yellow"/>
              </w:rPr>
            </w:pPr>
          </w:p>
        </w:tc>
        <w:tc>
          <w:tcPr>
            <w:tcW w:w="2234" w:type="dxa"/>
          </w:tcPr>
          <w:p w14:paraId="35D6B4EF" w14:textId="5196F963" w:rsidR="0072345C" w:rsidRPr="00032B21" w:rsidRDefault="00AF78CA" w:rsidP="0072345C">
            <w:pPr>
              <w:pStyle w:val="TableText"/>
              <w:keepNext/>
              <w:keepLines/>
              <w:tabs>
                <w:tab w:val="left" w:pos="0"/>
                <w:tab w:val="right" w:pos="2016"/>
              </w:tabs>
              <w:jc w:val="right"/>
            </w:pPr>
            <w:r>
              <w:t>961,424.55</w:t>
            </w:r>
          </w:p>
        </w:tc>
      </w:tr>
      <w:tr w:rsidR="0072345C" w:rsidRPr="00683873" w14:paraId="110CC99F" w14:textId="77777777">
        <w:trPr>
          <w:jc w:val="center"/>
        </w:trPr>
        <w:tc>
          <w:tcPr>
            <w:tcW w:w="4608" w:type="dxa"/>
            <w:shd w:val="clear" w:color="auto" w:fill="auto"/>
          </w:tcPr>
          <w:p w14:paraId="46D86057" w14:textId="77777777" w:rsidR="0072345C" w:rsidRPr="00683873" w:rsidRDefault="0072345C" w:rsidP="0072345C">
            <w:pPr>
              <w:pStyle w:val="TableText"/>
              <w:keepNext/>
              <w:keepLines/>
              <w:ind w:left="1080"/>
            </w:pPr>
            <w:r w:rsidRPr="00683873">
              <w:t>Money Market Fund</w:t>
            </w:r>
          </w:p>
        </w:tc>
        <w:tc>
          <w:tcPr>
            <w:tcW w:w="2233" w:type="dxa"/>
          </w:tcPr>
          <w:p w14:paraId="75F4B67B" w14:textId="5AFB0558" w:rsidR="0072345C" w:rsidRPr="00DE632A" w:rsidRDefault="00061129" w:rsidP="0072345C">
            <w:pPr>
              <w:pStyle w:val="TableText"/>
              <w:keepNext/>
              <w:keepLines/>
              <w:tabs>
                <w:tab w:val="left" w:pos="0"/>
                <w:tab w:val="right" w:pos="2016"/>
              </w:tabs>
              <w:jc w:val="right"/>
            </w:pPr>
            <w:r>
              <w:t>490,726.45</w:t>
            </w:r>
          </w:p>
        </w:tc>
        <w:tc>
          <w:tcPr>
            <w:tcW w:w="262" w:type="dxa"/>
            <w:shd w:val="clear" w:color="auto" w:fill="auto"/>
          </w:tcPr>
          <w:p w14:paraId="48097476" w14:textId="77777777" w:rsidR="0072345C" w:rsidRPr="00F513F6" w:rsidRDefault="0072345C" w:rsidP="0072345C">
            <w:pPr>
              <w:pStyle w:val="TableText"/>
              <w:keepNext/>
              <w:keepLines/>
              <w:tabs>
                <w:tab w:val="left" w:pos="0"/>
              </w:tabs>
              <w:rPr>
                <w:highlight w:val="yellow"/>
              </w:rPr>
            </w:pPr>
          </w:p>
        </w:tc>
        <w:tc>
          <w:tcPr>
            <w:tcW w:w="2234" w:type="dxa"/>
          </w:tcPr>
          <w:p w14:paraId="2DC59C60" w14:textId="36420754" w:rsidR="00AF78CA" w:rsidRPr="00032B21" w:rsidRDefault="00AF78CA" w:rsidP="00AF78CA">
            <w:pPr>
              <w:pStyle w:val="TableText"/>
              <w:keepNext/>
              <w:keepLines/>
              <w:tabs>
                <w:tab w:val="left" w:pos="0"/>
              </w:tabs>
              <w:jc w:val="right"/>
            </w:pPr>
            <w:r>
              <w:t>131,120.81</w:t>
            </w:r>
          </w:p>
        </w:tc>
      </w:tr>
      <w:tr w:rsidR="0072345C" w:rsidRPr="00683873" w14:paraId="66D1543F" w14:textId="77777777">
        <w:trPr>
          <w:jc w:val="center"/>
        </w:trPr>
        <w:tc>
          <w:tcPr>
            <w:tcW w:w="4608" w:type="dxa"/>
            <w:shd w:val="clear" w:color="auto" w:fill="auto"/>
          </w:tcPr>
          <w:p w14:paraId="329F9BD3" w14:textId="77777777" w:rsidR="0072345C" w:rsidRPr="00683873" w:rsidRDefault="0072345C" w:rsidP="0072345C">
            <w:pPr>
              <w:pStyle w:val="TableText"/>
              <w:keepNext/>
              <w:keepLines/>
              <w:ind w:left="1080"/>
            </w:pPr>
            <w:r w:rsidRPr="00683873">
              <w:t>Checking</w:t>
            </w:r>
          </w:p>
        </w:tc>
        <w:tc>
          <w:tcPr>
            <w:tcW w:w="2233" w:type="dxa"/>
          </w:tcPr>
          <w:p w14:paraId="3029B6EF" w14:textId="0B5BA88D" w:rsidR="0072345C" w:rsidRPr="00DE632A" w:rsidRDefault="00061129" w:rsidP="0072345C">
            <w:pPr>
              <w:pStyle w:val="TableText"/>
              <w:keepNext/>
              <w:keepLines/>
              <w:tabs>
                <w:tab w:val="left" w:pos="0"/>
                <w:tab w:val="right" w:pos="2016"/>
              </w:tabs>
              <w:jc w:val="right"/>
            </w:pPr>
            <w:r>
              <w:t>17,974.56</w:t>
            </w:r>
          </w:p>
        </w:tc>
        <w:tc>
          <w:tcPr>
            <w:tcW w:w="262" w:type="dxa"/>
            <w:shd w:val="clear" w:color="auto" w:fill="auto"/>
          </w:tcPr>
          <w:p w14:paraId="4B5BBB07" w14:textId="77777777" w:rsidR="0072345C" w:rsidRPr="00F513F6" w:rsidRDefault="0072345C" w:rsidP="0072345C">
            <w:pPr>
              <w:pStyle w:val="TableText"/>
              <w:keepNext/>
              <w:keepLines/>
              <w:tabs>
                <w:tab w:val="left" w:pos="0"/>
              </w:tabs>
              <w:rPr>
                <w:highlight w:val="yellow"/>
              </w:rPr>
            </w:pPr>
          </w:p>
        </w:tc>
        <w:tc>
          <w:tcPr>
            <w:tcW w:w="2234" w:type="dxa"/>
          </w:tcPr>
          <w:p w14:paraId="1922CAF8" w14:textId="42E89A75" w:rsidR="0072345C" w:rsidRPr="00032B21" w:rsidRDefault="00AF78CA" w:rsidP="0072345C">
            <w:pPr>
              <w:pStyle w:val="TableText"/>
              <w:keepNext/>
              <w:keepLines/>
              <w:tabs>
                <w:tab w:val="left" w:pos="0"/>
                <w:tab w:val="right" w:pos="2016"/>
              </w:tabs>
              <w:jc w:val="right"/>
            </w:pPr>
            <w:r>
              <w:t>27,767.05</w:t>
            </w:r>
          </w:p>
        </w:tc>
      </w:tr>
      <w:tr w:rsidR="0072345C" w:rsidRPr="00683873" w14:paraId="0D3F295A" w14:textId="77777777">
        <w:trPr>
          <w:jc w:val="center"/>
        </w:trPr>
        <w:tc>
          <w:tcPr>
            <w:tcW w:w="4608" w:type="dxa"/>
            <w:shd w:val="clear" w:color="auto" w:fill="auto"/>
          </w:tcPr>
          <w:p w14:paraId="0799F205" w14:textId="77777777" w:rsidR="0072345C" w:rsidRPr="00683873" w:rsidRDefault="0072345C" w:rsidP="0072345C">
            <w:pPr>
              <w:pStyle w:val="TableText"/>
              <w:keepNext/>
              <w:keepLines/>
              <w:ind w:left="1080"/>
            </w:pPr>
            <w:r w:rsidRPr="00683873">
              <w:t>Savings</w:t>
            </w:r>
          </w:p>
        </w:tc>
        <w:tc>
          <w:tcPr>
            <w:tcW w:w="2233" w:type="dxa"/>
            <w:tcBorders>
              <w:bottom w:val="single" w:sz="4" w:space="0" w:color="auto"/>
            </w:tcBorders>
          </w:tcPr>
          <w:p w14:paraId="37E66A55" w14:textId="3AC4A9A8" w:rsidR="0072345C" w:rsidRPr="00DE632A" w:rsidRDefault="00061129" w:rsidP="0072345C">
            <w:pPr>
              <w:pStyle w:val="TableText"/>
              <w:keepNext/>
              <w:keepLines/>
              <w:tabs>
                <w:tab w:val="left" w:pos="0"/>
                <w:tab w:val="right" w:pos="2016"/>
              </w:tabs>
              <w:jc w:val="right"/>
            </w:pPr>
            <w:r>
              <w:t>60,014.66</w:t>
            </w:r>
          </w:p>
        </w:tc>
        <w:tc>
          <w:tcPr>
            <w:tcW w:w="262" w:type="dxa"/>
            <w:shd w:val="clear" w:color="auto" w:fill="auto"/>
          </w:tcPr>
          <w:p w14:paraId="1D8A016B" w14:textId="77777777" w:rsidR="0072345C" w:rsidRPr="00F513F6" w:rsidRDefault="0072345C" w:rsidP="0072345C">
            <w:pPr>
              <w:pStyle w:val="TableText"/>
              <w:keepNext/>
              <w:keepLines/>
              <w:tabs>
                <w:tab w:val="left" w:pos="0"/>
              </w:tabs>
              <w:rPr>
                <w:highlight w:val="yellow"/>
              </w:rPr>
            </w:pPr>
          </w:p>
        </w:tc>
        <w:tc>
          <w:tcPr>
            <w:tcW w:w="2234" w:type="dxa"/>
            <w:tcBorders>
              <w:bottom w:val="single" w:sz="4" w:space="0" w:color="auto"/>
            </w:tcBorders>
          </w:tcPr>
          <w:p w14:paraId="526524BC" w14:textId="15DD8F62" w:rsidR="0072345C" w:rsidRPr="00032B21" w:rsidRDefault="00AF78CA" w:rsidP="0072345C">
            <w:pPr>
              <w:pStyle w:val="TableText"/>
              <w:keepNext/>
              <w:keepLines/>
              <w:tabs>
                <w:tab w:val="left" w:pos="0"/>
                <w:tab w:val="right" w:pos="2016"/>
              </w:tabs>
              <w:jc w:val="right"/>
            </w:pPr>
            <w:r>
              <w:t>17.46</w:t>
            </w:r>
          </w:p>
        </w:tc>
      </w:tr>
      <w:tr w:rsidR="00230B84" w:rsidRPr="00683873" w14:paraId="07DCC94A" w14:textId="77777777">
        <w:trPr>
          <w:jc w:val="center"/>
        </w:trPr>
        <w:tc>
          <w:tcPr>
            <w:tcW w:w="4608" w:type="dxa"/>
            <w:shd w:val="clear" w:color="auto" w:fill="auto"/>
          </w:tcPr>
          <w:p w14:paraId="4B220822" w14:textId="77777777" w:rsidR="00230B84" w:rsidRPr="00683873" w:rsidRDefault="00230B84" w:rsidP="00E87DDE">
            <w:pPr>
              <w:pStyle w:val="TableText"/>
              <w:keepNext/>
              <w:keepLines/>
              <w:ind w:left="720"/>
            </w:pPr>
            <w:r w:rsidRPr="00683873">
              <w:t>Total Checking/Savings</w:t>
            </w:r>
          </w:p>
        </w:tc>
        <w:tc>
          <w:tcPr>
            <w:tcW w:w="2233" w:type="dxa"/>
            <w:tcBorders>
              <w:top w:val="single" w:sz="4" w:space="0" w:color="auto"/>
            </w:tcBorders>
          </w:tcPr>
          <w:p w14:paraId="739EE128" w14:textId="72FC9803" w:rsidR="00230B84" w:rsidRPr="00DE632A" w:rsidRDefault="00A15A3D" w:rsidP="00E87DDE">
            <w:pPr>
              <w:pStyle w:val="TableText"/>
              <w:keepNext/>
              <w:keepLines/>
              <w:tabs>
                <w:tab w:val="left" w:pos="0"/>
                <w:tab w:val="right" w:pos="2016"/>
              </w:tabs>
              <w:jc w:val="right"/>
            </w:pPr>
            <w:r>
              <w:t>1</w:t>
            </w:r>
            <w:r w:rsidR="0072345C">
              <w:t>,</w:t>
            </w:r>
            <w:r w:rsidR="00061129">
              <w:t>887,747.34</w:t>
            </w:r>
          </w:p>
        </w:tc>
        <w:tc>
          <w:tcPr>
            <w:tcW w:w="262" w:type="dxa"/>
            <w:shd w:val="clear" w:color="auto" w:fill="auto"/>
          </w:tcPr>
          <w:p w14:paraId="3130AF72" w14:textId="77777777" w:rsidR="00230B84" w:rsidRPr="00F513F6" w:rsidRDefault="00230B84" w:rsidP="00E87DDE">
            <w:pPr>
              <w:pStyle w:val="TableText"/>
              <w:keepNext/>
              <w:keepLines/>
              <w:tabs>
                <w:tab w:val="left" w:pos="0"/>
              </w:tabs>
              <w:rPr>
                <w:highlight w:val="yellow"/>
              </w:rPr>
            </w:pPr>
          </w:p>
        </w:tc>
        <w:tc>
          <w:tcPr>
            <w:tcW w:w="2234" w:type="dxa"/>
            <w:tcBorders>
              <w:top w:val="single" w:sz="4" w:space="0" w:color="auto"/>
            </w:tcBorders>
          </w:tcPr>
          <w:p w14:paraId="33C78241" w14:textId="09199FD6" w:rsidR="00230B84" w:rsidRPr="00032B21" w:rsidRDefault="00AF78CA" w:rsidP="00E87DDE">
            <w:pPr>
              <w:pStyle w:val="TableText"/>
              <w:keepNext/>
              <w:keepLines/>
              <w:tabs>
                <w:tab w:val="left" w:pos="0"/>
                <w:tab w:val="right" w:pos="2016"/>
              </w:tabs>
              <w:jc w:val="right"/>
            </w:pPr>
            <w:r>
              <w:t>1,419,929.37</w:t>
            </w:r>
          </w:p>
        </w:tc>
      </w:tr>
      <w:tr w:rsidR="00230B84" w:rsidRPr="00683873" w14:paraId="4BE89098" w14:textId="77777777">
        <w:trPr>
          <w:jc w:val="center"/>
        </w:trPr>
        <w:tc>
          <w:tcPr>
            <w:tcW w:w="4608" w:type="dxa"/>
            <w:shd w:val="clear" w:color="auto" w:fill="auto"/>
          </w:tcPr>
          <w:p w14:paraId="3C22CEE9" w14:textId="77777777" w:rsidR="00230B84" w:rsidRPr="00683873" w:rsidRDefault="00230B84" w:rsidP="00E87DDE">
            <w:pPr>
              <w:pStyle w:val="TableText"/>
              <w:keepNext/>
              <w:keepLines/>
              <w:ind w:left="720"/>
            </w:pPr>
          </w:p>
        </w:tc>
        <w:tc>
          <w:tcPr>
            <w:tcW w:w="2233" w:type="dxa"/>
          </w:tcPr>
          <w:p w14:paraId="1E688EDF" w14:textId="77777777" w:rsidR="00230B84" w:rsidRPr="00DE632A" w:rsidRDefault="00230B84" w:rsidP="00E87DDE">
            <w:pPr>
              <w:pStyle w:val="TableText"/>
              <w:keepNext/>
              <w:keepLines/>
              <w:tabs>
                <w:tab w:val="left" w:pos="0"/>
                <w:tab w:val="right" w:pos="2016"/>
              </w:tabs>
              <w:jc w:val="right"/>
            </w:pPr>
          </w:p>
        </w:tc>
        <w:tc>
          <w:tcPr>
            <w:tcW w:w="262" w:type="dxa"/>
            <w:shd w:val="clear" w:color="auto" w:fill="auto"/>
          </w:tcPr>
          <w:p w14:paraId="2C3DCCC4" w14:textId="77777777" w:rsidR="00230B84" w:rsidRPr="00F513F6" w:rsidRDefault="00230B84" w:rsidP="00E87DDE">
            <w:pPr>
              <w:pStyle w:val="TableText"/>
              <w:keepNext/>
              <w:keepLines/>
              <w:tabs>
                <w:tab w:val="left" w:pos="0"/>
              </w:tabs>
              <w:rPr>
                <w:highlight w:val="yellow"/>
              </w:rPr>
            </w:pPr>
          </w:p>
        </w:tc>
        <w:tc>
          <w:tcPr>
            <w:tcW w:w="2234" w:type="dxa"/>
          </w:tcPr>
          <w:p w14:paraId="59E5472E" w14:textId="77777777" w:rsidR="00230B84" w:rsidRPr="00032B21" w:rsidRDefault="00230B84" w:rsidP="00E87DDE">
            <w:pPr>
              <w:pStyle w:val="TableText"/>
              <w:keepNext/>
              <w:keepLines/>
              <w:tabs>
                <w:tab w:val="left" w:pos="0"/>
                <w:tab w:val="right" w:pos="2016"/>
              </w:tabs>
              <w:jc w:val="right"/>
            </w:pPr>
          </w:p>
        </w:tc>
      </w:tr>
      <w:tr w:rsidR="0072345C" w:rsidRPr="00683873" w14:paraId="490F297D" w14:textId="77777777">
        <w:trPr>
          <w:jc w:val="center"/>
        </w:trPr>
        <w:tc>
          <w:tcPr>
            <w:tcW w:w="4608" w:type="dxa"/>
            <w:shd w:val="clear" w:color="auto" w:fill="auto"/>
          </w:tcPr>
          <w:p w14:paraId="33FFEBBD" w14:textId="77777777" w:rsidR="0072345C" w:rsidRPr="00683873" w:rsidRDefault="0072345C" w:rsidP="0072345C">
            <w:pPr>
              <w:pStyle w:val="TableText"/>
              <w:keepNext/>
              <w:keepLines/>
              <w:ind w:left="720"/>
            </w:pPr>
            <w:r w:rsidRPr="00683873">
              <w:t>Accounts Receivable</w:t>
            </w:r>
          </w:p>
        </w:tc>
        <w:tc>
          <w:tcPr>
            <w:tcW w:w="2233" w:type="dxa"/>
          </w:tcPr>
          <w:p w14:paraId="7C03874D" w14:textId="1971CE3D" w:rsidR="00061129" w:rsidRPr="00DE632A" w:rsidRDefault="0072345C" w:rsidP="00061129">
            <w:pPr>
              <w:pStyle w:val="TableText"/>
              <w:keepNext/>
              <w:keepLines/>
              <w:tabs>
                <w:tab w:val="left" w:pos="0"/>
                <w:tab w:val="right" w:pos="2016"/>
              </w:tabs>
              <w:jc w:val="right"/>
            </w:pPr>
            <w:r>
              <w:t>26,</w:t>
            </w:r>
            <w:r w:rsidR="00061129">
              <w:t>954.86</w:t>
            </w:r>
          </w:p>
        </w:tc>
        <w:tc>
          <w:tcPr>
            <w:tcW w:w="262" w:type="dxa"/>
            <w:shd w:val="clear" w:color="auto" w:fill="auto"/>
          </w:tcPr>
          <w:p w14:paraId="2E6A866A" w14:textId="77777777" w:rsidR="0072345C" w:rsidRPr="00F513F6" w:rsidRDefault="0072345C" w:rsidP="0072345C">
            <w:pPr>
              <w:pStyle w:val="TableText"/>
              <w:keepNext/>
              <w:keepLines/>
              <w:tabs>
                <w:tab w:val="left" w:pos="0"/>
              </w:tabs>
              <w:rPr>
                <w:highlight w:val="yellow"/>
              </w:rPr>
            </w:pPr>
          </w:p>
        </w:tc>
        <w:tc>
          <w:tcPr>
            <w:tcW w:w="2234" w:type="dxa"/>
          </w:tcPr>
          <w:p w14:paraId="47B36AA5" w14:textId="052CF566" w:rsidR="0072345C" w:rsidRPr="00032B21" w:rsidRDefault="00AF78CA" w:rsidP="0072345C">
            <w:pPr>
              <w:pStyle w:val="TableText"/>
              <w:keepNext/>
              <w:keepLines/>
              <w:tabs>
                <w:tab w:val="left" w:pos="0"/>
                <w:tab w:val="right" w:pos="2016"/>
              </w:tabs>
              <w:jc w:val="right"/>
            </w:pPr>
            <w:r>
              <w:t>38,511.74</w:t>
            </w:r>
          </w:p>
        </w:tc>
      </w:tr>
      <w:tr w:rsidR="0072345C" w:rsidRPr="00683873" w14:paraId="0B50BB8F" w14:textId="77777777">
        <w:trPr>
          <w:jc w:val="center"/>
        </w:trPr>
        <w:tc>
          <w:tcPr>
            <w:tcW w:w="4608" w:type="dxa"/>
            <w:shd w:val="clear" w:color="auto" w:fill="auto"/>
          </w:tcPr>
          <w:p w14:paraId="65B76950" w14:textId="77777777" w:rsidR="0072345C" w:rsidRPr="00683873" w:rsidRDefault="0072345C" w:rsidP="0072345C">
            <w:pPr>
              <w:pStyle w:val="TableText"/>
              <w:keepNext/>
              <w:keepLines/>
              <w:ind w:left="720"/>
            </w:pPr>
            <w:r w:rsidRPr="00683873">
              <w:t>Other Current Assets</w:t>
            </w:r>
          </w:p>
        </w:tc>
        <w:tc>
          <w:tcPr>
            <w:tcW w:w="2233" w:type="dxa"/>
          </w:tcPr>
          <w:p w14:paraId="48501826" w14:textId="0724825F" w:rsidR="0072345C" w:rsidRPr="00DE632A" w:rsidRDefault="0072345C" w:rsidP="0072345C">
            <w:pPr>
              <w:pStyle w:val="TableText"/>
              <w:keepNext/>
              <w:keepLines/>
              <w:tabs>
                <w:tab w:val="left" w:pos="0"/>
                <w:tab w:val="right" w:pos="2016"/>
              </w:tabs>
              <w:jc w:val="right"/>
            </w:pPr>
            <w:r>
              <w:t>1</w:t>
            </w:r>
            <w:r w:rsidR="00061129">
              <w:t>50,061.29</w:t>
            </w:r>
          </w:p>
        </w:tc>
        <w:tc>
          <w:tcPr>
            <w:tcW w:w="262" w:type="dxa"/>
            <w:shd w:val="clear" w:color="auto" w:fill="auto"/>
          </w:tcPr>
          <w:p w14:paraId="43BB4DD6" w14:textId="77777777" w:rsidR="0072345C" w:rsidRPr="00F513F6" w:rsidRDefault="0072345C" w:rsidP="0072345C">
            <w:pPr>
              <w:pStyle w:val="TableText"/>
              <w:keepNext/>
              <w:keepLines/>
              <w:tabs>
                <w:tab w:val="left" w:pos="0"/>
              </w:tabs>
              <w:rPr>
                <w:highlight w:val="yellow"/>
              </w:rPr>
            </w:pPr>
          </w:p>
        </w:tc>
        <w:tc>
          <w:tcPr>
            <w:tcW w:w="2234" w:type="dxa"/>
          </w:tcPr>
          <w:p w14:paraId="03A5D107" w14:textId="4E082489" w:rsidR="00AF78CA" w:rsidRPr="00032B21" w:rsidRDefault="00AF78CA" w:rsidP="00AF78CA">
            <w:pPr>
              <w:pStyle w:val="TableText"/>
              <w:keepNext/>
              <w:keepLines/>
              <w:tabs>
                <w:tab w:val="left" w:pos="0"/>
                <w:tab w:val="right" w:pos="2016"/>
              </w:tabs>
              <w:jc w:val="right"/>
            </w:pPr>
            <w:r>
              <w:t>565,234.71</w:t>
            </w:r>
          </w:p>
        </w:tc>
      </w:tr>
      <w:tr w:rsidR="00AF78CA" w:rsidRPr="00683873" w14:paraId="54D9F386" w14:textId="77777777">
        <w:trPr>
          <w:jc w:val="center"/>
        </w:trPr>
        <w:tc>
          <w:tcPr>
            <w:tcW w:w="4608" w:type="dxa"/>
            <w:shd w:val="clear" w:color="auto" w:fill="auto"/>
          </w:tcPr>
          <w:p w14:paraId="477C3AE7" w14:textId="49670C4A" w:rsidR="00AF78CA" w:rsidRPr="00683873" w:rsidRDefault="00AF78CA" w:rsidP="0072345C">
            <w:pPr>
              <w:pStyle w:val="TableText"/>
              <w:keepNext/>
              <w:keepLines/>
              <w:ind w:left="720"/>
            </w:pPr>
            <w:r>
              <w:t>Fixed Assets</w:t>
            </w:r>
          </w:p>
        </w:tc>
        <w:tc>
          <w:tcPr>
            <w:tcW w:w="2233" w:type="dxa"/>
          </w:tcPr>
          <w:p w14:paraId="03EC9839" w14:textId="1478891F" w:rsidR="00AF78CA" w:rsidRDefault="00AF78CA" w:rsidP="0072345C">
            <w:pPr>
              <w:pStyle w:val="TableText"/>
              <w:keepNext/>
              <w:keepLines/>
              <w:tabs>
                <w:tab w:val="left" w:pos="0"/>
                <w:tab w:val="right" w:pos="2016"/>
              </w:tabs>
              <w:jc w:val="right"/>
            </w:pPr>
            <w:r>
              <w:t>0.00</w:t>
            </w:r>
          </w:p>
        </w:tc>
        <w:tc>
          <w:tcPr>
            <w:tcW w:w="262" w:type="dxa"/>
            <w:shd w:val="clear" w:color="auto" w:fill="auto"/>
          </w:tcPr>
          <w:p w14:paraId="26987031" w14:textId="77777777" w:rsidR="00AF78CA" w:rsidRPr="00F513F6" w:rsidRDefault="00AF78CA" w:rsidP="0072345C">
            <w:pPr>
              <w:pStyle w:val="TableText"/>
              <w:keepNext/>
              <w:keepLines/>
              <w:tabs>
                <w:tab w:val="left" w:pos="0"/>
              </w:tabs>
              <w:rPr>
                <w:highlight w:val="yellow"/>
              </w:rPr>
            </w:pPr>
          </w:p>
        </w:tc>
        <w:tc>
          <w:tcPr>
            <w:tcW w:w="2234" w:type="dxa"/>
          </w:tcPr>
          <w:p w14:paraId="4114C518" w14:textId="39374460" w:rsidR="00AF78CA" w:rsidRDefault="00AF78CA" w:rsidP="00AF78CA">
            <w:pPr>
              <w:pStyle w:val="TableText"/>
              <w:keepNext/>
              <w:keepLines/>
              <w:tabs>
                <w:tab w:val="left" w:pos="0"/>
                <w:tab w:val="right" w:pos="2016"/>
              </w:tabs>
              <w:jc w:val="right"/>
            </w:pPr>
            <w:r>
              <w:t>12,190.32</w:t>
            </w:r>
          </w:p>
        </w:tc>
      </w:tr>
      <w:tr w:rsidR="0072345C" w:rsidRPr="00683873" w14:paraId="5200828F" w14:textId="77777777">
        <w:trPr>
          <w:jc w:val="center"/>
        </w:trPr>
        <w:tc>
          <w:tcPr>
            <w:tcW w:w="4608" w:type="dxa"/>
            <w:shd w:val="clear" w:color="auto" w:fill="auto"/>
          </w:tcPr>
          <w:p w14:paraId="33381166" w14:textId="77777777" w:rsidR="0072345C" w:rsidRPr="00683873" w:rsidRDefault="0072345C" w:rsidP="0072345C">
            <w:pPr>
              <w:pStyle w:val="TableText"/>
              <w:keepNext/>
              <w:keepLines/>
              <w:ind w:left="720"/>
            </w:pPr>
            <w:r w:rsidRPr="00683873">
              <w:t>Other Assets</w:t>
            </w:r>
          </w:p>
        </w:tc>
        <w:tc>
          <w:tcPr>
            <w:tcW w:w="2233" w:type="dxa"/>
          </w:tcPr>
          <w:p w14:paraId="09005598" w14:textId="4244B538" w:rsidR="0072345C" w:rsidRPr="00DE632A" w:rsidRDefault="0072345C" w:rsidP="0072345C">
            <w:pPr>
              <w:pStyle w:val="TableText"/>
              <w:keepNext/>
              <w:keepLines/>
              <w:tabs>
                <w:tab w:val="left" w:pos="0"/>
                <w:tab w:val="right" w:pos="2016"/>
              </w:tabs>
              <w:jc w:val="right"/>
            </w:pPr>
            <w:r>
              <w:t>42,916.61</w:t>
            </w:r>
          </w:p>
        </w:tc>
        <w:tc>
          <w:tcPr>
            <w:tcW w:w="262" w:type="dxa"/>
            <w:shd w:val="clear" w:color="auto" w:fill="auto"/>
          </w:tcPr>
          <w:p w14:paraId="6CE04C08" w14:textId="77777777" w:rsidR="0072345C" w:rsidRPr="00F513F6" w:rsidRDefault="0072345C" w:rsidP="0072345C">
            <w:pPr>
              <w:pStyle w:val="TableText"/>
              <w:keepNext/>
              <w:keepLines/>
              <w:tabs>
                <w:tab w:val="left" w:pos="0"/>
              </w:tabs>
              <w:rPr>
                <w:highlight w:val="yellow"/>
              </w:rPr>
            </w:pPr>
          </w:p>
        </w:tc>
        <w:tc>
          <w:tcPr>
            <w:tcW w:w="2234" w:type="dxa"/>
          </w:tcPr>
          <w:p w14:paraId="73D1C85D" w14:textId="19AAF66B" w:rsidR="0072345C" w:rsidRPr="00032B21" w:rsidRDefault="00AF78CA" w:rsidP="0072345C">
            <w:pPr>
              <w:pStyle w:val="TableText"/>
              <w:keepNext/>
              <w:keepLines/>
              <w:tabs>
                <w:tab w:val="left" w:pos="0"/>
                <w:tab w:val="right" w:pos="2016"/>
              </w:tabs>
              <w:jc w:val="right"/>
            </w:pPr>
            <w:r>
              <w:t>456,936.08</w:t>
            </w:r>
          </w:p>
        </w:tc>
      </w:tr>
      <w:tr w:rsidR="00230B84" w:rsidRPr="00683873" w14:paraId="66DE8E5A" w14:textId="77777777">
        <w:trPr>
          <w:jc w:val="center"/>
        </w:trPr>
        <w:tc>
          <w:tcPr>
            <w:tcW w:w="4608" w:type="dxa"/>
            <w:shd w:val="clear" w:color="auto" w:fill="auto"/>
          </w:tcPr>
          <w:p w14:paraId="789D7BA4" w14:textId="77777777" w:rsidR="00230B84" w:rsidRPr="00683873" w:rsidRDefault="00230B84" w:rsidP="00E87DDE">
            <w:pPr>
              <w:pStyle w:val="TableText"/>
              <w:keepNext/>
              <w:keepLines/>
              <w:ind w:left="720"/>
            </w:pPr>
          </w:p>
        </w:tc>
        <w:tc>
          <w:tcPr>
            <w:tcW w:w="2233" w:type="dxa"/>
            <w:tcBorders>
              <w:bottom w:val="single" w:sz="4" w:space="0" w:color="auto"/>
            </w:tcBorders>
          </w:tcPr>
          <w:p w14:paraId="4C9D3EA9" w14:textId="77777777" w:rsidR="00230B84" w:rsidRPr="00DE632A" w:rsidRDefault="00230B84" w:rsidP="00E87DDE">
            <w:pPr>
              <w:pStyle w:val="TableText"/>
              <w:keepNext/>
              <w:keepLines/>
              <w:tabs>
                <w:tab w:val="left" w:pos="0"/>
                <w:tab w:val="right" w:pos="2016"/>
              </w:tabs>
              <w:jc w:val="right"/>
            </w:pPr>
          </w:p>
        </w:tc>
        <w:tc>
          <w:tcPr>
            <w:tcW w:w="262" w:type="dxa"/>
            <w:shd w:val="clear" w:color="auto" w:fill="auto"/>
          </w:tcPr>
          <w:p w14:paraId="4779AB71" w14:textId="77777777" w:rsidR="00230B84" w:rsidRPr="00F513F6" w:rsidRDefault="00230B84" w:rsidP="00E87DDE">
            <w:pPr>
              <w:pStyle w:val="TableText"/>
              <w:keepNext/>
              <w:keepLines/>
              <w:tabs>
                <w:tab w:val="left" w:pos="0"/>
              </w:tabs>
              <w:rPr>
                <w:highlight w:val="yellow"/>
              </w:rPr>
            </w:pPr>
          </w:p>
        </w:tc>
        <w:tc>
          <w:tcPr>
            <w:tcW w:w="2234" w:type="dxa"/>
            <w:tcBorders>
              <w:bottom w:val="single" w:sz="4" w:space="0" w:color="auto"/>
            </w:tcBorders>
          </w:tcPr>
          <w:p w14:paraId="21B2E3EC" w14:textId="77777777" w:rsidR="00230B84" w:rsidRPr="00032B21" w:rsidRDefault="00230B84" w:rsidP="00E87DDE">
            <w:pPr>
              <w:pStyle w:val="TableText"/>
              <w:keepNext/>
              <w:keepLines/>
              <w:tabs>
                <w:tab w:val="left" w:pos="0"/>
                <w:tab w:val="right" w:pos="2016"/>
              </w:tabs>
              <w:jc w:val="right"/>
            </w:pPr>
          </w:p>
        </w:tc>
      </w:tr>
      <w:tr w:rsidR="00230B84" w:rsidRPr="00683873" w14:paraId="044F9DA0" w14:textId="77777777">
        <w:trPr>
          <w:jc w:val="center"/>
        </w:trPr>
        <w:tc>
          <w:tcPr>
            <w:tcW w:w="4608" w:type="dxa"/>
            <w:shd w:val="clear" w:color="auto" w:fill="auto"/>
          </w:tcPr>
          <w:p w14:paraId="030806B0" w14:textId="77777777" w:rsidR="00230B84" w:rsidRPr="00683873" w:rsidRDefault="00230B84" w:rsidP="00E87DDE">
            <w:pPr>
              <w:pStyle w:val="TableText"/>
              <w:keepNext/>
              <w:keepLines/>
              <w:rPr>
                <w:b/>
              </w:rPr>
            </w:pPr>
            <w:r w:rsidRPr="00683873">
              <w:rPr>
                <w:b/>
              </w:rPr>
              <w:t>TOTAL ASSETS</w:t>
            </w:r>
          </w:p>
        </w:tc>
        <w:tc>
          <w:tcPr>
            <w:tcW w:w="2233" w:type="dxa"/>
            <w:tcBorders>
              <w:top w:val="single" w:sz="4" w:space="0" w:color="auto"/>
              <w:bottom w:val="double" w:sz="4" w:space="0" w:color="auto"/>
            </w:tcBorders>
          </w:tcPr>
          <w:p w14:paraId="65F5484E" w14:textId="2F35CCF6" w:rsidR="00230B84" w:rsidRPr="00DE632A" w:rsidRDefault="00061129" w:rsidP="00E87DDE">
            <w:pPr>
              <w:pStyle w:val="TableText"/>
              <w:keepNext/>
              <w:keepLines/>
              <w:tabs>
                <w:tab w:val="left" w:pos="0"/>
                <w:tab w:val="right" w:pos="2016"/>
              </w:tabs>
              <w:jc w:val="right"/>
              <w:rPr>
                <w:b/>
              </w:rPr>
            </w:pPr>
            <w:r>
              <w:rPr>
                <w:b/>
              </w:rPr>
              <w:t>2,107,680.10</w:t>
            </w:r>
          </w:p>
        </w:tc>
        <w:tc>
          <w:tcPr>
            <w:tcW w:w="262" w:type="dxa"/>
            <w:shd w:val="clear" w:color="auto" w:fill="auto"/>
          </w:tcPr>
          <w:p w14:paraId="0DE3C54A" w14:textId="77777777" w:rsidR="00230B84" w:rsidRPr="00F513F6" w:rsidRDefault="00230B84" w:rsidP="00E87DDE">
            <w:pPr>
              <w:pStyle w:val="TableText"/>
              <w:keepNext/>
              <w:keepLines/>
              <w:tabs>
                <w:tab w:val="left" w:pos="0"/>
              </w:tabs>
              <w:rPr>
                <w:b/>
                <w:highlight w:val="yellow"/>
              </w:rPr>
            </w:pPr>
          </w:p>
        </w:tc>
        <w:tc>
          <w:tcPr>
            <w:tcW w:w="2234" w:type="dxa"/>
            <w:tcBorders>
              <w:top w:val="single" w:sz="4" w:space="0" w:color="auto"/>
              <w:bottom w:val="double" w:sz="4" w:space="0" w:color="auto"/>
            </w:tcBorders>
          </w:tcPr>
          <w:p w14:paraId="7614500B" w14:textId="0644913B" w:rsidR="00230B84" w:rsidRPr="00032B21" w:rsidRDefault="00061129" w:rsidP="00E87DDE">
            <w:pPr>
              <w:pStyle w:val="TableText"/>
              <w:keepNext/>
              <w:keepLines/>
              <w:tabs>
                <w:tab w:val="left" w:pos="0"/>
                <w:tab w:val="right" w:pos="2016"/>
              </w:tabs>
              <w:jc w:val="right"/>
              <w:rPr>
                <w:b/>
              </w:rPr>
            </w:pPr>
            <w:r>
              <w:rPr>
                <w:b/>
              </w:rPr>
              <w:t>2,492,802.22</w:t>
            </w:r>
          </w:p>
        </w:tc>
      </w:tr>
      <w:tr w:rsidR="00230B84" w:rsidRPr="00683873" w14:paraId="4EC70835" w14:textId="77777777">
        <w:trPr>
          <w:jc w:val="center"/>
        </w:trPr>
        <w:tc>
          <w:tcPr>
            <w:tcW w:w="4608" w:type="dxa"/>
            <w:shd w:val="clear" w:color="auto" w:fill="auto"/>
          </w:tcPr>
          <w:p w14:paraId="7D5EBEB1" w14:textId="77777777" w:rsidR="00230B84" w:rsidRPr="00683873" w:rsidRDefault="00230B84" w:rsidP="00E87DDE">
            <w:pPr>
              <w:pStyle w:val="TableText"/>
              <w:keepNext/>
              <w:keepLines/>
              <w:ind w:left="720"/>
            </w:pPr>
          </w:p>
        </w:tc>
        <w:tc>
          <w:tcPr>
            <w:tcW w:w="2233" w:type="dxa"/>
            <w:tcBorders>
              <w:top w:val="double" w:sz="4" w:space="0" w:color="auto"/>
            </w:tcBorders>
          </w:tcPr>
          <w:p w14:paraId="36C675A7" w14:textId="77777777" w:rsidR="00230B84" w:rsidRPr="00DE632A" w:rsidRDefault="00230B84" w:rsidP="00E87DDE">
            <w:pPr>
              <w:pStyle w:val="TableText"/>
              <w:keepNext/>
              <w:keepLines/>
              <w:jc w:val="right"/>
            </w:pPr>
          </w:p>
        </w:tc>
        <w:tc>
          <w:tcPr>
            <w:tcW w:w="262" w:type="dxa"/>
            <w:shd w:val="clear" w:color="auto" w:fill="auto"/>
          </w:tcPr>
          <w:p w14:paraId="769C4A20" w14:textId="77777777" w:rsidR="00230B84" w:rsidRPr="00F513F6" w:rsidRDefault="00230B84" w:rsidP="00E87DDE">
            <w:pPr>
              <w:pStyle w:val="TableText"/>
              <w:keepNext/>
              <w:keepLines/>
              <w:rPr>
                <w:highlight w:val="yellow"/>
              </w:rPr>
            </w:pPr>
          </w:p>
        </w:tc>
        <w:tc>
          <w:tcPr>
            <w:tcW w:w="2234" w:type="dxa"/>
            <w:tcBorders>
              <w:top w:val="double" w:sz="4" w:space="0" w:color="auto"/>
            </w:tcBorders>
          </w:tcPr>
          <w:p w14:paraId="64D4B23F" w14:textId="77777777" w:rsidR="00230B84" w:rsidRPr="00032B21" w:rsidRDefault="00230B84" w:rsidP="00E87DDE">
            <w:pPr>
              <w:pStyle w:val="TableText"/>
              <w:keepNext/>
              <w:keepLines/>
              <w:jc w:val="right"/>
            </w:pPr>
          </w:p>
        </w:tc>
      </w:tr>
      <w:tr w:rsidR="00230B84" w:rsidRPr="00683873" w14:paraId="7F8D10DF" w14:textId="77777777">
        <w:trPr>
          <w:jc w:val="center"/>
        </w:trPr>
        <w:tc>
          <w:tcPr>
            <w:tcW w:w="4608" w:type="dxa"/>
            <w:shd w:val="clear" w:color="auto" w:fill="auto"/>
          </w:tcPr>
          <w:p w14:paraId="4492B39E" w14:textId="77777777" w:rsidR="00230B84" w:rsidRPr="00683873" w:rsidRDefault="00230B84" w:rsidP="00E87DDE">
            <w:pPr>
              <w:pStyle w:val="TableText"/>
              <w:keepNext/>
              <w:keepLines/>
              <w:rPr>
                <w:b/>
              </w:rPr>
            </w:pPr>
            <w:r w:rsidRPr="00683873">
              <w:rPr>
                <w:b/>
              </w:rPr>
              <w:t>LIABILITIES &amp; EQUITY</w:t>
            </w:r>
          </w:p>
        </w:tc>
        <w:tc>
          <w:tcPr>
            <w:tcW w:w="2233" w:type="dxa"/>
          </w:tcPr>
          <w:p w14:paraId="4B01907C" w14:textId="77777777" w:rsidR="00230B84" w:rsidRPr="00DE632A" w:rsidRDefault="00230B84" w:rsidP="00E87DDE">
            <w:pPr>
              <w:pStyle w:val="TableText"/>
              <w:keepNext/>
              <w:keepLines/>
              <w:jc w:val="right"/>
            </w:pPr>
          </w:p>
        </w:tc>
        <w:tc>
          <w:tcPr>
            <w:tcW w:w="262" w:type="dxa"/>
            <w:shd w:val="clear" w:color="auto" w:fill="auto"/>
          </w:tcPr>
          <w:p w14:paraId="1610C7F5" w14:textId="77777777" w:rsidR="00230B84" w:rsidRPr="00F513F6" w:rsidRDefault="00230B84" w:rsidP="00E87DDE">
            <w:pPr>
              <w:pStyle w:val="TableText"/>
              <w:keepNext/>
              <w:keepLines/>
              <w:rPr>
                <w:highlight w:val="yellow"/>
              </w:rPr>
            </w:pPr>
          </w:p>
        </w:tc>
        <w:tc>
          <w:tcPr>
            <w:tcW w:w="2234" w:type="dxa"/>
          </w:tcPr>
          <w:p w14:paraId="1CD3AC7E" w14:textId="77777777" w:rsidR="00230B84" w:rsidRPr="00032B21" w:rsidRDefault="00230B84" w:rsidP="00E87DDE">
            <w:pPr>
              <w:pStyle w:val="TableText"/>
              <w:keepNext/>
              <w:keepLines/>
              <w:jc w:val="right"/>
            </w:pPr>
          </w:p>
        </w:tc>
      </w:tr>
      <w:tr w:rsidR="00230B84" w:rsidRPr="00683873" w14:paraId="1E6CEEED" w14:textId="77777777">
        <w:trPr>
          <w:jc w:val="center"/>
        </w:trPr>
        <w:tc>
          <w:tcPr>
            <w:tcW w:w="4608" w:type="dxa"/>
            <w:shd w:val="clear" w:color="auto" w:fill="auto"/>
          </w:tcPr>
          <w:p w14:paraId="61CD3691" w14:textId="77777777" w:rsidR="00230B84" w:rsidRPr="00683873" w:rsidRDefault="00230B84" w:rsidP="00E87DDE">
            <w:pPr>
              <w:pStyle w:val="TableText"/>
              <w:keepNext/>
              <w:keepLines/>
              <w:ind w:left="360"/>
            </w:pPr>
            <w:r w:rsidRPr="00683873">
              <w:t>Liabilities</w:t>
            </w:r>
          </w:p>
        </w:tc>
        <w:tc>
          <w:tcPr>
            <w:tcW w:w="2233" w:type="dxa"/>
          </w:tcPr>
          <w:p w14:paraId="18B346C0" w14:textId="77777777" w:rsidR="00230B84" w:rsidRPr="00DE632A" w:rsidRDefault="00230B84" w:rsidP="00E87DDE">
            <w:pPr>
              <w:pStyle w:val="TableText"/>
              <w:keepNext/>
              <w:keepLines/>
              <w:tabs>
                <w:tab w:val="right" w:pos="2008"/>
              </w:tabs>
              <w:jc w:val="right"/>
            </w:pPr>
          </w:p>
        </w:tc>
        <w:tc>
          <w:tcPr>
            <w:tcW w:w="262" w:type="dxa"/>
            <w:shd w:val="clear" w:color="auto" w:fill="auto"/>
          </w:tcPr>
          <w:p w14:paraId="30ADE0B5" w14:textId="77777777" w:rsidR="00230B84" w:rsidRPr="00F513F6" w:rsidRDefault="00230B84" w:rsidP="00E87DDE">
            <w:pPr>
              <w:pStyle w:val="TableText"/>
              <w:keepNext/>
              <w:keepLines/>
              <w:rPr>
                <w:highlight w:val="yellow"/>
              </w:rPr>
            </w:pPr>
          </w:p>
        </w:tc>
        <w:tc>
          <w:tcPr>
            <w:tcW w:w="2234" w:type="dxa"/>
          </w:tcPr>
          <w:p w14:paraId="199258FF" w14:textId="77777777" w:rsidR="00230B84" w:rsidRPr="00032B21" w:rsidRDefault="00230B84" w:rsidP="00E87DDE">
            <w:pPr>
              <w:pStyle w:val="TableText"/>
              <w:keepNext/>
              <w:keepLines/>
              <w:tabs>
                <w:tab w:val="right" w:pos="2008"/>
              </w:tabs>
              <w:jc w:val="right"/>
            </w:pPr>
          </w:p>
        </w:tc>
      </w:tr>
      <w:tr w:rsidR="00230B84" w:rsidRPr="00683873" w14:paraId="673B4700" w14:textId="77777777">
        <w:trPr>
          <w:jc w:val="center"/>
        </w:trPr>
        <w:tc>
          <w:tcPr>
            <w:tcW w:w="4608" w:type="dxa"/>
            <w:shd w:val="clear" w:color="auto" w:fill="auto"/>
          </w:tcPr>
          <w:p w14:paraId="5416CE17" w14:textId="77777777" w:rsidR="00230B84" w:rsidRPr="00683873" w:rsidRDefault="00230B84" w:rsidP="00E87DDE">
            <w:pPr>
              <w:pStyle w:val="TableText"/>
              <w:keepNext/>
              <w:keepLines/>
              <w:ind w:left="720"/>
            </w:pPr>
            <w:r w:rsidRPr="00683873">
              <w:t>Current Liabilities</w:t>
            </w:r>
          </w:p>
        </w:tc>
        <w:tc>
          <w:tcPr>
            <w:tcW w:w="2233" w:type="dxa"/>
            <w:tcBorders>
              <w:bottom w:val="single" w:sz="4" w:space="0" w:color="auto"/>
            </w:tcBorders>
          </w:tcPr>
          <w:p w14:paraId="09ED39F3" w14:textId="5892E9DA" w:rsidR="00230B84" w:rsidRPr="00DE632A" w:rsidRDefault="0072345C" w:rsidP="00E87DDE">
            <w:pPr>
              <w:pStyle w:val="TableText"/>
              <w:keepNext/>
              <w:keepLines/>
              <w:tabs>
                <w:tab w:val="left" w:pos="0"/>
                <w:tab w:val="right" w:pos="2016"/>
              </w:tabs>
              <w:jc w:val="right"/>
            </w:pPr>
            <w:r>
              <w:t>66,262.51</w:t>
            </w:r>
          </w:p>
        </w:tc>
        <w:tc>
          <w:tcPr>
            <w:tcW w:w="262" w:type="dxa"/>
            <w:shd w:val="clear" w:color="auto" w:fill="auto"/>
          </w:tcPr>
          <w:p w14:paraId="6CD4E0D6" w14:textId="77777777" w:rsidR="00230B84" w:rsidRPr="00F513F6" w:rsidRDefault="00230B84" w:rsidP="00E87DDE">
            <w:pPr>
              <w:pStyle w:val="TableText"/>
              <w:keepNext/>
              <w:keepLines/>
              <w:jc w:val="right"/>
              <w:rPr>
                <w:highlight w:val="yellow"/>
              </w:rPr>
            </w:pPr>
          </w:p>
        </w:tc>
        <w:tc>
          <w:tcPr>
            <w:tcW w:w="2234" w:type="dxa"/>
            <w:tcBorders>
              <w:bottom w:val="single" w:sz="4" w:space="0" w:color="auto"/>
            </w:tcBorders>
          </w:tcPr>
          <w:p w14:paraId="3DC26F79" w14:textId="7DC677E9" w:rsidR="00230B84" w:rsidRPr="00032B21" w:rsidRDefault="00061129" w:rsidP="00E87DDE">
            <w:pPr>
              <w:pStyle w:val="TableText"/>
              <w:keepNext/>
              <w:keepLines/>
              <w:tabs>
                <w:tab w:val="left" w:pos="0"/>
                <w:tab w:val="right" w:pos="2016"/>
              </w:tabs>
              <w:jc w:val="right"/>
            </w:pPr>
            <w:r>
              <w:t>446,966.08</w:t>
            </w:r>
          </w:p>
        </w:tc>
      </w:tr>
      <w:tr w:rsidR="00230B84" w:rsidRPr="00683873" w14:paraId="6E3E8997" w14:textId="77777777">
        <w:trPr>
          <w:jc w:val="center"/>
        </w:trPr>
        <w:tc>
          <w:tcPr>
            <w:tcW w:w="4608" w:type="dxa"/>
            <w:shd w:val="clear" w:color="auto" w:fill="auto"/>
          </w:tcPr>
          <w:p w14:paraId="681FC73B" w14:textId="77777777" w:rsidR="00230B84" w:rsidRPr="00683873" w:rsidRDefault="00230B84" w:rsidP="00E87DDE">
            <w:pPr>
              <w:pStyle w:val="TableText"/>
              <w:keepNext/>
              <w:keepLines/>
              <w:ind w:left="360"/>
            </w:pPr>
            <w:r w:rsidRPr="00683873">
              <w:t>Total Liabilities</w:t>
            </w:r>
          </w:p>
        </w:tc>
        <w:tc>
          <w:tcPr>
            <w:tcW w:w="2233" w:type="dxa"/>
            <w:tcBorders>
              <w:top w:val="single" w:sz="4" w:space="0" w:color="auto"/>
            </w:tcBorders>
          </w:tcPr>
          <w:p w14:paraId="262B026B" w14:textId="4F2A6683" w:rsidR="00230B84" w:rsidRPr="00DE632A" w:rsidRDefault="0072345C" w:rsidP="00E87DDE">
            <w:pPr>
              <w:pStyle w:val="TableText"/>
              <w:keepNext/>
              <w:keepLines/>
              <w:tabs>
                <w:tab w:val="left" w:pos="0"/>
                <w:tab w:val="right" w:pos="2016"/>
              </w:tabs>
              <w:jc w:val="right"/>
            </w:pPr>
            <w:r>
              <w:t>66,262.51</w:t>
            </w:r>
          </w:p>
        </w:tc>
        <w:tc>
          <w:tcPr>
            <w:tcW w:w="262" w:type="dxa"/>
            <w:shd w:val="clear" w:color="auto" w:fill="auto"/>
          </w:tcPr>
          <w:p w14:paraId="5B08907F" w14:textId="77777777" w:rsidR="00230B84" w:rsidRPr="00F513F6" w:rsidRDefault="00230B84" w:rsidP="00E87DDE">
            <w:pPr>
              <w:pStyle w:val="TableText"/>
              <w:keepNext/>
              <w:keepLines/>
              <w:rPr>
                <w:highlight w:val="yellow"/>
              </w:rPr>
            </w:pPr>
          </w:p>
        </w:tc>
        <w:tc>
          <w:tcPr>
            <w:tcW w:w="2234" w:type="dxa"/>
            <w:tcBorders>
              <w:top w:val="single" w:sz="4" w:space="0" w:color="auto"/>
            </w:tcBorders>
          </w:tcPr>
          <w:p w14:paraId="729C38DE" w14:textId="07DAB870" w:rsidR="00230B84" w:rsidRPr="00032B21" w:rsidRDefault="00061129" w:rsidP="00E87DDE">
            <w:pPr>
              <w:pStyle w:val="TableText"/>
              <w:keepNext/>
              <w:keepLines/>
              <w:tabs>
                <w:tab w:val="left" w:pos="0"/>
                <w:tab w:val="right" w:pos="2016"/>
              </w:tabs>
              <w:jc w:val="right"/>
            </w:pPr>
            <w:r>
              <w:t>446,966.08</w:t>
            </w:r>
          </w:p>
        </w:tc>
      </w:tr>
      <w:tr w:rsidR="00230B84" w:rsidRPr="00683873" w14:paraId="2EDA80DA" w14:textId="77777777">
        <w:trPr>
          <w:jc w:val="center"/>
        </w:trPr>
        <w:tc>
          <w:tcPr>
            <w:tcW w:w="4608" w:type="dxa"/>
            <w:shd w:val="clear" w:color="auto" w:fill="auto"/>
          </w:tcPr>
          <w:p w14:paraId="70316A40" w14:textId="77777777" w:rsidR="00230B84" w:rsidRPr="00683873" w:rsidRDefault="00230B84" w:rsidP="00E87DDE">
            <w:pPr>
              <w:pStyle w:val="TableText"/>
              <w:keepNext/>
              <w:keepLines/>
              <w:ind w:left="720"/>
            </w:pPr>
          </w:p>
        </w:tc>
        <w:tc>
          <w:tcPr>
            <w:tcW w:w="2233" w:type="dxa"/>
          </w:tcPr>
          <w:p w14:paraId="32C617F4" w14:textId="77777777" w:rsidR="00230B84" w:rsidRPr="00DE632A" w:rsidRDefault="00230B84" w:rsidP="00E87DDE">
            <w:pPr>
              <w:pStyle w:val="TableText"/>
              <w:keepNext/>
              <w:keepLines/>
              <w:jc w:val="right"/>
            </w:pPr>
          </w:p>
        </w:tc>
        <w:tc>
          <w:tcPr>
            <w:tcW w:w="262" w:type="dxa"/>
            <w:shd w:val="clear" w:color="auto" w:fill="auto"/>
          </w:tcPr>
          <w:p w14:paraId="7491CB79" w14:textId="77777777" w:rsidR="00230B84" w:rsidRPr="00F513F6" w:rsidRDefault="00230B84" w:rsidP="00E87DDE">
            <w:pPr>
              <w:pStyle w:val="TableText"/>
              <w:keepNext/>
              <w:keepLines/>
              <w:rPr>
                <w:highlight w:val="yellow"/>
              </w:rPr>
            </w:pPr>
          </w:p>
        </w:tc>
        <w:tc>
          <w:tcPr>
            <w:tcW w:w="2234" w:type="dxa"/>
          </w:tcPr>
          <w:p w14:paraId="1837C703" w14:textId="77777777" w:rsidR="00230B84" w:rsidRPr="00032B21" w:rsidRDefault="00230B84" w:rsidP="00E87DDE">
            <w:pPr>
              <w:pStyle w:val="TableText"/>
              <w:keepNext/>
              <w:keepLines/>
              <w:jc w:val="right"/>
            </w:pPr>
          </w:p>
        </w:tc>
      </w:tr>
      <w:tr w:rsidR="00230B84" w:rsidRPr="00683873" w14:paraId="5C08E53B" w14:textId="77777777">
        <w:trPr>
          <w:jc w:val="center"/>
        </w:trPr>
        <w:tc>
          <w:tcPr>
            <w:tcW w:w="4608" w:type="dxa"/>
            <w:shd w:val="clear" w:color="auto" w:fill="auto"/>
          </w:tcPr>
          <w:p w14:paraId="0F8DFEF8" w14:textId="77777777" w:rsidR="00230B84" w:rsidRPr="00683873" w:rsidRDefault="00230B84" w:rsidP="00E87DDE">
            <w:pPr>
              <w:pStyle w:val="TableText"/>
              <w:keepNext/>
              <w:keepLines/>
              <w:ind w:left="360"/>
            </w:pPr>
            <w:r w:rsidRPr="00683873">
              <w:t>Equity</w:t>
            </w:r>
          </w:p>
        </w:tc>
        <w:tc>
          <w:tcPr>
            <w:tcW w:w="2233" w:type="dxa"/>
          </w:tcPr>
          <w:p w14:paraId="557B266A" w14:textId="77777777" w:rsidR="00230B84" w:rsidRPr="00DE632A" w:rsidRDefault="00230B84" w:rsidP="00E87DDE">
            <w:pPr>
              <w:pStyle w:val="TableText"/>
              <w:keepNext/>
              <w:keepLines/>
              <w:jc w:val="right"/>
            </w:pPr>
          </w:p>
        </w:tc>
        <w:tc>
          <w:tcPr>
            <w:tcW w:w="262" w:type="dxa"/>
            <w:shd w:val="clear" w:color="auto" w:fill="auto"/>
          </w:tcPr>
          <w:p w14:paraId="707DA4CB" w14:textId="77777777" w:rsidR="00230B84" w:rsidRPr="00F513F6" w:rsidRDefault="00230B84" w:rsidP="00E87DDE">
            <w:pPr>
              <w:pStyle w:val="TableText"/>
              <w:keepNext/>
              <w:keepLines/>
              <w:rPr>
                <w:highlight w:val="yellow"/>
              </w:rPr>
            </w:pPr>
          </w:p>
        </w:tc>
        <w:tc>
          <w:tcPr>
            <w:tcW w:w="2234" w:type="dxa"/>
          </w:tcPr>
          <w:p w14:paraId="1F27FC5B" w14:textId="77777777" w:rsidR="00230B84" w:rsidRPr="00032B21" w:rsidRDefault="00230B84" w:rsidP="00E87DDE">
            <w:pPr>
              <w:pStyle w:val="TableText"/>
              <w:keepNext/>
              <w:keepLines/>
              <w:jc w:val="right"/>
            </w:pPr>
          </w:p>
        </w:tc>
      </w:tr>
      <w:tr w:rsidR="0072345C" w:rsidRPr="00683873" w14:paraId="0871B279" w14:textId="77777777">
        <w:trPr>
          <w:jc w:val="center"/>
        </w:trPr>
        <w:tc>
          <w:tcPr>
            <w:tcW w:w="4608" w:type="dxa"/>
            <w:shd w:val="clear" w:color="auto" w:fill="auto"/>
          </w:tcPr>
          <w:p w14:paraId="5C4EEEC9" w14:textId="77777777" w:rsidR="0072345C" w:rsidRPr="00683873" w:rsidRDefault="0072345C" w:rsidP="0072345C">
            <w:pPr>
              <w:pStyle w:val="TableText"/>
              <w:keepNext/>
              <w:keepLines/>
              <w:ind w:left="720"/>
            </w:pPr>
            <w:r w:rsidRPr="00683873">
              <w:t xml:space="preserve">Designated - Associate Membership </w:t>
            </w:r>
          </w:p>
        </w:tc>
        <w:tc>
          <w:tcPr>
            <w:tcW w:w="2233" w:type="dxa"/>
          </w:tcPr>
          <w:p w14:paraId="5B2B7381" w14:textId="523898BA" w:rsidR="0072345C" w:rsidRPr="00DE632A" w:rsidRDefault="0072345C" w:rsidP="0072345C">
            <w:pPr>
              <w:pStyle w:val="TableText"/>
              <w:keepNext/>
              <w:keepLines/>
              <w:tabs>
                <w:tab w:val="left" w:pos="0"/>
                <w:tab w:val="right" w:pos="2016"/>
              </w:tabs>
              <w:jc w:val="right"/>
            </w:pPr>
            <w:r>
              <w:t>58,613.94</w:t>
            </w:r>
          </w:p>
        </w:tc>
        <w:tc>
          <w:tcPr>
            <w:tcW w:w="262" w:type="dxa"/>
            <w:shd w:val="clear" w:color="auto" w:fill="auto"/>
          </w:tcPr>
          <w:p w14:paraId="2CFAF794" w14:textId="77777777" w:rsidR="0072345C" w:rsidRPr="00F513F6" w:rsidRDefault="0072345C" w:rsidP="0072345C">
            <w:pPr>
              <w:pStyle w:val="TableText"/>
              <w:keepNext/>
              <w:keepLines/>
              <w:tabs>
                <w:tab w:val="right" w:pos="2008"/>
              </w:tabs>
              <w:rPr>
                <w:highlight w:val="yellow"/>
              </w:rPr>
            </w:pPr>
          </w:p>
        </w:tc>
        <w:tc>
          <w:tcPr>
            <w:tcW w:w="2234" w:type="dxa"/>
          </w:tcPr>
          <w:p w14:paraId="32F8A8D5" w14:textId="20E6613A" w:rsidR="0072345C" w:rsidRPr="00032B21" w:rsidRDefault="00061129" w:rsidP="0072345C">
            <w:pPr>
              <w:pStyle w:val="TableText"/>
              <w:keepNext/>
              <w:keepLines/>
              <w:tabs>
                <w:tab w:val="left" w:pos="0"/>
                <w:tab w:val="right" w:pos="2016"/>
              </w:tabs>
              <w:jc w:val="right"/>
            </w:pPr>
            <w:r>
              <w:t>55,203.91</w:t>
            </w:r>
          </w:p>
        </w:tc>
      </w:tr>
      <w:tr w:rsidR="0072345C" w:rsidRPr="00683873" w14:paraId="7EE0C43F" w14:textId="77777777">
        <w:trPr>
          <w:jc w:val="center"/>
        </w:trPr>
        <w:tc>
          <w:tcPr>
            <w:tcW w:w="4608" w:type="dxa"/>
            <w:shd w:val="clear" w:color="auto" w:fill="auto"/>
          </w:tcPr>
          <w:p w14:paraId="0CD87D30" w14:textId="77777777" w:rsidR="0072345C" w:rsidRPr="00683873" w:rsidRDefault="0072345C" w:rsidP="0072345C">
            <w:pPr>
              <w:pStyle w:val="TableText"/>
              <w:keepNext/>
              <w:keepLines/>
              <w:ind w:left="720"/>
            </w:pPr>
            <w:r w:rsidRPr="00683873">
              <w:t>Unrestricted Net Assets</w:t>
            </w:r>
          </w:p>
        </w:tc>
        <w:tc>
          <w:tcPr>
            <w:tcW w:w="2233" w:type="dxa"/>
          </w:tcPr>
          <w:p w14:paraId="68475AE0" w14:textId="443B8CD9" w:rsidR="0072345C" w:rsidRPr="00DE632A" w:rsidRDefault="0072345C" w:rsidP="0072345C">
            <w:pPr>
              <w:pStyle w:val="TableText"/>
              <w:keepNext/>
              <w:keepLines/>
              <w:tabs>
                <w:tab w:val="left" w:pos="0"/>
                <w:tab w:val="right" w:pos="2016"/>
              </w:tabs>
              <w:jc w:val="right"/>
            </w:pPr>
            <w:r>
              <w:t>1,570,854.91</w:t>
            </w:r>
          </w:p>
        </w:tc>
        <w:tc>
          <w:tcPr>
            <w:tcW w:w="262" w:type="dxa"/>
            <w:shd w:val="clear" w:color="auto" w:fill="auto"/>
          </w:tcPr>
          <w:p w14:paraId="1476254F" w14:textId="77777777" w:rsidR="0072345C" w:rsidRPr="00F513F6" w:rsidRDefault="0072345C" w:rsidP="0072345C">
            <w:pPr>
              <w:pStyle w:val="TableText"/>
              <w:keepNext/>
              <w:keepLines/>
              <w:tabs>
                <w:tab w:val="right" w:pos="2008"/>
              </w:tabs>
              <w:rPr>
                <w:highlight w:val="yellow"/>
              </w:rPr>
            </w:pPr>
          </w:p>
        </w:tc>
        <w:tc>
          <w:tcPr>
            <w:tcW w:w="2234" w:type="dxa"/>
          </w:tcPr>
          <w:p w14:paraId="13820AB0" w14:textId="0F328F10" w:rsidR="0072345C" w:rsidRPr="00032B21" w:rsidRDefault="00061129" w:rsidP="0072345C">
            <w:pPr>
              <w:pStyle w:val="TableText"/>
              <w:keepNext/>
              <w:keepLines/>
              <w:tabs>
                <w:tab w:val="left" w:pos="0"/>
                <w:tab w:val="right" w:pos="2016"/>
              </w:tabs>
              <w:jc w:val="right"/>
            </w:pPr>
            <w:r>
              <w:t>1,792,088.60</w:t>
            </w:r>
          </w:p>
        </w:tc>
      </w:tr>
      <w:tr w:rsidR="0072345C" w:rsidRPr="00683873" w14:paraId="0FC17F9E" w14:textId="77777777">
        <w:trPr>
          <w:jc w:val="center"/>
        </w:trPr>
        <w:tc>
          <w:tcPr>
            <w:tcW w:w="4608" w:type="dxa"/>
            <w:shd w:val="clear" w:color="auto" w:fill="auto"/>
          </w:tcPr>
          <w:p w14:paraId="0FD59B94" w14:textId="77777777" w:rsidR="0072345C" w:rsidRPr="00683873" w:rsidRDefault="0072345C" w:rsidP="0072345C">
            <w:pPr>
              <w:pStyle w:val="TableText"/>
              <w:keepNext/>
              <w:keepLines/>
              <w:ind w:left="720"/>
            </w:pPr>
            <w:r w:rsidRPr="00683873">
              <w:t>Net Income</w:t>
            </w:r>
          </w:p>
        </w:tc>
        <w:tc>
          <w:tcPr>
            <w:tcW w:w="2233" w:type="dxa"/>
            <w:tcBorders>
              <w:bottom w:val="single" w:sz="4" w:space="0" w:color="auto"/>
            </w:tcBorders>
          </w:tcPr>
          <w:p w14:paraId="10BE2574" w14:textId="401FB463" w:rsidR="0072345C" w:rsidRPr="00DE632A" w:rsidRDefault="00061129" w:rsidP="0072345C">
            <w:pPr>
              <w:pStyle w:val="TableText"/>
              <w:keepNext/>
              <w:keepLines/>
              <w:tabs>
                <w:tab w:val="left" w:pos="0"/>
                <w:tab w:val="right" w:pos="2016"/>
              </w:tabs>
              <w:jc w:val="right"/>
            </w:pPr>
            <w:r>
              <w:t>411,948.74</w:t>
            </w:r>
          </w:p>
        </w:tc>
        <w:tc>
          <w:tcPr>
            <w:tcW w:w="262" w:type="dxa"/>
            <w:shd w:val="clear" w:color="auto" w:fill="auto"/>
          </w:tcPr>
          <w:p w14:paraId="69AF9ED1" w14:textId="77777777" w:rsidR="0072345C" w:rsidRPr="00F513F6" w:rsidRDefault="0072345C" w:rsidP="0072345C">
            <w:pPr>
              <w:pStyle w:val="TableText"/>
              <w:keepNext/>
              <w:keepLines/>
              <w:tabs>
                <w:tab w:val="right" w:pos="2008"/>
              </w:tabs>
              <w:rPr>
                <w:highlight w:val="yellow"/>
              </w:rPr>
            </w:pPr>
          </w:p>
        </w:tc>
        <w:tc>
          <w:tcPr>
            <w:tcW w:w="2234" w:type="dxa"/>
            <w:tcBorders>
              <w:bottom w:val="single" w:sz="4" w:space="0" w:color="auto"/>
            </w:tcBorders>
          </w:tcPr>
          <w:p w14:paraId="116CA34D" w14:textId="01687D9E" w:rsidR="0072345C" w:rsidRPr="00032B21" w:rsidRDefault="00061129" w:rsidP="0072345C">
            <w:pPr>
              <w:pStyle w:val="TableText"/>
              <w:keepNext/>
              <w:keepLines/>
              <w:tabs>
                <w:tab w:val="left" w:pos="0"/>
                <w:tab w:val="right" w:pos="2016"/>
              </w:tabs>
              <w:jc w:val="right"/>
            </w:pPr>
            <w:r>
              <w:t>198,543.63</w:t>
            </w:r>
          </w:p>
        </w:tc>
      </w:tr>
      <w:tr w:rsidR="0072345C" w:rsidRPr="00683873" w14:paraId="01A82889" w14:textId="77777777">
        <w:trPr>
          <w:jc w:val="center"/>
        </w:trPr>
        <w:tc>
          <w:tcPr>
            <w:tcW w:w="4608" w:type="dxa"/>
            <w:shd w:val="clear" w:color="auto" w:fill="auto"/>
          </w:tcPr>
          <w:p w14:paraId="0D497E2F" w14:textId="77777777" w:rsidR="0072345C" w:rsidRPr="00683873" w:rsidRDefault="0072345C" w:rsidP="0072345C">
            <w:pPr>
              <w:pStyle w:val="TableText"/>
              <w:keepNext/>
              <w:keepLines/>
              <w:ind w:left="360"/>
            </w:pPr>
            <w:r w:rsidRPr="00683873">
              <w:t>Total Equity</w:t>
            </w:r>
          </w:p>
        </w:tc>
        <w:tc>
          <w:tcPr>
            <w:tcW w:w="2233" w:type="dxa"/>
            <w:tcBorders>
              <w:top w:val="single" w:sz="4" w:space="0" w:color="auto"/>
            </w:tcBorders>
          </w:tcPr>
          <w:p w14:paraId="577A83E0" w14:textId="1350E908" w:rsidR="0072345C" w:rsidRPr="00DE632A" w:rsidRDefault="00061129" w:rsidP="0072345C">
            <w:pPr>
              <w:pStyle w:val="TableText"/>
              <w:keepNext/>
              <w:keepLines/>
              <w:tabs>
                <w:tab w:val="left" w:pos="0"/>
                <w:tab w:val="right" w:pos="2016"/>
              </w:tabs>
              <w:jc w:val="right"/>
            </w:pPr>
            <w:r>
              <w:t>2,041,417.59</w:t>
            </w:r>
          </w:p>
        </w:tc>
        <w:tc>
          <w:tcPr>
            <w:tcW w:w="262" w:type="dxa"/>
            <w:shd w:val="clear" w:color="auto" w:fill="auto"/>
          </w:tcPr>
          <w:p w14:paraId="12220810" w14:textId="77777777" w:rsidR="0072345C" w:rsidRPr="00F513F6" w:rsidRDefault="0072345C" w:rsidP="0072345C">
            <w:pPr>
              <w:pStyle w:val="TableText"/>
              <w:keepNext/>
              <w:keepLines/>
              <w:rPr>
                <w:highlight w:val="yellow"/>
              </w:rPr>
            </w:pPr>
          </w:p>
        </w:tc>
        <w:tc>
          <w:tcPr>
            <w:tcW w:w="2234" w:type="dxa"/>
            <w:tcBorders>
              <w:top w:val="single" w:sz="4" w:space="0" w:color="auto"/>
            </w:tcBorders>
          </w:tcPr>
          <w:p w14:paraId="3E9BFF91" w14:textId="6AA7729C" w:rsidR="0072345C" w:rsidRPr="00032B21" w:rsidRDefault="00061129" w:rsidP="0072345C">
            <w:pPr>
              <w:pStyle w:val="TableText"/>
              <w:keepNext/>
              <w:keepLines/>
              <w:tabs>
                <w:tab w:val="left" w:pos="0"/>
                <w:tab w:val="right" w:pos="2016"/>
              </w:tabs>
              <w:jc w:val="right"/>
            </w:pPr>
            <w:r>
              <w:t>2,045,836.14</w:t>
            </w:r>
          </w:p>
        </w:tc>
      </w:tr>
      <w:tr w:rsidR="0072345C" w:rsidRPr="00683873" w14:paraId="3DE88323" w14:textId="77777777">
        <w:trPr>
          <w:jc w:val="center"/>
        </w:trPr>
        <w:tc>
          <w:tcPr>
            <w:tcW w:w="4608" w:type="dxa"/>
            <w:shd w:val="clear" w:color="auto" w:fill="auto"/>
          </w:tcPr>
          <w:p w14:paraId="2B27AE7E" w14:textId="77777777" w:rsidR="0072345C" w:rsidRPr="00683873" w:rsidRDefault="0072345C" w:rsidP="0072345C">
            <w:pPr>
              <w:pStyle w:val="TableText"/>
              <w:keepNext/>
              <w:keepLines/>
              <w:ind w:left="720"/>
            </w:pPr>
          </w:p>
        </w:tc>
        <w:tc>
          <w:tcPr>
            <w:tcW w:w="2233" w:type="dxa"/>
            <w:tcBorders>
              <w:bottom w:val="single" w:sz="4" w:space="0" w:color="auto"/>
            </w:tcBorders>
          </w:tcPr>
          <w:p w14:paraId="2C5DDD62" w14:textId="77777777" w:rsidR="0072345C" w:rsidRPr="00DE632A" w:rsidRDefault="0072345C" w:rsidP="0072345C">
            <w:pPr>
              <w:pStyle w:val="TableText"/>
              <w:keepNext/>
              <w:keepLines/>
              <w:jc w:val="right"/>
            </w:pPr>
          </w:p>
        </w:tc>
        <w:tc>
          <w:tcPr>
            <w:tcW w:w="262" w:type="dxa"/>
            <w:shd w:val="clear" w:color="auto" w:fill="auto"/>
          </w:tcPr>
          <w:p w14:paraId="2802D421" w14:textId="77777777" w:rsidR="0072345C" w:rsidRPr="00F513F6" w:rsidRDefault="0072345C" w:rsidP="0072345C">
            <w:pPr>
              <w:pStyle w:val="TableText"/>
              <w:keepNext/>
              <w:keepLines/>
              <w:rPr>
                <w:highlight w:val="yellow"/>
              </w:rPr>
            </w:pPr>
          </w:p>
        </w:tc>
        <w:tc>
          <w:tcPr>
            <w:tcW w:w="2234" w:type="dxa"/>
            <w:tcBorders>
              <w:bottom w:val="single" w:sz="4" w:space="0" w:color="auto"/>
            </w:tcBorders>
          </w:tcPr>
          <w:p w14:paraId="0F90B7D1" w14:textId="589F073A" w:rsidR="0072345C" w:rsidRPr="00032B21" w:rsidRDefault="0072345C" w:rsidP="0072345C">
            <w:pPr>
              <w:pStyle w:val="TableText"/>
              <w:keepNext/>
              <w:keepLines/>
              <w:jc w:val="right"/>
            </w:pPr>
          </w:p>
        </w:tc>
      </w:tr>
      <w:tr w:rsidR="0072345C" w:rsidRPr="00522197" w14:paraId="6D232A8B" w14:textId="77777777">
        <w:trPr>
          <w:jc w:val="center"/>
        </w:trPr>
        <w:tc>
          <w:tcPr>
            <w:tcW w:w="4608" w:type="dxa"/>
            <w:shd w:val="clear" w:color="auto" w:fill="auto"/>
          </w:tcPr>
          <w:p w14:paraId="1BFBAC5F" w14:textId="77777777" w:rsidR="0072345C" w:rsidRPr="00683873" w:rsidRDefault="0072345C" w:rsidP="0072345C">
            <w:pPr>
              <w:pStyle w:val="TableText"/>
              <w:keepNext/>
              <w:keepLines/>
              <w:rPr>
                <w:b/>
              </w:rPr>
            </w:pPr>
            <w:r w:rsidRPr="00683873">
              <w:rPr>
                <w:b/>
              </w:rPr>
              <w:t>TOTAL LIABILITIES &amp; EQUITY</w:t>
            </w:r>
          </w:p>
        </w:tc>
        <w:tc>
          <w:tcPr>
            <w:tcW w:w="2233" w:type="dxa"/>
            <w:tcBorders>
              <w:top w:val="single" w:sz="4" w:space="0" w:color="auto"/>
              <w:bottom w:val="double" w:sz="4" w:space="0" w:color="auto"/>
            </w:tcBorders>
          </w:tcPr>
          <w:p w14:paraId="211081CB" w14:textId="685254E5" w:rsidR="0072345C" w:rsidRPr="00DE632A" w:rsidRDefault="00061129" w:rsidP="0072345C">
            <w:pPr>
              <w:pStyle w:val="TableText"/>
              <w:keepNext/>
              <w:keepLines/>
              <w:tabs>
                <w:tab w:val="right" w:pos="2008"/>
              </w:tabs>
              <w:jc w:val="right"/>
              <w:rPr>
                <w:b/>
              </w:rPr>
            </w:pPr>
            <w:r>
              <w:rPr>
                <w:b/>
              </w:rPr>
              <w:t>2,107,680.10</w:t>
            </w:r>
          </w:p>
        </w:tc>
        <w:tc>
          <w:tcPr>
            <w:tcW w:w="262" w:type="dxa"/>
            <w:shd w:val="clear" w:color="auto" w:fill="auto"/>
          </w:tcPr>
          <w:p w14:paraId="115014F4" w14:textId="77777777" w:rsidR="0072345C" w:rsidRPr="00F513F6" w:rsidRDefault="0072345C" w:rsidP="0072345C">
            <w:pPr>
              <w:pStyle w:val="TableText"/>
              <w:keepNext/>
              <w:keepLines/>
              <w:rPr>
                <w:b/>
                <w:highlight w:val="yellow"/>
              </w:rPr>
            </w:pPr>
          </w:p>
        </w:tc>
        <w:tc>
          <w:tcPr>
            <w:tcW w:w="2234" w:type="dxa"/>
            <w:tcBorders>
              <w:top w:val="single" w:sz="4" w:space="0" w:color="auto"/>
              <w:bottom w:val="double" w:sz="4" w:space="0" w:color="auto"/>
            </w:tcBorders>
          </w:tcPr>
          <w:p w14:paraId="48407DB3" w14:textId="442B2818" w:rsidR="0072345C" w:rsidRPr="00032B21" w:rsidRDefault="00061129" w:rsidP="0072345C">
            <w:pPr>
              <w:pStyle w:val="TableText"/>
              <w:keepNext/>
              <w:keepLines/>
              <w:tabs>
                <w:tab w:val="right" w:pos="2008"/>
              </w:tabs>
              <w:jc w:val="right"/>
              <w:rPr>
                <w:b/>
              </w:rPr>
            </w:pPr>
            <w:r>
              <w:rPr>
                <w:b/>
              </w:rPr>
              <w:t>2,492,802.22</w:t>
            </w:r>
          </w:p>
        </w:tc>
      </w:tr>
    </w:tbl>
    <w:p w14:paraId="547D6082" w14:textId="544BACD7" w:rsidR="00D253F4" w:rsidRDefault="00D253F4" w:rsidP="004E7545">
      <w:pPr>
        <w:spacing w:after="0"/>
        <w:jc w:val="left"/>
      </w:pPr>
    </w:p>
    <w:p w14:paraId="7632A83E" w14:textId="2218C6D7" w:rsidR="00D253F4" w:rsidRDefault="00D253F4">
      <w:pPr>
        <w:spacing w:after="0"/>
        <w:jc w:val="left"/>
      </w:pPr>
    </w:p>
    <w:p w14:paraId="27A3DC6B" w14:textId="77777777" w:rsidR="00670F4A" w:rsidRDefault="00670F4A" w:rsidP="004E7545">
      <w:pPr>
        <w:spacing w:after="0"/>
        <w:jc w:val="left"/>
      </w:pPr>
    </w:p>
    <w:tbl>
      <w:tblPr>
        <w:tblW w:w="0" w:type="auto"/>
        <w:tblInd w:w="1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777"/>
      </w:tblGrid>
      <w:tr w:rsidR="00670F4A" w:rsidRPr="007D2DF0" w14:paraId="4B8E1E63" w14:textId="77777777">
        <w:tc>
          <w:tcPr>
            <w:tcW w:w="4777" w:type="dxa"/>
            <w:tcBorders>
              <w:top w:val="nil"/>
              <w:left w:val="nil"/>
              <w:bottom w:val="single" w:sz="8" w:space="0" w:color="auto"/>
              <w:right w:val="nil"/>
            </w:tcBorders>
          </w:tcPr>
          <w:p w14:paraId="68EC47DF" w14:textId="77777777" w:rsidR="00670F4A" w:rsidRPr="007D2DF0" w:rsidRDefault="00670F4A">
            <w:pPr>
              <w:pStyle w:val="TableText"/>
              <w:keepNext/>
              <w:suppressLineNumbers/>
            </w:pPr>
          </w:p>
        </w:tc>
      </w:tr>
    </w:tbl>
    <w:p w14:paraId="263096C8" w14:textId="0D1A6519" w:rsidR="00670F4A" w:rsidRPr="004F671A" w:rsidRDefault="00230B84" w:rsidP="00670F4A">
      <w:pPr>
        <w:pStyle w:val="CommitteeMemberNames"/>
        <w:keepNext/>
        <w:suppressLineNumbers/>
        <w:spacing w:before="120"/>
        <w:rPr>
          <w:szCs w:val="20"/>
        </w:rPr>
      </w:pPr>
      <w:r w:rsidRPr="004F671A">
        <w:rPr>
          <w:szCs w:val="20"/>
        </w:rPr>
        <w:t xml:space="preserve">Mr. </w:t>
      </w:r>
      <w:r>
        <w:rPr>
          <w:szCs w:val="20"/>
        </w:rPr>
        <w:t>Marc Paquette, Vermont</w:t>
      </w:r>
      <w:r w:rsidRPr="004F671A">
        <w:rPr>
          <w:szCs w:val="20"/>
        </w:rPr>
        <w:t xml:space="preserve"> </w:t>
      </w:r>
      <w:r w:rsidR="00670F4A" w:rsidRPr="004F671A">
        <w:rPr>
          <w:szCs w:val="20"/>
        </w:rPr>
        <w:t>| NCWM Chairman</w:t>
      </w:r>
    </w:p>
    <w:p w14:paraId="31152FD4" w14:textId="14555B6D" w:rsidR="00670F4A" w:rsidRPr="004F671A" w:rsidRDefault="00230B84" w:rsidP="00670F4A">
      <w:pPr>
        <w:pStyle w:val="CommitteeMemberNames"/>
        <w:keepNext/>
        <w:suppressLineNumbers/>
        <w:rPr>
          <w:szCs w:val="20"/>
        </w:rPr>
      </w:pPr>
      <w:r w:rsidRPr="004F671A">
        <w:rPr>
          <w:szCs w:val="20"/>
        </w:rPr>
        <w:t>M</w:t>
      </w:r>
      <w:r>
        <w:rPr>
          <w:szCs w:val="20"/>
        </w:rPr>
        <w:t>r</w:t>
      </w:r>
      <w:r w:rsidRPr="004F671A">
        <w:rPr>
          <w:szCs w:val="20"/>
        </w:rPr>
        <w:t xml:space="preserve">. </w:t>
      </w:r>
      <w:r>
        <w:rPr>
          <w:szCs w:val="20"/>
        </w:rPr>
        <w:t>Kevin Schnepp, California</w:t>
      </w:r>
      <w:r w:rsidRPr="004F671A">
        <w:rPr>
          <w:szCs w:val="20"/>
        </w:rPr>
        <w:t xml:space="preserve"> </w:t>
      </w:r>
      <w:r w:rsidR="00670F4A" w:rsidRPr="004F671A">
        <w:rPr>
          <w:szCs w:val="20"/>
        </w:rPr>
        <w:t>| NCWM Chairman-Elect</w:t>
      </w:r>
    </w:p>
    <w:p w14:paraId="14D8A233" w14:textId="3F0370F3" w:rsidR="00670F4A" w:rsidRPr="004F671A" w:rsidRDefault="00230B84" w:rsidP="00670F4A">
      <w:pPr>
        <w:pStyle w:val="CommitteeMemberNames"/>
        <w:keepNext/>
        <w:suppressLineNumbers/>
        <w:rPr>
          <w:szCs w:val="20"/>
        </w:rPr>
      </w:pPr>
      <w:r w:rsidRPr="004F671A">
        <w:rPr>
          <w:szCs w:val="20"/>
        </w:rPr>
        <w:t xml:space="preserve">Mr. </w:t>
      </w:r>
      <w:r>
        <w:rPr>
          <w:szCs w:val="20"/>
        </w:rPr>
        <w:t>Gene Robertson, Mississippi</w:t>
      </w:r>
      <w:r w:rsidRPr="004F671A">
        <w:rPr>
          <w:szCs w:val="20"/>
        </w:rPr>
        <w:t xml:space="preserve"> </w:t>
      </w:r>
      <w:r w:rsidR="00670F4A" w:rsidRPr="004F671A">
        <w:rPr>
          <w:szCs w:val="20"/>
        </w:rPr>
        <w:t>| NTEP Committee Chair</w:t>
      </w:r>
    </w:p>
    <w:p w14:paraId="55D32B42" w14:textId="22E128C4" w:rsidR="00670F4A" w:rsidRPr="004F671A" w:rsidRDefault="00230B84" w:rsidP="00670F4A">
      <w:pPr>
        <w:pStyle w:val="CommitteeMemberNames"/>
        <w:keepNext/>
        <w:suppressLineNumbers/>
        <w:rPr>
          <w:szCs w:val="20"/>
        </w:rPr>
      </w:pPr>
      <w:r w:rsidRPr="004F671A">
        <w:rPr>
          <w:szCs w:val="20"/>
        </w:rPr>
        <w:t xml:space="preserve">Mr. </w:t>
      </w:r>
      <w:r>
        <w:rPr>
          <w:szCs w:val="20"/>
        </w:rPr>
        <w:t>Mahesh Albuquerque, Colorado</w:t>
      </w:r>
      <w:r w:rsidRPr="004F671A">
        <w:rPr>
          <w:szCs w:val="20"/>
        </w:rPr>
        <w:t xml:space="preserve"> </w:t>
      </w:r>
      <w:r w:rsidR="00670F4A" w:rsidRPr="004F671A">
        <w:rPr>
          <w:szCs w:val="20"/>
        </w:rPr>
        <w:t xml:space="preserve">| Treasurer </w:t>
      </w:r>
    </w:p>
    <w:p w14:paraId="212F6DAD" w14:textId="77777777" w:rsidR="00670F4A" w:rsidRPr="004F671A" w:rsidRDefault="00670F4A" w:rsidP="00670F4A">
      <w:pPr>
        <w:pStyle w:val="CommitteeMemberNames"/>
        <w:keepNext/>
        <w:suppressLineNumbers/>
        <w:rPr>
          <w:szCs w:val="20"/>
        </w:rPr>
      </w:pPr>
      <w:r w:rsidRPr="004F671A">
        <w:rPr>
          <w:szCs w:val="20"/>
        </w:rPr>
        <w:t>Mr.</w:t>
      </w:r>
      <w:r>
        <w:rPr>
          <w:szCs w:val="20"/>
        </w:rPr>
        <w:t xml:space="preserve"> Daniel Walker, Ohio </w:t>
      </w:r>
      <w:r w:rsidRPr="004F671A">
        <w:rPr>
          <w:szCs w:val="20"/>
        </w:rPr>
        <w:t>| Active Membership - Central</w:t>
      </w:r>
    </w:p>
    <w:p w14:paraId="338F5280" w14:textId="7A79FD8B" w:rsidR="00670F4A" w:rsidRDefault="00670F4A" w:rsidP="00670F4A">
      <w:pPr>
        <w:pStyle w:val="CommitteeMemberNames"/>
        <w:keepNext/>
        <w:suppressLineNumbers/>
        <w:rPr>
          <w:szCs w:val="20"/>
        </w:rPr>
      </w:pPr>
      <w:r w:rsidRPr="004F671A">
        <w:rPr>
          <w:szCs w:val="20"/>
        </w:rPr>
        <w:t xml:space="preserve">Mr. </w:t>
      </w:r>
      <w:r w:rsidR="00230B84">
        <w:rPr>
          <w:szCs w:val="20"/>
        </w:rPr>
        <w:t>Jason Flint, New Jers</w:t>
      </w:r>
      <w:r w:rsidR="00B44DA1">
        <w:rPr>
          <w:szCs w:val="20"/>
        </w:rPr>
        <w:t>e</w:t>
      </w:r>
      <w:r w:rsidR="00230B84">
        <w:rPr>
          <w:szCs w:val="20"/>
        </w:rPr>
        <w:t>y</w:t>
      </w:r>
      <w:r>
        <w:rPr>
          <w:szCs w:val="20"/>
        </w:rPr>
        <w:t xml:space="preserve"> </w:t>
      </w:r>
      <w:r w:rsidRPr="004F671A">
        <w:rPr>
          <w:szCs w:val="20"/>
        </w:rPr>
        <w:t xml:space="preserve">| Active Membership </w:t>
      </w:r>
      <w:r>
        <w:rPr>
          <w:szCs w:val="20"/>
        </w:rPr>
        <w:t>–</w:t>
      </w:r>
      <w:r w:rsidRPr="004F671A">
        <w:rPr>
          <w:szCs w:val="20"/>
        </w:rPr>
        <w:t xml:space="preserve"> Northeastern</w:t>
      </w:r>
    </w:p>
    <w:p w14:paraId="1C5CCB60" w14:textId="77777777" w:rsidR="00670F4A" w:rsidRPr="004F671A" w:rsidRDefault="00670F4A" w:rsidP="00670F4A">
      <w:pPr>
        <w:pStyle w:val="CommitteeMemberNames"/>
        <w:keepNext/>
        <w:suppressLineNumbers/>
        <w:rPr>
          <w:szCs w:val="20"/>
        </w:rPr>
      </w:pPr>
      <w:r w:rsidRPr="004F671A">
        <w:rPr>
          <w:szCs w:val="20"/>
        </w:rPr>
        <w:t xml:space="preserve">Mr. </w:t>
      </w:r>
      <w:r>
        <w:rPr>
          <w:szCs w:val="20"/>
        </w:rPr>
        <w:t>Paul Floyd, Louisiana</w:t>
      </w:r>
      <w:r w:rsidRPr="004F671A">
        <w:rPr>
          <w:szCs w:val="20"/>
        </w:rPr>
        <w:t xml:space="preserve"> | Active Membership - Southern</w:t>
      </w:r>
    </w:p>
    <w:p w14:paraId="2EF2D14E" w14:textId="437F36F4" w:rsidR="00670F4A" w:rsidRPr="004F671A" w:rsidRDefault="00230B84" w:rsidP="00670F4A">
      <w:pPr>
        <w:pStyle w:val="CommitteeMemberNames"/>
        <w:keepNext/>
        <w:suppressLineNumbers/>
        <w:rPr>
          <w:szCs w:val="20"/>
        </w:rPr>
      </w:pPr>
      <w:r>
        <w:rPr>
          <w:szCs w:val="20"/>
        </w:rPr>
        <w:t xml:space="preserve">Mr. Bill Striejewske, Nevada </w:t>
      </w:r>
      <w:r w:rsidR="00670F4A" w:rsidRPr="004F671A">
        <w:rPr>
          <w:szCs w:val="20"/>
        </w:rPr>
        <w:t>| Active Membership - Western</w:t>
      </w:r>
    </w:p>
    <w:p w14:paraId="3454765A" w14:textId="77777777" w:rsidR="00670F4A" w:rsidRPr="004F671A" w:rsidRDefault="00670F4A" w:rsidP="00670F4A">
      <w:pPr>
        <w:pStyle w:val="CommitteeMemberNames"/>
        <w:keepNext/>
        <w:suppressLineNumbers/>
        <w:rPr>
          <w:szCs w:val="20"/>
        </w:rPr>
      </w:pPr>
      <w:r w:rsidRPr="004F671A">
        <w:rPr>
          <w:szCs w:val="20"/>
        </w:rPr>
        <w:t>Dr. Matt Curran, Florida | At-Large</w:t>
      </w:r>
    </w:p>
    <w:p w14:paraId="274D2C72" w14:textId="77777777" w:rsidR="00670F4A" w:rsidRPr="004F671A" w:rsidRDefault="00670F4A" w:rsidP="00670F4A">
      <w:pPr>
        <w:pStyle w:val="CommitteeMemberNames"/>
        <w:keepNext/>
        <w:suppressLineNumbers/>
        <w:rPr>
          <w:szCs w:val="20"/>
        </w:rPr>
      </w:pPr>
      <w:r w:rsidRPr="004F671A">
        <w:rPr>
          <w:szCs w:val="20"/>
        </w:rPr>
        <w:t xml:space="preserve">Ms. </w:t>
      </w:r>
      <w:r>
        <w:rPr>
          <w:szCs w:val="20"/>
        </w:rPr>
        <w:t>Ray Johnson, Fairbanks Scales</w:t>
      </w:r>
      <w:r w:rsidRPr="004F671A">
        <w:rPr>
          <w:szCs w:val="20"/>
        </w:rPr>
        <w:t xml:space="preserve"> | At-Large</w:t>
      </w:r>
    </w:p>
    <w:p w14:paraId="56AECB68" w14:textId="77777777" w:rsidR="00670F4A" w:rsidRDefault="00670F4A" w:rsidP="00670F4A">
      <w:pPr>
        <w:pStyle w:val="CommitteeMemberNames"/>
        <w:keepNext/>
        <w:suppressLineNumbers/>
        <w:rPr>
          <w:szCs w:val="20"/>
        </w:rPr>
      </w:pPr>
      <w:r w:rsidRPr="004F671A">
        <w:rPr>
          <w:szCs w:val="20"/>
        </w:rPr>
        <w:t>Mr. Chris Guay, CGGT | AMC Representative</w:t>
      </w:r>
    </w:p>
    <w:p w14:paraId="0ABE4541" w14:textId="77777777" w:rsidR="00670F4A" w:rsidRPr="004F671A" w:rsidRDefault="00670F4A" w:rsidP="00670F4A">
      <w:pPr>
        <w:pStyle w:val="CommitteeMemberNames"/>
        <w:keepNext/>
        <w:suppressLineNumbers/>
        <w:rPr>
          <w:szCs w:val="20"/>
        </w:rPr>
      </w:pPr>
    </w:p>
    <w:p w14:paraId="40737461" w14:textId="77777777" w:rsidR="00670F4A" w:rsidRPr="004F671A" w:rsidRDefault="00670F4A" w:rsidP="00670F4A">
      <w:pPr>
        <w:pStyle w:val="CommitteeMemberNames"/>
        <w:keepNext/>
        <w:suppressLineNumbers/>
        <w:rPr>
          <w:szCs w:val="20"/>
        </w:rPr>
      </w:pPr>
      <w:r w:rsidRPr="004F671A">
        <w:rPr>
          <w:szCs w:val="20"/>
        </w:rPr>
        <w:t>Mr. Don Onwiler, NCWM | Executive Director</w:t>
      </w:r>
    </w:p>
    <w:p w14:paraId="284475B2" w14:textId="77777777" w:rsidR="00670F4A" w:rsidRPr="004F671A" w:rsidRDefault="00670F4A" w:rsidP="00670F4A">
      <w:pPr>
        <w:pStyle w:val="CommitteeMemberNames"/>
        <w:keepNext/>
        <w:suppressLineNumbers/>
        <w:rPr>
          <w:szCs w:val="20"/>
        </w:rPr>
      </w:pPr>
      <w:r w:rsidRPr="004F671A">
        <w:rPr>
          <w:szCs w:val="20"/>
        </w:rPr>
        <w:t>Dr. Katrice Lippa, NIST, OWM | Executive Secretary</w:t>
      </w:r>
    </w:p>
    <w:p w14:paraId="0DEB2C72" w14:textId="77777777" w:rsidR="0072345C" w:rsidRPr="004F671A" w:rsidRDefault="0072345C" w:rsidP="0072345C">
      <w:pPr>
        <w:pStyle w:val="CommitteeMemberNames"/>
        <w:keepNext/>
        <w:suppressLineNumbers/>
        <w:rPr>
          <w:strike/>
          <w:szCs w:val="20"/>
        </w:rPr>
      </w:pPr>
      <w:r w:rsidRPr="00A63899">
        <w:rPr>
          <w:szCs w:val="20"/>
        </w:rPr>
        <w:t>Ms. Erica Garnier,</w:t>
      </w:r>
      <w:r w:rsidRPr="004E7545">
        <w:rPr>
          <w:szCs w:val="20"/>
        </w:rPr>
        <w:t xml:space="preserve"> M</w:t>
      </w:r>
      <w:r w:rsidRPr="00A63899">
        <w:rPr>
          <w:szCs w:val="20"/>
        </w:rPr>
        <w:t>easurement Canada | Advisor</w:t>
      </w:r>
    </w:p>
    <w:p w14:paraId="6563F9F0" w14:textId="3BAA2A5F" w:rsidR="00670F4A" w:rsidRPr="004F671A" w:rsidRDefault="00670F4A" w:rsidP="00670F4A">
      <w:pPr>
        <w:pStyle w:val="CommitteeMemberNames"/>
        <w:keepNext/>
        <w:suppressLineNumbers/>
        <w:rPr>
          <w:szCs w:val="20"/>
        </w:rPr>
      </w:pPr>
      <w:r w:rsidRPr="004F671A">
        <w:rPr>
          <w:szCs w:val="20"/>
        </w:rPr>
        <w:t xml:space="preserve">Mr. </w:t>
      </w:r>
      <w:r w:rsidR="00230B84">
        <w:rPr>
          <w:szCs w:val="20"/>
        </w:rPr>
        <w:t>Jeff Gibson</w:t>
      </w:r>
      <w:r w:rsidRPr="004F671A">
        <w:rPr>
          <w:szCs w:val="20"/>
        </w:rPr>
        <w:t>, NCWM | NTEP Administrator</w:t>
      </w:r>
    </w:p>
    <w:p w14:paraId="6A641DCB" w14:textId="5A70AD06" w:rsidR="00DD7A4C" w:rsidRDefault="00670F4A" w:rsidP="009E2361">
      <w:pPr>
        <w:pStyle w:val="CommitteeMemberNames"/>
        <w:keepNext/>
        <w:suppressLineNumbers/>
        <w:spacing w:before="120"/>
        <w:jc w:val="left"/>
        <w:rPr>
          <w:b/>
        </w:rPr>
      </w:pPr>
      <w:r>
        <w:rPr>
          <w:b/>
        </w:rPr>
        <w:t>Board of Directors</w:t>
      </w:r>
      <w:r w:rsidR="00DD7A4C">
        <w:rPr>
          <w:b/>
        </w:rPr>
        <w:br w:type="page"/>
      </w:r>
    </w:p>
    <w:p w14:paraId="58C1CA99" w14:textId="77777777" w:rsidR="00653298" w:rsidRDefault="00653298" w:rsidP="009E2361">
      <w:pPr>
        <w:pStyle w:val="CommitteeMemberNames"/>
        <w:keepNext/>
        <w:suppressLineNumbers/>
        <w:spacing w:before="120"/>
        <w:jc w:val="left"/>
        <w:rPr>
          <w:b/>
        </w:rPr>
      </w:pPr>
    </w:p>
    <w:p w14:paraId="2882B1A3" w14:textId="77777777" w:rsidR="003F2D92" w:rsidRPr="009F12AB" w:rsidRDefault="003F2D92" w:rsidP="00AA6408">
      <w:pPr>
        <w:pStyle w:val="CommitteeMemberNames"/>
        <w:keepNext/>
        <w:suppressLineNumbers/>
        <w:spacing w:before="120"/>
        <w:jc w:val="left"/>
        <w:rPr>
          <w:b/>
        </w:rPr>
        <w:sectPr w:rsidR="003F2D92" w:rsidRPr="009F12AB" w:rsidSect="00B25448">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360" w:gutter="0"/>
          <w:lnNumType w:countBy="1"/>
          <w:pgNumType w:start="5"/>
          <w:cols w:space="720"/>
          <w:noEndnote/>
          <w:titlePg/>
          <w:docGrid w:linePitch="272"/>
        </w:sectPr>
      </w:pPr>
    </w:p>
    <w:p w14:paraId="6E2885DD" w14:textId="77777777" w:rsidR="00AE3FC9" w:rsidRPr="00AE3FC9" w:rsidRDefault="00AE3FC9" w:rsidP="00AE3FC9">
      <w:pPr>
        <w:jc w:val="center"/>
        <w:rPr>
          <w:b/>
          <w:sz w:val="28"/>
          <w:szCs w:val="28"/>
        </w:rPr>
      </w:pPr>
      <w:bookmarkStart w:id="133" w:name="_Toc301768233"/>
      <w:bookmarkStart w:id="134" w:name="_Toc308595428"/>
      <w:bookmarkStart w:id="135" w:name="_Toc308595834"/>
      <w:bookmarkStart w:id="136" w:name="_Toc308596039"/>
      <w:r w:rsidRPr="00CA0463">
        <w:rPr>
          <w:b/>
          <w:sz w:val="28"/>
          <w:szCs w:val="28"/>
        </w:rPr>
        <w:lastRenderedPageBreak/>
        <w:t>Appe</w:t>
      </w:r>
      <w:bookmarkStart w:id="137" w:name="AppendixA"/>
      <w:bookmarkEnd w:id="137"/>
      <w:r w:rsidRPr="00CA0463">
        <w:rPr>
          <w:b/>
          <w:sz w:val="28"/>
          <w:szCs w:val="28"/>
        </w:rPr>
        <w:t>ndix A</w:t>
      </w:r>
      <w:bookmarkEnd w:id="133"/>
      <w:bookmarkEnd w:id="134"/>
      <w:bookmarkEnd w:id="135"/>
      <w:bookmarkEnd w:id="136"/>
    </w:p>
    <w:p w14:paraId="23A45052" w14:textId="77777777" w:rsidR="00AE3FC9" w:rsidRPr="00AE3FC9" w:rsidRDefault="00AE3FC9" w:rsidP="00AE3FC9">
      <w:pPr>
        <w:jc w:val="center"/>
        <w:rPr>
          <w:b/>
          <w:sz w:val="28"/>
          <w:szCs w:val="28"/>
        </w:rPr>
      </w:pPr>
      <w:bookmarkStart w:id="138" w:name="_Toc308595429"/>
      <w:bookmarkStart w:id="139" w:name="_Toc308595835"/>
      <w:bookmarkStart w:id="140" w:name="_Toc308596040"/>
      <w:r w:rsidRPr="00AE3FC9">
        <w:rPr>
          <w:b/>
          <w:sz w:val="28"/>
          <w:szCs w:val="28"/>
        </w:rPr>
        <w:t>Report of the Activities of the International Organization of Legal Metrology (OIML) and Regional Legal Metrology Organizations</w:t>
      </w:r>
      <w:bookmarkEnd w:id="138"/>
      <w:bookmarkEnd w:id="139"/>
      <w:bookmarkEnd w:id="140"/>
    </w:p>
    <w:p w14:paraId="71AA15F4" w14:textId="77777777" w:rsidR="00AE3FC9" w:rsidRPr="00AE3FC9" w:rsidRDefault="00AE3FC9" w:rsidP="00AE3FC9">
      <w:pPr>
        <w:spacing w:after="0"/>
        <w:jc w:val="center"/>
      </w:pPr>
      <w:bookmarkStart w:id="141" w:name="_Toc301535051"/>
      <w:bookmarkStart w:id="142" w:name="_Toc301768234"/>
      <w:bookmarkStart w:id="143" w:name="_Toc301773549"/>
      <w:bookmarkStart w:id="144" w:name="_Toc301773720"/>
      <w:bookmarkStart w:id="145" w:name="_Toc301773950"/>
      <w:bookmarkStart w:id="146" w:name="_Toc301774082"/>
      <w:r w:rsidRPr="00AE3FC9">
        <w:t>National Institute of Standards and Technology (NIST), Office of Weights and Measures (OWM)</w:t>
      </w:r>
      <w:bookmarkEnd w:id="141"/>
      <w:bookmarkEnd w:id="142"/>
      <w:bookmarkEnd w:id="143"/>
      <w:bookmarkEnd w:id="144"/>
      <w:bookmarkEnd w:id="145"/>
      <w:bookmarkEnd w:id="146"/>
    </w:p>
    <w:p w14:paraId="25192C60" w14:textId="77777777" w:rsidR="00AE3FC9" w:rsidRPr="00AE3FC9" w:rsidRDefault="00AE3FC9" w:rsidP="00AE3FC9">
      <w:pPr>
        <w:tabs>
          <w:tab w:val="right" w:leader="dot" w:pos="9360"/>
        </w:tabs>
        <w:spacing w:before="360" w:after="120"/>
        <w:rPr>
          <w:b/>
          <w:sz w:val="24"/>
          <w:lang w:val="x-none" w:eastAsia="x-none"/>
        </w:rPr>
      </w:pPr>
      <w:bookmarkStart w:id="147" w:name="_Toc341859168"/>
      <w:bookmarkStart w:id="148" w:name="_Toc341864167"/>
      <w:bookmarkStart w:id="149" w:name="_Toc367371941"/>
      <w:bookmarkStart w:id="150" w:name="_Toc452469008"/>
      <w:r w:rsidRPr="00AE3FC9">
        <w:rPr>
          <w:b/>
          <w:sz w:val="24"/>
          <w:lang w:val="x-none" w:eastAsia="x-none"/>
        </w:rPr>
        <w:t>INTRODUCTION</w:t>
      </w:r>
      <w:bookmarkEnd w:id="147"/>
      <w:bookmarkEnd w:id="148"/>
      <w:bookmarkEnd w:id="149"/>
      <w:bookmarkEnd w:id="150"/>
    </w:p>
    <w:p w14:paraId="51C826BB" w14:textId="77777777" w:rsidR="00AE3FC9" w:rsidRPr="00AE3FC9" w:rsidRDefault="00AE3FC9" w:rsidP="00AE3FC9">
      <w:pPr>
        <w:rPr>
          <w:szCs w:val="20"/>
        </w:rPr>
      </w:pPr>
      <w:r w:rsidRPr="00AE3FC9">
        <w:rPr>
          <w:szCs w:val="20"/>
        </w:rPr>
        <w:t xml:space="preserve">The OWM at NIST is responsible for coordinating United States participation in OIML and other international legal metrology organizations. Learn more about OIML at </w:t>
      </w:r>
      <w:hyperlink r:id="rId39" w:history="1">
        <w:r w:rsidRPr="00AE3FC9">
          <w:rPr>
            <w:szCs w:val="20"/>
          </w:rPr>
          <w:t>www.oiml.org</w:t>
        </w:r>
      </w:hyperlink>
      <w:r w:rsidRPr="00AE3FC9">
        <w:rPr>
          <w:szCs w:val="20"/>
        </w:rPr>
        <w:t xml:space="preserve"> and about NIST, OWM at </w:t>
      </w:r>
      <w:hyperlink r:id="rId40" w:history="1">
        <w:r w:rsidRPr="00AE3FC9">
          <w:rPr>
            <w:rFonts w:ascii="Times New Roman Bold" w:hAnsi="Times New Roman Bold"/>
            <w:b/>
            <w:szCs w:val="20"/>
          </w:rPr>
          <w:t>www.nist.gov/owm</w:t>
        </w:r>
      </w:hyperlink>
      <w:r w:rsidRPr="00AE3FC9">
        <w:rPr>
          <w:szCs w:val="20"/>
        </w:rPr>
        <w:t xml:space="preserve">. Dr. Charles Ehrlich, Program Leader of the International Legal Metrology Program, can be contacted at (301) 975-4834 or </w:t>
      </w:r>
      <w:hyperlink r:id="rId41" w:history="1">
        <w:r w:rsidRPr="00AE3FC9">
          <w:rPr>
            <w:b/>
            <w:bCs/>
            <w:szCs w:val="20"/>
          </w:rPr>
          <w:t>charles.ehrlich@nist.gov</w:t>
        </w:r>
      </w:hyperlink>
      <w:r w:rsidRPr="00AE3FC9">
        <w:rPr>
          <w:szCs w:val="20"/>
        </w:rPr>
        <w:t>.</w:t>
      </w:r>
    </w:p>
    <w:p w14:paraId="0682B532" w14:textId="77777777" w:rsidR="00AE3FC9" w:rsidRPr="00AE3FC9" w:rsidRDefault="00AE3FC9" w:rsidP="00AE3FC9">
      <w:pPr>
        <w:rPr>
          <w:szCs w:val="20"/>
        </w:rPr>
      </w:pPr>
      <w:r w:rsidRPr="00AE3FC9">
        <w:rPr>
          <w:b/>
          <w:szCs w:val="20"/>
        </w:rPr>
        <w:t>Note:</w:t>
      </w:r>
      <w:r w:rsidRPr="00AE3FC9">
        <w:rPr>
          <w:szCs w:val="20"/>
        </w:rPr>
        <w:t xml:space="preserve">  OIML publications are available electronically without cost at </w:t>
      </w:r>
      <w:hyperlink r:id="rId42" w:history="1">
        <w:r w:rsidRPr="00AE3FC9">
          <w:rPr>
            <w:szCs w:val="20"/>
          </w:rPr>
          <w:t>www.oiml.org</w:t>
        </w:r>
      </w:hyperlink>
      <w:r w:rsidRPr="00AE3FC9">
        <w:rPr>
          <w:szCs w:val="20"/>
        </w:rPr>
        <w:t>.</w:t>
      </w:r>
    </w:p>
    <w:tbl>
      <w:tblPr>
        <w:tblW w:w="0" w:type="auto"/>
        <w:tblBorders>
          <w:top w:val="single" w:sz="18" w:space="0" w:color="auto"/>
          <w:bottom w:val="single" w:sz="18" w:space="0" w:color="auto"/>
        </w:tblBorders>
        <w:tblCellMar>
          <w:top w:w="43" w:type="dxa"/>
          <w:left w:w="115" w:type="dxa"/>
          <w:bottom w:w="43" w:type="dxa"/>
          <w:right w:w="115" w:type="dxa"/>
        </w:tblCellMar>
        <w:tblLook w:val="04A0" w:firstRow="1" w:lastRow="0" w:firstColumn="1" w:lastColumn="0" w:noHBand="0" w:noVBand="1"/>
      </w:tblPr>
      <w:tblGrid>
        <w:gridCol w:w="9360"/>
      </w:tblGrid>
      <w:tr w:rsidR="00AE3FC9" w:rsidRPr="00AE3FC9" w14:paraId="5732548A" w14:textId="77777777">
        <w:tc>
          <w:tcPr>
            <w:tcW w:w="9596" w:type="dxa"/>
            <w:shd w:val="clear" w:color="auto" w:fill="auto"/>
            <w:vAlign w:val="center"/>
          </w:tcPr>
          <w:p w14:paraId="5F6DE9CC" w14:textId="77777777" w:rsidR="00AE3FC9" w:rsidRPr="00AE3FC9" w:rsidRDefault="00AE3FC9" w:rsidP="00AE3FC9">
            <w:pPr>
              <w:spacing w:after="0"/>
              <w:jc w:val="center"/>
              <w:rPr>
                <w:b/>
                <w:sz w:val="22"/>
                <w:szCs w:val="24"/>
              </w:rPr>
            </w:pPr>
            <w:r w:rsidRPr="00AE3FC9">
              <w:rPr>
                <w:b/>
                <w:sz w:val="22"/>
                <w:szCs w:val="24"/>
              </w:rPr>
              <w:t>Table A</w:t>
            </w:r>
          </w:p>
          <w:p w14:paraId="16AF1E83" w14:textId="77777777" w:rsidR="00AE3FC9" w:rsidRPr="00AE3FC9" w:rsidRDefault="00AE3FC9" w:rsidP="00AE3FC9">
            <w:pPr>
              <w:spacing w:after="0"/>
              <w:jc w:val="center"/>
              <w:rPr>
                <w:b/>
                <w:sz w:val="22"/>
                <w:szCs w:val="24"/>
              </w:rPr>
            </w:pPr>
            <w:r w:rsidRPr="00AE3FC9">
              <w:rPr>
                <w:b/>
                <w:sz w:val="22"/>
                <w:szCs w:val="24"/>
              </w:rPr>
              <w:t>Table of Contents</w:t>
            </w:r>
          </w:p>
        </w:tc>
      </w:tr>
    </w:tbl>
    <w:p w14:paraId="40E220E1" w14:textId="77777777" w:rsidR="00AE3FC9" w:rsidRPr="00AE3FC9" w:rsidRDefault="00AE3FC9" w:rsidP="00AE3FC9">
      <w:pPr>
        <w:tabs>
          <w:tab w:val="right" w:leader="dot" w:pos="9350"/>
        </w:tabs>
        <w:spacing w:after="100"/>
        <w:jc w:val="left"/>
        <w:rPr>
          <w:rFonts w:ascii="Times New Roman Bold" w:hAnsi="Times New Roman Bold"/>
          <w:b/>
          <w:szCs w:val="20"/>
        </w:rPr>
      </w:pPr>
    </w:p>
    <w:p w14:paraId="548746E3" w14:textId="77777777" w:rsidR="008A38E8" w:rsidRPr="00DC209A" w:rsidRDefault="008A38E8" w:rsidP="008A38E8">
      <w:pPr>
        <w:tabs>
          <w:tab w:val="right" w:leader="dot" w:pos="9350"/>
        </w:tabs>
        <w:spacing w:after="0" w:line="276" w:lineRule="auto"/>
        <w:jc w:val="left"/>
        <w:rPr>
          <w:rFonts w:ascii="Calibri" w:eastAsia="Times New Roman" w:hAnsi="Calibri"/>
          <w:noProof/>
          <w:sz w:val="22"/>
        </w:rPr>
      </w:pPr>
      <w:r w:rsidRPr="00F23602">
        <w:rPr>
          <w:rFonts w:ascii="Times New Roman Bold" w:hAnsi="Times New Roman Bold"/>
          <w:b/>
          <w:szCs w:val="20"/>
        </w:rPr>
        <w:fldChar w:fldCharType="begin"/>
      </w:r>
      <w:r w:rsidRPr="00F23602">
        <w:rPr>
          <w:rFonts w:ascii="Times New Roman Bold" w:hAnsi="Times New Roman Bold"/>
          <w:b/>
          <w:szCs w:val="20"/>
        </w:rPr>
        <w:instrText xml:space="preserve"> TOC \h \z \t "Subject Series,1,Item Heading,2" </w:instrText>
      </w:r>
      <w:r w:rsidRPr="00F23602">
        <w:rPr>
          <w:rFonts w:ascii="Times New Roman Bold" w:hAnsi="Times New Roman Bold"/>
          <w:b/>
          <w:szCs w:val="20"/>
        </w:rPr>
        <w:fldChar w:fldCharType="separate"/>
      </w:r>
      <w:hyperlink w:anchor="_Toc367372414" w:history="1">
        <w:r w:rsidRPr="004C16FC">
          <w:rPr>
            <w:rFonts w:ascii="Times New Roman Bold" w:hAnsi="Times New Roman Bold"/>
            <w:noProof/>
            <w:szCs w:val="20"/>
          </w:rPr>
          <w:t>INTRODUCTION</w:t>
        </w:r>
        <w:r w:rsidRPr="004C16FC">
          <w:rPr>
            <w:rFonts w:ascii="Times New Roman Bold" w:hAnsi="Times New Roman Bold"/>
            <w:noProof/>
            <w:webHidden/>
            <w:szCs w:val="20"/>
          </w:rPr>
          <w:tab/>
        </w:r>
      </w:hyperlink>
    </w:p>
    <w:p w14:paraId="64B75691" w14:textId="2059190B" w:rsidR="008A38E8" w:rsidRPr="00DC209A" w:rsidRDefault="008A38E8" w:rsidP="008A38E8">
      <w:pPr>
        <w:tabs>
          <w:tab w:val="right" w:leader="dot" w:pos="9350"/>
        </w:tabs>
        <w:spacing w:after="0" w:line="276" w:lineRule="auto"/>
        <w:jc w:val="left"/>
        <w:rPr>
          <w:rFonts w:ascii="Calibri" w:eastAsia="Times New Roman" w:hAnsi="Calibri"/>
          <w:noProof/>
          <w:sz w:val="22"/>
        </w:rPr>
      </w:pPr>
      <w:hyperlink w:anchor="_Toc367372415" w:history="1">
        <w:r w:rsidRPr="004C16FC">
          <w:rPr>
            <w:rFonts w:ascii="Times New Roman Bold" w:hAnsi="Times New Roman Bold"/>
            <w:noProof/>
            <w:szCs w:val="20"/>
          </w:rPr>
          <w:t>I.</w:t>
        </w:r>
        <w:r>
          <w:rPr>
            <w:rFonts w:ascii="Calibri" w:eastAsia="Times New Roman" w:hAnsi="Calibri"/>
            <w:noProof/>
            <w:sz w:val="22"/>
          </w:rPr>
          <w:t xml:space="preserve"> </w:t>
        </w:r>
        <w:r w:rsidRPr="004C16FC">
          <w:rPr>
            <w:rFonts w:ascii="Times New Roman Bold" w:hAnsi="Times New Roman Bold"/>
            <w:noProof/>
            <w:szCs w:val="20"/>
          </w:rPr>
          <w:t>Report on the Activities of the OIML Technical Committees</w:t>
        </w:r>
        <w:r w:rsidRPr="004C16FC">
          <w:rPr>
            <w:rFonts w:ascii="Times New Roman Bold" w:hAnsi="Times New Roman Bold"/>
            <w:noProof/>
            <w:webHidden/>
            <w:szCs w:val="20"/>
          </w:rPr>
          <w:tab/>
        </w:r>
        <w:r w:rsidRPr="004C16FC">
          <w:rPr>
            <w:rFonts w:ascii="Times New Roman Bold" w:hAnsi="Times New Roman Bold"/>
            <w:noProof/>
            <w:webHidden/>
            <w:szCs w:val="20"/>
          </w:rPr>
          <w:fldChar w:fldCharType="begin"/>
        </w:r>
        <w:r w:rsidRPr="004C16FC">
          <w:rPr>
            <w:rFonts w:ascii="Times New Roman Bold" w:hAnsi="Times New Roman Bold"/>
            <w:noProof/>
            <w:webHidden/>
            <w:szCs w:val="20"/>
          </w:rPr>
          <w:instrText xml:space="preserve"> PAGEREF _Toc367372415 \h </w:instrText>
        </w:r>
        <w:r w:rsidRPr="004C16FC">
          <w:rPr>
            <w:rFonts w:ascii="Times New Roman Bold" w:hAnsi="Times New Roman Bold"/>
            <w:noProof/>
            <w:webHidden/>
            <w:szCs w:val="20"/>
          </w:rPr>
        </w:r>
        <w:r w:rsidRPr="004C16FC">
          <w:rPr>
            <w:rFonts w:ascii="Times New Roman Bold" w:hAnsi="Times New Roman Bold"/>
            <w:noProof/>
            <w:webHidden/>
            <w:szCs w:val="20"/>
          </w:rPr>
          <w:fldChar w:fldCharType="separate"/>
        </w:r>
        <w:r w:rsidR="00653298">
          <w:rPr>
            <w:rFonts w:ascii="Times New Roman Bold" w:hAnsi="Times New Roman Bold"/>
            <w:noProof/>
            <w:webHidden/>
            <w:szCs w:val="20"/>
          </w:rPr>
          <w:t>19</w:t>
        </w:r>
        <w:r w:rsidRPr="004C16FC">
          <w:rPr>
            <w:rFonts w:ascii="Times New Roman Bold" w:hAnsi="Times New Roman Bold"/>
            <w:noProof/>
            <w:webHidden/>
            <w:szCs w:val="20"/>
          </w:rPr>
          <w:fldChar w:fldCharType="end"/>
        </w:r>
      </w:hyperlink>
    </w:p>
    <w:p w14:paraId="6880EC4A" w14:textId="77777777" w:rsidR="008A38E8" w:rsidRPr="00DC209A" w:rsidRDefault="008A38E8" w:rsidP="008A38E8">
      <w:pPr>
        <w:tabs>
          <w:tab w:val="right" w:leader="dot" w:pos="9350"/>
        </w:tabs>
        <w:spacing w:after="0" w:line="276" w:lineRule="auto"/>
        <w:rPr>
          <w:rFonts w:ascii="Calibri" w:eastAsia="Times New Roman" w:hAnsi="Calibri"/>
          <w:noProof/>
          <w:sz w:val="22"/>
        </w:rPr>
      </w:pPr>
      <w:hyperlink w:anchor="_Toc367372417" w:history="1">
        <w:r w:rsidRPr="004C16FC">
          <w:rPr>
            <w:noProof/>
            <w:szCs w:val="20"/>
          </w:rPr>
          <w:t>TC 5/SC 1 Environmental Conditions (</w:t>
        </w:r>
        <w:r>
          <w:rPr>
            <w:noProof/>
            <w:szCs w:val="20"/>
          </w:rPr>
          <w:t>Canada</w:t>
        </w:r>
        <w:r w:rsidRPr="004C16FC">
          <w:rPr>
            <w:noProof/>
            <w:szCs w:val="20"/>
          </w:rPr>
          <w:t>)</w:t>
        </w:r>
        <w:r w:rsidRPr="00DC209A">
          <w:rPr>
            <w:noProof/>
            <w:webHidden/>
            <w:szCs w:val="20"/>
          </w:rPr>
          <w:tab/>
          <w:t>3</w:t>
        </w:r>
      </w:hyperlink>
    </w:p>
    <w:p w14:paraId="34F5B723" w14:textId="69AC334F" w:rsidR="008A38E8" w:rsidRPr="00DC209A" w:rsidRDefault="008A38E8" w:rsidP="008A38E8">
      <w:pPr>
        <w:tabs>
          <w:tab w:val="right" w:leader="dot" w:pos="9350"/>
        </w:tabs>
        <w:spacing w:after="0" w:line="276" w:lineRule="auto"/>
        <w:rPr>
          <w:rFonts w:ascii="Calibri" w:eastAsia="Times New Roman" w:hAnsi="Calibri"/>
          <w:noProof/>
          <w:sz w:val="22"/>
        </w:rPr>
      </w:pPr>
      <w:hyperlink w:anchor="_Toc367372418" w:history="1">
        <w:r w:rsidRPr="004C16FC">
          <w:rPr>
            <w:noProof/>
            <w:szCs w:val="20"/>
          </w:rPr>
          <w:t>TC 5/SC 2 Software  (Germany and BIML)</w:t>
        </w:r>
        <w:r w:rsidRPr="00DC209A">
          <w:rPr>
            <w:noProof/>
            <w:webHidden/>
            <w:szCs w:val="20"/>
          </w:rPr>
          <w:tab/>
        </w:r>
        <w:r w:rsidRPr="00F2438B">
          <w:rPr>
            <w:noProof/>
            <w:webHidden/>
            <w:szCs w:val="20"/>
          </w:rPr>
          <w:fldChar w:fldCharType="begin"/>
        </w:r>
        <w:r w:rsidRPr="00DC209A">
          <w:rPr>
            <w:noProof/>
            <w:webHidden/>
            <w:szCs w:val="20"/>
          </w:rPr>
          <w:instrText xml:space="preserve"> PAGEREF _Toc367372418 \h </w:instrText>
        </w:r>
        <w:r w:rsidRPr="00F2438B">
          <w:rPr>
            <w:noProof/>
            <w:webHidden/>
            <w:szCs w:val="20"/>
          </w:rPr>
        </w:r>
        <w:r w:rsidRPr="00F2438B">
          <w:rPr>
            <w:noProof/>
            <w:webHidden/>
            <w:szCs w:val="20"/>
          </w:rPr>
          <w:fldChar w:fldCharType="separate"/>
        </w:r>
        <w:r w:rsidR="00653298">
          <w:rPr>
            <w:noProof/>
            <w:webHidden/>
            <w:szCs w:val="20"/>
          </w:rPr>
          <w:t>19</w:t>
        </w:r>
        <w:r w:rsidRPr="00F2438B">
          <w:rPr>
            <w:noProof/>
            <w:webHidden/>
            <w:szCs w:val="20"/>
          </w:rPr>
          <w:fldChar w:fldCharType="end"/>
        </w:r>
      </w:hyperlink>
    </w:p>
    <w:p w14:paraId="517F94E7" w14:textId="49168120" w:rsidR="008A38E8" w:rsidRPr="005F541B" w:rsidRDefault="008A38E8" w:rsidP="008A38E8">
      <w:pPr>
        <w:tabs>
          <w:tab w:val="right" w:leader="dot" w:pos="9350"/>
        </w:tabs>
        <w:spacing w:after="0" w:line="276" w:lineRule="auto"/>
        <w:rPr>
          <w:noProof/>
          <w:szCs w:val="20"/>
        </w:rPr>
      </w:pPr>
      <w:hyperlink w:anchor="_Toc367372419" w:history="1">
        <w:r w:rsidRPr="004C16FC">
          <w:rPr>
            <w:noProof/>
            <w:szCs w:val="20"/>
          </w:rPr>
          <w:t>TC 6 Prepackaged Products (South Africa)</w:t>
        </w:r>
        <w:r w:rsidRPr="00DC209A">
          <w:rPr>
            <w:noProof/>
            <w:webHidden/>
            <w:szCs w:val="20"/>
          </w:rPr>
          <w:tab/>
        </w:r>
        <w:r w:rsidRPr="00F2438B">
          <w:rPr>
            <w:noProof/>
            <w:webHidden/>
            <w:szCs w:val="20"/>
          </w:rPr>
          <w:fldChar w:fldCharType="begin"/>
        </w:r>
        <w:r w:rsidRPr="00DC209A">
          <w:rPr>
            <w:noProof/>
            <w:webHidden/>
            <w:szCs w:val="20"/>
          </w:rPr>
          <w:instrText xml:space="preserve"> PAGEREF _Toc367372419 \h </w:instrText>
        </w:r>
        <w:r w:rsidRPr="00F2438B">
          <w:rPr>
            <w:noProof/>
            <w:webHidden/>
            <w:szCs w:val="20"/>
          </w:rPr>
        </w:r>
        <w:r w:rsidRPr="00F2438B">
          <w:rPr>
            <w:noProof/>
            <w:webHidden/>
            <w:szCs w:val="20"/>
          </w:rPr>
          <w:fldChar w:fldCharType="separate"/>
        </w:r>
        <w:r w:rsidR="00653298">
          <w:rPr>
            <w:noProof/>
            <w:webHidden/>
            <w:szCs w:val="20"/>
          </w:rPr>
          <w:t>19</w:t>
        </w:r>
        <w:r w:rsidRPr="00F2438B">
          <w:rPr>
            <w:noProof/>
            <w:webHidden/>
            <w:szCs w:val="20"/>
          </w:rPr>
          <w:fldChar w:fldCharType="end"/>
        </w:r>
      </w:hyperlink>
    </w:p>
    <w:p w14:paraId="26803DEF" w14:textId="4E60DBBB" w:rsidR="008A38E8" w:rsidRDefault="008A38E8" w:rsidP="008A38E8">
      <w:pPr>
        <w:tabs>
          <w:tab w:val="right" w:leader="dot" w:pos="9350"/>
        </w:tabs>
        <w:spacing w:after="0" w:line="276" w:lineRule="auto"/>
        <w:rPr>
          <w:rFonts w:eastAsia="Times New Roman"/>
          <w:noProof/>
          <w:sz w:val="22"/>
        </w:rPr>
      </w:pPr>
      <w:hyperlink w:anchor="_Toc367372421" w:history="1">
        <w:r w:rsidRPr="004C16FC">
          <w:rPr>
            <w:noProof/>
            <w:szCs w:val="20"/>
          </w:rPr>
          <w:t>TC 8/SC 1 Static Volume and Mass Measurement (United States)</w:t>
        </w:r>
        <w:r w:rsidRPr="00DC209A">
          <w:rPr>
            <w:noProof/>
            <w:webHidden/>
            <w:szCs w:val="20"/>
          </w:rPr>
          <w:tab/>
        </w:r>
        <w:r w:rsidRPr="00F2438B">
          <w:rPr>
            <w:noProof/>
            <w:webHidden/>
            <w:szCs w:val="20"/>
          </w:rPr>
          <w:fldChar w:fldCharType="begin"/>
        </w:r>
        <w:r w:rsidRPr="00DC209A">
          <w:rPr>
            <w:noProof/>
            <w:webHidden/>
            <w:szCs w:val="20"/>
          </w:rPr>
          <w:instrText xml:space="preserve"> PAGEREF _Toc367372421 \h </w:instrText>
        </w:r>
        <w:r w:rsidRPr="00F2438B">
          <w:rPr>
            <w:noProof/>
            <w:webHidden/>
            <w:szCs w:val="20"/>
          </w:rPr>
        </w:r>
        <w:r w:rsidRPr="00F2438B">
          <w:rPr>
            <w:noProof/>
            <w:webHidden/>
            <w:szCs w:val="20"/>
          </w:rPr>
          <w:fldChar w:fldCharType="separate"/>
        </w:r>
        <w:r w:rsidR="00653298">
          <w:rPr>
            <w:noProof/>
            <w:webHidden/>
            <w:szCs w:val="20"/>
          </w:rPr>
          <w:t>19</w:t>
        </w:r>
        <w:r w:rsidRPr="00F2438B">
          <w:rPr>
            <w:noProof/>
            <w:webHidden/>
            <w:szCs w:val="20"/>
          </w:rPr>
          <w:fldChar w:fldCharType="end"/>
        </w:r>
      </w:hyperlink>
    </w:p>
    <w:p w14:paraId="20D4AF66" w14:textId="77777777" w:rsidR="008A38E8" w:rsidRPr="005F541B" w:rsidRDefault="008A38E8" w:rsidP="008A38E8">
      <w:pPr>
        <w:tabs>
          <w:tab w:val="right" w:leader="dot" w:pos="9350"/>
        </w:tabs>
        <w:spacing w:after="0" w:line="276" w:lineRule="auto"/>
        <w:rPr>
          <w:rFonts w:eastAsia="Times New Roman"/>
          <w:noProof/>
          <w:szCs w:val="20"/>
        </w:rPr>
      </w:pPr>
      <w:r>
        <w:rPr>
          <w:rFonts w:eastAsia="Times New Roman"/>
          <w:noProof/>
          <w:szCs w:val="20"/>
        </w:rPr>
        <w:t>TC 8/SC 5 Water Meters (United Kingdom) …………………………………………………………………………..4</w:t>
      </w:r>
    </w:p>
    <w:p w14:paraId="1A59B107" w14:textId="791807C6" w:rsidR="008A38E8" w:rsidRPr="00DC209A" w:rsidRDefault="008A38E8" w:rsidP="008A38E8">
      <w:pPr>
        <w:tabs>
          <w:tab w:val="right" w:leader="dot" w:pos="9350"/>
        </w:tabs>
        <w:spacing w:after="0" w:line="276" w:lineRule="auto"/>
        <w:rPr>
          <w:rFonts w:ascii="Calibri" w:eastAsia="Times New Roman" w:hAnsi="Calibri"/>
          <w:noProof/>
          <w:sz w:val="22"/>
        </w:rPr>
      </w:pPr>
      <w:hyperlink w:anchor="_Toc367372424" w:history="1">
        <w:r w:rsidRPr="004C16FC">
          <w:rPr>
            <w:noProof/>
            <w:szCs w:val="20"/>
          </w:rPr>
          <w:t>TC 8/SC 6 Measurement of Cryogenic Liquids (United States)</w:t>
        </w:r>
        <w:r w:rsidRPr="00DC209A">
          <w:rPr>
            <w:noProof/>
            <w:webHidden/>
            <w:szCs w:val="20"/>
          </w:rPr>
          <w:tab/>
        </w:r>
        <w:r w:rsidRPr="00F2438B">
          <w:rPr>
            <w:noProof/>
            <w:webHidden/>
            <w:szCs w:val="20"/>
          </w:rPr>
          <w:fldChar w:fldCharType="begin"/>
        </w:r>
        <w:r w:rsidRPr="00DC209A">
          <w:rPr>
            <w:noProof/>
            <w:webHidden/>
            <w:szCs w:val="20"/>
          </w:rPr>
          <w:instrText xml:space="preserve"> PAGEREF _Toc367372424 \h </w:instrText>
        </w:r>
        <w:r w:rsidRPr="00F2438B">
          <w:rPr>
            <w:noProof/>
            <w:webHidden/>
            <w:szCs w:val="20"/>
          </w:rPr>
        </w:r>
        <w:r w:rsidRPr="00F2438B">
          <w:rPr>
            <w:noProof/>
            <w:webHidden/>
            <w:szCs w:val="20"/>
          </w:rPr>
          <w:fldChar w:fldCharType="separate"/>
        </w:r>
        <w:r w:rsidR="00653298">
          <w:rPr>
            <w:noProof/>
            <w:webHidden/>
            <w:szCs w:val="20"/>
          </w:rPr>
          <w:t>20</w:t>
        </w:r>
        <w:r w:rsidRPr="00F2438B">
          <w:rPr>
            <w:noProof/>
            <w:webHidden/>
            <w:szCs w:val="20"/>
          </w:rPr>
          <w:fldChar w:fldCharType="end"/>
        </w:r>
      </w:hyperlink>
    </w:p>
    <w:p w14:paraId="7DE90C44" w14:textId="57B2F5A7" w:rsidR="008A38E8" w:rsidRPr="00DC209A" w:rsidRDefault="008A38E8" w:rsidP="008A38E8">
      <w:pPr>
        <w:tabs>
          <w:tab w:val="right" w:leader="dot" w:pos="9350"/>
        </w:tabs>
        <w:spacing w:after="0" w:line="276" w:lineRule="auto"/>
        <w:rPr>
          <w:rFonts w:ascii="Calibri" w:eastAsia="Times New Roman" w:hAnsi="Calibri"/>
          <w:noProof/>
          <w:sz w:val="22"/>
        </w:rPr>
      </w:pPr>
      <w:hyperlink w:anchor="_Toc367372425" w:history="1">
        <w:r w:rsidRPr="004C16FC">
          <w:rPr>
            <w:noProof/>
            <w:szCs w:val="20"/>
          </w:rPr>
          <w:t>TC 8/SC 7 Gas Metering (Netherlands)</w:t>
        </w:r>
        <w:r w:rsidRPr="00DC209A">
          <w:rPr>
            <w:noProof/>
            <w:webHidden/>
            <w:szCs w:val="20"/>
          </w:rPr>
          <w:tab/>
        </w:r>
        <w:r w:rsidRPr="00F2438B">
          <w:rPr>
            <w:noProof/>
            <w:webHidden/>
            <w:szCs w:val="20"/>
          </w:rPr>
          <w:fldChar w:fldCharType="begin"/>
        </w:r>
        <w:r w:rsidRPr="00DC209A">
          <w:rPr>
            <w:noProof/>
            <w:webHidden/>
            <w:szCs w:val="20"/>
          </w:rPr>
          <w:instrText xml:space="preserve"> PAGEREF _Toc367372425 \h </w:instrText>
        </w:r>
        <w:r w:rsidRPr="00F2438B">
          <w:rPr>
            <w:noProof/>
            <w:webHidden/>
            <w:szCs w:val="20"/>
          </w:rPr>
        </w:r>
        <w:r w:rsidRPr="00F2438B">
          <w:rPr>
            <w:noProof/>
            <w:webHidden/>
            <w:szCs w:val="20"/>
          </w:rPr>
          <w:fldChar w:fldCharType="separate"/>
        </w:r>
        <w:r w:rsidR="00653298">
          <w:rPr>
            <w:noProof/>
            <w:webHidden/>
            <w:szCs w:val="20"/>
          </w:rPr>
          <w:t>20</w:t>
        </w:r>
        <w:r w:rsidRPr="00F2438B">
          <w:rPr>
            <w:noProof/>
            <w:webHidden/>
            <w:szCs w:val="20"/>
          </w:rPr>
          <w:fldChar w:fldCharType="end"/>
        </w:r>
      </w:hyperlink>
    </w:p>
    <w:p w14:paraId="70888BC7" w14:textId="77777777" w:rsidR="008A38E8" w:rsidRPr="00DC209A" w:rsidRDefault="008A38E8" w:rsidP="008A38E8">
      <w:pPr>
        <w:tabs>
          <w:tab w:val="right" w:leader="dot" w:pos="9350"/>
        </w:tabs>
        <w:spacing w:after="0" w:line="276" w:lineRule="auto"/>
        <w:rPr>
          <w:noProof/>
          <w:szCs w:val="20"/>
        </w:rPr>
      </w:pPr>
      <w:hyperlink w:anchor="_Toc367372426" w:history="1">
        <w:r w:rsidRPr="004C16FC">
          <w:rPr>
            <w:noProof/>
            <w:szCs w:val="20"/>
          </w:rPr>
          <w:t>TC 9/SC 1 Non-Automatic Weighing Instruments (Germany and France)</w:t>
        </w:r>
        <w:r w:rsidRPr="00DC209A">
          <w:rPr>
            <w:noProof/>
            <w:webHidden/>
            <w:szCs w:val="20"/>
          </w:rPr>
          <w:tab/>
        </w:r>
      </w:hyperlink>
      <w:r w:rsidRPr="00DC209A">
        <w:rPr>
          <w:noProof/>
          <w:szCs w:val="20"/>
        </w:rPr>
        <w:t>5</w:t>
      </w:r>
    </w:p>
    <w:p w14:paraId="416753E5" w14:textId="77777777" w:rsidR="008A38E8" w:rsidRPr="00DC209A" w:rsidRDefault="008A38E8" w:rsidP="008A38E8">
      <w:pPr>
        <w:tabs>
          <w:tab w:val="right" w:leader="dot" w:pos="9350"/>
        </w:tabs>
        <w:spacing w:after="0" w:line="276" w:lineRule="auto"/>
        <w:rPr>
          <w:noProof/>
          <w:szCs w:val="20"/>
        </w:rPr>
      </w:pPr>
      <w:hyperlink w:anchor="_Toc367372427" w:history="1">
        <w:r w:rsidRPr="004C16FC">
          <w:rPr>
            <w:noProof/>
            <w:szCs w:val="20"/>
          </w:rPr>
          <w:t>TC 9/SC 2 Automatic Weighing Instruments (United Kingdom)</w:t>
        </w:r>
        <w:r w:rsidRPr="00DC209A">
          <w:rPr>
            <w:noProof/>
            <w:webHidden/>
            <w:szCs w:val="20"/>
          </w:rPr>
          <w:tab/>
        </w:r>
      </w:hyperlink>
      <w:r w:rsidRPr="00DC209A">
        <w:rPr>
          <w:noProof/>
          <w:szCs w:val="20"/>
        </w:rPr>
        <w:t>5</w:t>
      </w:r>
    </w:p>
    <w:p w14:paraId="340A42BF" w14:textId="77777777" w:rsidR="008A38E8" w:rsidRPr="00DC209A" w:rsidRDefault="008A38E8" w:rsidP="008A38E8">
      <w:pPr>
        <w:tabs>
          <w:tab w:val="decimal" w:leader="dot" w:pos="9350"/>
        </w:tabs>
        <w:spacing w:after="0" w:line="276" w:lineRule="auto"/>
        <w:rPr>
          <w:rFonts w:ascii="Calibri" w:eastAsia="Times New Roman" w:hAnsi="Calibri"/>
          <w:noProof/>
          <w:sz w:val="22"/>
        </w:rPr>
      </w:pPr>
      <w:r w:rsidRPr="004C16FC">
        <w:rPr>
          <w:noProof/>
          <w:szCs w:val="20"/>
        </w:rPr>
        <w:t xml:space="preserve">TC 12: Instruments for measuring electrical quantities </w:t>
      </w:r>
      <w:r>
        <w:rPr>
          <w:noProof/>
          <w:szCs w:val="20"/>
        </w:rPr>
        <w:t xml:space="preserve">(Australia) </w:t>
      </w:r>
      <w:r w:rsidRPr="00DC209A">
        <w:rPr>
          <w:noProof/>
          <w:szCs w:val="20"/>
        </w:rPr>
        <w:t>………………………………………</w:t>
      </w:r>
      <w:r>
        <w:rPr>
          <w:noProof/>
          <w:szCs w:val="20"/>
        </w:rPr>
        <w:tab/>
        <w:t>5</w:t>
      </w:r>
    </w:p>
    <w:p w14:paraId="08AF68F7" w14:textId="77777777" w:rsidR="008A38E8" w:rsidRDefault="008A38E8" w:rsidP="008A38E8">
      <w:pPr>
        <w:tabs>
          <w:tab w:val="right" w:leader="dot" w:pos="9350"/>
        </w:tabs>
        <w:spacing w:after="0" w:line="276" w:lineRule="auto"/>
        <w:rPr>
          <w:noProof/>
          <w:szCs w:val="20"/>
        </w:rPr>
      </w:pPr>
      <w:r w:rsidRPr="004C16FC">
        <w:rPr>
          <w:noProof/>
          <w:szCs w:val="20"/>
        </w:rPr>
        <w:t>OIML Certificate System (OIML-CS)</w:t>
      </w:r>
      <w:r w:rsidRPr="00DC209A">
        <w:rPr>
          <w:noProof/>
          <w:szCs w:val="20"/>
        </w:rPr>
        <w:t xml:space="preserve"> ………………………………………………………………………</w:t>
      </w:r>
      <w:r>
        <w:rPr>
          <w:noProof/>
          <w:szCs w:val="20"/>
        </w:rPr>
        <w:tab/>
      </w:r>
      <w:r w:rsidRPr="00DC209A">
        <w:rPr>
          <w:noProof/>
          <w:szCs w:val="20"/>
        </w:rPr>
        <w:t xml:space="preserve"> 6</w:t>
      </w:r>
    </w:p>
    <w:p w14:paraId="4C5A7B76" w14:textId="77777777" w:rsidR="008A38E8" w:rsidRPr="00DC209A" w:rsidRDefault="008A38E8" w:rsidP="008A38E8">
      <w:pPr>
        <w:tabs>
          <w:tab w:val="right" w:leader="dot" w:pos="9350"/>
        </w:tabs>
        <w:spacing w:after="0" w:line="276" w:lineRule="auto"/>
        <w:rPr>
          <w:rFonts w:ascii="Calibri" w:eastAsia="Times New Roman" w:hAnsi="Calibri"/>
          <w:noProof/>
          <w:sz w:val="22"/>
        </w:rPr>
      </w:pPr>
    </w:p>
    <w:p w14:paraId="463F2C64" w14:textId="5C102F33" w:rsidR="008A38E8" w:rsidRPr="005F541B" w:rsidRDefault="008A38E8" w:rsidP="008A38E8">
      <w:pPr>
        <w:tabs>
          <w:tab w:val="right" w:leader="dot" w:pos="9350"/>
        </w:tabs>
        <w:spacing w:after="100"/>
        <w:jc w:val="left"/>
        <w:rPr>
          <w:rFonts w:ascii="Times New Roman Bold" w:hAnsi="Times New Roman Bold"/>
          <w:noProof/>
          <w:szCs w:val="20"/>
        </w:rPr>
      </w:pPr>
      <w:hyperlink w:anchor="_Toc367372430" w:history="1">
        <w:r w:rsidRPr="004C16FC">
          <w:rPr>
            <w:rFonts w:ascii="Times New Roman Bold" w:hAnsi="Times New Roman Bold"/>
            <w:noProof/>
            <w:szCs w:val="20"/>
          </w:rPr>
          <w:t>II.</w:t>
        </w:r>
        <w:r>
          <w:rPr>
            <w:rFonts w:ascii="Calibri" w:eastAsia="Times New Roman" w:hAnsi="Calibri"/>
            <w:noProof/>
            <w:sz w:val="22"/>
          </w:rPr>
          <w:t xml:space="preserve">  </w:t>
        </w:r>
        <w:r w:rsidRPr="004C16FC">
          <w:rPr>
            <w:rFonts w:ascii="Times New Roman Bold" w:hAnsi="Times New Roman Bold"/>
            <w:noProof/>
            <w:szCs w:val="20"/>
          </w:rPr>
          <w:t>Report on the 5</w:t>
        </w:r>
        <w:r>
          <w:rPr>
            <w:rFonts w:ascii="Times New Roman Bold" w:hAnsi="Times New Roman Bold"/>
            <w:noProof/>
            <w:szCs w:val="20"/>
          </w:rPr>
          <w:t>9</w:t>
        </w:r>
        <w:r w:rsidRPr="004C16FC">
          <w:rPr>
            <w:rFonts w:ascii="Times New Roman Bold" w:hAnsi="Times New Roman Bold"/>
            <w:noProof/>
            <w:szCs w:val="20"/>
          </w:rPr>
          <w:t>th CIML Meeting</w:t>
        </w:r>
        <w:r>
          <w:rPr>
            <w:rFonts w:ascii="Times New Roman Bold" w:hAnsi="Times New Roman Bold"/>
            <w:noProof/>
            <w:szCs w:val="20"/>
          </w:rPr>
          <w:t xml:space="preserve"> (</w:t>
        </w:r>
        <w:r w:rsidRPr="004C16FC">
          <w:rPr>
            <w:rFonts w:ascii="Times New Roman Bold" w:hAnsi="Times New Roman Bold"/>
            <w:noProof/>
            <w:szCs w:val="20"/>
          </w:rPr>
          <w:t>October 202</w:t>
        </w:r>
        <w:r>
          <w:rPr>
            <w:rFonts w:ascii="Times New Roman Bold" w:hAnsi="Times New Roman Bold"/>
            <w:noProof/>
            <w:szCs w:val="20"/>
          </w:rPr>
          <w:t>4) ..……...……………………………………………...…....</w:t>
        </w:r>
        <w:r w:rsidRPr="004C16FC">
          <w:rPr>
            <w:rFonts w:ascii="Times New Roman Bold" w:hAnsi="Times New Roman Bold"/>
            <w:noProof/>
            <w:webHidden/>
            <w:szCs w:val="20"/>
          </w:rPr>
          <w:fldChar w:fldCharType="begin"/>
        </w:r>
        <w:r w:rsidRPr="004C16FC">
          <w:rPr>
            <w:rFonts w:ascii="Times New Roman Bold" w:hAnsi="Times New Roman Bold"/>
            <w:noProof/>
            <w:webHidden/>
            <w:szCs w:val="20"/>
          </w:rPr>
          <w:instrText xml:space="preserve"> PAGEREF _Toc367372430 \h </w:instrText>
        </w:r>
        <w:r w:rsidRPr="004C16FC">
          <w:rPr>
            <w:rFonts w:ascii="Times New Roman Bold" w:hAnsi="Times New Roman Bold"/>
            <w:noProof/>
            <w:webHidden/>
            <w:szCs w:val="20"/>
          </w:rPr>
        </w:r>
        <w:r w:rsidRPr="004C16FC">
          <w:rPr>
            <w:rFonts w:ascii="Times New Roman Bold" w:hAnsi="Times New Roman Bold"/>
            <w:noProof/>
            <w:webHidden/>
            <w:szCs w:val="20"/>
          </w:rPr>
          <w:fldChar w:fldCharType="separate"/>
        </w:r>
        <w:r w:rsidR="00653298">
          <w:rPr>
            <w:rFonts w:ascii="Times New Roman Bold" w:hAnsi="Times New Roman Bold"/>
            <w:noProof/>
            <w:webHidden/>
            <w:szCs w:val="20"/>
          </w:rPr>
          <w:t>22</w:t>
        </w:r>
        <w:r w:rsidRPr="004C16FC">
          <w:rPr>
            <w:rFonts w:ascii="Times New Roman Bold" w:hAnsi="Times New Roman Bold"/>
            <w:noProof/>
            <w:webHidden/>
            <w:szCs w:val="20"/>
          </w:rPr>
          <w:fldChar w:fldCharType="end"/>
        </w:r>
      </w:hyperlink>
    </w:p>
    <w:p w14:paraId="0096DFF5" w14:textId="4AEA5AD3" w:rsidR="008A38E8" w:rsidRPr="00DC209A" w:rsidRDefault="008A38E8" w:rsidP="008A38E8">
      <w:pPr>
        <w:tabs>
          <w:tab w:val="right" w:leader="dot" w:pos="9350"/>
        </w:tabs>
        <w:spacing w:after="100"/>
        <w:jc w:val="left"/>
        <w:rPr>
          <w:rFonts w:ascii="Calibri" w:eastAsia="Times New Roman" w:hAnsi="Calibri"/>
          <w:noProof/>
          <w:sz w:val="22"/>
        </w:rPr>
      </w:pPr>
      <w:hyperlink w:anchor="_Toc367372432" w:history="1">
        <w:r w:rsidRPr="004C16FC">
          <w:rPr>
            <w:rFonts w:ascii="Times New Roman Bold" w:hAnsi="Times New Roman Bold"/>
            <w:noProof/>
            <w:szCs w:val="20"/>
          </w:rPr>
          <w:t>I</w:t>
        </w:r>
        <w:r>
          <w:rPr>
            <w:rFonts w:ascii="Times New Roman Bold" w:hAnsi="Times New Roman Bold"/>
            <w:noProof/>
            <w:szCs w:val="20"/>
          </w:rPr>
          <w:t>V</w:t>
        </w:r>
        <w:r w:rsidRPr="004C16FC">
          <w:rPr>
            <w:rFonts w:ascii="Times New Roman Bold" w:hAnsi="Times New Roman Bold"/>
            <w:noProof/>
            <w:szCs w:val="20"/>
          </w:rPr>
          <w:t>.</w:t>
        </w:r>
        <w:r>
          <w:rPr>
            <w:rFonts w:ascii="Times New Roman Bold" w:hAnsi="Times New Roman Bold"/>
            <w:noProof/>
            <w:szCs w:val="20"/>
          </w:rPr>
          <w:t xml:space="preserve">  </w:t>
        </w:r>
        <w:r w:rsidRPr="004C16FC">
          <w:rPr>
            <w:rFonts w:ascii="Times New Roman Bold" w:hAnsi="Times New Roman Bold"/>
            <w:noProof/>
            <w:szCs w:val="20"/>
          </w:rPr>
          <w:t>Future OIML Meetings</w:t>
        </w:r>
        <w:r w:rsidRPr="004C16FC">
          <w:rPr>
            <w:rFonts w:ascii="Times New Roman Bold" w:hAnsi="Times New Roman Bold"/>
            <w:noProof/>
            <w:webHidden/>
            <w:szCs w:val="20"/>
          </w:rPr>
          <w:tab/>
        </w:r>
        <w:r w:rsidRPr="004C16FC">
          <w:rPr>
            <w:rFonts w:ascii="Times New Roman Bold" w:hAnsi="Times New Roman Bold"/>
            <w:noProof/>
            <w:webHidden/>
            <w:szCs w:val="20"/>
          </w:rPr>
          <w:fldChar w:fldCharType="begin"/>
        </w:r>
        <w:r w:rsidRPr="004C16FC">
          <w:rPr>
            <w:rFonts w:ascii="Times New Roman Bold" w:hAnsi="Times New Roman Bold"/>
            <w:noProof/>
            <w:webHidden/>
            <w:szCs w:val="20"/>
          </w:rPr>
          <w:instrText xml:space="preserve"> PAGEREF _Toc367372432 \h </w:instrText>
        </w:r>
        <w:r w:rsidRPr="004C16FC">
          <w:rPr>
            <w:rFonts w:ascii="Times New Roman Bold" w:hAnsi="Times New Roman Bold"/>
            <w:noProof/>
            <w:webHidden/>
            <w:szCs w:val="20"/>
          </w:rPr>
        </w:r>
        <w:r w:rsidRPr="004C16FC">
          <w:rPr>
            <w:rFonts w:ascii="Times New Roman Bold" w:hAnsi="Times New Roman Bold"/>
            <w:noProof/>
            <w:webHidden/>
            <w:szCs w:val="20"/>
          </w:rPr>
          <w:fldChar w:fldCharType="separate"/>
        </w:r>
        <w:r w:rsidR="00653298">
          <w:rPr>
            <w:rFonts w:ascii="Times New Roman Bold" w:hAnsi="Times New Roman Bold"/>
            <w:noProof/>
            <w:webHidden/>
            <w:szCs w:val="20"/>
          </w:rPr>
          <w:t>23</w:t>
        </w:r>
        <w:r w:rsidRPr="004C16FC">
          <w:rPr>
            <w:rFonts w:ascii="Times New Roman Bold" w:hAnsi="Times New Roman Bold"/>
            <w:noProof/>
            <w:webHidden/>
            <w:szCs w:val="20"/>
          </w:rPr>
          <w:fldChar w:fldCharType="end"/>
        </w:r>
      </w:hyperlink>
    </w:p>
    <w:p w14:paraId="371A757F" w14:textId="77777777" w:rsidR="008A38E8" w:rsidRPr="00F23602" w:rsidRDefault="008A38E8" w:rsidP="008A38E8">
      <w:pPr>
        <w:tabs>
          <w:tab w:val="right" w:leader="dot" w:pos="9350"/>
        </w:tabs>
        <w:spacing w:after="100"/>
        <w:jc w:val="left"/>
        <w:rPr>
          <w:rFonts w:ascii="Calibri" w:eastAsia="Times New Roman" w:hAnsi="Calibri"/>
          <w:noProof/>
          <w:sz w:val="22"/>
        </w:rPr>
      </w:pPr>
      <w:hyperlink w:anchor="_Toc367372433" w:history="1">
        <w:r w:rsidRPr="004C16FC">
          <w:rPr>
            <w:rFonts w:ascii="Times New Roman Bold" w:hAnsi="Times New Roman Bold"/>
            <w:noProof/>
            <w:szCs w:val="20"/>
          </w:rPr>
          <w:t>V.</w:t>
        </w:r>
        <w:r>
          <w:rPr>
            <w:rFonts w:ascii="Times New Roman Bold" w:hAnsi="Times New Roman Bold"/>
            <w:noProof/>
            <w:szCs w:val="20"/>
          </w:rPr>
          <w:t xml:space="preserve">   </w:t>
        </w:r>
        <w:r w:rsidRPr="004C16FC">
          <w:rPr>
            <w:rFonts w:ascii="Times New Roman Bold" w:hAnsi="Times New Roman Bold"/>
            <w:noProof/>
            <w:szCs w:val="20"/>
          </w:rPr>
          <w:t>Regional Legal Metrology Organizations</w:t>
        </w:r>
        <w:r w:rsidRPr="004C16FC">
          <w:rPr>
            <w:rFonts w:ascii="Times New Roman Bold" w:hAnsi="Times New Roman Bold"/>
            <w:noProof/>
            <w:webHidden/>
            <w:szCs w:val="20"/>
          </w:rPr>
          <w:tab/>
        </w:r>
      </w:hyperlink>
      <w:r>
        <w:rPr>
          <w:rFonts w:ascii="Times New Roman Bold" w:hAnsi="Times New Roman Bold"/>
          <w:noProof/>
          <w:szCs w:val="20"/>
        </w:rPr>
        <w:t>8</w:t>
      </w:r>
    </w:p>
    <w:p w14:paraId="0D1A6B86" w14:textId="77777777" w:rsidR="008A38E8" w:rsidRDefault="008A38E8" w:rsidP="008A38E8">
      <w:pPr>
        <w:spacing w:after="200" w:line="276" w:lineRule="auto"/>
        <w:rPr>
          <w:szCs w:val="20"/>
        </w:rPr>
      </w:pPr>
      <w:r w:rsidRPr="00F23602">
        <w:rPr>
          <w:szCs w:val="20"/>
        </w:rPr>
        <w:fldChar w:fldCharType="end"/>
      </w:r>
    </w:p>
    <w:p w14:paraId="499B9F36" w14:textId="77777777" w:rsidR="008A38E8" w:rsidRDefault="008A38E8" w:rsidP="008A38E8">
      <w:pPr>
        <w:spacing w:after="0"/>
        <w:jc w:val="left"/>
        <w:rPr>
          <w:szCs w:val="20"/>
        </w:rPr>
      </w:pPr>
      <w:r>
        <w:rPr>
          <w:szCs w:val="20"/>
        </w:rPr>
        <w:br w:type="page"/>
      </w: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8A38E8" w:rsidRPr="00F23602" w14:paraId="292D89F7" w14:textId="77777777" w:rsidTr="004906C8">
        <w:tc>
          <w:tcPr>
            <w:tcW w:w="9646" w:type="dxa"/>
            <w:shd w:val="clear" w:color="auto" w:fill="auto"/>
          </w:tcPr>
          <w:p w14:paraId="7237C8E9" w14:textId="77777777" w:rsidR="008A38E8" w:rsidRPr="00F23602" w:rsidRDefault="008A38E8" w:rsidP="004906C8">
            <w:pPr>
              <w:spacing w:after="0"/>
              <w:jc w:val="center"/>
              <w:rPr>
                <w:b/>
                <w:sz w:val="22"/>
                <w:szCs w:val="24"/>
              </w:rPr>
            </w:pPr>
            <w:r w:rsidRPr="00F23602">
              <w:rPr>
                <w:b/>
                <w:sz w:val="22"/>
                <w:szCs w:val="24"/>
              </w:rPr>
              <w:lastRenderedPageBreak/>
              <w:t>Table B</w:t>
            </w:r>
            <w:r>
              <w:rPr>
                <w:b/>
                <w:sz w:val="22"/>
                <w:szCs w:val="24"/>
              </w:rPr>
              <w:t xml:space="preserve"> </w:t>
            </w:r>
          </w:p>
          <w:p w14:paraId="61237ADE" w14:textId="77777777" w:rsidR="008A38E8" w:rsidRPr="00F23602" w:rsidRDefault="008A38E8" w:rsidP="004906C8">
            <w:pPr>
              <w:spacing w:after="0"/>
              <w:jc w:val="center"/>
              <w:rPr>
                <w:b/>
                <w:sz w:val="22"/>
                <w:szCs w:val="24"/>
              </w:rPr>
            </w:pPr>
            <w:r w:rsidRPr="00F23602">
              <w:rPr>
                <w:b/>
                <w:sz w:val="22"/>
                <w:szCs w:val="24"/>
              </w:rPr>
              <w:t>Glossary of Acronyms and Terms</w:t>
            </w:r>
          </w:p>
        </w:tc>
      </w:tr>
    </w:tbl>
    <w:p w14:paraId="5312911C" w14:textId="77777777" w:rsidR="008A38E8" w:rsidRPr="00F23602" w:rsidRDefault="008A38E8" w:rsidP="008A38E8">
      <w:pPr>
        <w:spacing w:after="0" w:line="276" w:lineRule="auto"/>
        <w:rPr>
          <w:szCs w:val="20"/>
        </w:rPr>
      </w:pPr>
    </w:p>
    <w:tbl>
      <w:tblPr>
        <w:tblW w:w="9388"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Pr>
      <w:tblGrid>
        <w:gridCol w:w="1181"/>
        <w:gridCol w:w="3513"/>
        <w:gridCol w:w="1167"/>
        <w:gridCol w:w="3527"/>
      </w:tblGrid>
      <w:tr w:rsidR="008A38E8" w:rsidRPr="00F23602" w14:paraId="2128C8F8" w14:textId="77777777" w:rsidTr="004906C8">
        <w:trPr>
          <w:trHeight w:val="20"/>
        </w:trPr>
        <w:tc>
          <w:tcPr>
            <w:tcW w:w="1181" w:type="dxa"/>
            <w:tcBorders>
              <w:top w:val="double" w:sz="4" w:space="0" w:color="auto"/>
              <w:bottom w:val="double" w:sz="4" w:space="0" w:color="auto"/>
            </w:tcBorders>
            <w:vAlign w:val="center"/>
          </w:tcPr>
          <w:p w14:paraId="0A55CAD9" w14:textId="77777777" w:rsidR="008A38E8" w:rsidRPr="00F23602" w:rsidRDefault="008A38E8" w:rsidP="004906C8">
            <w:pPr>
              <w:spacing w:after="0" w:line="276" w:lineRule="auto"/>
              <w:rPr>
                <w:b/>
                <w:szCs w:val="20"/>
              </w:rPr>
            </w:pPr>
            <w:r w:rsidRPr="00F23602">
              <w:rPr>
                <w:b/>
                <w:szCs w:val="20"/>
              </w:rPr>
              <w:t>Acronym</w:t>
            </w:r>
          </w:p>
        </w:tc>
        <w:tc>
          <w:tcPr>
            <w:tcW w:w="3513" w:type="dxa"/>
            <w:tcBorders>
              <w:top w:val="double" w:sz="4" w:space="0" w:color="auto"/>
              <w:bottom w:val="double" w:sz="4" w:space="0" w:color="auto"/>
              <w:right w:val="single" w:sz="12" w:space="0" w:color="auto"/>
            </w:tcBorders>
            <w:vAlign w:val="center"/>
          </w:tcPr>
          <w:p w14:paraId="18539AFC" w14:textId="77777777" w:rsidR="008A38E8" w:rsidRPr="00F23602" w:rsidRDefault="008A38E8" w:rsidP="004906C8">
            <w:pPr>
              <w:spacing w:after="0" w:line="276" w:lineRule="auto"/>
              <w:jc w:val="center"/>
              <w:rPr>
                <w:b/>
                <w:szCs w:val="20"/>
              </w:rPr>
            </w:pPr>
            <w:r w:rsidRPr="00F23602">
              <w:rPr>
                <w:b/>
                <w:szCs w:val="20"/>
              </w:rPr>
              <w:t>Term</w:t>
            </w:r>
          </w:p>
        </w:tc>
        <w:tc>
          <w:tcPr>
            <w:tcW w:w="1167" w:type="dxa"/>
            <w:tcBorders>
              <w:top w:val="double" w:sz="4" w:space="0" w:color="auto"/>
              <w:left w:val="single" w:sz="12" w:space="0" w:color="auto"/>
              <w:bottom w:val="double" w:sz="4" w:space="0" w:color="auto"/>
            </w:tcBorders>
            <w:vAlign w:val="center"/>
          </w:tcPr>
          <w:p w14:paraId="5A6D7935" w14:textId="77777777" w:rsidR="008A38E8" w:rsidRPr="00F23602" w:rsidRDefault="008A38E8" w:rsidP="004906C8">
            <w:pPr>
              <w:spacing w:after="0" w:line="276" w:lineRule="auto"/>
              <w:rPr>
                <w:b/>
                <w:szCs w:val="20"/>
              </w:rPr>
            </w:pPr>
            <w:r w:rsidRPr="00F23602">
              <w:rPr>
                <w:b/>
                <w:szCs w:val="20"/>
              </w:rPr>
              <w:t>Acronym</w:t>
            </w:r>
          </w:p>
        </w:tc>
        <w:tc>
          <w:tcPr>
            <w:tcW w:w="3527" w:type="dxa"/>
            <w:tcBorders>
              <w:top w:val="double" w:sz="4" w:space="0" w:color="auto"/>
              <w:bottom w:val="double" w:sz="4" w:space="0" w:color="auto"/>
            </w:tcBorders>
            <w:vAlign w:val="center"/>
          </w:tcPr>
          <w:p w14:paraId="34CFC0EB" w14:textId="77777777" w:rsidR="008A38E8" w:rsidRPr="00F23602" w:rsidRDefault="008A38E8" w:rsidP="004906C8">
            <w:pPr>
              <w:spacing w:after="0" w:line="276" w:lineRule="auto"/>
              <w:jc w:val="center"/>
              <w:rPr>
                <w:b/>
                <w:szCs w:val="20"/>
              </w:rPr>
            </w:pPr>
            <w:r w:rsidRPr="00F23602">
              <w:rPr>
                <w:b/>
                <w:szCs w:val="20"/>
              </w:rPr>
              <w:t>Term</w:t>
            </w:r>
          </w:p>
        </w:tc>
      </w:tr>
      <w:tr w:rsidR="008A38E8" w:rsidRPr="00F23602" w14:paraId="568C8C5D" w14:textId="77777777" w:rsidTr="004906C8">
        <w:trPr>
          <w:trHeight w:val="20"/>
        </w:trPr>
        <w:tc>
          <w:tcPr>
            <w:tcW w:w="1181" w:type="dxa"/>
            <w:tcBorders>
              <w:top w:val="double" w:sz="4" w:space="0" w:color="auto"/>
            </w:tcBorders>
            <w:vAlign w:val="center"/>
          </w:tcPr>
          <w:p w14:paraId="34B2A484" w14:textId="77777777" w:rsidR="008A38E8" w:rsidRPr="00F23602" w:rsidRDefault="008A38E8" w:rsidP="004906C8">
            <w:pPr>
              <w:spacing w:after="0" w:line="276" w:lineRule="auto"/>
              <w:rPr>
                <w:szCs w:val="20"/>
              </w:rPr>
            </w:pPr>
            <w:r w:rsidRPr="00F23602">
              <w:rPr>
                <w:szCs w:val="20"/>
              </w:rPr>
              <w:t>ANSI</w:t>
            </w:r>
          </w:p>
        </w:tc>
        <w:tc>
          <w:tcPr>
            <w:tcW w:w="3513" w:type="dxa"/>
            <w:tcBorders>
              <w:top w:val="double" w:sz="4" w:space="0" w:color="auto"/>
              <w:right w:val="single" w:sz="12" w:space="0" w:color="auto"/>
            </w:tcBorders>
            <w:vAlign w:val="center"/>
          </w:tcPr>
          <w:p w14:paraId="445E2E4D" w14:textId="77777777" w:rsidR="008A38E8" w:rsidRPr="00F23602" w:rsidRDefault="008A38E8" w:rsidP="004906C8">
            <w:pPr>
              <w:spacing w:after="0" w:line="276" w:lineRule="auto"/>
              <w:jc w:val="left"/>
              <w:rPr>
                <w:szCs w:val="20"/>
              </w:rPr>
            </w:pPr>
            <w:r w:rsidRPr="00F23602">
              <w:rPr>
                <w:szCs w:val="20"/>
              </w:rPr>
              <w:t>American National Standards Institute</w:t>
            </w:r>
          </w:p>
        </w:tc>
        <w:tc>
          <w:tcPr>
            <w:tcW w:w="1167" w:type="dxa"/>
            <w:tcBorders>
              <w:top w:val="double" w:sz="4" w:space="0" w:color="auto"/>
              <w:left w:val="single" w:sz="12" w:space="0" w:color="auto"/>
            </w:tcBorders>
            <w:vAlign w:val="center"/>
          </w:tcPr>
          <w:p w14:paraId="6C230B59" w14:textId="77777777" w:rsidR="008A38E8" w:rsidRPr="00F23602" w:rsidRDefault="008A38E8" w:rsidP="004906C8">
            <w:pPr>
              <w:spacing w:after="0" w:line="276" w:lineRule="auto"/>
              <w:rPr>
                <w:szCs w:val="20"/>
              </w:rPr>
            </w:pPr>
            <w:r w:rsidRPr="00F23602">
              <w:rPr>
                <w:szCs w:val="20"/>
              </w:rPr>
              <w:t>ISO</w:t>
            </w:r>
          </w:p>
        </w:tc>
        <w:tc>
          <w:tcPr>
            <w:tcW w:w="3527" w:type="dxa"/>
            <w:tcBorders>
              <w:top w:val="double" w:sz="4" w:space="0" w:color="auto"/>
            </w:tcBorders>
            <w:vAlign w:val="center"/>
          </w:tcPr>
          <w:p w14:paraId="17774B32" w14:textId="77777777" w:rsidR="008A38E8" w:rsidRPr="00F23602" w:rsidRDefault="008A38E8" w:rsidP="004906C8">
            <w:pPr>
              <w:spacing w:after="0" w:line="276" w:lineRule="auto"/>
              <w:jc w:val="left"/>
              <w:rPr>
                <w:szCs w:val="20"/>
              </w:rPr>
            </w:pPr>
            <w:r w:rsidRPr="00F23602">
              <w:rPr>
                <w:szCs w:val="20"/>
              </w:rPr>
              <w:t>International Standardization Organization</w:t>
            </w:r>
          </w:p>
        </w:tc>
      </w:tr>
      <w:tr w:rsidR="008A38E8" w:rsidRPr="00F23602" w14:paraId="775D6036" w14:textId="77777777" w:rsidTr="004906C8">
        <w:trPr>
          <w:trHeight w:val="20"/>
        </w:trPr>
        <w:tc>
          <w:tcPr>
            <w:tcW w:w="1181" w:type="dxa"/>
            <w:vAlign w:val="center"/>
          </w:tcPr>
          <w:p w14:paraId="68F1A566" w14:textId="77777777" w:rsidR="008A38E8" w:rsidRPr="00F23602" w:rsidRDefault="008A38E8" w:rsidP="004906C8">
            <w:pPr>
              <w:spacing w:after="0" w:line="276" w:lineRule="auto"/>
              <w:rPr>
                <w:szCs w:val="20"/>
              </w:rPr>
            </w:pPr>
            <w:r w:rsidRPr="00F23602">
              <w:rPr>
                <w:szCs w:val="20"/>
              </w:rPr>
              <w:t>APEC</w:t>
            </w:r>
          </w:p>
        </w:tc>
        <w:tc>
          <w:tcPr>
            <w:tcW w:w="3513" w:type="dxa"/>
            <w:tcBorders>
              <w:right w:val="single" w:sz="12" w:space="0" w:color="auto"/>
            </w:tcBorders>
            <w:vAlign w:val="center"/>
          </w:tcPr>
          <w:p w14:paraId="19631D30" w14:textId="77777777" w:rsidR="008A38E8" w:rsidRPr="00F23602" w:rsidRDefault="008A38E8" w:rsidP="004906C8">
            <w:pPr>
              <w:spacing w:after="0" w:line="276" w:lineRule="auto"/>
              <w:jc w:val="left"/>
              <w:rPr>
                <w:szCs w:val="20"/>
              </w:rPr>
            </w:pPr>
            <w:r w:rsidRPr="00F23602">
              <w:rPr>
                <w:szCs w:val="20"/>
              </w:rPr>
              <w:t>Asia-Pacific Economic Cooperation</w:t>
            </w:r>
          </w:p>
        </w:tc>
        <w:tc>
          <w:tcPr>
            <w:tcW w:w="1167" w:type="dxa"/>
            <w:tcBorders>
              <w:left w:val="single" w:sz="12" w:space="0" w:color="auto"/>
            </w:tcBorders>
            <w:vAlign w:val="center"/>
          </w:tcPr>
          <w:p w14:paraId="0A6379D5" w14:textId="77777777" w:rsidR="008A38E8" w:rsidRPr="00F23602" w:rsidRDefault="008A38E8" w:rsidP="004906C8">
            <w:pPr>
              <w:spacing w:after="0" w:line="276" w:lineRule="auto"/>
              <w:rPr>
                <w:szCs w:val="20"/>
              </w:rPr>
            </w:pPr>
            <w:r w:rsidRPr="00F23602">
              <w:rPr>
                <w:szCs w:val="20"/>
              </w:rPr>
              <w:t>IWG</w:t>
            </w:r>
          </w:p>
        </w:tc>
        <w:tc>
          <w:tcPr>
            <w:tcW w:w="3527" w:type="dxa"/>
            <w:vAlign w:val="center"/>
          </w:tcPr>
          <w:p w14:paraId="2545871E" w14:textId="77777777" w:rsidR="008A38E8" w:rsidRPr="00F23602" w:rsidRDefault="008A38E8" w:rsidP="004906C8">
            <w:pPr>
              <w:spacing w:after="0" w:line="276" w:lineRule="auto"/>
              <w:jc w:val="left"/>
              <w:rPr>
                <w:szCs w:val="20"/>
              </w:rPr>
            </w:pPr>
            <w:r w:rsidRPr="00F23602">
              <w:rPr>
                <w:szCs w:val="20"/>
              </w:rPr>
              <w:t>International Work Group</w:t>
            </w:r>
          </w:p>
        </w:tc>
      </w:tr>
      <w:tr w:rsidR="008A38E8" w:rsidRPr="00F23602" w14:paraId="740C1E93" w14:textId="77777777" w:rsidTr="004906C8">
        <w:trPr>
          <w:trHeight w:val="20"/>
        </w:trPr>
        <w:tc>
          <w:tcPr>
            <w:tcW w:w="1181" w:type="dxa"/>
            <w:vAlign w:val="center"/>
          </w:tcPr>
          <w:p w14:paraId="54410169" w14:textId="77777777" w:rsidR="008A38E8" w:rsidRPr="00F23602" w:rsidRDefault="008A38E8" w:rsidP="004906C8">
            <w:pPr>
              <w:spacing w:after="0" w:line="276" w:lineRule="auto"/>
              <w:rPr>
                <w:szCs w:val="20"/>
              </w:rPr>
            </w:pPr>
            <w:r w:rsidRPr="00F23602">
              <w:rPr>
                <w:szCs w:val="20"/>
              </w:rPr>
              <w:t>APLMF</w:t>
            </w:r>
          </w:p>
        </w:tc>
        <w:tc>
          <w:tcPr>
            <w:tcW w:w="3513" w:type="dxa"/>
            <w:tcBorders>
              <w:right w:val="single" w:sz="12" w:space="0" w:color="auto"/>
            </w:tcBorders>
            <w:vAlign w:val="center"/>
          </w:tcPr>
          <w:p w14:paraId="5CDFF47B" w14:textId="77777777" w:rsidR="008A38E8" w:rsidRPr="00F23602" w:rsidRDefault="008A38E8" w:rsidP="004906C8">
            <w:pPr>
              <w:spacing w:after="0" w:line="276" w:lineRule="auto"/>
              <w:jc w:val="left"/>
              <w:rPr>
                <w:szCs w:val="20"/>
              </w:rPr>
            </w:pPr>
            <w:r w:rsidRPr="00F23602">
              <w:rPr>
                <w:szCs w:val="20"/>
              </w:rPr>
              <w:t>Asia-Pacific Legal Metrology Forum</w:t>
            </w:r>
          </w:p>
        </w:tc>
        <w:tc>
          <w:tcPr>
            <w:tcW w:w="1167" w:type="dxa"/>
            <w:tcBorders>
              <w:left w:val="single" w:sz="12" w:space="0" w:color="auto"/>
            </w:tcBorders>
            <w:vAlign w:val="center"/>
          </w:tcPr>
          <w:p w14:paraId="16B2FCA3" w14:textId="77777777" w:rsidR="008A38E8" w:rsidRPr="00F23602" w:rsidRDefault="008A38E8" w:rsidP="004906C8">
            <w:pPr>
              <w:spacing w:after="0" w:line="276" w:lineRule="auto"/>
              <w:rPr>
                <w:szCs w:val="20"/>
              </w:rPr>
            </w:pPr>
            <w:r w:rsidRPr="00F23602">
              <w:rPr>
                <w:szCs w:val="20"/>
              </w:rPr>
              <w:t>LMWG</w:t>
            </w:r>
          </w:p>
        </w:tc>
        <w:tc>
          <w:tcPr>
            <w:tcW w:w="3527" w:type="dxa"/>
            <w:vAlign w:val="center"/>
          </w:tcPr>
          <w:p w14:paraId="6B92A68B" w14:textId="77777777" w:rsidR="008A38E8" w:rsidRPr="00F23602" w:rsidRDefault="008A38E8" w:rsidP="004906C8">
            <w:pPr>
              <w:spacing w:after="0" w:line="276" w:lineRule="auto"/>
              <w:jc w:val="left"/>
              <w:rPr>
                <w:szCs w:val="20"/>
              </w:rPr>
            </w:pPr>
            <w:r w:rsidRPr="00F23602">
              <w:rPr>
                <w:szCs w:val="20"/>
              </w:rPr>
              <w:t>Legal Metrology Work Group</w:t>
            </w:r>
          </w:p>
        </w:tc>
      </w:tr>
      <w:tr w:rsidR="008A38E8" w:rsidRPr="00F23602" w14:paraId="34117912" w14:textId="77777777" w:rsidTr="004906C8">
        <w:trPr>
          <w:trHeight w:val="20"/>
        </w:trPr>
        <w:tc>
          <w:tcPr>
            <w:tcW w:w="1181" w:type="dxa"/>
            <w:vAlign w:val="center"/>
          </w:tcPr>
          <w:p w14:paraId="0FFDE5D1" w14:textId="77777777" w:rsidR="008A38E8" w:rsidRPr="00F23602" w:rsidRDefault="008A38E8" w:rsidP="004906C8">
            <w:pPr>
              <w:spacing w:after="0" w:line="276" w:lineRule="auto"/>
              <w:rPr>
                <w:szCs w:val="20"/>
              </w:rPr>
            </w:pPr>
            <w:r w:rsidRPr="00F23602">
              <w:rPr>
                <w:szCs w:val="20"/>
              </w:rPr>
              <w:t>APMP</w:t>
            </w:r>
          </w:p>
        </w:tc>
        <w:tc>
          <w:tcPr>
            <w:tcW w:w="3513" w:type="dxa"/>
            <w:tcBorders>
              <w:right w:val="single" w:sz="12" w:space="0" w:color="auto"/>
            </w:tcBorders>
            <w:vAlign w:val="center"/>
          </w:tcPr>
          <w:p w14:paraId="1A663282" w14:textId="77777777" w:rsidR="008A38E8" w:rsidRPr="00F23602" w:rsidRDefault="008A38E8" w:rsidP="004906C8">
            <w:pPr>
              <w:spacing w:after="0" w:line="276" w:lineRule="auto"/>
              <w:jc w:val="left"/>
              <w:rPr>
                <w:szCs w:val="20"/>
              </w:rPr>
            </w:pPr>
            <w:r w:rsidRPr="00F23602">
              <w:rPr>
                <w:szCs w:val="20"/>
              </w:rPr>
              <w:t>Asia-Pacific Metrology Program</w:t>
            </w:r>
          </w:p>
        </w:tc>
        <w:tc>
          <w:tcPr>
            <w:tcW w:w="1167" w:type="dxa"/>
            <w:tcBorders>
              <w:left w:val="single" w:sz="12" w:space="0" w:color="auto"/>
            </w:tcBorders>
            <w:vAlign w:val="center"/>
          </w:tcPr>
          <w:p w14:paraId="5DAC65D0" w14:textId="77777777" w:rsidR="008A38E8" w:rsidRPr="00F23602" w:rsidRDefault="008A38E8" w:rsidP="004906C8">
            <w:pPr>
              <w:spacing w:after="0" w:line="276" w:lineRule="auto"/>
              <w:rPr>
                <w:szCs w:val="20"/>
              </w:rPr>
            </w:pPr>
            <w:r w:rsidRPr="00F23602">
              <w:rPr>
                <w:szCs w:val="20"/>
              </w:rPr>
              <w:t>MAA</w:t>
            </w:r>
          </w:p>
        </w:tc>
        <w:tc>
          <w:tcPr>
            <w:tcW w:w="3527" w:type="dxa"/>
            <w:vAlign w:val="center"/>
          </w:tcPr>
          <w:p w14:paraId="39CACC6E" w14:textId="77777777" w:rsidR="008A38E8" w:rsidRPr="00F23602" w:rsidRDefault="008A38E8" w:rsidP="004906C8">
            <w:pPr>
              <w:spacing w:after="0" w:line="276" w:lineRule="auto"/>
              <w:jc w:val="left"/>
              <w:rPr>
                <w:szCs w:val="20"/>
              </w:rPr>
            </w:pPr>
            <w:r w:rsidRPr="00F23602">
              <w:rPr>
                <w:szCs w:val="20"/>
              </w:rPr>
              <w:t>Mutual Acceptance Agreement</w:t>
            </w:r>
          </w:p>
        </w:tc>
      </w:tr>
      <w:tr w:rsidR="008A38E8" w:rsidRPr="00F23602" w14:paraId="362A35B7" w14:textId="77777777" w:rsidTr="004906C8">
        <w:trPr>
          <w:trHeight w:val="20"/>
        </w:trPr>
        <w:tc>
          <w:tcPr>
            <w:tcW w:w="1181" w:type="dxa"/>
            <w:vAlign w:val="center"/>
          </w:tcPr>
          <w:p w14:paraId="1D5E6A9A" w14:textId="77777777" w:rsidR="008A38E8" w:rsidRPr="00F23602" w:rsidRDefault="008A38E8" w:rsidP="004906C8">
            <w:pPr>
              <w:spacing w:after="0" w:line="276" w:lineRule="auto"/>
              <w:rPr>
                <w:szCs w:val="20"/>
              </w:rPr>
            </w:pPr>
            <w:r w:rsidRPr="00F23602">
              <w:rPr>
                <w:szCs w:val="20"/>
              </w:rPr>
              <w:t>B</w:t>
            </w:r>
          </w:p>
        </w:tc>
        <w:tc>
          <w:tcPr>
            <w:tcW w:w="3513" w:type="dxa"/>
            <w:tcBorders>
              <w:right w:val="single" w:sz="12" w:space="0" w:color="auto"/>
            </w:tcBorders>
            <w:vAlign w:val="center"/>
          </w:tcPr>
          <w:p w14:paraId="4A2C5F3A" w14:textId="77777777" w:rsidR="008A38E8" w:rsidRPr="00F23602" w:rsidRDefault="008A38E8" w:rsidP="004906C8">
            <w:pPr>
              <w:spacing w:after="0" w:line="276" w:lineRule="auto"/>
              <w:jc w:val="left"/>
              <w:rPr>
                <w:szCs w:val="20"/>
              </w:rPr>
            </w:pPr>
            <w:r w:rsidRPr="00F23602">
              <w:rPr>
                <w:szCs w:val="20"/>
              </w:rPr>
              <w:t>Basic Publication</w:t>
            </w:r>
          </w:p>
        </w:tc>
        <w:tc>
          <w:tcPr>
            <w:tcW w:w="1167" w:type="dxa"/>
            <w:tcBorders>
              <w:left w:val="single" w:sz="12" w:space="0" w:color="auto"/>
            </w:tcBorders>
            <w:vAlign w:val="center"/>
          </w:tcPr>
          <w:p w14:paraId="234E0046" w14:textId="77777777" w:rsidR="008A38E8" w:rsidRPr="00F23602" w:rsidRDefault="008A38E8" w:rsidP="004906C8">
            <w:pPr>
              <w:spacing w:after="0" w:line="276" w:lineRule="auto"/>
              <w:rPr>
                <w:szCs w:val="20"/>
              </w:rPr>
            </w:pPr>
            <w:r w:rsidRPr="00F23602">
              <w:rPr>
                <w:szCs w:val="20"/>
              </w:rPr>
              <w:t>MTL</w:t>
            </w:r>
          </w:p>
        </w:tc>
        <w:tc>
          <w:tcPr>
            <w:tcW w:w="3527" w:type="dxa"/>
            <w:vAlign w:val="center"/>
          </w:tcPr>
          <w:p w14:paraId="026D4CDC" w14:textId="77777777" w:rsidR="008A38E8" w:rsidRPr="00F23602" w:rsidRDefault="008A38E8" w:rsidP="004906C8">
            <w:pPr>
              <w:spacing w:after="0" w:line="276" w:lineRule="auto"/>
              <w:jc w:val="left"/>
              <w:rPr>
                <w:szCs w:val="20"/>
              </w:rPr>
            </w:pPr>
            <w:r w:rsidRPr="00F23602">
              <w:rPr>
                <w:szCs w:val="20"/>
              </w:rPr>
              <w:t>Manufacturers’ Testing Laboratory</w:t>
            </w:r>
          </w:p>
        </w:tc>
      </w:tr>
      <w:tr w:rsidR="008A38E8" w:rsidRPr="00F23602" w14:paraId="328176C4" w14:textId="77777777" w:rsidTr="004906C8">
        <w:trPr>
          <w:trHeight w:val="20"/>
        </w:trPr>
        <w:tc>
          <w:tcPr>
            <w:tcW w:w="1181" w:type="dxa"/>
            <w:vAlign w:val="center"/>
          </w:tcPr>
          <w:p w14:paraId="0C5B8441" w14:textId="77777777" w:rsidR="008A38E8" w:rsidRPr="00F23602" w:rsidRDefault="008A38E8" w:rsidP="004906C8">
            <w:pPr>
              <w:spacing w:after="0" w:line="276" w:lineRule="auto"/>
              <w:rPr>
                <w:szCs w:val="20"/>
              </w:rPr>
            </w:pPr>
            <w:r w:rsidRPr="00F23602">
              <w:rPr>
                <w:szCs w:val="20"/>
              </w:rPr>
              <w:t>BIML</w:t>
            </w:r>
          </w:p>
        </w:tc>
        <w:tc>
          <w:tcPr>
            <w:tcW w:w="3513" w:type="dxa"/>
            <w:tcBorders>
              <w:right w:val="single" w:sz="12" w:space="0" w:color="auto"/>
            </w:tcBorders>
            <w:vAlign w:val="center"/>
          </w:tcPr>
          <w:p w14:paraId="2DED62C5" w14:textId="77777777" w:rsidR="008A38E8" w:rsidRPr="00F23602" w:rsidRDefault="008A38E8" w:rsidP="004906C8">
            <w:pPr>
              <w:spacing w:after="0" w:line="276" w:lineRule="auto"/>
              <w:jc w:val="left"/>
              <w:rPr>
                <w:szCs w:val="20"/>
              </w:rPr>
            </w:pPr>
            <w:r w:rsidRPr="00F23602">
              <w:rPr>
                <w:szCs w:val="20"/>
              </w:rPr>
              <w:t>International Bureau of Legal Metrology</w:t>
            </w:r>
          </w:p>
        </w:tc>
        <w:tc>
          <w:tcPr>
            <w:tcW w:w="1167" w:type="dxa"/>
            <w:tcBorders>
              <w:left w:val="single" w:sz="12" w:space="0" w:color="auto"/>
            </w:tcBorders>
            <w:vAlign w:val="center"/>
          </w:tcPr>
          <w:p w14:paraId="06F2D90A" w14:textId="77777777" w:rsidR="008A38E8" w:rsidRPr="00F23602" w:rsidRDefault="008A38E8" w:rsidP="004906C8">
            <w:pPr>
              <w:spacing w:after="0" w:line="276" w:lineRule="auto"/>
              <w:rPr>
                <w:szCs w:val="20"/>
              </w:rPr>
            </w:pPr>
            <w:r w:rsidRPr="00F23602">
              <w:rPr>
                <w:szCs w:val="20"/>
              </w:rPr>
              <w:t>NIST</w:t>
            </w:r>
          </w:p>
        </w:tc>
        <w:tc>
          <w:tcPr>
            <w:tcW w:w="3527" w:type="dxa"/>
            <w:vAlign w:val="center"/>
          </w:tcPr>
          <w:p w14:paraId="2D7D1453" w14:textId="77777777" w:rsidR="008A38E8" w:rsidRPr="00F23602" w:rsidRDefault="008A38E8" w:rsidP="004906C8">
            <w:pPr>
              <w:spacing w:after="0" w:line="276" w:lineRule="auto"/>
              <w:jc w:val="left"/>
              <w:rPr>
                <w:szCs w:val="20"/>
              </w:rPr>
            </w:pPr>
            <w:r w:rsidRPr="00F23602">
              <w:rPr>
                <w:szCs w:val="20"/>
              </w:rPr>
              <w:t>National Institute of Standards and Technology</w:t>
            </w:r>
          </w:p>
        </w:tc>
      </w:tr>
      <w:tr w:rsidR="008A38E8" w:rsidRPr="00F23602" w14:paraId="1861F7C6" w14:textId="77777777" w:rsidTr="004906C8">
        <w:trPr>
          <w:trHeight w:val="20"/>
        </w:trPr>
        <w:tc>
          <w:tcPr>
            <w:tcW w:w="1181" w:type="dxa"/>
            <w:vAlign w:val="center"/>
          </w:tcPr>
          <w:p w14:paraId="2BB6030A" w14:textId="77777777" w:rsidR="008A38E8" w:rsidRPr="00F23602" w:rsidRDefault="008A38E8" w:rsidP="004906C8">
            <w:pPr>
              <w:spacing w:after="0" w:line="276" w:lineRule="auto"/>
              <w:rPr>
                <w:spacing w:val="-4"/>
                <w:szCs w:val="20"/>
              </w:rPr>
            </w:pPr>
            <w:r w:rsidRPr="00F23602">
              <w:rPr>
                <w:szCs w:val="20"/>
              </w:rPr>
              <w:t>BIPM</w:t>
            </w:r>
          </w:p>
        </w:tc>
        <w:tc>
          <w:tcPr>
            <w:tcW w:w="3513" w:type="dxa"/>
            <w:tcBorders>
              <w:right w:val="single" w:sz="12" w:space="0" w:color="auto"/>
            </w:tcBorders>
            <w:vAlign w:val="center"/>
          </w:tcPr>
          <w:p w14:paraId="009F5534" w14:textId="77777777" w:rsidR="008A38E8" w:rsidRPr="00F23602" w:rsidRDefault="008A38E8" w:rsidP="004906C8">
            <w:pPr>
              <w:spacing w:after="0" w:line="276" w:lineRule="auto"/>
              <w:jc w:val="left"/>
              <w:rPr>
                <w:spacing w:val="-2"/>
                <w:sz w:val="13"/>
                <w:szCs w:val="13"/>
              </w:rPr>
            </w:pPr>
            <w:r w:rsidRPr="00F23602">
              <w:rPr>
                <w:szCs w:val="20"/>
              </w:rPr>
              <w:t>International Bureau of Weights and Measures</w:t>
            </w:r>
          </w:p>
        </w:tc>
        <w:tc>
          <w:tcPr>
            <w:tcW w:w="1167" w:type="dxa"/>
            <w:tcBorders>
              <w:left w:val="single" w:sz="12" w:space="0" w:color="auto"/>
            </w:tcBorders>
            <w:vAlign w:val="center"/>
          </w:tcPr>
          <w:p w14:paraId="7B9452B3" w14:textId="77777777" w:rsidR="008A38E8" w:rsidRPr="00F23602" w:rsidRDefault="008A38E8" w:rsidP="004906C8">
            <w:pPr>
              <w:spacing w:after="0" w:line="276" w:lineRule="auto"/>
              <w:rPr>
                <w:szCs w:val="20"/>
              </w:rPr>
            </w:pPr>
            <w:r w:rsidRPr="00F23602">
              <w:rPr>
                <w:szCs w:val="20"/>
              </w:rPr>
              <w:t>NTEP</w:t>
            </w:r>
          </w:p>
        </w:tc>
        <w:tc>
          <w:tcPr>
            <w:tcW w:w="3527" w:type="dxa"/>
            <w:vAlign w:val="center"/>
          </w:tcPr>
          <w:p w14:paraId="0435A0AE" w14:textId="77777777" w:rsidR="008A38E8" w:rsidRPr="00F23602" w:rsidRDefault="008A38E8" w:rsidP="004906C8">
            <w:pPr>
              <w:spacing w:after="0" w:line="276" w:lineRule="auto"/>
              <w:jc w:val="left"/>
              <w:rPr>
                <w:szCs w:val="20"/>
              </w:rPr>
            </w:pPr>
            <w:r w:rsidRPr="00F23602">
              <w:rPr>
                <w:szCs w:val="20"/>
              </w:rPr>
              <w:t>National Type Evaluation Program</w:t>
            </w:r>
          </w:p>
        </w:tc>
      </w:tr>
      <w:tr w:rsidR="008A38E8" w:rsidRPr="00F23602" w14:paraId="4DD46AC1" w14:textId="77777777" w:rsidTr="004906C8">
        <w:trPr>
          <w:trHeight w:val="20"/>
        </w:trPr>
        <w:tc>
          <w:tcPr>
            <w:tcW w:w="1181" w:type="dxa"/>
            <w:vAlign w:val="center"/>
          </w:tcPr>
          <w:p w14:paraId="016B2221" w14:textId="77777777" w:rsidR="008A38E8" w:rsidRPr="00F23602" w:rsidRDefault="008A38E8" w:rsidP="004906C8">
            <w:pPr>
              <w:spacing w:after="0" w:line="276" w:lineRule="auto"/>
              <w:rPr>
                <w:spacing w:val="-1"/>
                <w:szCs w:val="20"/>
              </w:rPr>
            </w:pPr>
            <w:r w:rsidRPr="00F23602">
              <w:rPr>
                <w:szCs w:val="20"/>
              </w:rPr>
              <w:t>CD</w:t>
            </w:r>
          </w:p>
        </w:tc>
        <w:tc>
          <w:tcPr>
            <w:tcW w:w="3513" w:type="dxa"/>
            <w:tcBorders>
              <w:right w:val="single" w:sz="12" w:space="0" w:color="auto"/>
            </w:tcBorders>
            <w:vAlign w:val="center"/>
          </w:tcPr>
          <w:p w14:paraId="0608EC23" w14:textId="77777777" w:rsidR="008A38E8" w:rsidRPr="00F23602" w:rsidRDefault="008A38E8" w:rsidP="004906C8">
            <w:pPr>
              <w:spacing w:after="0" w:line="276" w:lineRule="auto"/>
              <w:jc w:val="left"/>
              <w:rPr>
                <w:szCs w:val="20"/>
              </w:rPr>
            </w:pPr>
            <w:r w:rsidRPr="00F23602">
              <w:rPr>
                <w:szCs w:val="20"/>
              </w:rPr>
              <w:t>Committee Draft</w:t>
            </w:r>
            <w:r w:rsidRPr="00F23602">
              <w:rPr>
                <w:szCs w:val="20"/>
                <w:vertAlign w:val="superscript"/>
              </w:rPr>
              <w:t>1</w:t>
            </w:r>
          </w:p>
        </w:tc>
        <w:tc>
          <w:tcPr>
            <w:tcW w:w="1167" w:type="dxa"/>
            <w:tcBorders>
              <w:left w:val="single" w:sz="12" w:space="0" w:color="auto"/>
            </w:tcBorders>
            <w:vAlign w:val="center"/>
          </w:tcPr>
          <w:p w14:paraId="1F57AB46" w14:textId="77777777" w:rsidR="008A38E8" w:rsidRPr="00F23602" w:rsidRDefault="008A38E8" w:rsidP="004906C8">
            <w:pPr>
              <w:spacing w:after="0" w:line="276" w:lineRule="auto"/>
              <w:rPr>
                <w:szCs w:val="20"/>
              </w:rPr>
            </w:pPr>
            <w:r w:rsidRPr="00F23602">
              <w:rPr>
                <w:szCs w:val="20"/>
              </w:rPr>
              <w:t>OIML</w:t>
            </w:r>
          </w:p>
        </w:tc>
        <w:tc>
          <w:tcPr>
            <w:tcW w:w="3527" w:type="dxa"/>
            <w:vAlign w:val="center"/>
          </w:tcPr>
          <w:p w14:paraId="01525004" w14:textId="77777777" w:rsidR="008A38E8" w:rsidRPr="00F23602" w:rsidRDefault="008A38E8" w:rsidP="004906C8">
            <w:pPr>
              <w:spacing w:after="0" w:line="276" w:lineRule="auto"/>
              <w:jc w:val="left"/>
              <w:rPr>
                <w:szCs w:val="20"/>
              </w:rPr>
            </w:pPr>
            <w:r w:rsidRPr="00F23602">
              <w:rPr>
                <w:szCs w:val="20"/>
              </w:rPr>
              <w:t>International Organization of Legal Metrology</w:t>
            </w:r>
          </w:p>
        </w:tc>
      </w:tr>
      <w:tr w:rsidR="008A38E8" w:rsidRPr="00F23602" w14:paraId="5EEE14B4" w14:textId="77777777" w:rsidTr="004906C8">
        <w:trPr>
          <w:trHeight w:val="20"/>
        </w:trPr>
        <w:tc>
          <w:tcPr>
            <w:tcW w:w="1181" w:type="dxa"/>
            <w:vAlign w:val="center"/>
          </w:tcPr>
          <w:p w14:paraId="69104045" w14:textId="77777777" w:rsidR="008A38E8" w:rsidRPr="00F23602" w:rsidRDefault="008A38E8" w:rsidP="004906C8">
            <w:pPr>
              <w:spacing w:after="0" w:line="276" w:lineRule="auto"/>
              <w:rPr>
                <w:szCs w:val="20"/>
              </w:rPr>
            </w:pPr>
            <w:r w:rsidRPr="00F23602">
              <w:rPr>
                <w:szCs w:val="20"/>
              </w:rPr>
              <w:t>CIML</w:t>
            </w:r>
          </w:p>
        </w:tc>
        <w:tc>
          <w:tcPr>
            <w:tcW w:w="3513" w:type="dxa"/>
            <w:tcBorders>
              <w:right w:val="single" w:sz="12" w:space="0" w:color="auto"/>
            </w:tcBorders>
            <w:vAlign w:val="center"/>
          </w:tcPr>
          <w:p w14:paraId="2F7E9612" w14:textId="77777777" w:rsidR="008A38E8" w:rsidRPr="00F23602" w:rsidRDefault="008A38E8" w:rsidP="004906C8">
            <w:pPr>
              <w:spacing w:after="0" w:line="276" w:lineRule="auto"/>
              <w:jc w:val="left"/>
              <w:rPr>
                <w:szCs w:val="20"/>
              </w:rPr>
            </w:pPr>
            <w:r w:rsidRPr="00F23602">
              <w:rPr>
                <w:szCs w:val="20"/>
              </w:rPr>
              <w:t>International Committee of Legal Metrology</w:t>
            </w:r>
          </w:p>
        </w:tc>
        <w:tc>
          <w:tcPr>
            <w:tcW w:w="1167" w:type="dxa"/>
            <w:tcBorders>
              <w:left w:val="single" w:sz="12" w:space="0" w:color="auto"/>
            </w:tcBorders>
            <w:vAlign w:val="center"/>
          </w:tcPr>
          <w:p w14:paraId="265005CF" w14:textId="77777777" w:rsidR="008A38E8" w:rsidRPr="00F23602" w:rsidRDefault="008A38E8" w:rsidP="004906C8">
            <w:pPr>
              <w:spacing w:after="0" w:line="276" w:lineRule="auto"/>
              <w:rPr>
                <w:szCs w:val="20"/>
              </w:rPr>
            </w:pPr>
            <w:r w:rsidRPr="00F23602">
              <w:rPr>
                <w:szCs w:val="20"/>
              </w:rPr>
              <w:t>OWM</w:t>
            </w:r>
          </w:p>
        </w:tc>
        <w:tc>
          <w:tcPr>
            <w:tcW w:w="3527" w:type="dxa"/>
            <w:vAlign w:val="center"/>
          </w:tcPr>
          <w:p w14:paraId="66FBA4CC" w14:textId="77777777" w:rsidR="008A38E8" w:rsidRPr="00F23602" w:rsidRDefault="008A38E8" w:rsidP="004906C8">
            <w:pPr>
              <w:spacing w:after="0" w:line="276" w:lineRule="auto"/>
              <w:jc w:val="left"/>
              <w:rPr>
                <w:szCs w:val="20"/>
              </w:rPr>
            </w:pPr>
            <w:r w:rsidRPr="00F23602">
              <w:rPr>
                <w:szCs w:val="20"/>
              </w:rPr>
              <w:t>Office of Weights and Measures</w:t>
            </w:r>
          </w:p>
        </w:tc>
      </w:tr>
      <w:tr w:rsidR="008A38E8" w:rsidRPr="00F23602" w14:paraId="650595D5" w14:textId="77777777" w:rsidTr="004906C8">
        <w:trPr>
          <w:trHeight w:val="20"/>
        </w:trPr>
        <w:tc>
          <w:tcPr>
            <w:tcW w:w="1181" w:type="dxa"/>
            <w:vAlign w:val="center"/>
          </w:tcPr>
          <w:p w14:paraId="6E9D1B20" w14:textId="77777777" w:rsidR="008A38E8" w:rsidRPr="00F23602" w:rsidRDefault="008A38E8" w:rsidP="004906C8">
            <w:pPr>
              <w:spacing w:after="0" w:line="276" w:lineRule="auto"/>
              <w:rPr>
                <w:szCs w:val="20"/>
              </w:rPr>
            </w:pPr>
            <w:r w:rsidRPr="00F23602">
              <w:rPr>
                <w:szCs w:val="20"/>
              </w:rPr>
              <w:t>CTT</w:t>
            </w:r>
          </w:p>
        </w:tc>
        <w:tc>
          <w:tcPr>
            <w:tcW w:w="3513" w:type="dxa"/>
            <w:tcBorders>
              <w:right w:val="single" w:sz="12" w:space="0" w:color="auto"/>
            </w:tcBorders>
            <w:vAlign w:val="center"/>
          </w:tcPr>
          <w:p w14:paraId="1C267D62" w14:textId="77777777" w:rsidR="008A38E8" w:rsidRPr="00F23602" w:rsidRDefault="008A38E8" w:rsidP="004906C8">
            <w:pPr>
              <w:spacing w:after="0" w:line="276" w:lineRule="auto"/>
              <w:jc w:val="left"/>
              <w:rPr>
                <w:szCs w:val="20"/>
              </w:rPr>
            </w:pPr>
            <w:r w:rsidRPr="00F23602">
              <w:rPr>
                <w:szCs w:val="20"/>
              </w:rPr>
              <w:t>Conformity to Type</w:t>
            </w:r>
          </w:p>
        </w:tc>
        <w:tc>
          <w:tcPr>
            <w:tcW w:w="1167" w:type="dxa"/>
            <w:tcBorders>
              <w:left w:val="single" w:sz="12" w:space="0" w:color="auto"/>
            </w:tcBorders>
            <w:vAlign w:val="center"/>
          </w:tcPr>
          <w:p w14:paraId="0BA4DBAA" w14:textId="77777777" w:rsidR="008A38E8" w:rsidRPr="00F23602" w:rsidRDefault="008A38E8" w:rsidP="004906C8">
            <w:pPr>
              <w:spacing w:after="0" w:line="276" w:lineRule="auto"/>
              <w:rPr>
                <w:szCs w:val="20"/>
              </w:rPr>
            </w:pPr>
            <w:r w:rsidRPr="00F23602">
              <w:rPr>
                <w:szCs w:val="20"/>
              </w:rPr>
              <w:t>PG</w:t>
            </w:r>
          </w:p>
        </w:tc>
        <w:tc>
          <w:tcPr>
            <w:tcW w:w="3527" w:type="dxa"/>
            <w:vAlign w:val="center"/>
          </w:tcPr>
          <w:p w14:paraId="4E8BD20A" w14:textId="77777777" w:rsidR="008A38E8" w:rsidRPr="00F23602" w:rsidRDefault="008A38E8" w:rsidP="004906C8">
            <w:pPr>
              <w:spacing w:after="0" w:line="276" w:lineRule="auto"/>
              <w:jc w:val="left"/>
              <w:rPr>
                <w:szCs w:val="20"/>
              </w:rPr>
            </w:pPr>
            <w:r w:rsidRPr="00F23602">
              <w:rPr>
                <w:szCs w:val="20"/>
              </w:rPr>
              <w:t>Project Group</w:t>
            </w:r>
          </w:p>
        </w:tc>
      </w:tr>
      <w:tr w:rsidR="008A38E8" w:rsidRPr="00F23602" w14:paraId="642B970D" w14:textId="77777777" w:rsidTr="004906C8">
        <w:trPr>
          <w:trHeight w:val="20"/>
        </w:trPr>
        <w:tc>
          <w:tcPr>
            <w:tcW w:w="1181" w:type="dxa"/>
            <w:vAlign w:val="center"/>
          </w:tcPr>
          <w:p w14:paraId="2252022B" w14:textId="77777777" w:rsidR="008A38E8" w:rsidRPr="00F23602" w:rsidRDefault="008A38E8" w:rsidP="004906C8">
            <w:pPr>
              <w:spacing w:after="0" w:line="276" w:lineRule="auto"/>
              <w:rPr>
                <w:szCs w:val="20"/>
              </w:rPr>
            </w:pPr>
            <w:r w:rsidRPr="00F23602">
              <w:rPr>
                <w:szCs w:val="20"/>
              </w:rPr>
              <w:t>D</w:t>
            </w:r>
          </w:p>
        </w:tc>
        <w:tc>
          <w:tcPr>
            <w:tcW w:w="3513" w:type="dxa"/>
            <w:tcBorders>
              <w:right w:val="single" w:sz="12" w:space="0" w:color="auto"/>
            </w:tcBorders>
            <w:vAlign w:val="center"/>
          </w:tcPr>
          <w:p w14:paraId="3F29F3C7" w14:textId="77777777" w:rsidR="008A38E8" w:rsidRPr="00F23602" w:rsidRDefault="008A38E8" w:rsidP="004906C8">
            <w:pPr>
              <w:spacing w:after="0" w:line="276" w:lineRule="auto"/>
              <w:jc w:val="left"/>
              <w:rPr>
                <w:szCs w:val="20"/>
              </w:rPr>
            </w:pPr>
            <w:r w:rsidRPr="00F23602">
              <w:rPr>
                <w:szCs w:val="20"/>
              </w:rPr>
              <w:t>Document</w:t>
            </w:r>
          </w:p>
        </w:tc>
        <w:tc>
          <w:tcPr>
            <w:tcW w:w="1167" w:type="dxa"/>
            <w:tcBorders>
              <w:left w:val="single" w:sz="12" w:space="0" w:color="auto"/>
            </w:tcBorders>
            <w:vAlign w:val="center"/>
          </w:tcPr>
          <w:p w14:paraId="4779F00F" w14:textId="77777777" w:rsidR="008A38E8" w:rsidRPr="00F23602" w:rsidRDefault="008A38E8" w:rsidP="004906C8">
            <w:pPr>
              <w:spacing w:after="0" w:line="276" w:lineRule="auto"/>
              <w:rPr>
                <w:szCs w:val="20"/>
              </w:rPr>
            </w:pPr>
            <w:r w:rsidRPr="00F23602">
              <w:rPr>
                <w:szCs w:val="20"/>
              </w:rPr>
              <w:t>R</w:t>
            </w:r>
          </w:p>
        </w:tc>
        <w:tc>
          <w:tcPr>
            <w:tcW w:w="3527" w:type="dxa"/>
            <w:vAlign w:val="center"/>
          </w:tcPr>
          <w:p w14:paraId="2BFB5654" w14:textId="77777777" w:rsidR="008A38E8" w:rsidRPr="00F23602" w:rsidRDefault="008A38E8" w:rsidP="004906C8">
            <w:pPr>
              <w:spacing w:after="0" w:line="276" w:lineRule="auto"/>
              <w:jc w:val="left"/>
              <w:rPr>
                <w:szCs w:val="20"/>
              </w:rPr>
            </w:pPr>
            <w:r w:rsidRPr="00F23602">
              <w:rPr>
                <w:szCs w:val="20"/>
              </w:rPr>
              <w:t>Recommendation</w:t>
            </w:r>
          </w:p>
        </w:tc>
      </w:tr>
      <w:tr w:rsidR="008A38E8" w:rsidRPr="00F23602" w14:paraId="3302BF21" w14:textId="77777777" w:rsidTr="004906C8">
        <w:trPr>
          <w:trHeight w:val="20"/>
        </w:trPr>
        <w:tc>
          <w:tcPr>
            <w:tcW w:w="1181" w:type="dxa"/>
            <w:vAlign w:val="center"/>
          </w:tcPr>
          <w:p w14:paraId="774EB2F3" w14:textId="77777777" w:rsidR="008A38E8" w:rsidRPr="00F23602" w:rsidRDefault="008A38E8" w:rsidP="004906C8">
            <w:pPr>
              <w:spacing w:after="0" w:line="276" w:lineRule="auto"/>
              <w:rPr>
                <w:szCs w:val="20"/>
              </w:rPr>
            </w:pPr>
            <w:r w:rsidRPr="00F23602">
              <w:rPr>
                <w:szCs w:val="20"/>
              </w:rPr>
              <w:t>DD</w:t>
            </w:r>
          </w:p>
        </w:tc>
        <w:tc>
          <w:tcPr>
            <w:tcW w:w="3513" w:type="dxa"/>
            <w:tcBorders>
              <w:right w:val="single" w:sz="12" w:space="0" w:color="auto"/>
            </w:tcBorders>
            <w:vAlign w:val="center"/>
          </w:tcPr>
          <w:p w14:paraId="2133FD54" w14:textId="77777777" w:rsidR="008A38E8" w:rsidRPr="00F23602" w:rsidRDefault="008A38E8" w:rsidP="004906C8">
            <w:pPr>
              <w:spacing w:after="0" w:line="276" w:lineRule="auto"/>
              <w:jc w:val="left"/>
              <w:rPr>
                <w:sz w:val="13"/>
                <w:szCs w:val="13"/>
              </w:rPr>
            </w:pPr>
            <w:r w:rsidRPr="00F23602">
              <w:rPr>
                <w:szCs w:val="20"/>
              </w:rPr>
              <w:t>Draft Document</w:t>
            </w:r>
            <w:r w:rsidRPr="00F23602">
              <w:rPr>
                <w:szCs w:val="20"/>
                <w:vertAlign w:val="superscript"/>
              </w:rPr>
              <w:t>2</w:t>
            </w:r>
          </w:p>
        </w:tc>
        <w:tc>
          <w:tcPr>
            <w:tcW w:w="1167" w:type="dxa"/>
            <w:tcBorders>
              <w:left w:val="single" w:sz="12" w:space="0" w:color="auto"/>
            </w:tcBorders>
            <w:vAlign w:val="center"/>
          </w:tcPr>
          <w:p w14:paraId="628A4C77" w14:textId="77777777" w:rsidR="008A38E8" w:rsidRPr="00F23602" w:rsidRDefault="008A38E8" w:rsidP="004906C8">
            <w:pPr>
              <w:spacing w:after="0" w:line="276" w:lineRule="auto"/>
              <w:rPr>
                <w:szCs w:val="20"/>
              </w:rPr>
            </w:pPr>
            <w:r w:rsidRPr="00F23602">
              <w:rPr>
                <w:szCs w:val="20"/>
              </w:rPr>
              <w:t>SC</w:t>
            </w:r>
          </w:p>
        </w:tc>
        <w:tc>
          <w:tcPr>
            <w:tcW w:w="3527" w:type="dxa"/>
            <w:vAlign w:val="center"/>
          </w:tcPr>
          <w:p w14:paraId="6EA45FF9" w14:textId="77777777" w:rsidR="008A38E8" w:rsidRPr="00F23602" w:rsidRDefault="008A38E8" w:rsidP="004906C8">
            <w:pPr>
              <w:spacing w:after="0" w:line="276" w:lineRule="auto"/>
              <w:jc w:val="left"/>
              <w:rPr>
                <w:szCs w:val="20"/>
              </w:rPr>
            </w:pPr>
            <w:r w:rsidRPr="00F23602">
              <w:rPr>
                <w:szCs w:val="20"/>
              </w:rPr>
              <w:t>Technical Subcommittee</w:t>
            </w:r>
          </w:p>
        </w:tc>
      </w:tr>
      <w:tr w:rsidR="008A38E8" w:rsidRPr="00F23602" w14:paraId="79753F76" w14:textId="77777777" w:rsidTr="004906C8">
        <w:trPr>
          <w:trHeight w:val="20"/>
        </w:trPr>
        <w:tc>
          <w:tcPr>
            <w:tcW w:w="1181" w:type="dxa"/>
            <w:vAlign w:val="center"/>
          </w:tcPr>
          <w:p w14:paraId="0B6B2F95" w14:textId="77777777" w:rsidR="008A38E8" w:rsidRPr="00F23602" w:rsidRDefault="008A38E8" w:rsidP="004906C8">
            <w:pPr>
              <w:spacing w:after="0" w:line="276" w:lineRule="auto"/>
              <w:rPr>
                <w:szCs w:val="20"/>
              </w:rPr>
            </w:pPr>
            <w:r w:rsidRPr="00F23602">
              <w:rPr>
                <w:szCs w:val="20"/>
              </w:rPr>
              <w:t>DoMC</w:t>
            </w:r>
          </w:p>
        </w:tc>
        <w:tc>
          <w:tcPr>
            <w:tcW w:w="3513" w:type="dxa"/>
            <w:tcBorders>
              <w:right w:val="single" w:sz="12" w:space="0" w:color="auto"/>
            </w:tcBorders>
            <w:vAlign w:val="center"/>
          </w:tcPr>
          <w:p w14:paraId="2A0D0B65" w14:textId="77777777" w:rsidR="008A38E8" w:rsidRPr="00F23602" w:rsidRDefault="008A38E8" w:rsidP="004906C8">
            <w:pPr>
              <w:spacing w:after="0" w:line="276" w:lineRule="auto"/>
              <w:jc w:val="left"/>
              <w:rPr>
                <w:szCs w:val="20"/>
              </w:rPr>
            </w:pPr>
            <w:r w:rsidRPr="00F23602">
              <w:rPr>
                <w:szCs w:val="20"/>
              </w:rPr>
              <w:t>Declaration of Mutual Confidence</w:t>
            </w:r>
          </w:p>
        </w:tc>
        <w:tc>
          <w:tcPr>
            <w:tcW w:w="1167" w:type="dxa"/>
            <w:tcBorders>
              <w:left w:val="single" w:sz="12" w:space="0" w:color="auto"/>
            </w:tcBorders>
            <w:vAlign w:val="center"/>
          </w:tcPr>
          <w:p w14:paraId="517AF83C" w14:textId="77777777" w:rsidR="008A38E8" w:rsidRPr="00F23602" w:rsidRDefault="008A38E8" w:rsidP="004906C8">
            <w:pPr>
              <w:spacing w:after="0" w:line="276" w:lineRule="auto"/>
              <w:rPr>
                <w:szCs w:val="20"/>
              </w:rPr>
            </w:pPr>
            <w:r w:rsidRPr="00F23602">
              <w:rPr>
                <w:szCs w:val="20"/>
              </w:rPr>
              <w:t>SIM</w:t>
            </w:r>
          </w:p>
        </w:tc>
        <w:tc>
          <w:tcPr>
            <w:tcW w:w="3527" w:type="dxa"/>
            <w:vAlign w:val="center"/>
          </w:tcPr>
          <w:p w14:paraId="7591E7C4" w14:textId="77777777" w:rsidR="008A38E8" w:rsidRPr="00F23602" w:rsidRDefault="008A38E8" w:rsidP="004906C8">
            <w:pPr>
              <w:spacing w:after="0" w:line="276" w:lineRule="auto"/>
              <w:jc w:val="left"/>
              <w:rPr>
                <w:szCs w:val="20"/>
              </w:rPr>
            </w:pPr>
            <w:r w:rsidRPr="00F23602">
              <w:rPr>
                <w:szCs w:val="20"/>
              </w:rPr>
              <w:t>Inter-American Metrology System</w:t>
            </w:r>
          </w:p>
        </w:tc>
      </w:tr>
      <w:tr w:rsidR="008A38E8" w:rsidRPr="00F23602" w14:paraId="2BE13685" w14:textId="77777777" w:rsidTr="004906C8">
        <w:trPr>
          <w:trHeight w:val="20"/>
        </w:trPr>
        <w:tc>
          <w:tcPr>
            <w:tcW w:w="1181" w:type="dxa"/>
            <w:vAlign w:val="center"/>
          </w:tcPr>
          <w:p w14:paraId="22109C69" w14:textId="77777777" w:rsidR="008A38E8" w:rsidRPr="00F23602" w:rsidRDefault="008A38E8" w:rsidP="004906C8">
            <w:pPr>
              <w:spacing w:after="0" w:line="276" w:lineRule="auto"/>
              <w:rPr>
                <w:szCs w:val="20"/>
              </w:rPr>
            </w:pPr>
            <w:r w:rsidRPr="00F23602">
              <w:rPr>
                <w:szCs w:val="20"/>
              </w:rPr>
              <w:t>DR</w:t>
            </w:r>
          </w:p>
        </w:tc>
        <w:tc>
          <w:tcPr>
            <w:tcW w:w="3513" w:type="dxa"/>
            <w:tcBorders>
              <w:right w:val="single" w:sz="12" w:space="0" w:color="auto"/>
            </w:tcBorders>
            <w:vAlign w:val="center"/>
          </w:tcPr>
          <w:p w14:paraId="724D3C70" w14:textId="77777777" w:rsidR="008A38E8" w:rsidRPr="00F23602" w:rsidRDefault="008A38E8" w:rsidP="004906C8">
            <w:pPr>
              <w:spacing w:after="0" w:line="276" w:lineRule="auto"/>
              <w:jc w:val="left"/>
              <w:rPr>
                <w:sz w:val="13"/>
                <w:szCs w:val="13"/>
              </w:rPr>
            </w:pPr>
            <w:r w:rsidRPr="00F23602">
              <w:rPr>
                <w:szCs w:val="20"/>
              </w:rPr>
              <w:t>Draft Recommendation</w:t>
            </w:r>
            <w:r w:rsidRPr="00F23602">
              <w:rPr>
                <w:szCs w:val="20"/>
                <w:vertAlign w:val="superscript"/>
              </w:rPr>
              <w:t>2</w:t>
            </w:r>
          </w:p>
        </w:tc>
        <w:tc>
          <w:tcPr>
            <w:tcW w:w="1167" w:type="dxa"/>
            <w:tcBorders>
              <w:left w:val="single" w:sz="12" w:space="0" w:color="auto"/>
            </w:tcBorders>
            <w:vAlign w:val="center"/>
          </w:tcPr>
          <w:p w14:paraId="18147BCB" w14:textId="77777777" w:rsidR="008A38E8" w:rsidRPr="00F23602" w:rsidRDefault="008A38E8" w:rsidP="004906C8">
            <w:pPr>
              <w:spacing w:after="0" w:line="276" w:lineRule="auto"/>
              <w:rPr>
                <w:szCs w:val="20"/>
              </w:rPr>
            </w:pPr>
            <w:r w:rsidRPr="00F23602">
              <w:rPr>
                <w:szCs w:val="20"/>
              </w:rPr>
              <w:t>TC</w:t>
            </w:r>
          </w:p>
        </w:tc>
        <w:tc>
          <w:tcPr>
            <w:tcW w:w="3527" w:type="dxa"/>
            <w:vAlign w:val="center"/>
          </w:tcPr>
          <w:p w14:paraId="64DDCBD2" w14:textId="77777777" w:rsidR="008A38E8" w:rsidRPr="00F23602" w:rsidRDefault="008A38E8" w:rsidP="004906C8">
            <w:pPr>
              <w:spacing w:after="0" w:line="276" w:lineRule="auto"/>
              <w:jc w:val="left"/>
              <w:rPr>
                <w:szCs w:val="20"/>
              </w:rPr>
            </w:pPr>
            <w:r w:rsidRPr="00F23602">
              <w:rPr>
                <w:szCs w:val="20"/>
              </w:rPr>
              <w:t>Technical Committee</w:t>
            </w:r>
          </w:p>
        </w:tc>
      </w:tr>
      <w:tr w:rsidR="008A38E8" w:rsidRPr="00F23602" w14:paraId="6A0F76DE" w14:textId="77777777" w:rsidTr="004906C8">
        <w:trPr>
          <w:trHeight w:val="20"/>
        </w:trPr>
        <w:tc>
          <w:tcPr>
            <w:tcW w:w="1181" w:type="dxa"/>
            <w:vAlign w:val="center"/>
          </w:tcPr>
          <w:p w14:paraId="79F55020" w14:textId="77777777" w:rsidR="008A38E8" w:rsidRPr="00F23602" w:rsidRDefault="008A38E8" w:rsidP="004906C8">
            <w:pPr>
              <w:spacing w:after="0" w:line="276" w:lineRule="auto"/>
              <w:rPr>
                <w:szCs w:val="20"/>
              </w:rPr>
            </w:pPr>
            <w:r w:rsidRPr="00F23602">
              <w:rPr>
                <w:szCs w:val="20"/>
              </w:rPr>
              <w:t>DV</w:t>
            </w:r>
          </w:p>
        </w:tc>
        <w:tc>
          <w:tcPr>
            <w:tcW w:w="3513" w:type="dxa"/>
            <w:tcBorders>
              <w:right w:val="single" w:sz="12" w:space="0" w:color="auto"/>
            </w:tcBorders>
            <w:vAlign w:val="center"/>
          </w:tcPr>
          <w:p w14:paraId="530FC439" w14:textId="77777777" w:rsidR="008A38E8" w:rsidRPr="00F23602" w:rsidRDefault="008A38E8" w:rsidP="004906C8">
            <w:pPr>
              <w:spacing w:after="0" w:line="276" w:lineRule="auto"/>
              <w:jc w:val="left"/>
              <w:rPr>
                <w:sz w:val="13"/>
                <w:szCs w:val="13"/>
              </w:rPr>
            </w:pPr>
            <w:r w:rsidRPr="00F23602">
              <w:rPr>
                <w:szCs w:val="20"/>
              </w:rPr>
              <w:t>Draft Vocabulary</w:t>
            </w:r>
            <w:r>
              <w:rPr>
                <w:szCs w:val="20"/>
                <w:vertAlign w:val="superscript"/>
              </w:rPr>
              <w:t>2</w:t>
            </w:r>
          </w:p>
        </w:tc>
        <w:tc>
          <w:tcPr>
            <w:tcW w:w="1167" w:type="dxa"/>
            <w:tcBorders>
              <w:left w:val="single" w:sz="12" w:space="0" w:color="auto"/>
            </w:tcBorders>
            <w:vAlign w:val="center"/>
          </w:tcPr>
          <w:p w14:paraId="1EE7AE6D" w14:textId="77777777" w:rsidR="008A38E8" w:rsidRPr="00F23602" w:rsidRDefault="008A38E8" w:rsidP="004906C8">
            <w:pPr>
              <w:spacing w:after="0" w:line="276" w:lineRule="auto"/>
              <w:rPr>
                <w:szCs w:val="20"/>
              </w:rPr>
            </w:pPr>
            <w:r w:rsidRPr="00F23602">
              <w:rPr>
                <w:szCs w:val="20"/>
              </w:rPr>
              <w:t>USNWG</w:t>
            </w:r>
          </w:p>
        </w:tc>
        <w:tc>
          <w:tcPr>
            <w:tcW w:w="3527" w:type="dxa"/>
            <w:vAlign w:val="center"/>
          </w:tcPr>
          <w:p w14:paraId="391B5EC5" w14:textId="77777777" w:rsidR="008A38E8" w:rsidRPr="00F23602" w:rsidRDefault="008A38E8" w:rsidP="004906C8">
            <w:pPr>
              <w:spacing w:after="0" w:line="276" w:lineRule="auto"/>
              <w:jc w:val="left"/>
              <w:rPr>
                <w:szCs w:val="20"/>
              </w:rPr>
            </w:pPr>
            <w:r w:rsidRPr="00F23602">
              <w:rPr>
                <w:szCs w:val="20"/>
              </w:rPr>
              <w:t>U.S. National Work Group</w:t>
            </w:r>
          </w:p>
        </w:tc>
      </w:tr>
      <w:tr w:rsidR="008A38E8" w:rsidRPr="00F23602" w14:paraId="192A8C54" w14:textId="77777777" w:rsidTr="004906C8">
        <w:trPr>
          <w:trHeight w:val="20"/>
        </w:trPr>
        <w:tc>
          <w:tcPr>
            <w:tcW w:w="1181" w:type="dxa"/>
            <w:vAlign w:val="center"/>
          </w:tcPr>
          <w:p w14:paraId="6E50118A" w14:textId="77777777" w:rsidR="008A38E8" w:rsidRPr="00F23602" w:rsidRDefault="008A38E8" w:rsidP="004906C8">
            <w:pPr>
              <w:spacing w:after="0" w:line="276" w:lineRule="auto"/>
              <w:rPr>
                <w:szCs w:val="20"/>
              </w:rPr>
            </w:pPr>
            <w:r w:rsidRPr="00F23602">
              <w:rPr>
                <w:szCs w:val="20"/>
              </w:rPr>
              <w:t>GA</w:t>
            </w:r>
          </w:p>
        </w:tc>
        <w:tc>
          <w:tcPr>
            <w:tcW w:w="3513" w:type="dxa"/>
            <w:tcBorders>
              <w:right w:val="single" w:sz="12" w:space="0" w:color="auto"/>
            </w:tcBorders>
            <w:vAlign w:val="center"/>
          </w:tcPr>
          <w:p w14:paraId="10BDD4BF" w14:textId="77777777" w:rsidR="008A38E8" w:rsidRPr="00F23602" w:rsidRDefault="008A38E8" w:rsidP="004906C8">
            <w:pPr>
              <w:spacing w:after="0" w:line="276" w:lineRule="auto"/>
              <w:jc w:val="left"/>
              <w:rPr>
                <w:szCs w:val="20"/>
              </w:rPr>
            </w:pPr>
            <w:r w:rsidRPr="00F23602">
              <w:rPr>
                <w:szCs w:val="20"/>
              </w:rPr>
              <w:t>General Assembly</w:t>
            </w:r>
          </w:p>
        </w:tc>
        <w:tc>
          <w:tcPr>
            <w:tcW w:w="1167" w:type="dxa"/>
            <w:tcBorders>
              <w:left w:val="single" w:sz="12" w:space="0" w:color="auto"/>
            </w:tcBorders>
            <w:vAlign w:val="center"/>
          </w:tcPr>
          <w:p w14:paraId="5D974F5E" w14:textId="77777777" w:rsidR="008A38E8" w:rsidRPr="00F23602" w:rsidRDefault="008A38E8" w:rsidP="004906C8">
            <w:pPr>
              <w:spacing w:after="0" w:line="276" w:lineRule="auto"/>
              <w:rPr>
                <w:szCs w:val="20"/>
              </w:rPr>
            </w:pPr>
            <w:r w:rsidRPr="00F23602">
              <w:rPr>
                <w:szCs w:val="20"/>
              </w:rPr>
              <w:t>VIM</w:t>
            </w:r>
          </w:p>
        </w:tc>
        <w:tc>
          <w:tcPr>
            <w:tcW w:w="3527" w:type="dxa"/>
            <w:vAlign w:val="center"/>
          </w:tcPr>
          <w:p w14:paraId="10CCBAE5" w14:textId="77777777" w:rsidR="008A38E8" w:rsidRPr="00F23602" w:rsidRDefault="008A38E8" w:rsidP="004906C8">
            <w:pPr>
              <w:spacing w:after="0" w:line="276" w:lineRule="auto"/>
              <w:jc w:val="left"/>
              <w:rPr>
                <w:szCs w:val="20"/>
              </w:rPr>
            </w:pPr>
            <w:r w:rsidRPr="00F23602">
              <w:rPr>
                <w:szCs w:val="20"/>
              </w:rPr>
              <w:t>International Vocabulary of Metrology</w:t>
            </w:r>
          </w:p>
        </w:tc>
      </w:tr>
      <w:tr w:rsidR="008A38E8" w:rsidRPr="00F23602" w14:paraId="3C88F43A" w14:textId="77777777" w:rsidTr="004906C8">
        <w:trPr>
          <w:trHeight w:val="20"/>
        </w:trPr>
        <w:tc>
          <w:tcPr>
            <w:tcW w:w="1181" w:type="dxa"/>
            <w:vAlign w:val="center"/>
          </w:tcPr>
          <w:p w14:paraId="105641A5" w14:textId="77777777" w:rsidR="008A38E8" w:rsidRPr="00F23602" w:rsidRDefault="008A38E8" w:rsidP="004906C8">
            <w:pPr>
              <w:spacing w:after="0" w:line="276" w:lineRule="auto"/>
              <w:rPr>
                <w:szCs w:val="20"/>
              </w:rPr>
            </w:pPr>
            <w:r w:rsidRPr="00F23602">
              <w:rPr>
                <w:szCs w:val="20"/>
              </w:rPr>
              <w:t>IEC</w:t>
            </w:r>
          </w:p>
        </w:tc>
        <w:tc>
          <w:tcPr>
            <w:tcW w:w="3513" w:type="dxa"/>
            <w:tcBorders>
              <w:right w:val="single" w:sz="12" w:space="0" w:color="auto"/>
            </w:tcBorders>
            <w:vAlign w:val="center"/>
          </w:tcPr>
          <w:p w14:paraId="58210339" w14:textId="77777777" w:rsidR="008A38E8" w:rsidRPr="00F23602" w:rsidRDefault="008A38E8" w:rsidP="004906C8">
            <w:pPr>
              <w:spacing w:after="0" w:line="276" w:lineRule="auto"/>
              <w:jc w:val="left"/>
              <w:rPr>
                <w:szCs w:val="20"/>
              </w:rPr>
            </w:pPr>
            <w:r w:rsidRPr="00F23602">
              <w:rPr>
                <w:szCs w:val="20"/>
              </w:rPr>
              <w:t>International Electrotechnical Commission</w:t>
            </w:r>
          </w:p>
        </w:tc>
        <w:tc>
          <w:tcPr>
            <w:tcW w:w="1167" w:type="dxa"/>
            <w:tcBorders>
              <w:left w:val="single" w:sz="12" w:space="0" w:color="auto"/>
            </w:tcBorders>
            <w:vAlign w:val="center"/>
          </w:tcPr>
          <w:p w14:paraId="058588F6" w14:textId="77777777" w:rsidR="008A38E8" w:rsidRPr="00F23602" w:rsidRDefault="008A38E8" w:rsidP="004906C8">
            <w:pPr>
              <w:spacing w:after="0" w:line="276" w:lineRule="auto"/>
              <w:rPr>
                <w:szCs w:val="20"/>
              </w:rPr>
            </w:pPr>
            <w:r w:rsidRPr="00F23602">
              <w:rPr>
                <w:szCs w:val="20"/>
              </w:rPr>
              <w:t>VIML</w:t>
            </w:r>
          </w:p>
        </w:tc>
        <w:tc>
          <w:tcPr>
            <w:tcW w:w="3527" w:type="dxa"/>
            <w:vAlign w:val="center"/>
          </w:tcPr>
          <w:p w14:paraId="6EE40461" w14:textId="77777777" w:rsidR="008A38E8" w:rsidRPr="00F23602" w:rsidRDefault="008A38E8" w:rsidP="004906C8">
            <w:pPr>
              <w:spacing w:after="0" w:line="276" w:lineRule="auto"/>
              <w:jc w:val="left"/>
              <w:rPr>
                <w:szCs w:val="20"/>
              </w:rPr>
            </w:pPr>
            <w:r w:rsidRPr="00F23602">
              <w:rPr>
                <w:szCs w:val="20"/>
              </w:rPr>
              <w:t>International Vocabulary of Legal Metrology</w:t>
            </w:r>
          </w:p>
        </w:tc>
      </w:tr>
      <w:tr w:rsidR="008A38E8" w:rsidRPr="00F23602" w14:paraId="098640E9" w14:textId="77777777" w:rsidTr="004906C8">
        <w:trPr>
          <w:trHeight w:val="20"/>
        </w:trPr>
        <w:tc>
          <w:tcPr>
            <w:tcW w:w="1181" w:type="dxa"/>
            <w:vAlign w:val="center"/>
          </w:tcPr>
          <w:p w14:paraId="6D0E19A1" w14:textId="77777777" w:rsidR="008A38E8" w:rsidRPr="00F23602" w:rsidRDefault="008A38E8" w:rsidP="004906C8">
            <w:pPr>
              <w:spacing w:after="0" w:line="276" w:lineRule="auto"/>
              <w:rPr>
                <w:szCs w:val="20"/>
              </w:rPr>
            </w:pPr>
            <w:r w:rsidRPr="00F23602">
              <w:rPr>
                <w:szCs w:val="20"/>
              </w:rPr>
              <w:t>IQ Mark</w:t>
            </w:r>
          </w:p>
        </w:tc>
        <w:tc>
          <w:tcPr>
            <w:tcW w:w="3513" w:type="dxa"/>
            <w:tcBorders>
              <w:bottom w:val="single" w:sz="6" w:space="0" w:color="auto"/>
              <w:right w:val="single" w:sz="12" w:space="0" w:color="auto"/>
            </w:tcBorders>
            <w:vAlign w:val="center"/>
          </w:tcPr>
          <w:p w14:paraId="50FA170B" w14:textId="77777777" w:rsidR="008A38E8" w:rsidRPr="00F23602" w:rsidRDefault="008A38E8" w:rsidP="004906C8">
            <w:pPr>
              <w:spacing w:after="0" w:line="276" w:lineRule="auto"/>
              <w:jc w:val="left"/>
              <w:rPr>
                <w:szCs w:val="20"/>
              </w:rPr>
            </w:pPr>
            <w:r w:rsidRPr="00F23602">
              <w:rPr>
                <w:szCs w:val="20"/>
              </w:rPr>
              <w:t>International Quantity Mark</w:t>
            </w:r>
          </w:p>
        </w:tc>
        <w:tc>
          <w:tcPr>
            <w:tcW w:w="1167" w:type="dxa"/>
            <w:tcBorders>
              <w:left w:val="single" w:sz="12" w:space="0" w:color="auto"/>
              <w:bottom w:val="single" w:sz="6" w:space="0" w:color="auto"/>
            </w:tcBorders>
            <w:vAlign w:val="center"/>
          </w:tcPr>
          <w:p w14:paraId="2552EE05" w14:textId="77777777" w:rsidR="008A38E8" w:rsidRPr="00F23602" w:rsidRDefault="008A38E8" w:rsidP="004906C8">
            <w:pPr>
              <w:spacing w:after="0" w:line="276" w:lineRule="auto"/>
              <w:rPr>
                <w:szCs w:val="20"/>
              </w:rPr>
            </w:pPr>
            <w:r w:rsidRPr="00F23602">
              <w:rPr>
                <w:szCs w:val="20"/>
              </w:rPr>
              <w:t>WD</w:t>
            </w:r>
          </w:p>
        </w:tc>
        <w:tc>
          <w:tcPr>
            <w:tcW w:w="3527" w:type="dxa"/>
            <w:vAlign w:val="center"/>
          </w:tcPr>
          <w:p w14:paraId="7981F44E" w14:textId="77777777" w:rsidR="008A38E8" w:rsidRPr="00F23602" w:rsidRDefault="008A38E8" w:rsidP="004906C8">
            <w:pPr>
              <w:spacing w:after="0" w:line="276" w:lineRule="auto"/>
              <w:jc w:val="left"/>
              <w:rPr>
                <w:sz w:val="13"/>
                <w:szCs w:val="13"/>
              </w:rPr>
            </w:pPr>
            <w:r w:rsidRPr="00F23602">
              <w:rPr>
                <w:szCs w:val="20"/>
              </w:rPr>
              <w:t>Working Draft</w:t>
            </w:r>
            <w:r w:rsidRPr="00F23602">
              <w:rPr>
                <w:szCs w:val="20"/>
                <w:vertAlign w:val="superscript"/>
              </w:rPr>
              <w:t>3</w:t>
            </w:r>
          </w:p>
        </w:tc>
      </w:tr>
      <w:tr w:rsidR="008A38E8" w:rsidRPr="00F23602" w14:paraId="73F2BEE3" w14:textId="77777777" w:rsidTr="004906C8">
        <w:trPr>
          <w:trHeight w:val="20"/>
        </w:trPr>
        <w:tc>
          <w:tcPr>
            <w:tcW w:w="9388" w:type="dxa"/>
            <w:gridSpan w:val="4"/>
          </w:tcPr>
          <w:p w14:paraId="7E74E5C2" w14:textId="77777777" w:rsidR="008A38E8" w:rsidRPr="00F23602" w:rsidRDefault="008A38E8" w:rsidP="004906C8">
            <w:pPr>
              <w:spacing w:after="0" w:line="276" w:lineRule="auto"/>
              <w:rPr>
                <w:szCs w:val="20"/>
              </w:rPr>
            </w:pPr>
            <w:r w:rsidRPr="004C16FC">
              <w:rPr>
                <w:szCs w:val="20"/>
                <w:vertAlign w:val="superscript"/>
              </w:rPr>
              <w:t>1</w:t>
            </w:r>
            <w:r w:rsidRPr="00F23602">
              <w:rPr>
                <w:szCs w:val="20"/>
              </w:rPr>
              <w:t>CD: a committee draft at the stage of development within a technical committee, subcommittee</w:t>
            </w:r>
            <w:r>
              <w:rPr>
                <w:szCs w:val="20"/>
              </w:rPr>
              <w:t>,</w:t>
            </w:r>
            <w:r w:rsidRPr="00F23602">
              <w:rPr>
                <w:szCs w:val="20"/>
              </w:rPr>
              <w:t xml:space="preserve"> or project group; in this document, successive drafts are numbered 1 CD, 2 CD, etc.</w:t>
            </w:r>
          </w:p>
          <w:p w14:paraId="659F4FBE" w14:textId="77777777" w:rsidR="008A38E8" w:rsidRPr="00F23602" w:rsidRDefault="008A38E8" w:rsidP="004906C8">
            <w:pPr>
              <w:spacing w:after="0" w:line="276" w:lineRule="auto"/>
              <w:rPr>
                <w:szCs w:val="20"/>
              </w:rPr>
            </w:pPr>
            <w:r w:rsidRPr="004C16FC">
              <w:rPr>
                <w:szCs w:val="20"/>
                <w:vertAlign w:val="superscript"/>
              </w:rPr>
              <w:t>2</w:t>
            </w:r>
            <w:r w:rsidRPr="00F23602">
              <w:rPr>
                <w:szCs w:val="20"/>
              </w:rPr>
              <w:t>DD, DR, and DV: a draft document approved at the level of the technical committee, subcommittee or project group concerned and sent to BIML for approval by CIML.</w:t>
            </w:r>
          </w:p>
          <w:p w14:paraId="2BC30710" w14:textId="77777777" w:rsidR="008A38E8" w:rsidRPr="00F23602" w:rsidRDefault="008A38E8" w:rsidP="004906C8">
            <w:pPr>
              <w:spacing w:after="0" w:line="276" w:lineRule="auto"/>
              <w:rPr>
                <w:szCs w:val="20"/>
              </w:rPr>
            </w:pPr>
            <w:r w:rsidRPr="004C16FC">
              <w:rPr>
                <w:szCs w:val="20"/>
                <w:vertAlign w:val="superscript"/>
              </w:rPr>
              <w:t>3</w:t>
            </w:r>
            <w:r w:rsidRPr="00F23602">
              <w:rPr>
                <w:szCs w:val="20"/>
              </w:rPr>
              <w:t>WD: working draft that precedes the development of a CD; in this document, successive drafts are number 1 WD, 2 WD, etc.</w:t>
            </w:r>
          </w:p>
        </w:tc>
      </w:tr>
    </w:tbl>
    <w:p w14:paraId="4291EEA5" w14:textId="77777777" w:rsidR="008A38E8" w:rsidRDefault="008A38E8" w:rsidP="008A38E8">
      <w:r>
        <w:br w:type="page"/>
      </w:r>
    </w:p>
    <w:tbl>
      <w:tblPr>
        <w:tblW w:w="9360" w:type="dxa"/>
        <w:tblBorders>
          <w:top w:val="single" w:sz="18" w:space="0" w:color="auto"/>
          <w:bottom w:val="single" w:sz="18"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9360"/>
      </w:tblGrid>
      <w:tr w:rsidR="008A38E8" w:rsidRPr="00F23602" w14:paraId="271746FF" w14:textId="77777777" w:rsidTr="004906C8">
        <w:tc>
          <w:tcPr>
            <w:tcW w:w="9360" w:type="dxa"/>
            <w:shd w:val="clear" w:color="auto" w:fill="auto"/>
            <w:vAlign w:val="center"/>
          </w:tcPr>
          <w:p w14:paraId="737D043C" w14:textId="77777777" w:rsidR="008A38E8" w:rsidRPr="00F23602" w:rsidRDefault="008A38E8" w:rsidP="004906C8">
            <w:pPr>
              <w:spacing w:after="0"/>
              <w:jc w:val="center"/>
              <w:rPr>
                <w:b/>
                <w:sz w:val="22"/>
                <w:szCs w:val="24"/>
              </w:rPr>
            </w:pPr>
            <w:r w:rsidRPr="00F23602">
              <w:rPr>
                <w:b/>
                <w:sz w:val="22"/>
                <w:szCs w:val="24"/>
              </w:rPr>
              <w:lastRenderedPageBreak/>
              <w:t>Details of All Items</w:t>
            </w:r>
          </w:p>
          <w:p w14:paraId="1E1858E7" w14:textId="77777777" w:rsidR="008A38E8" w:rsidRPr="00F23602" w:rsidRDefault="008A38E8" w:rsidP="004906C8">
            <w:pPr>
              <w:spacing w:after="0"/>
              <w:jc w:val="center"/>
              <w:rPr>
                <w:b/>
                <w:sz w:val="22"/>
                <w:szCs w:val="24"/>
              </w:rPr>
            </w:pPr>
            <w:r w:rsidRPr="00F23602">
              <w:rPr>
                <w:b/>
                <w:sz w:val="22"/>
                <w:szCs w:val="24"/>
              </w:rPr>
              <w:t>(In order by Reference Key)</w:t>
            </w:r>
          </w:p>
        </w:tc>
      </w:tr>
    </w:tbl>
    <w:p w14:paraId="430B7D80" w14:textId="77777777" w:rsidR="008A38E8" w:rsidRDefault="008A38E8" w:rsidP="008A38E8">
      <w:pPr>
        <w:pStyle w:val="OIMLHdg1"/>
        <w:ind w:left="0" w:firstLine="0"/>
      </w:pPr>
      <w:bookmarkStart w:id="151" w:name="_Toc503964955"/>
      <w:bookmarkStart w:id="152" w:name="_Toc367371942"/>
      <w:bookmarkStart w:id="153" w:name="_Toc367372415"/>
    </w:p>
    <w:p w14:paraId="2ADA81AD" w14:textId="77777777" w:rsidR="008A38E8" w:rsidRPr="00F23602" w:rsidRDefault="008A38E8" w:rsidP="008A38E8">
      <w:pPr>
        <w:pStyle w:val="OIMLHdg1"/>
        <w:ind w:left="0" w:firstLine="0"/>
      </w:pPr>
      <w:r w:rsidRPr="00F23602">
        <w:t>I.</w:t>
      </w:r>
      <w:r w:rsidRPr="00F23602">
        <w:tab/>
        <w:t>Report on the Activities of the OIML Technical Committees</w:t>
      </w:r>
      <w:bookmarkEnd w:id="151"/>
    </w:p>
    <w:bookmarkEnd w:id="152"/>
    <w:bookmarkEnd w:id="153"/>
    <w:p w14:paraId="1BAD8C16" w14:textId="21C66658" w:rsidR="008A38E8" w:rsidRPr="00F23602" w:rsidRDefault="008A38E8" w:rsidP="008A38E8">
      <w:pPr>
        <w:rPr>
          <w:szCs w:val="20"/>
        </w:rPr>
      </w:pPr>
      <w:r w:rsidRPr="00F23602">
        <w:rPr>
          <w:szCs w:val="20"/>
        </w:rPr>
        <w:t>This section reports on recent activities and the status of work in the OIML Technical Committees (TCs), Technical Subcommittees (SCs), and Project Groups (PGs) of specific interest to members of the National Co</w:t>
      </w:r>
      <w:r w:rsidR="005876BA">
        <w:rPr>
          <w:szCs w:val="20"/>
        </w:rPr>
        <w:t xml:space="preserve">uncil </w:t>
      </w:r>
      <w:r w:rsidRPr="00F23602">
        <w:rPr>
          <w:szCs w:val="20"/>
        </w:rPr>
        <w:t>on Weights and Measures (NCWM).  Schedules of future activities of the TC/SC Secretariats, PG Conveners, the U.S. National Work Groups (USNWGs), and the International Work Groups (IWGs) and Project Groups of the TCs and SCs are also included.</w:t>
      </w:r>
    </w:p>
    <w:p w14:paraId="6BE3F158" w14:textId="77777777" w:rsidR="008A38E8" w:rsidRPr="004C16FC" w:rsidRDefault="008A38E8" w:rsidP="008A38E8">
      <w:pPr>
        <w:pStyle w:val="ItemHeading"/>
        <w:keepNext w:val="0"/>
        <w:keepLines w:val="0"/>
        <w:ind w:left="0" w:firstLine="0"/>
        <w:rPr>
          <w:b w:val="0"/>
        </w:rPr>
      </w:pPr>
      <w:bookmarkStart w:id="154" w:name="_Toc367372417"/>
      <w:bookmarkStart w:id="155" w:name="_Toc187757838"/>
      <w:bookmarkStart w:id="156" w:name="_Toc187757974"/>
      <w:bookmarkStart w:id="157" w:name="_Toc195778266"/>
      <w:bookmarkStart w:id="158" w:name="_Toc196314980"/>
      <w:r w:rsidRPr="00F2438B">
        <w:t>TC 5/SC 1 Environmental Conditions (</w:t>
      </w:r>
      <w:r>
        <w:rPr>
          <w:lang w:val="en-US"/>
        </w:rPr>
        <w:t>Canada</w:t>
      </w:r>
      <w:r w:rsidRPr="00F2438B">
        <w:t>)</w:t>
      </w:r>
      <w:bookmarkEnd w:id="154"/>
      <w:bookmarkEnd w:id="155"/>
      <w:bookmarkEnd w:id="156"/>
      <w:bookmarkEnd w:id="157"/>
      <w:bookmarkEnd w:id="158"/>
    </w:p>
    <w:p w14:paraId="22AEB681" w14:textId="77777777" w:rsidR="008A38E8" w:rsidRPr="00204881" w:rsidRDefault="008A38E8" w:rsidP="008A38E8">
      <w:pPr>
        <w:rPr>
          <w:szCs w:val="20"/>
        </w:rPr>
      </w:pPr>
      <w:r w:rsidRPr="00204881">
        <w:rPr>
          <w:szCs w:val="20"/>
        </w:rPr>
        <w:t xml:space="preserve">OIML D 11 </w:t>
      </w:r>
      <w:r w:rsidRPr="00204881">
        <w:rPr>
          <w:i/>
          <w:szCs w:val="20"/>
        </w:rPr>
        <w:t>General requirements for measuring instruments - Environmental conditions</w:t>
      </w:r>
      <w:r w:rsidRPr="00204881">
        <w:rPr>
          <w:szCs w:val="20"/>
        </w:rPr>
        <w:t xml:space="preserve"> is a very important document in the OIML system and is used by all </w:t>
      </w:r>
      <w:r>
        <w:rPr>
          <w:szCs w:val="20"/>
        </w:rPr>
        <w:t xml:space="preserve">of the </w:t>
      </w:r>
      <w:r w:rsidRPr="00204881">
        <w:rPr>
          <w:szCs w:val="20"/>
        </w:rPr>
        <w:t>OIML TCs</w:t>
      </w:r>
      <w:r>
        <w:rPr>
          <w:szCs w:val="20"/>
        </w:rPr>
        <w:t>/SCs</w:t>
      </w:r>
      <w:r w:rsidRPr="00204881">
        <w:rPr>
          <w:szCs w:val="20"/>
        </w:rPr>
        <w:t xml:space="preserve"> as a general reference for technical and testing requirements on all measuring instruments.  Highlights of the </w:t>
      </w:r>
      <w:r>
        <w:rPr>
          <w:szCs w:val="20"/>
        </w:rPr>
        <w:t xml:space="preserve">previous </w:t>
      </w:r>
      <w:r w:rsidRPr="00204881">
        <w:rPr>
          <w:szCs w:val="20"/>
        </w:rPr>
        <w:t>revision cycle include</w:t>
      </w:r>
      <w:r>
        <w:rPr>
          <w:szCs w:val="20"/>
        </w:rPr>
        <w:t>d</w:t>
      </w:r>
      <w:r w:rsidRPr="00204881">
        <w:rPr>
          <w:szCs w:val="20"/>
        </w:rPr>
        <w:t xml:space="preserve">: expanding the terminology section, updating several testing sections to reflect the latest International Electrotechnical Commission (IEC) reference standards, and including a new environmental class (“E3”) for a non-mains local source of electrical power supply.  </w:t>
      </w:r>
      <w:r>
        <w:rPr>
          <w:szCs w:val="20"/>
        </w:rPr>
        <w:t xml:space="preserve">This current project to revise D 11 has been approved by the CIML, with Canada now serving as the Secretariat.  Several multi-day virtual meetings for the international project group were held in 2023 and 2024.  International comments have been received on the 1CD, and the first in-person meeting of this Project Group is scheduled to be held in February 2025 in Brazil.  </w:t>
      </w:r>
      <w:r w:rsidRPr="00204881">
        <w:rPr>
          <w:szCs w:val="20"/>
        </w:rPr>
        <w:t xml:space="preserve">Please contact Mr. Ralph Richter at (301) 975-3997 or </w:t>
      </w:r>
      <w:hyperlink r:id="rId43" w:history="1">
        <w:r w:rsidRPr="004C16FC">
          <w:rPr>
            <w:rFonts w:ascii="Times New Roman Bold" w:hAnsi="Times New Roman Bold"/>
            <w:b/>
            <w:szCs w:val="20"/>
          </w:rPr>
          <w:t>ralph.richter@nist.gov</w:t>
        </w:r>
      </w:hyperlink>
      <w:r w:rsidRPr="00204881">
        <w:rPr>
          <w:szCs w:val="20"/>
          <w:u w:val="single"/>
        </w:rPr>
        <w:t>,</w:t>
      </w:r>
      <w:r w:rsidRPr="00204881">
        <w:rPr>
          <w:szCs w:val="20"/>
        </w:rPr>
        <w:t xml:space="preserve"> if you would like additional information on TC5/SC1 or OIML D 11.</w:t>
      </w:r>
    </w:p>
    <w:p w14:paraId="239C3E51" w14:textId="77777777" w:rsidR="008A38E8" w:rsidRPr="00E04004" w:rsidRDefault="008A38E8" w:rsidP="008A38E8">
      <w:pPr>
        <w:pStyle w:val="ItemHeading"/>
        <w:keepNext w:val="0"/>
        <w:keepLines w:val="0"/>
        <w:ind w:left="0" w:firstLine="0"/>
      </w:pPr>
      <w:bookmarkStart w:id="159" w:name="_Toc367372418"/>
      <w:bookmarkStart w:id="160" w:name="_Toc187757839"/>
      <w:bookmarkStart w:id="161" w:name="_Toc187757975"/>
      <w:bookmarkStart w:id="162" w:name="_Toc195778267"/>
      <w:bookmarkStart w:id="163" w:name="_Toc196314981"/>
      <w:bookmarkStart w:id="164" w:name="_Hlk501358831"/>
      <w:r w:rsidRPr="00E04004">
        <w:t>TC 5/SC 2 Software (Germany and BIML)</w:t>
      </w:r>
      <w:bookmarkEnd w:id="159"/>
      <w:bookmarkEnd w:id="160"/>
      <w:bookmarkEnd w:id="161"/>
      <w:bookmarkEnd w:id="162"/>
      <w:bookmarkEnd w:id="163"/>
    </w:p>
    <w:p w14:paraId="3C0F7FE5" w14:textId="77777777" w:rsidR="008A38E8" w:rsidRPr="004336E5" w:rsidRDefault="008A38E8" w:rsidP="008A38E8">
      <w:pPr>
        <w:rPr>
          <w:szCs w:val="20"/>
        </w:rPr>
      </w:pPr>
      <w:r>
        <w:rPr>
          <w:szCs w:val="20"/>
        </w:rPr>
        <w:t xml:space="preserve">OIML </w:t>
      </w:r>
      <w:r w:rsidRPr="004336E5">
        <w:rPr>
          <w:szCs w:val="20"/>
        </w:rPr>
        <w:t xml:space="preserve">D 31 </w:t>
      </w:r>
      <w:r w:rsidRPr="004336E5">
        <w:rPr>
          <w:i/>
          <w:iCs/>
          <w:szCs w:val="20"/>
        </w:rPr>
        <w:t xml:space="preserve">General Requirements for Software-controlled Measuring Instruments </w:t>
      </w:r>
      <w:r w:rsidRPr="004336E5">
        <w:rPr>
          <w:szCs w:val="20"/>
        </w:rPr>
        <w:t xml:space="preserve">serves as guidance for the software requirements in all </w:t>
      </w:r>
      <w:r>
        <w:rPr>
          <w:szCs w:val="20"/>
        </w:rPr>
        <w:t xml:space="preserve">of the </w:t>
      </w:r>
      <w:r w:rsidRPr="004336E5">
        <w:rPr>
          <w:szCs w:val="20"/>
        </w:rPr>
        <w:t xml:space="preserve">OIML International Recommendations.  </w:t>
      </w:r>
      <w:r>
        <w:rPr>
          <w:szCs w:val="20"/>
        </w:rPr>
        <w:t xml:space="preserve">The current version of D 31 received final CIML approval in Oct 2023.   </w:t>
      </w:r>
      <w:bookmarkStart w:id="165" w:name="_Hlk30074274"/>
      <w:r>
        <w:rPr>
          <w:szCs w:val="20"/>
        </w:rPr>
        <w:t>The CIML subsequently approved another revision cycle for D 31 at the same CIML Meeting in Thailand in Oct 2023.  This current revision is addressing the organization of the document, with the intention of making it more usable for testing authorities.  P</w:t>
      </w:r>
      <w:r w:rsidRPr="004336E5">
        <w:rPr>
          <w:szCs w:val="20"/>
        </w:rPr>
        <w:t xml:space="preserve">arties interested in these OIML software efforts should contact Dr. Katya Delak at (301) 975-2520 or </w:t>
      </w:r>
      <w:hyperlink r:id="rId44" w:history="1">
        <w:r w:rsidRPr="004C16FC">
          <w:rPr>
            <w:rFonts w:ascii="Times New Roman Bold" w:hAnsi="Times New Roman Bold"/>
            <w:b/>
            <w:noProof/>
            <w:szCs w:val="20"/>
          </w:rPr>
          <w:t>katya.delak@nist.gov</w:t>
        </w:r>
      </w:hyperlink>
      <w:r w:rsidRPr="004336E5">
        <w:rPr>
          <w:szCs w:val="20"/>
        </w:rPr>
        <w:t xml:space="preserve"> if they </w:t>
      </w:r>
      <w:r>
        <w:rPr>
          <w:szCs w:val="20"/>
        </w:rPr>
        <w:t xml:space="preserve">have questions or </w:t>
      </w:r>
      <w:r w:rsidRPr="004336E5">
        <w:rPr>
          <w:szCs w:val="20"/>
        </w:rPr>
        <w:t>would like to participate</w:t>
      </w:r>
      <w:r>
        <w:rPr>
          <w:szCs w:val="20"/>
        </w:rPr>
        <w:t>.</w:t>
      </w:r>
    </w:p>
    <w:p w14:paraId="39AA3F32" w14:textId="77777777" w:rsidR="008A38E8" w:rsidRPr="00D23A91" w:rsidRDefault="008A38E8" w:rsidP="008A38E8">
      <w:pPr>
        <w:pStyle w:val="ItemHeading"/>
        <w:keepNext w:val="0"/>
        <w:keepLines w:val="0"/>
        <w:ind w:left="0" w:firstLine="0"/>
        <w:rPr>
          <w:bCs w:val="0"/>
        </w:rPr>
      </w:pPr>
      <w:bookmarkStart w:id="166" w:name="_Toc367372419"/>
      <w:bookmarkStart w:id="167" w:name="_Toc187757840"/>
      <w:bookmarkStart w:id="168" w:name="_Toc187757976"/>
      <w:bookmarkStart w:id="169" w:name="_Toc195778268"/>
      <w:bookmarkStart w:id="170" w:name="_Toc196314982"/>
      <w:bookmarkEnd w:id="164"/>
      <w:bookmarkEnd w:id="165"/>
      <w:r w:rsidRPr="00D23A91">
        <w:rPr>
          <w:bCs w:val="0"/>
        </w:rPr>
        <w:t>TC 6 Prepackaged Products (South Africa)</w:t>
      </w:r>
      <w:bookmarkEnd w:id="166"/>
      <w:bookmarkEnd w:id="167"/>
      <w:bookmarkEnd w:id="168"/>
      <w:bookmarkEnd w:id="169"/>
      <w:bookmarkEnd w:id="170"/>
    </w:p>
    <w:p w14:paraId="5347342F" w14:textId="77777777" w:rsidR="008A38E8" w:rsidRPr="00F23602" w:rsidRDefault="008A38E8" w:rsidP="008A38E8">
      <w:pPr>
        <w:rPr>
          <w:szCs w:val="20"/>
        </w:rPr>
      </w:pPr>
      <w:r>
        <w:rPr>
          <w:szCs w:val="20"/>
        </w:rPr>
        <w:t>OIML Guide G 21,</w:t>
      </w:r>
      <w:r w:rsidRPr="00F23602">
        <w:rPr>
          <w:szCs w:val="20"/>
        </w:rPr>
        <w:t xml:space="preserve"> </w:t>
      </w:r>
      <w:r w:rsidRPr="00F23602">
        <w:rPr>
          <w:color w:val="000000"/>
          <w:szCs w:val="20"/>
        </w:rPr>
        <w:t>en</w:t>
      </w:r>
      <w:r w:rsidRPr="00F23602">
        <w:rPr>
          <w:szCs w:val="20"/>
        </w:rPr>
        <w:t>titled “</w:t>
      </w:r>
      <w:r w:rsidRPr="00613C21">
        <w:rPr>
          <w:i/>
          <w:szCs w:val="20"/>
        </w:rPr>
        <w:t>Guidance for Defining the Requirements for a Certification System for Prepackages</w:t>
      </w:r>
      <w:r w:rsidRPr="00F23602">
        <w:rPr>
          <w:szCs w:val="20"/>
        </w:rPr>
        <w:t xml:space="preserve">” </w:t>
      </w:r>
      <w:r>
        <w:rPr>
          <w:szCs w:val="20"/>
        </w:rPr>
        <w:t xml:space="preserve">has been published. </w:t>
      </w:r>
      <w:r w:rsidRPr="00F23602">
        <w:rPr>
          <w:szCs w:val="20"/>
        </w:rPr>
        <w:t xml:space="preserve"> This guideline was developed to assist countries in establishing reciprocal agreements to accept the test results on prepackaged goods.  </w:t>
      </w:r>
      <w:r>
        <w:rPr>
          <w:szCs w:val="20"/>
        </w:rPr>
        <w:t xml:space="preserve">The current publication of </w:t>
      </w:r>
      <w:r w:rsidRPr="00F23602">
        <w:rPr>
          <w:szCs w:val="20"/>
        </w:rPr>
        <w:t>OIML Recommendation R 87 “</w:t>
      </w:r>
      <w:r w:rsidRPr="00613C21">
        <w:rPr>
          <w:i/>
          <w:szCs w:val="20"/>
        </w:rPr>
        <w:t>Quantity of Product in Prepackages</w:t>
      </w:r>
      <w:r w:rsidRPr="00F23602">
        <w:rPr>
          <w:szCs w:val="20"/>
        </w:rPr>
        <w:t>” (equivalent to NIST Handbook 133 “Checking the Net Contents of Packaged Goods”) includes a comprehensive overhaul of the statistical requirements and sampling plans</w:t>
      </w:r>
      <w:r>
        <w:rPr>
          <w:szCs w:val="20"/>
        </w:rPr>
        <w:t>.</w:t>
      </w:r>
      <w:r w:rsidRPr="00F23602">
        <w:rPr>
          <w:szCs w:val="20"/>
        </w:rPr>
        <w:t xml:space="preserve"> </w:t>
      </w:r>
      <w:r>
        <w:rPr>
          <w:szCs w:val="20"/>
        </w:rPr>
        <w:t xml:space="preserve"> This Subcommittee is continuing its work on a project entitled </w:t>
      </w:r>
      <w:r w:rsidRPr="007F3D3A">
        <w:rPr>
          <w:szCs w:val="20"/>
        </w:rPr>
        <w:t>“R87 Prepackage Template”</w:t>
      </w:r>
      <w:r>
        <w:rPr>
          <w:szCs w:val="20"/>
        </w:rPr>
        <w:t xml:space="preserve">.  TC 6 is also responsible for </w:t>
      </w:r>
      <w:r w:rsidRPr="00F23602">
        <w:rPr>
          <w:szCs w:val="20"/>
        </w:rPr>
        <w:t xml:space="preserve">OIML R 79 </w:t>
      </w:r>
      <w:r w:rsidRPr="00F23602">
        <w:rPr>
          <w:i/>
          <w:iCs/>
          <w:szCs w:val="20"/>
        </w:rPr>
        <w:t>Labeling Requirements for Prepackaged Products</w:t>
      </w:r>
      <w:r>
        <w:rPr>
          <w:i/>
          <w:iCs/>
          <w:szCs w:val="20"/>
        </w:rPr>
        <w:t>.</w:t>
      </w:r>
      <w:r>
        <w:rPr>
          <w:iCs/>
          <w:szCs w:val="20"/>
        </w:rPr>
        <w:t xml:space="preserve">  The TC 6 Technical Committee has held a virtual meeting to discuss many of its efforts.  </w:t>
      </w:r>
      <w:r w:rsidRPr="00F23602">
        <w:rPr>
          <w:szCs w:val="20"/>
        </w:rPr>
        <w:t xml:space="preserve">For more information or to participate </w:t>
      </w:r>
      <w:r>
        <w:rPr>
          <w:szCs w:val="20"/>
        </w:rPr>
        <w:t>in</w:t>
      </w:r>
      <w:r w:rsidRPr="00F23602">
        <w:rPr>
          <w:szCs w:val="20"/>
        </w:rPr>
        <w:t xml:space="preserve"> the activities of this committee, please contact </w:t>
      </w:r>
      <w:r>
        <w:rPr>
          <w:szCs w:val="20"/>
        </w:rPr>
        <w:t xml:space="preserve">Dr. Charles Ehrlich </w:t>
      </w:r>
      <w:r w:rsidRPr="00F23602">
        <w:rPr>
          <w:szCs w:val="20"/>
        </w:rPr>
        <w:t>(301) 975-48</w:t>
      </w:r>
      <w:r>
        <w:rPr>
          <w:szCs w:val="20"/>
        </w:rPr>
        <w:t>34</w:t>
      </w:r>
      <w:r w:rsidRPr="00F23602">
        <w:rPr>
          <w:szCs w:val="20"/>
        </w:rPr>
        <w:t xml:space="preserve"> or </w:t>
      </w:r>
      <w:r w:rsidRPr="00C56365">
        <w:rPr>
          <w:b/>
          <w:bCs/>
          <w:szCs w:val="20"/>
        </w:rPr>
        <w:t>charles.ehrlich@nist.gov</w:t>
      </w:r>
      <w:r w:rsidRPr="00F23602">
        <w:rPr>
          <w:szCs w:val="20"/>
        </w:rPr>
        <w:t>.</w:t>
      </w:r>
    </w:p>
    <w:p w14:paraId="6DA9D2CD" w14:textId="77777777" w:rsidR="008A38E8" w:rsidRPr="004C16FC" w:rsidRDefault="008A38E8" w:rsidP="008A38E8">
      <w:pPr>
        <w:pStyle w:val="ItemHeading"/>
        <w:ind w:left="0" w:firstLine="0"/>
        <w:rPr>
          <w:b w:val="0"/>
        </w:rPr>
      </w:pPr>
      <w:bookmarkStart w:id="171" w:name="_Toc367372421"/>
      <w:bookmarkStart w:id="172" w:name="_Toc187757841"/>
      <w:bookmarkStart w:id="173" w:name="_Toc187757977"/>
      <w:bookmarkStart w:id="174" w:name="_Toc195778269"/>
      <w:bookmarkStart w:id="175" w:name="_Toc196314983"/>
      <w:bookmarkStart w:id="176" w:name="_Hlk29821972"/>
      <w:r w:rsidRPr="00F2438B">
        <w:t>TC 8/SC 1 Static Volume and Mass Measurement (United States)</w:t>
      </w:r>
      <w:bookmarkEnd w:id="171"/>
      <w:bookmarkEnd w:id="172"/>
      <w:bookmarkEnd w:id="173"/>
      <w:bookmarkEnd w:id="174"/>
      <w:bookmarkEnd w:id="175"/>
    </w:p>
    <w:p w14:paraId="2708F99C" w14:textId="77777777" w:rsidR="008A38E8" w:rsidRDefault="008A38E8" w:rsidP="008A38E8">
      <w:pPr>
        <w:rPr>
          <w:szCs w:val="20"/>
        </w:rPr>
      </w:pPr>
      <w:r w:rsidRPr="00A92274">
        <w:rPr>
          <w:szCs w:val="20"/>
        </w:rPr>
        <w:t xml:space="preserve">The United States chairs the Project Groups that are revising OIML R 71 </w:t>
      </w:r>
      <w:r w:rsidRPr="00A92274">
        <w:rPr>
          <w:i/>
          <w:iCs/>
          <w:szCs w:val="20"/>
        </w:rPr>
        <w:t xml:space="preserve">Fixed Storage Tanks </w:t>
      </w:r>
      <w:r w:rsidRPr="00A92274">
        <w:rPr>
          <w:szCs w:val="20"/>
        </w:rPr>
        <w:t xml:space="preserve">and R 85 </w:t>
      </w:r>
      <w:r w:rsidRPr="00A92274">
        <w:rPr>
          <w:i/>
          <w:iCs/>
          <w:szCs w:val="20"/>
        </w:rPr>
        <w:t xml:space="preserve">Automatic Level Gages for Measuring the Level of Liquid in Fixed Storage Tanks </w:t>
      </w:r>
      <w:r w:rsidRPr="00A92274">
        <w:rPr>
          <w:szCs w:val="20"/>
        </w:rPr>
        <w:t xml:space="preserve">to add specific requirements for specialized </w:t>
      </w:r>
      <w:r w:rsidRPr="00A92274">
        <w:rPr>
          <w:szCs w:val="20"/>
        </w:rPr>
        <w:lastRenderedPageBreak/>
        <w:t xml:space="preserve">tanks.  The 2CDs of R 71 and R 85 are planned to be distributed </w:t>
      </w:r>
      <w:r>
        <w:rPr>
          <w:szCs w:val="20"/>
        </w:rPr>
        <w:t>soon</w:t>
      </w:r>
      <w:r w:rsidRPr="00A92274">
        <w:rPr>
          <w:szCs w:val="20"/>
        </w:rPr>
        <w:t xml:space="preserve">.  The Subcommittee has discussed the importance of revising OIML R 125 </w:t>
      </w:r>
      <w:r w:rsidRPr="00A92274">
        <w:rPr>
          <w:i/>
          <w:szCs w:val="20"/>
        </w:rPr>
        <w:t>Measuring Systems for the Mass of Liquids in Tanks</w:t>
      </w:r>
      <w:r w:rsidRPr="00A92274">
        <w:rPr>
          <w:szCs w:val="20"/>
        </w:rPr>
        <w:t>, and a project to revise R 125 has been approved by the CIML.  Please contact Mr. Ralph Richter at (301)</w:t>
      </w:r>
      <w:r>
        <w:rPr>
          <w:szCs w:val="20"/>
        </w:rPr>
        <w:t> </w:t>
      </w:r>
      <w:r w:rsidRPr="00A92274">
        <w:rPr>
          <w:szCs w:val="20"/>
        </w:rPr>
        <w:t>975-</w:t>
      </w:r>
      <w:r>
        <w:rPr>
          <w:szCs w:val="20"/>
        </w:rPr>
        <w:t> </w:t>
      </w:r>
      <w:r w:rsidRPr="00A92274">
        <w:rPr>
          <w:szCs w:val="20"/>
        </w:rPr>
        <w:t xml:space="preserve">3997 or </w:t>
      </w:r>
      <w:hyperlink r:id="rId45" w:history="1">
        <w:r w:rsidRPr="004C16FC">
          <w:rPr>
            <w:b/>
            <w:szCs w:val="20"/>
          </w:rPr>
          <w:t>ralph.richter@nist.gov</w:t>
        </w:r>
      </w:hyperlink>
      <w:r w:rsidRPr="00A92274">
        <w:rPr>
          <w:szCs w:val="20"/>
          <w:u w:val="single"/>
        </w:rPr>
        <w:t>,</w:t>
      </w:r>
      <w:r w:rsidRPr="00A92274">
        <w:rPr>
          <w:szCs w:val="20"/>
        </w:rPr>
        <w:t xml:space="preserve"> if you would like copies of the documents or to participate in any of these projects.</w:t>
      </w:r>
    </w:p>
    <w:p w14:paraId="1E5CA852" w14:textId="77777777" w:rsidR="008A38E8" w:rsidRPr="00F23602" w:rsidRDefault="008A38E8" w:rsidP="008A38E8">
      <w:pPr>
        <w:pStyle w:val="ItemHeading"/>
        <w:ind w:left="0" w:firstLine="0"/>
      </w:pPr>
      <w:bookmarkStart w:id="177" w:name="_Toc187757842"/>
      <w:bookmarkStart w:id="178" w:name="_Toc187757978"/>
      <w:bookmarkStart w:id="179" w:name="_Toc195778270"/>
      <w:bookmarkStart w:id="180" w:name="_Toc196314984"/>
      <w:r w:rsidRPr="00F23602">
        <w:t xml:space="preserve">TC 8/SC </w:t>
      </w:r>
      <w:r>
        <w:rPr>
          <w:lang w:val="en-US"/>
        </w:rPr>
        <w:t>5</w:t>
      </w:r>
      <w:r w:rsidRPr="00F23602">
        <w:t xml:space="preserve"> </w:t>
      </w:r>
      <w:r>
        <w:rPr>
          <w:lang w:val="en-US"/>
        </w:rPr>
        <w:t>Water Meters (United Kingdom)</w:t>
      </w:r>
      <w:bookmarkEnd w:id="177"/>
      <w:bookmarkEnd w:id="178"/>
      <w:bookmarkEnd w:id="179"/>
      <w:bookmarkEnd w:id="180"/>
    </w:p>
    <w:p w14:paraId="63B212AD" w14:textId="77777777" w:rsidR="008A38E8" w:rsidRPr="00F23602" w:rsidRDefault="008A38E8" w:rsidP="008A38E8">
      <w:pPr>
        <w:rPr>
          <w:szCs w:val="20"/>
        </w:rPr>
      </w:pPr>
      <w:r>
        <w:rPr>
          <w:szCs w:val="20"/>
        </w:rPr>
        <w:t xml:space="preserve">A significant multi-year revision effort led to the 2013 version of OIML </w:t>
      </w:r>
      <w:r w:rsidRPr="00F23602">
        <w:rPr>
          <w:szCs w:val="20"/>
        </w:rPr>
        <w:t xml:space="preserve">R </w:t>
      </w:r>
      <w:r>
        <w:rPr>
          <w:szCs w:val="20"/>
        </w:rPr>
        <w:t>49</w:t>
      </w:r>
      <w:r w:rsidRPr="004A1F33">
        <w:t xml:space="preserve"> </w:t>
      </w:r>
      <w:r w:rsidRPr="004A1F33">
        <w:rPr>
          <w:i/>
          <w:iCs/>
          <w:szCs w:val="20"/>
        </w:rPr>
        <w:t>Water meters intended for the metering of cold potable water and hot water</w:t>
      </w:r>
      <w:r>
        <w:rPr>
          <w:szCs w:val="20"/>
        </w:rPr>
        <w:t xml:space="preserve">.  A key component of that revision effort was to bring the water meter standards from the International Organization for Standardization (ISO) and the European Committee for Standardization (CEN) into full harmonization with OIML R 49.  A new revision effort on R 49 was begun in 2022 with the water meter committees/experts from all three standards organizations participating.  In addition to updating and improving the standards, a key goal of the effort is to ensure the three standards remain fully harmonized with each other.  Several virtual meetings were held to support the rapid completion of this project.  OIML R 49 passed its final CIML approval in Oct 2024, and was published in Dec 2024, in parallel with the harmonized of ISO 4064 water meter standard.   </w:t>
      </w:r>
      <w:r w:rsidRPr="00F23602">
        <w:rPr>
          <w:szCs w:val="20"/>
        </w:rPr>
        <w:t xml:space="preserve">To obtain more information </w:t>
      </w:r>
      <w:r>
        <w:rPr>
          <w:szCs w:val="20"/>
        </w:rPr>
        <w:t>on international water meter standards</w:t>
      </w:r>
      <w:r w:rsidRPr="00F23602">
        <w:rPr>
          <w:szCs w:val="20"/>
        </w:rPr>
        <w:t xml:space="preserve">, please contact Mr. Ralph Richter at (301) 975-3997 or </w:t>
      </w:r>
      <w:hyperlink r:id="rId46" w:history="1">
        <w:r w:rsidRPr="004C16FC">
          <w:rPr>
            <w:rFonts w:ascii="Times New Roman Bold" w:hAnsi="Times New Roman Bold"/>
            <w:b/>
            <w:szCs w:val="20"/>
          </w:rPr>
          <w:t>ralph.richter@nist.gov</w:t>
        </w:r>
      </w:hyperlink>
      <w:r w:rsidRPr="00F23602">
        <w:rPr>
          <w:szCs w:val="20"/>
        </w:rPr>
        <w:t>.</w:t>
      </w:r>
    </w:p>
    <w:p w14:paraId="41835C3A" w14:textId="77777777" w:rsidR="008A38E8" w:rsidRPr="00F23602" w:rsidRDefault="008A38E8" w:rsidP="008A38E8">
      <w:pPr>
        <w:pStyle w:val="ItemHeading"/>
        <w:ind w:left="0" w:firstLine="0"/>
      </w:pPr>
      <w:bookmarkStart w:id="181" w:name="_Toc367372424"/>
      <w:bookmarkStart w:id="182" w:name="_Toc187757843"/>
      <w:bookmarkStart w:id="183" w:name="_Toc187757979"/>
      <w:bookmarkStart w:id="184" w:name="_Toc195778271"/>
      <w:bookmarkStart w:id="185" w:name="_Toc196314985"/>
      <w:bookmarkEnd w:id="176"/>
      <w:r w:rsidRPr="00F23602">
        <w:t>TC 8/SC 6 Measurement of Cryogenic Liquids (United States)</w:t>
      </w:r>
      <w:bookmarkEnd w:id="181"/>
      <w:bookmarkEnd w:id="182"/>
      <w:bookmarkEnd w:id="183"/>
      <w:bookmarkEnd w:id="184"/>
      <w:bookmarkEnd w:id="185"/>
    </w:p>
    <w:p w14:paraId="6775EDB1" w14:textId="77777777" w:rsidR="008A38E8" w:rsidRPr="00F23602" w:rsidRDefault="008A38E8" w:rsidP="008A38E8">
      <w:pPr>
        <w:rPr>
          <w:szCs w:val="20"/>
        </w:rPr>
      </w:pPr>
      <w:r w:rsidRPr="00F23602">
        <w:rPr>
          <w:szCs w:val="20"/>
        </w:rPr>
        <w:t xml:space="preserve">The Secretariat for </w:t>
      </w:r>
      <w:r>
        <w:rPr>
          <w:szCs w:val="20"/>
        </w:rPr>
        <w:t xml:space="preserve">OIML </w:t>
      </w:r>
      <w:r w:rsidRPr="00F23602">
        <w:rPr>
          <w:szCs w:val="20"/>
        </w:rPr>
        <w:t xml:space="preserve">R 81, </w:t>
      </w:r>
      <w:r w:rsidRPr="00F23602">
        <w:rPr>
          <w:i/>
          <w:szCs w:val="20"/>
        </w:rPr>
        <w:t>Dynamic Measuring Devices and Systems for Cryogenic Liquids</w:t>
      </w:r>
      <w:r w:rsidRPr="00F23602">
        <w:rPr>
          <w:szCs w:val="20"/>
        </w:rPr>
        <w:t xml:space="preserve"> </w:t>
      </w:r>
      <w:r>
        <w:rPr>
          <w:szCs w:val="20"/>
        </w:rPr>
        <w:t xml:space="preserve">has resolved the comments received on the </w:t>
      </w:r>
      <w:r w:rsidRPr="00F23602">
        <w:rPr>
          <w:szCs w:val="20"/>
        </w:rPr>
        <w:t>first committee draft (1CD) of R 81</w:t>
      </w:r>
      <w:r>
        <w:rPr>
          <w:szCs w:val="20"/>
        </w:rPr>
        <w:t xml:space="preserve">, and a </w:t>
      </w:r>
      <w:r w:rsidRPr="00F23602">
        <w:rPr>
          <w:szCs w:val="20"/>
        </w:rPr>
        <w:t xml:space="preserve">2CD is anticipated to be distributed </w:t>
      </w:r>
      <w:r>
        <w:rPr>
          <w:szCs w:val="20"/>
        </w:rPr>
        <w:t>soon</w:t>
      </w:r>
      <w:r w:rsidRPr="00F23602">
        <w:rPr>
          <w:szCs w:val="20"/>
        </w:rPr>
        <w:t xml:space="preserve">.  To obtain more information or to participate in this project, please contact Mr. Ralph Richter at (301) 975-3997 or </w:t>
      </w:r>
      <w:hyperlink r:id="rId47" w:history="1">
        <w:r w:rsidRPr="004C16FC">
          <w:rPr>
            <w:rFonts w:ascii="Times New Roman Bold" w:hAnsi="Times New Roman Bold"/>
            <w:b/>
            <w:szCs w:val="20"/>
          </w:rPr>
          <w:t>ralph.richter@nist.gov</w:t>
        </w:r>
      </w:hyperlink>
      <w:r w:rsidRPr="00F23602">
        <w:rPr>
          <w:szCs w:val="20"/>
        </w:rPr>
        <w:t>.</w:t>
      </w:r>
    </w:p>
    <w:p w14:paraId="322C8A3A" w14:textId="77777777" w:rsidR="008A38E8" w:rsidRPr="00F23602" w:rsidRDefault="008A38E8" w:rsidP="008A38E8">
      <w:pPr>
        <w:pStyle w:val="ItemHeading"/>
        <w:ind w:left="0" w:firstLine="0"/>
      </w:pPr>
      <w:bookmarkStart w:id="186" w:name="_Toc367372425"/>
      <w:bookmarkStart w:id="187" w:name="_Toc187757844"/>
      <w:bookmarkStart w:id="188" w:name="_Toc187757980"/>
      <w:bookmarkStart w:id="189" w:name="_Toc195778272"/>
      <w:bookmarkStart w:id="190" w:name="_Toc196314986"/>
      <w:r w:rsidRPr="00F23602">
        <w:t>TC 8/SC 7 Gas Metering (Netherlands)</w:t>
      </w:r>
      <w:bookmarkEnd w:id="186"/>
      <w:bookmarkEnd w:id="187"/>
      <w:bookmarkEnd w:id="188"/>
      <w:bookmarkEnd w:id="189"/>
      <w:bookmarkEnd w:id="190"/>
    </w:p>
    <w:p w14:paraId="71BF8E43" w14:textId="77777777" w:rsidR="008A38E8" w:rsidRPr="00016A08" w:rsidRDefault="008A38E8" w:rsidP="008A38E8">
      <w:pPr>
        <w:rPr>
          <w:szCs w:val="20"/>
        </w:rPr>
      </w:pPr>
      <w:r w:rsidRPr="00016A08">
        <w:rPr>
          <w:szCs w:val="20"/>
        </w:rPr>
        <w:t xml:space="preserve">The OIML R 137 document is especially important to the U. S. interests because the American National Standards Institute (ANSI) B 109 committee on gas measurement is using the published </w:t>
      </w:r>
      <w:r>
        <w:rPr>
          <w:szCs w:val="20"/>
        </w:rPr>
        <w:t xml:space="preserve">version of </w:t>
      </w:r>
      <w:r w:rsidRPr="00016A08">
        <w:rPr>
          <w:szCs w:val="20"/>
        </w:rPr>
        <w:t xml:space="preserve">R 137 to create a new performance-based standard for gas meters in the United States.  </w:t>
      </w:r>
      <w:r>
        <w:rPr>
          <w:szCs w:val="20"/>
        </w:rPr>
        <w:t>A new project to revise R 137 has been approved by the CIML, but work on the R 137 revision has not yet begun.</w:t>
      </w:r>
    </w:p>
    <w:p w14:paraId="5CC18D36" w14:textId="77777777" w:rsidR="008A38E8" w:rsidRDefault="008A38E8" w:rsidP="008A38E8">
      <w:pPr>
        <w:rPr>
          <w:szCs w:val="20"/>
        </w:rPr>
      </w:pPr>
      <w:r>
        <w:rPr>
          <w:szCs w:val="20"/>
        </w:rPr>
        <w:t xml:space="preserve">Starting in 2022, The Netherlands re-started its work on a project to revise OIML R 140, </w:t>
      </w:r>
      <w:r w:rsidRPr="006C5D53">
        <w:rPr>
          <w:i/>
          <w:iCs/>
          <w:szCs w:val="20"/>
        </w:rPr>
        <w:t>Measuring systems for gaseous fuels</w:t>
      </w:r>
      <w:r>
        <w:rPr>
          <w:szCs w:val="20"/>
        </w:rPr>
        <w:t xml:space="preserve">.  When created, this Recommendation was mostly written to cover pipeline systems for natural gas.  In addition to general improvements and a significant update for the Recommendation, a focus of the revision project will be to ensure the document fully covers measuring systems for several other gaseous fuels, including hydrogen.  A 1WD of R 140 (Part 1) was distributed to the in 2023, and a virtual meeting of the project group has been held. </w:t>
      </w:r>
      <w:r w:rsidRPr="00016A08">
        <w:rPr>
          <w:szCs w:val="20"/>
        </w:rPr>
        <w:t xml:space="preserve">Please contact Mr. Ralph Richter at (301) 975-3997 or </w:t>
      </w:r>
      <w:r w:rsidRPr="00DC3021">
        <w:rPr>
          <w:b/>
          <w:szCs w:val="20"/>
        </w:rPr>
        <w:t>ralph.richter@nist.gov</w:t>
      </w:r>
      <w:r w:rsidRPr="004C16FC">
        <w:rPr>
          <w:szCs w:val="20"/>
        </w:rPr>
        <w:t>,</w:t>
      </w:r>
      <w:r w:rsidRPr="00016A08">
        <w:rPr>
          <w:szCs w:val="20"/>
        </w:rPr>
        <w:t xml:space="preserve"> if you would like to participate in </w:t>
      </w:r>
      <w:r>
        <w:rPr>
          <w:szCs w:val="20"/>
        </w:rPr>
        <w:t xml:space="preserve">any of </w:t>
      </w:r>
      <w:r w:rsidRPr="00016A08">
        <w:rPr>
          <w:szCs w:val="20"/>
        </w:rPr>
        <w:t xml:space="preserve">these </w:t>
      </w:r>
      <w:r>
        <w:rPr>
          <w:szCs w:val="20"/>
        </w:rPr>
        <w:t xml:space="preserve">TC 8/SC7 </w:t>
      </w:r>
      <w:r w:rsidRPr="00016A08">
        <w:rPr>
          <w:szCs w:val="20"/>
        </w:rPr>
        <w:t>efforts or if you would like to obtain a copy of any of these gas measurement documents.</w:t>
      </w:r>
    </w:p>
    <w:p w14:paraId="79236116" w14:textId="77777777" w:rsidR="008A38E8" w:rsidRPr="00F23602" w:rsidRDefault="008A38E8" w:rsidP="008A38E8">
      <w:pPr>
        <w:pStyle w:val="ItemHeading"/>
        <w:keepNext w:val="0"/>
        <w:keepLines w:val="0"/>
        <w:ind w:left="0" w:firstLine="0"/>
      </w:pPr>
      <w:bookmarkStart w:id="191" w:name="_Toc187757845"/>
      <w:bookmarkStart w:id="192" w:name="_Toc187757981"/>
      <w:bookmarkStart w:id="193" w:name="_Toc195778273"/>
      <w:bookmarkStart w:id="194" w:name="_Toc196314987"/>
      <w:bookmarkStart w:id="195" w:name="_Toc367372428"/>
      <w:r w:rsidRPr="00F23602">
        <w:t>TC 9/SC 1 Non-Automatic Weighing Instruments (Germany and France)</w:t>
      </w:r>
      <w:bookmarkEnd w:id="191"/>
      <w:bookmarkEnd w:id="192"/>
      <w:bookmarkEnd w:id="193"/>
      <w:bookmarkEnd w:id="194"/>
    </w:p>
    <w:p w14:paraId="5D508BE4" w14:textId="77777777" w:rsidR="008A38E8" w:rsidRDefault="008A38E8" w:rsidP="008A38E8">
      <w:pPr>
        <w:rPr>
          <w:bCs/>
          <w:szCs w:val="20"/>
        </w:rPr>
      </w:pPr>
      <w:r>
        <w:rPr>
          <w:bCs/>
          <w:szCs w:val="20"/>
        </w:rPr>
        <w:t xml:space="preserve">The </w:t>
      </w:r>
      <w:r w:rsidRPr="00F23602">
        <w:rPr>
          <w:bCs/>
          <w:szCs w:val="20"/>
        </w:rPr>
        <w:t xml:space="preserve">project to revise OIML R 76:2006 </w:t>
      </w:r>
      <w:r w:rsidRPr="00F23602">
        <w:rPr>
          <w:bCs/>
          <w:i/>
          <w:szCs w:val="20"/>
        </w:rPr>
        <w:t>Non-automatic weighing instruments</w:t>
      </w:r>
      <w:r w:rsidRPr="00F23602">
        <w:rPr>
          <w:bCs/>
          <w:szCs w:val="20"/>
        </w:rPr>
        <w:t xml:space="preserve"> </w:t>
      </w:r>
      <w:r>
        <w:rPr>
          <w:bCs/>
          <w:szCs w:val="20"/>
        </w:rPr>
        <w:t>continues to evolve with several recent developments.</w:t>
      </w:r>
      <w:r w:rsidRPr="00F23602">
        <w:rPr>
          <w:bCs/>
          <w:szCs w:val="20"/>
        </w:rPr>
        <w:t xml:space="preserve">  In addition to revising</w:t>
      </w:r>
      <w:r>
        <w:rPr>
          <w:bCs/>
          <w:szCs w:val="20"/>
        </w:rPr>
        <w:t xml:space="preserve"> the</w:t>
      </w:r>
      <w:r w:rsidRPr="00F23602">
        <w:rPr>
          <w:bCs/>
          <w:szCs w:val="20"/>
        </w:rPr>
        <w:t xml:space="preserve"> R 76</w:t>
      </w:r>
      <w:r>
        <w:rPr>
          <w:bCs/>
          <w:szCs w:val="20"/>
        </w:rPr>
        <w:t xml:space="preserve"> Recommendation</w:t>
      </w:r>
      <w:r w:rsidRPr="00F23602">
        <w:rPr>
          <w:bCs/>
          <w:szCs w:val="20"/>
        </w:rPr>
        <w:t xml:space="preserve">, the project group has been requested to provide </w:t>
      </w:r>
      <w:r>
        <w:rPr>
          <w:bCs/>
          <w:szCs w:val="20"/>
        </w:rPr>
        <w:t xml:space="preserve">guidance </w:t>
      </w:r>
      <w:r w:rsidRPr="00F23602">
        <w:rPr>
          <w:bCs/>
          <w:szCs w:val="20"/>
        </w:rPr>
        <w:t>on how to best approach the verification and inspection of measuring instruments</w:t>
      </w:r>
      <w:r>
        <w:rPr>
          <w:bCs/>
          <w:szCs w:val="20"/>
        </w:rPr>
        <w:t xml:space="preserve"> in this category</w:t>
      </w:r>
      <w:r w:rsidRPr="00F23602">
        <w:rPr>
          <w:bCs/>
          <w:szCs w:val="20"/>
        </w:rPr>
        <w:t xml:space="preserve">.  </w:t>
      </w:r>
      <w:r w:rsidRPr="00620C3C">
        <w:rPr>
          <w:bCs/>
          <w:szCs w:val="20"/>
        </w:rPr>
        <w:t xml:space="preserve">Several </w:t>
      </w:r>
      <w:r>
        <w:rPr>
          <w:bCs/>
          <w:szCs w:val="20"/>
        </w:rPr>
        <w:t>Project Sub-</w:t>
      </w:r>
      <w:r w:rsidRPr="00620C3C">
        <w:rPr>
          <w:bCs/>
          <w:szCs w:val="20"/>
        </w:rPr>
        <w:t>Groups have been tasked with reformatting</w:t>
      </w:r>
      <w:r>
        <w:rPr>
          <w:bCs/>
          <w:szCs w:val="20"/>
        </w:rPr>
        <w:t>/</w:t>
      </w:r>
      <w:r w:rsidRPr="00620C3C">
        <w:rPr>
          <w:bCs/>
          <w:szCs w:val="20"/>
        </w:rPr>
        <w:t>updating</w:t>
      </w:r>
      <w:r>
        <w:rPr>
          <w:bCs/>
          <w:szCs w:val="20"/>
        </w:rPr>
        <w:t xml:space="preserve">/improving </w:t>
      </w:r>
      <w:r w:rsidRPr="00620C3C">
        <w:rPr>
          <w:bCs/>
          <w:szCs w:val="20"/>
        </w:rPr>
        <w:t xml:space="preserve">the Recommendation and with developing field verification and inspection procedures for these measuring instruments. </w:t>
      </w:r>
      <w:r>
        <w:rPr>
          <w:bCs/>
          <w:szCs w:val="20"/>
        </w:rPr>
        <w:t xml:space="preserve"> </w:t>
      </w:r>
      <w:r w:rsidRPr="00620C3C">
        <w:rPr>
          <w:bCs/>
          <w:szCs w:val="20"/>
        </w:rPr>
        <w:t xml:space="preserve">Other </w:t>
      </w:r>
      <w:r>
        <w:rPr>
          <w:bCs/>
          <w:szCs w:val="20"/>
        </w:rPr>
        <w:t>Sub-</w:t>
      </w:r>
      <w:r w:rsidRPr="00620C3C">
        <w:rPr>
          <w:bCs/>
          <w:szCs w:val="20"/>
        </w:rPr>
        <w:t xml:space="preserve">Groups </w:t>
      </w:r>
      <w:r>
        <w:rPr>
          <w:bCs/>
          <w:szCs w:val="20"/>
        </w:rPr>
        <w:t xml:space="preserve">are developing </w:t>
      </w:r>
      <w:r w:rsidRPr="00620C3C">
        <w:rPr>
          <w:bCs/>
          <w:szCs w:val="20"/>
        </w:rPr>
        <w:t xml:space="preserve">proposals for adding up-to-date software requirements and </w:t>
      </w:r>
      <w:r>
        <w:rPr>
          <w:bCs/>
          <w:szCs w:val="20"/>
        </w:rPr>
        <w:t xml:space="preserve">for </w:t>
      </w:r>
      <w:r w:rsidRPr="00620C3C">
        <w:rPr>
          <w:bCs/>
          <w:szCs w:val="20"/>
        </w:rPr>
        <w:t>consider</w:t>
      </w:r>
      <w:r>
        <w:rPr>
          <w:bCs/>
          <w:szCs w:val="20"/>
        </w:rPr>
        <w:t xml:space="preserve">ing the inclusion of </w:t>
      </w:r>
      <w:r w:rsidRPr="00620C3C">
        <w:rPr>
          <w:bCs/>
          <w:szCs w:val="20"/>
        </w:rPr>
        <w:t xml:space="preserve">new test </w:t>
      </w:r>
      <w:r>
        <w:rPr>
          <w:bCs/>
          <w:szCs w:val="20"/>
        </w:rPr>
        <w:t>p</w:t>
      </w:r>
      <w:r w:rsidRPr="00620C3C">
        <w:rPr>
          <w:bCs/>
          <w:szCs w:val="20"/>
        </w:rPr>
        <w:t>rocedures for modules.</w:t>
      </w:r>
      <w:r>
        <w:rPr>
          <w:bCs/>
          <w:szCs w:val="20"/>
        </w:rPr>
        <w:t xml:space="preserve">  A first Committee Draft (1CD) of the R 76 revision was developed by staff at the BIML without assistance from the project group.  Based on international comments received on the 1CD, and decisions made during a virtual meeting of the R 76 project group in March 2024, the BIML has distributed a “modified” and improved 1.1CD to the project group.  </w:t>
      </w:r>
      <w:r w:rsidRPr="00F23602">
        <w:rPr>
          <w:bCs/>
          <w:szCs w:val="20"/>
        </w:rPr>
        <w:t xml:space="preserve">Please </w:t>
      </w:r>
      <w:r>
        <w:rPr>
          <w:bCs/>
          <w:szCs w:val="20"/>
        </w:rPr>
        <w:t>c</w:t>
      </w:r>
      <w:r w:rsidRPr="00F23602">
        <w:rPr>
          <w:bCs/>
          <w:szCs w:val="20"/>
        </w:rPr>
        <w:t xml:space="preserve">ontact Mr. </w:t>
      </w:r>
      <w:r>
        <w:rPr>
          <w:bCs/>
          <w:szCs w:val="20"/>
        </w:rPr>
        <w:t>Ralph Richter</w:t>
      </w:r>
      <w:r w:rsidRPr="00F23602">
        <w:rPr>
          <w:bCs/>
          <w:szCs w:val="20"/>
        </w:rPr>
        <w:t xml:space="preserve"> at (301) 975-</w:t>
      </w:r>
      <w:r>
        <w:rPr>
          <w:bCs/>
          <w:szCs w:val="20"/>
        </w:rPr>
        <w:t>3997</w:t>
      </w:r>
      <w:r w:rsidRPr="00F23602">
        <w:rPr>
          <w:bCs/>
          <w:szCs w:val="20"/>
        </w:rPr>
        <w:t xml:space="preserve"> or </w:t>
      </w:r>
      <w:r w:rsidRPr="004C16FC">
        <w:rPr>
          <w:rFonts w:ascii="Times New Roman Bold" w:hAnsi="Times New Roman Bold"/>
          <w:b/>
          <w:bCs/>
          <w:szCs w:val="20"/>
        </w:rPr>
        <w:t>ralph.richter@nist.gov</w:t>
      </w:r>
      <w:r>
        <w:rPr>
          <w:rFonts w:ascii="Times New Roman Bold" w:hAnsi="Times New Roman Bold"/>
          <w:b/>
          <w:bCs/>
          <w:szCs w:val="20"/>
        </w:rPr>
        <w:t xml:space="preserve"> </w:t>
      </w:r>
      <w:r w:rsidRPr="00F23602">
        <w:rPr>
          <w:bCs/>
          <w:szCs w:val="20"/>
        </w:rPr>
        <w:t xml:space="preserve">if you are interested in the </w:t>
      </w:r>
      <w:r>
        <w:rPr>
          <w:bCs/>
          <w:szCs w:val="20"/>
        </w:rPr>
        <w:t>effort</w:t>
      </w:r>
      <w:r w:rsidRPr="00F23602">
        <w:rPr>
          <w:bCs/>
          <w:szCs w:val="20"/>
        </w:rPr>
        <w:t xml:space="preserve"> to revise this document.</w:t>
      </w:r>
    </w:p>
    <w:p w14:paraId="76139041" w14:textId="77777777" w:rsidR="008A38E8" w:rsidRPr="00F23602" w:rsidRDefault="008A38E8" w:rsidP="008A38E8">
      <w:pPr>
        <w:pStyle w:val="ItemHeading"/>
        <w:ind w:left="0" w:firstLine="0"/>
      </w:pPr>
      <w:bookmarkStart w:id="196" w:name="_Toc187757846"/>
      <w:bookmarkStart w:id="197" w:name="_Toc187757982"/>
      <w:bookmarkStart w:id="198" w:name="_Toc195778274"/>
      <w:bookmarkStart w:id="199" w:name="_Toc196314988"/>
      <w:r w:rsidRPr="00F23602">
        <w:lastRenderedPageBreak/>
        <w:t>TC 9/SC 2 Automatic Weighing Instruments (United Kingdom)</w:t>
      </w:r>
      <w:bookmarkEnd w:id="196"/>
      <w:bookmarkEnd w:id="197"/>
      <w:bookmarkEnd w:id="198"/>
      <w:bookmarkEnd w:id="199"/>
    </w:p>
    <w:p w14:paraId="6791F310" w14:textId="77777777" w:rsidR="008A38E8" w:rsidRPr="00F23602" w:rsidRDefault="008A38E8" w:rsidP="008A38E8">
      <w:pPr>
        <w:rPr>
          <w:szCs w:val="20"/>
        </w:rPr>
      </w:pPr>
      <w:r>
        <w:rPr>
          <w:szCs w:val="20"/>
        </w:rPr>
        <w:t xml:space="preserve">Projects are continuing </w:t>
      </w:r>
      <w:r w:rsidRPr="00F23602">
        <w:rPr>
          <w:szCs w:val="20"/>
        </w:rPr>
        <w:t xml:space="preserve">to revise </w:t>
      </w:r>
      <w:r>
        <w:rPr>
          <w:szCs w:val="20"/>
        </w:rPr>
        <w:t xml:space="preserve">both </w:t>
      </w:r>
      <w:r w:rsidRPr="00F23602">
        <w:rPr>
          <w:szCs w:val="20"/>
        </w:rPr>
        <w:t xml:space="preserve">OIML R 51 </w:t>
      </w:r>
      <w:r w:rsidRPr="00F23602">
        <w:rPr>
          <w:i/>
          <w:szCs w:val="20"/>
        </w:rPr>
        <w:t>Automatic catch-weighing instruments</w:t>
      </w:r>
      <w:r>
        <w:rPr>
          <w:i/>
          <w:szCs w:val="20"/>
        </w:rPr>
        <w:t xml:space="preserve"> </w:t>
      </w:r>
      <w:r>
        <w:rPr>
          <w:iCs/>
          <w:szCs w:val="20"/>
        </w:rPr>
        <w:t xml:space="preserve">and </w:t>
      </w:r>
      <w:r w:rsidRPr="00FC5E1A">
        <w:rPr>
          <w:szCs w:val="20"/>
        </w:rPr>
        <w:t xml:space="preserve">R134 </w:t>
      </w:r>
      <w:r w:rsidRPr="00FC5E1A">
        <w:rPr>
          <w:i/>
          <w:iCs/>
          <w:szCs w:val="20"/>
        </w:rPr>
        <w:t>Automatic instruments for weighing road vehicles in motion and measuring axle loads</w:t>
      </w:r>
      <w:r>
        <w:rPr>
          <w:i/>
          <w:iCs/>
          <w:szCs w:val="20"/>
        </w:rPr>
        <w:t xml:space="preserve">.  </w:t>
      </w:r>
      <w:r>
        <w:rPr>
          <w:szCs w:val="20"/>
        </w:rPr>
        <w:t xml:space="preserve">Both of these Recommendations were last approved/published </w:t>
      </w:r>
      <w:r w:rsidRPr="00F23602">
        <w:rPr>
          <w:szCs w:val="20"/>
        </w:rPr>
        <w:t>in 2006</w:t>
      </w:r>
      <w:r>
        <w:rPr>
          <w:szCs w:val="20"/>
        </w:rPr>
        <w:t>, and both of the revision projects are currently in the Working Draft stage.  S</w:t>
      </w:r>
      <w:r w:rsidRPr="0001359D">
        <w:rPr>
          <w:szCs w:val="20"/>
        </w:rPr>
        <w:t>ubcommittee meeting</w:t>
      </w:r>
      <w:r>
        <w:rPr>
          <w:szCs w:val="20"/>
        </w:rPr>
        <w:t>s</w:t>
      </w:r>
      <w:r w:rsidRPr="0001359D">
        <w:rPr>
          <w:szCs w:val="20"/>
        </w:rPr>
        <w:t xml:space="preserve"> to discuss both of these projects </w:t>
      </w:r>
      <w:r>
        <w:rPr>
          <w:szCs w:val="20"/>
        </w:rPr>
        <w:t xml:space="preserve">were held </w:t>
      </w:r>
      <w:r w:rsidRPr="0001359D">
        <w:rPr>
          <w:szCs w:val="20"/>
        </w:rPr>
        <w:t xml:space="preserve">(virtually) in </w:t>
      </w:r>
      <w:r>
        <w:rPr>
          <w:szCs w:val="20"/>
        </w:rPr>
        <w:t xml:space="preserve">both </w:t>
      </w:r>
      <w:r w:rsidRPr="0001359D">
        <w:rPr>
          <w:szCs w:val="20"/>
        </w:rPr>
        <w:t>202</w:t>
      </w:r>
      <w:r>
        <w:rPr>
          <w:szCs w:val="20"/>
        </w:rPr>
        <w:t>2 and 2023</w:t>
      </w:r>
      <w:r w:rsidRPr="0001359D">
        <w:rPr>
          <w:szCs w:val="20"/>
        </w:rPr>
        <w:t>.</w:t>
      </w:r>
      <w:r>
        <w:rPr>
          <w:szCs w:val="20"/>
        </w:rPr>
        <w:t xml:space="preserve">  A 4-day virtual meeting of the R 51 project group was held 03-06 June 2024 to discuss international comments received on the 5WD of R 51.  </w:t>
      </w:r>
      <w:r w:rsidRPr="0001359D">
        <w:rPr>
          <w:szCs w:val="20"/>
        </w:rPr>
        <w:t xml:space="preserve">Please contact </w:t>
      </w:r>
      <w:r w:rsidRPr="00F23602">
        <w:rPr>
          <w:bCs/>
          <w:szCs w:val="20"/>
        </w:rPr>
        <w:t xml:space="preserve">Mr. </w:t>
      </w:r>
      <w:r>
        <w:rPr>
          <w:bCs/>
          <w:szCs w:val="20"/>
        </w:rPr>
        <w:t>Ralph Richter</w:t>
      </w:r>
      <w:r w:rsidRPr="00F23602">
        <w:rPr>
          <w:bCs/>
          <w:szCs w:val="20"/>
        </w:rPr>
        <w:t xml:space="preserve"> at (301) 975-</w:t>
      </w:r>
      <w:r>
        <w:rPr>
          <w:bCs/>
          <w:szCs w:val="20"/>
        </w:rPr>
        <w:t>3997</w:t>
      </w:r>
      <w:r w:rsidRPr="00F23602">
        <w:rPr>
          <w:bCs/>
          <w:szCs w:val="20"/>
        </w:rPr>
        <w:t xml:space="preserve"> or </w:t>
      </w:r>
      <w:r w:rsidRPr="004C16FC">
        <w:rPr>
          <w:rFonts w:ascii="Times New Roman Bold" w:hAnsi="Times New Roman Bold"/>
          <w:b/>
          <w:bCs/>
          <w:szCs w:val="20"/>
        </w:rPr>
        <w:t>ralph.richter@nist.gov</w:t>
      </w:r>
      <w:r>
        <w:rPr>
          <w:rFonts w:ascii="Times New Roman Bold" w:hAnsi="Times New Roman Bold"/>
          <w:b/>
          <w:bCs/>
          <w:szCs w:val="20"/>
        </w:rPr>
        <w:t xml:space="preserve"> </w:t>
      </w:r>
      <w:r w:rsidRPr="0001359D">
        <w:rPr>
          <w:szCs w:val="20"/>
        </w:rPr>
        <w:t>if you are interested in the projects to revise</w:t>
      </w:r>
      <w:r>
        <w:rPr>
          <w:szCs w:val="20"/>
        </w:rPr>
        <w:t xml:space="preserve"> either R51 or R134. </w:t>
      </w:r>
    </w:p>
    <w:p w14:paraId="6526AAEA" w14:textId="77777777" w:rsidR="008A38E8" w:rsidRPr="00F23602" w:rsidRDefault="008A38E8" w:rsidP="008A38E8">
      <w:pPr>
        <w:pStyle w:val="ItemHeading"/>
        <w:ind w:left="0" w:firstLine="0"/>
      </w:pPr>
      <w:bookmarkStart w:id="200" w:name="_Toc187757847"/>
      <w:bookmarkStart w:id="201" w:name="_Toc187757983"/>
      <w:bookmarkStart w:id="202" w:name="_Toc195778275"/>
      <w:bookmarkStart w:id="203" w:name="_Toc196314989"/>
      <w:bookmarkStart w:id="204" w:name="_Hlk30073325"/>
      <w:r w:rsidRPr="00F23602">
        <w:t xml:space="preserve">TC </w:t>
      </w:r>
      <w:r>
        <w:t xml:space="preserve">12 </w:t>
      </w:r>
      <w:r w:rsidRPr="009602EB">
        <w:t>Instruments for measuring electrical quantities</w:t>
      </w:r>
      <w:r>
        <w:t xml:space="preserve"> (Australia)</w:t>
      </w:r>
      <w:bookmarkEnd w:id="200"/>
      <w:bookmarkEnd w:id="201"/>
      <w:bookmarkEnd w:id="202"/>
      <w:bookmarkEnd w:id="203"/>
    </w:p>
    <w:p w14:paraId="1777C7C0" w14:textId="77777777" w:rsidR="008A38E8" w:rsidRDefault="008A38E8" w:rsidP="008A38E8">
      <w:pPr>
        <w:rPr>
          <w:szCs w:val="20"/>
        </w:rPr>
      </w:pPr>
      <w:r w:rsidRPr="00F23602">
        <w:rPr>
          <w:szCs w:val="20"/>
        </w:rPr>
        <w:t xml:space="preserve">OIML R </w:t>
      </w:r>
      <w:r>
        <w:rPr>
          <w:szCs w:val="20"/>
        </w:rPr>
        <w:t xml:space="preserve">46 </w:t>
      </w:r>
      <w:r w:rsidRPr="009602EB">
        <w:rPr>
          <w:i/>
          <w:szCs w:val="20"/>
        </w:rPr>
        <w:t>Active Electrical Energy Meters</w:t>
      </w:r>
      <w:r w:rsidRPr="009602EB">
        <w:rPr>
          <w:szCs w:val="20"/>
        </w:rPr>
        <w:t xml:space="preserve"> is undergoing </w:t>
      </w:r>
      <w:r>
        <w:rPr>
          <w:szCs w:val="20"/>
        </w:rPr>
        <w:t xml:space="preserve">a significant </w:t>
      </w:r>
      <w:r w:rsidRPr="009602EB">
        <w:rPr>
          <w:szCs w:val="20"/>
        </w:rPr>
        <w:t>revision</w:t>
      </w:r>
      <w:r>
        <w:rPr>
          <w:szCs w:val="20"/>
        </w:rPr>
        <w:t xml:space="preserve">. Following the review of the 1CD package, the comment period of which closed in 2023, a 2CD was released in November 2024.  The Project Group is using several subgroups to work on specific issues related to the revision and the continuing development of R46, including:  </w:t>
      </w:r>
      <w:r w:rsidRPr="00F342EA">
        <w:rPr>
          <w:szCs w:val="20"/>
        </w:rPr>
        <w:t>Quantities and Harmonics (looking at Reactive Energy and the issue of Fundamental vs. Harmonic Power);</w:t>
      </w:r>
      <w:r>
        <w:rPr>
          <w:szCs w:val="20"/>
        </w:rPr>
        <w:t xml:space="preserve"> </w:t>
      </w:r>
      <w:r w:rsidRPr="00F342EA">
        <w:rPr>
          <w:szCs w:val="20"/>
        </w:rPr>
        <w:t>Smart Street Lighting;</w:t>
      </w:r>
      <w:r>
        <w:rPr>
          <w:szCs w:val="20"/>
        </w:rPr>
        <w:t xml:space="preserve"> </w:t>
      </w:r>
      <w:r w:rsidRPr="00F342EA">
        <w:rPr>
          <w:szCs w:val="20"/>
        </w:rPr>
        <w:t>and</w:t>
      </w:r>
      <w:r>
        <w:rPr>
          <w:szCs w:val="20"/>
        </w:rPr>
        <w:t xml:space="preserve"> </w:t>
      </w:r>
      <w:r w:rsidRPr="00F342EA">
        <w:rPr>
          <w:szCs w:val="20"/>
        </w:rPr>
        <w:t>Remote Displays</w:t>
      </w:r>
      <w:r>
        <w:rPr>
          <w:szCs w:val="20"/>
        </w:rPr>
        <w:t>;</w:t>
      </w:r>
      <w:r w:rsidRPr="00F342EA">
        <w:rPr>
          <w:szCs w:val="20"/>
        </w:rPr>
        <w:t xml:space="preserve"> and Meters with Modular Components</w:t>
      </w:r>
      <w:r>
        <w:rPr>
          <w:szCs w:val="20"/>
        </w:rPr>
        <w:t xml:space="preserve">.  </w:t>
      </w:r>
    </w:p>
    <w:p w14:paraId="6936C413" w14:textId="77777777" w:rsidR="008A38E8" w:rsidRDefault="008A38E8" w:rsidP="008A38E8">
      <w:pPr>
        <w:rPr>
          <w:szCs w:val="20"/>
        </w:rPr>
      </w:pPr>
      <w:r>
        <w:rPr>
          <w:szCs w:val="20"/>
        </w:rPr>
        <w:t xml:space="preserve">Additionally, the revision of the OIML Guide G 22 </w:t>
      </w:r>
      <w:r w:rsidRPr="004B05B6">
        <w:rPr>
          <w:i/>
          <w:iCs/>
          <w:szCs w:val="20"/>
        </w:rPr>
        <w:t>Electric Vehicle Supply Equipment (EVSE</w:t>
      </w:r>
      <w:r>
        <w:rPr>
          <w:i/>
          <w:iCs/>
          <w:szCs w:val="20"/>
        </w:rPr>
        <w:t>)</w:t>
      </w:r>
      <w:r>
        <w:rPr>
          <w:szCs w:val="20"/>
        </w:rPr>
        <w:t xml:space="preserve">, published in 2022, is currently underway, with the intention of expanding the document to a full Recommendation, to include type evaluation reports and test report formats.   This project group (led by the Netherlands) has held several virtual meetings in 2022-2024, largely addressing the revision of the software aspects of the document.  </w:t>
      </w:r>
    </w:p>
    <w:p w14:paraId="750CF6FF" w14:textId="77777777" w:rsidR="008A38E8" w:rsidRDefault="008A38E8" w:rsidP="008A38E8">
      <w:pPr>
        <w:spacing w:after="0"/>
        <w:jc w:val="left"/>
      </w:pPr>
      <w:r>
        <w:rPr>
          <w:szCs w:val="20"/>
        </w:rPr>
        <w:t xml:space="preserve">Work is underway also to develop a </w:t>
      </w:r>
      <w:r>
        <w:t>New Recommendation: “</w:t>
      </w:r>
      <w:r w:rsidRPr="007D12E8">
        <w:rPr>
          <w:i/>
          <w:iCs/>
        </w:rPr>
        <w:t>DC electricity metering</w:t>
      </w:r>
      <w:r>
        <w:t>” under TC12.  This project was approved by the CIML in Thailand in October 2023,  The United States serves as the Convener for this new project, and a 1WD was distributed to the project group in April 2024.  International comments on the 1WD have been received and are being collated in preparation for the PG meeting.</w:t>
      </w:r>
    </w:p>
    <w:p w14:paraId="0D6C9CA3" w14:textId="77777777" w:rsidR="008A38E8" w:rsidRDefault="008A38E8" w:rsidP="008A38E8">
      <w:pPr>
        <w:spacing w:after="0"/>
        <w:jc w:val="left"/>
      </w:pPr>
    </w:p>
    <w:p w14:paraId="1AC1C068" w14:textId="77777777" w:rsidR="008A38E8" w:rsidRDefault="008A38E8" w:rsidP="008A38E8">
      <w:pPr>
        <w:spacing w:after="0"/>
        <w:jc w:val="left"/>
        <w:rPr>
          <w:szCs w:val="20"/>
        </w:rPr>
      </w:pPr>
      <w:r>
        <w:t xml:space="preserve">All TC12 PGs are scheduled to meet in Prague, 10-14 March 2025.  These meetings will see the discussion of the relevant TC 12 drafts that are under consideration. </w:t>
      </w:r>
      <w:r>
        <w:rPr>
          <w:szCs w:val="20"/>
        </w:rPr>
        <w:t xml:space="preserve">Please contact </w:t>
      </w:r>
      <w:r w:rsidRPr="004336E5">
        <w:rPr>
          <w:szCs w:val="20"/>
        </w:rPr>
        <w:t xml:space="preserve">Dr. Katya Delak at (301) 975-2520 or </w:t>
      </w:r>
      <w:hyperlink r:id="rId48" w:history="1">
        <w:r w:rsidRPr="004C16FC">
          <w:rPr>
            <w:rFonts w:ascii="Times New Roman Bold" w:hAnsi="Times New Roman Bold"/>
            <w:b/>
            <w:noProof/>
            <w:szCs w:val="20"/>
          </w:rPr>
          <w:t>katya.delak@nist.gov</w:t>
        </w:r>
      </w:hyperlink>
      <w:r w:rsidRPr="004336E5">
        <w:rPr>
          <w:szCs w:val="20"/>
        </w:rPr>
        <w:t xml:space="preserve"> if </w:t>
      </w:r>
      <w:r>
        <w:rPr>
          <w:szCs w:val="20"/>
        </w:rPr>
        <w:t xml:space="preserve">you have questions about any of these TC 12 projects or </w:t>
      </w:r>
      <w:r w:rsidRPr="004336E5">
        <w:rPr>
          <w:szCs w:val="20"/>
        </w:rPr>
        <w:t>would like to participate</w:t>
      </w:r>
      <w:r>
        <w:rPr>
          <w:szCs w:val="20"/>
        </w:rPr>
        <w:t>.</w:t>
      </w:r>
    </w:p>
    <w:bookmarkEnd w:id="204"/>
    <w:p w14:paraId="74101AC6" w14:textId="77777777" w:rsidR="008A38E8" w:rsidRPr="008632D4" w:rsidRDefault="008A38E8" w:rsidP="008A38E8">
      <w:pPr>
        <w:pStyle w:val="OIMLHdg1"/>
        <w:ind w:left="0" w:firstLine="0"/>
      </w:pPr>
      <w:r w:rsidRPr="008632D4">
        <w:t>OIML Certification System (OIML-CS)</w:t>
      </w:r>
    </w:p>
    <w:p w14:paraId="28E021CE" w14:textId="77777777" w:rsidR="008A38E8" w:rsidRDefault="008A38E8" w:rsidP="008A38E8">
      <w:r>
        <w:t xml:space="preserve">OIML has operated a Certificate System for OIML Type Evaluation of Measuring Instruments since 1991. </w:t>
      </w:r>
      <w:r>
        <w:rPr>
          <w:color w:val="000000"/>
        </w:rPr>
        <w:t>Because of difficulties encountered by the International Bureau of Legal Metrology (BIML) in adequately obtaining and summarizing peer review and/or accreditation data from test laboratories, and also to promote better awareness of the certificate system, an effort to develop a significantly improved and more robust OIML Certification System (OIML-CS) was started in 2015.</w:t>
      </w:r>
      <w:r>
        <w:rPr>
          <w:color w:val="000000"/>
          <w:szCs w:val="20"/>
        </w:rPr>
        <w:t xml:space="preserve">  </w:t>
      </w:r>
      <w:r>
        <w:t>After three years of development, implementation of the new OIML-CS began in January 2018.  T</w:t>
      </w:r>
      <w:r w:rsidRPr="00144DFD">
        <w:t xml:space="preserve">hirty-seven (37) instrument categories </w:t>
      </w:r>
      <w:r>
        <w:t>are</w:t>
      </w:r>
      <w:r w:rsidRPr="00144DFD">
        <w:t xml:space="preserve"> </w:t>
      </w:r>
      <w:r>
        <w:t xml:space="preserve">covered under the OIML-CS; see the OIML website </w:t>
      </w:r>
      <w:hyperlink r:id="rId49" w:history="1">
        <w:r w:rsidRPr="004C16FC">
          <w:rPr>
            <w:rStyle w:val="Hyperlink"/>
            <w:rFonts w:ascii="Times New Roman Bold" w:hAnsi="Times New Roman Bold"/>
            <w:b/>
            <w:noProof w:val="0"/>
            <w:color w:val="auto"/>
            <w:u w:val="none"/>
          </w:rPr>
          <w:t>www.oiml.org/en/oiml-cs/categories</w:t>
        </w:r>
      </w:hyperlink>
      <w:r>
        <w:t xml:space="preserve"> for the complete list.</w:t>
      </w:r>
    </w:p>
    <w:p w14:paraId="397DA9B0" w14:textId="77777777" w:rsidR="008A38E8" w:rsidRDefault="008A38E8" w:rsidP="008A38E8">
      <w:r>
        <w:t xml:space="preserve">OIML held its ninth annual OML-CS Management Committee meeting in March 2024 in New Delhi, India.  The meeting was run by the Acting Management Committee Chairperson, Mr. Marc Schmidt (of the Netherlands) and Mr. Paul Dixon, the MC Executive Secretary (from the BIML).  The meeting featured excellent international participation, with 22 of the 24 committee members either present or represented through a proxy, and several pressing issues for the Certification System were resolved across a wide range of technical areas. </w:t>
      </w:r>
    </w:p>
    <w:p w14:paraId="24E39437" w14:textId="77777777" w:rsidR="008A38E8" w:rsidRDefault="008A38E8" w:rsidP="008A38E8">
      <w:r>
        <w:t xml:space="preserve">Dr. Charles Ehrlich (NIST and the U.S. CIML Member) serves on the Management Committee of the OIML-CS.  Mr. Darrell Flocken (NCM/NTEP) serves on the Review Committee, which is now part of the Management Committee.  </w:t>
      </w:r>
    </w:p>
    <w:p w14:paraId="49B9BC33" w14:textId="77777777" w:rsidR="008A38E8" w:rsidRDefault="008A38E8" w:rsidP="008A38E8">
      <w:r>
        <w:t xml:space="preserve">Details and specifics about the OIML Certificate System are available on the OIML website.  If there are any questions about the OIML-CS, or for more information, please contact Dr. Ehrlich at (301) 975-4834 or </w:t>
      </w:r>
      <w:hyperlink r:id="rId50" w:history="1">
        <w:r w:rsidRPr="004C16FC">
          <w:rPr>
            <w:rStyle w:val="Hyperlink"/>
            <w:rFonts w:ascii="Times New Roman Bold" w:hAnsi="Times New Roman Bold"/>
            <w:b/>
            <w:color w:val="auto"/>
            <w:u w:val="none"/>
          </w:rPr>
          <w:t>charles.ehrlich@nist.gov</w:t>
        </w:r>
      </w:hyperlink>
      <w:r>
        <w:t>.</w:t>
      </w:r>
    </w:p>
    <w:p w14:paraId="7575CF89" w14:textId="77777777" w:rsidR="008A38E8" w:rsidRDefault="008A38E8" w:rsidP="008A38E8">
      <w:pPr>
        <w:pStyle w:val="OIMLHdg1"/>
        <w:ind w:left="0" w:firstLine="0"/>
        <w:rPr>
          <w:szCs w:val="28"/>
        </w:rPr>
      </w:pPr>
      <w:bookmarkStart w:id="205" w:name="_Toc367371943"/>
      <w:bookmarkStart w:id="206" w:name="_Toc367372430"/>
      <w:bookmarkEnd w:id="195"/>
    </w:p>
    <w:p w14:paraId="43A7A0E6" w14:textId="77777777" w:rsidR="008A38E8" w:rsidRDefault="008A38E8" w:rsidP="008A38E8">
      <w:pPr>
        <w:pStyle w:val="OIMLHdg1"/>
        <w:ind w:left="0" w:firstLine="0"/>
        <w:rPr>
          <w:szCs w:val="28"/>
        </w:rPr>
      </w:pPr>
      <w:r w:rsidRPr="00F23602">
        <w:rPr>
          <w:szCs w:val="28"/>
        </w:rPr>
        <w:t>II.</w:t>
      </w:r>
      <w:r w:rsidRPr="00F23602">
        <w:rPr>
          <w:szCs w:val="28"/>
        </w:rPr>
        <w:tab/>
        <w:t>REPORT ON THE 5</w:t>
      </w:r>
      <w:r>
        <w:rPr>
          <w:szCs w:val="28"/>
        </w:rPr>
        <w:t>9</w:t>
      </w:r>
      <w:r w:rsidRPr="004E04F4">
        <w:rPr>
          <w:szCs w:val="28"/>
          <w:vertAlign w:val="superscript"/>
        </w:rPr>
        <w:t>th</w:t>
      </w:r>
      <w:r>
        <w:rPr>
          <w:szCs w:val="28"/>
        </w:rPr>
        <w:t xml:space="preserve"> C</w:t>
      </w:r>
      <w:r w:rsidRPr="00F23602">
        <w:rPr>
          <w:szCs w:val="28"/>
        </w:rPr>
        <w:t>IML MEETING</w:t>
      </w:r>
      <w:r>
        <w:rPr>
          <w:szCs w:val="28"/>
        </w:rPr>
        <w:t xml:space="preserve">, held online in </w:t>
      </w:r>
      <w:r w:rsidRPr="00F23602">
        <w:rPr>
          <w:szCs w:val="28"/>
        </w:rPr>
        <w:t>OCTOBER 20</w:t>
      </w:r>
      <w:r>
        <w:rPr>
          <w:szCs w:val="28"/>
        </w:rPr>
        <w:t>24</w:t>
      </w:r>
    </w:p>
    <w:p w14:paraId="3EA21D4C" w14:textId="77777777" w:rsidR="008A38E8" w:rsidRPr="00C333FD" w:rsidRDefault="008A38E8" w:rsidP="008A38E8">
      <w:pPr>
        <w:pStyle w:val="BodyText"/>
        <w:spacing w:before="4"/>
        <w:ind w:left="115" w:right="113"/>
        <w:rPr>
          <w:b/>
          <w:bCs/>
        </w:rPr>
      </w:pPr>
      <w:r w:rsidRPr="00C333FD">
        <w:t xml:space="preserve">The 59th CIML Meeting Resolutions, documents, and presentations are available on the OIML website at </w:t>
      </w:r>
      <w:r w:rsidRPr="00C333FD">
        <w:rPr>
          <w:b/>
          <w:bCs/>
        </w:rPr>
        <w:t>https://www.oiml.org/en/structure/ciml/sites.</w:t>
      </w:r>
    </w:p>
    <w:p w14:paraId="6C4ACDCA" w14:textId="77777777" w:rsidR="008A38E8" w:rsidRDefault="008A38E8" w:rsidP="008A38E8">
      <w:pPr>
        <w:pStyle w:val="BodyText"/>
        <w:spacing w:before="4"/>
        <w:ind w:left="115" w:right="113"/>
      </w:pPr>
      <w:r>
        <w:t>The</w:t>
      </w:r>
      <w:r>
        <w:rPr>
          <w:spacing w:val="-4"/>
        </w:rPr>
        <w:t xml:space="preserve"> </w:t>
      </w:r>
      <w:r>
        <w:t>Fifty-ninth</w:t>
      </w:r>
      <w:r>
        <w:rPr>
          <w:spacing w:val="-6"/>
        </w:rPr>
        <w:t xml:space="preserve"> </w:t>
      </w:r>
      <w:r>
        <w:t>meeting</w:t>
      </w:r>
      <w:r>
        <w:rPr>
          <w:spacing w:val="-5"/>
        </w:rPr>
        <w:t xml:space="preserve"> </w:t>
      </w:r>
      <w:r>
        <w:t>of</w:t>
      </w:r>
      <w:r>
        <w:rPr>
          <w:spacing w:val="-5"/>
        </w:rPr>
        <w:t xml:space="preserve"> </w:t>
      </w:r>
      <w:r>
        <w:t>the</w:t>
      </w:r>
      <w:r>
        <w:rPr>
          <w:spacing w:val="-4"/>
        </w:rPr>
        <w:t xml:space="preserve"> </w:t>
      </w:r>
      <w:r>
        <w:t>Comité</w:t>
      </w:r>
      <w:r>
        <w:rPr>
          <w:spacing w:val="-4"/>
        </w:rPr>
        <w:t xml:space="preserve"> </w:t>
      </w:r>
      <w:r>
        <w:t>International</w:t>
      </w:r>
      <w:r>
        <w:rPr>
          <w:spacing w:val="-5"/>
        </w:rPr>
        <w:t xml:space="preserve"> </w:t>
      </w:r>
      <w:r>
        <w:t>de</w:t>
      </w:r>
      <w:r>
        <w:rPr>
          <w:spacing w:val="-6"/>
        </w:rPr>
        <w:t xml:space="preserve"> </w:t>
      </w:r>
      <w:r>
        <w:t>Métrologie</w:t>
      </w:r>
      <w:r>
        <w:rPr>
          <w:spacing w:val="-4"/>
        </w:rPr>
        <w:t xml:space="preserve"> </w:t>
      </w:r>
      <w:r>
        <w:t>Légale</w:t>
      </w:r>
      <w:r>
        <w:rPr>
          <w:spacing w:val="-4"/>
        </w:rPr>
        <w:t xml:space="preserve"> </w:t>
      </w:r>
      <w:r>
        <w:t>(CIML)</w:t>
      </w:r>
      <w:r>
        <w:rPr>
          <w:spacing w:val="-6"/>
        </w:rPr>
        <w:t xml:space="preserve"> </w:t>
      </w:r>
      <w:r>
        <w:t>was</w:t>
      </w:r>
      <w:r>
        <w:rPr>
          <w:spacing w:val="-4"/>
        </w:rPr>
        <w:t xml:space="preserve"> </w:t>
      </w:r>
      <w:r>
        <w:t>held</w:t>
      </w:r>
      <w:r>
        <w:rPr>
          <w:spacing w:val="-4"/>
        </w:rPr>
        <w:t xml:space="preserve"> </w:t>
      </w:r>
      <w:r>
        <w:t>online</w:t>
      </w:r>
      <w:r>
        <w:rPr>
          <w:spacing w:val="-4"/>
        </w:rPr>
        <w:t xml:space="preserve"> </w:t>
      </w:r>
      <w:r>
        <w:t>from 22 to 24 October 2024.  The meeting quorum was achieved, and there</w:t>
      </w:r>
      <w:r>
        <w:rPr>
          <w:spacing w:val="-5"/>
        </w:rPr>
        <w:t xml:space="preserve"> </w:t>
      </w:r>
      <w:r>
        <w:t>were</w:t>
      </w:r>
      <w:r>
        <w:rPr>
          <w:spacing w:val="-5"/>
        </w:rPr>
        <w:t xml:space="preserve"> many </w:t>
      </w:r>
      <w:r>
        <w:t>representatives</w:t>
      </w:r>
      <w:r>
        <w:rPr>
          <w:spacing w:val="-5"/>
        </w:rPr>
        <w:t xml:space="preserve"> </w:t>
      </w:r>
      <w:r>
        <w:t>from</w:t>
      </w:r>
      <w:r>
        <w:rPr>
          <w:spacing w:val="-3"/>
        </w:rPr>
        <w:t xml:space="preserve"> </w:t>
      </w:r>
      <w:r>
        <w:t>OIML</w:t>
      </w:r>
      <w:r>
        <w:rPr>
          <w:spacing w:val="-4"/>
        </w:rPr>
        <w:t xml:space="preserve"> </w:t>
      </w:r>
      <w:r>
        <w:t>Corresponding</w:t>
      </w:r>
      <w:r>
        <w:rPr>
          <w:spacing w:val="-6"/>
        </w:rPr>
        <w:t xml:space="preserve"> </w:t>
      </w:r>
      <w:r>
        <w:t>Members</w:t>
      </w:r>
      <w:r>
        <w:rPr>
          <w:spacing w:val="-5"/>
        </w:rPr>
        <w:t xml:space="preserve"> </w:t>
      </w:r>
      <w:r>
        <w:t>and</w:t>
      </w:r>
      <w:r>
        <w:rPr>
          <w:spacing w:val="-6"/>
        </w:rPr>
        <w:t xml:space="preserve"> </w:t>
      </w:r>
      <w:r>
        <w:t>Organizations</w:t>
      </w:r>
      <w:r>
        <w:rPr>
          <w:spacing w:val="-6"/>
        </w:rPr>
        <w:t xml:space="preserve"> </w:t>
      </w:r>
      <w:r>
        <w:t>in</w:t>
      </w:r>
      <w:r>
        <w:rPr>
          <w:spacing w:val="-6"/>
        </w:rPr>
        <w:t xml:space="preserve"> </w:t>
      </w:r>
      <w:r>
        <w:t>Liaison.</w:t>
      </w:r>
    </w:p>
    <w:p w14:paraId="0CC5AEC7" w14:textId="77777777" w:rsidR="008A38E8" w:rsidRDefault="008A38E8" w:rsidP="008A38E8">
      <w:pPr>
        <w:pStyle w:val="BodyText"/>
        <w:spacing w:before="120"/>
        <w:ind w:left="115" w:right="113"/>
      </w:pPr>
      <w:r>
        <w:t>The CIML President,</w:t>
      </w:r>
      <w:r>
        <w:rPr>
          <w:spacing w:val="-2"/>
        </w:rPr>
        <w:t xml:space="preserve"> </w:t>
      </w:r>
      <w:r>
        <w:t>Dr Bobjoseph Mathew (of Switzerland), reported</w:t>
      </w:r>
      <w:r>
        <w:rPr>
          <w:spacing w:val="-3"/>
        </w:rPr>
        <w:t xml:space="preserve"> </w:t>
      </w:r>
      <w:r>
        <w:t>on the key activities,</w:t>
      </w:r>
      <w:r>
        <w:rPr>
          <w:spacing w:val="-2"/>
        </w:rPr>
        <w:t xml:space="preserve"> </w:t>
      </w:r>
      <w:r>
        <w:t>membership changes, and strategic events that had taken place during the year.  Following a secret ballot, Mrs Renée Hansson (CIML Member for Sweden) was elected as CIML First Vice-President for a six-year term starting with immediate effect. This is a historic election as she is the first female CIML Vice-President.</w:t>
      </w:r>
    </w:p>
    <w:p w14:paraId="16CECD74" w14:textId="77777777" w:rsidR="008A38E8" w:rsidRDefault="008A38E8" w:rsidP="008A38E8">
      <w:pPr>
        <w:pStyle w:val="BodyText"/>
        <w:spacing w:before="118"/>
        <w:ind w:left="115" w:right="113"/>
      </w:pPr>
      <w:r>
        <w:t>The BIML Director, Mr Anthony Donnellan, reported on the activities and achievements of the BIML and its</w:t>
      </w:r>
      <w:r>
        <w:rPr>
          <w:spacing w:val="-1"/>
        </w:rPr>
        <w:t xml:space="preserve"> </w:t>
      </w:r>
      <w:r>
        <w:t>staff. For</w:t>
      </w:r>
      <w:r>
        <w:rPr>
          <w:spacing w:val="-1"/>
        </w:rPr>
        <w:t xml:space="preserve"> </w:t>
      </w:r>
      <w:r>
        <w:t>the 59th</w:t>
      </w:r>
      <w:r>
        <w:rPr>
          <w:spacing w:val="-2"/>
        </w:rPr>
        <w:t xml:space="preserve"> </w:t>
      </w:r>
      <w:r>
        <w:t>CIML Meeting,</w:t>
      </w:r>
      <w:r>
        <w:rPr>
          <w:spacing w:val="-1"/>
        </w:rPr>
        <w:t xml:space="preserve"> </w:t>
      </w:r>
      <w:r>
        <w:t>Mr</w:t>
      </w:r>
      <w:r>
        <w:rPr>
          <w:spacing w:val="-3"/>
        </w:rPr>
        <w:t xml:space="preserve"> </w:t>
      </w:r>
      <w:r>
        <w:t>Donnellan’s report focused</w:t>
      </w:r>
      <w:r>
        <w:rPr>
          <w:spacing w:val="-2"/>
        </w:rPr>
        <w:t xml:space="preserve"> </w:t>
      </w:r>
      <w:r>
        <w:t>on</w:t>
      </w:r>
      <w:r>
        <w:rPr>
          <w:spacing w:val="-2"/>
        </w:rPr>
        <w:t xml:space="preserve"> </w:t>
      </w:r>
      <w:r>
        <w:t>the</w:t>
      </w:r>
      <w:r>
        <w:rPr>
          <w:spacing w:val="-3"/>
        </w:rPr>
        <w:t xml:space="preserve"> </w:t>
      </w:r>
      <w:r>
        <w:t>extensive and</w:t>
      </w:r>
      <w:r>
        <w:rPr>
          <w:spacing w:val="-2"/>
        </w:rPr>
        <w:t xml:space="preserve"> </w:t>
      </w:r>
      <w:r>
        <w:t>critical role</w:t>
      </w:r>
      <w:r>
        <w:rPr>
          <w:spacing w:val="-6"/>
        </w:rPr>
        <w:t xml:space="preserve"> </w:t>
      </w:r>
      <w:r>
        <w:t>that</w:t>
      </w:r>
      <w:r>
        <w:rPr>
          <w:spacing w:val="-4"/>
        </w:rPr>
        <w:t xml:space="preserve"> </w:t>
      </w:r>
      <w:r>
        <w:t>the</w:t>
      </w:r>
      <w:r>
        <w:rPr>
          <w:spacing w:val="-4"/>
        </w:rPr>
        <w:t xml:space="preserve"> </w:t>
      </w:r>
      <w:r>
        <w:t>Bureau</w:t>
      </w:r>
      <w:r>
        <w:rPr>
          <w:spacing w:val="-5"/>
        </w:rPr>
        <w:t xml:space="preserve"> </w:t>
      </w:r>
      <w:r>
        <w:t>International</w:t>
      </w:r>
      <w:r>
        <w:rPr>
          <w:spacing w:val="-4"/>
        </w:rPr>
        <w:t xml:space="preserve"> </w:t>
      </w:r>
      <w:r>
        <w:t>de</w:t>
      </w:r>
      <w:r>
        <w:rPr>
          <w:spacing w:val="-6"/>
        </w:rPr>
        <w:t xml:space="preserve"> </w:t>
      </w:r>
      <w:r>
        <w:t>Métrologie</w:t>
      </w:r>
      <w:r>
        <w:rPr>
          <w:spacing w:val="-6"/>
        </w:rPr>
        <w:t xml:space="preserve"> </w:t>
      </w:r>
      <w:r>
        <w:t>Légale</w:t>
      </w:r>
      <w:r>
        <w:rPr>
          <w:spacing w:val="-4"/>
        </w:rPr>
        <w:t xml:space="preserve"> </w:t>
      </w:r>
      <w:r>
        <w:t>(BIML)</w:t>
      </w:r>
      <w:r>
        <w:rPr>
          <w:spacing w:val="-4"/>
        </w:rPr>
        <w:t xml:space="preserve"> </w:t>
      </w:r>
      <w:r>
        <w:t>performs</w:t>
      </w:r>
      <w:r>
        <w:rPr>
          <w:spacing w:val="-7"/>
        </w:rPr>
        <w:t xml:space="preserve"> </w:t>
      </w:r>
      <w:r>
        <w:t>to</w:t>
      </w:r>
      <w:r>
        <w:rPr>
          <w:spacing w:val="-3"/>
        </w:rPr>
        <w:t xml:space="preserve"> </w:t>
      </w:r>
      <w:r>
        <w:t>raise</w:t>
      </w:r>
      <w:r>
        <w:rPr>
          <w:spacing w:val="-8"/>
        </w:rPr>
        <w:t xml:space="preserve"> </w:t>
      </w:r>
      <w:r>
        <w:t>awareness</w:t>
      </w:r>
      <w:r>
        <w:rPr>
          <w:spacing w:val="-4"/>
        </w:rPr>
        <w:t xml:space="preserve"> </w:t>
      </w:r>
      <w:r>
        <w:t>of,</w:t>
      </w:r>
      <w:r>
        <w:rPr>
          <w:spacing w:val="-4"/>
        </w:rPr>
        <w:t xml:space="preserve"> </w:t>
      </w:r>
      <w:r>
        <w:t>and</w:t>
      </w:r>
      <w:r>
        <w:rPr>
          <w:spacing w:val="-5"/>
        </w:rPr>
        <w:t xml:space="preserve"> </w:t>
      </w:r>
      <w:r>
        <w:t>to promote, international legal metrology.  Mr Donnellan emphasized that the future direction of the Organization would be very much oriented towards digitalization.</w:t>
      </w:r>
    </w:p>
    <w:p w14:paraId="16ACA7B8" w14:textId="77777777" w:rsidR="008A38E8" w:rsidRDefault="008A38E8" w:rsidP="008A38E8">
      <w:pPr>
        <w:pStyle w:val="BodyText"/>
        <w:spacing w:before="121"/>
        <w:ind w:left="115" w:right="120"/>
      </w:pPr>
      <w:r>
        <w:t>Concerning Membership of the Organization, one new Corresponding Member (Djibouti) and two returning Members (Burkina Faso and Zimbabwe) had joined the OIML over the past year.</w:t>
      </w:r>
    </w:p>
    <w:p w14:paraId="78AB09BE" w14:textId="77777777" w:rsidR="008A38E8" w:rsidRDefault="008A38E8" w:rsidP="008A38E8">
      <w:pPr>
        <w:pStyle w:val="BodyText"/>
        <w:spacing w:before="121"/>
        <w:ind w:left="115" w:right="113"/>
      </w:pPr>
      <w:r>
        <w:t>The 2023 financial accounts were presented and were</w:t>
      </w:r>
      <w:r>
        <w:rPr>
          <w:spacing w:val="-1"/>
        </w:rPr>
        <w:t xml:space="preserve"> </w:t>
      </w:r>
      <w:r>
        <w:t>approved by the CIML.</w:t>
      </w:r>
      <w:r>
        <w:rPr>
          <w:spacing w:val="-2"/>
        </w:rPr>
        <w:t xml:space="preserve">  </w:t>
      </w:r>
      <w:r>
        <w:t>Mr</w:t>
      </w:r>
      <w:r>
        <w:rPr>
          <w:spacing w:val="-2"/>
        </w:rPr>
        <w:t xml:space="preserve"> </w:t>
      </w:r>
      <w:r>
        <w:t>Donnellan reported that</w:t>
      </w:r>
      <w:r>
        <w:rPr>
          <w:spacing w:val="-4"/>
        </w:rPr>
        <w:t xml:space="preserve"> </w:t>
      </w:r>
      <w:r>
        <w:t>the</w:t>
      </w:r>
      <w:r>
        <w:rPr>
          <w:spacing w:val="-4"/>
        </w:rPr>
        <w:t xml:space="preserve"> </w:t>
      </w:r>
      <w:r>
        <w:t>Organization</w:t>
      </w:r>
      <w:r>
        <w:rPr>
          <w:spacing w:val="-8"/>
        </w:rPr>
        <w:t xml:space="preserve"> </w:t>
      </w:r>
      <w:r>
        <w:t>continues</w:t>
      </w:r>
      <w:r>
        <w:rPr>
          <w:spacing w:val="-4"/>
        </w:rPr>
        <w:t xml:space="preserve"> </w:t>
      </w:r>
      <w:r>
        <w:t>to</w:t>
      </w:r>
      <w:r>
        <w:rPr>
          <w:spacing w:val="-3"/>
        </w:rPr>
        <w:t xml:space="preserve"> </w:t>
      </w:r>
      <w:r>
        <w:t>be</w:t>
      </w:r>
      <w:r>
        <w:rPr>
          <w:spacing w:val="-6"/>
        </w:rPr>
        <w:t xml:space="preserve"> </w:t>
      </w:r>
      <w:r>
        <w:t>in</w:t>
      </w:r>
      <w:r>
        <w:rPr>
          <w:spacing w:val="-5"/>
        </w:rPr>
        <w:t xml:space="preserve"> </w:t>
      </w:r>
      <w:r>
        <w:t>a</w:t>
      </w:r>
      <w:r>
        <w:rPr>
          <w:spacing w:val="-7"/>
        </w:rPr>
        <w:t xml:space="preserve"> </w:t>
      </w:r>
      <w:r>
        <w:t>good</w:t>
      </w:r>
      <w:r>
        <w:rPr>
          <w:spacing w:val="-5"/>
        </w:rPr>
        <w:t xml:space="preserve"> </w:t>
      </w:r>
      <w:r>
        <w:t>financial</w:t>
      </w:r>
      <w:r>
        <w:rPr>
          <w:spacing w:val="-5"/>
        </w:rPr>
        <w:t xml:space="preserve"> </w:t>
      </w:r>
      <w:r>
        <w:t>position,</w:t>
      </w:r>
      <w:r>
        <w:rPr>
          <w:spacing w:val="-7"/>
        </w:rPr>
        <w:t xml:space="preserve"> </w:t>
      </w:r>
      <w:r>
        <w:t>although</w:t>
      </w:r>
      <w:r>
        <w:rPr>
          <w:spacing w:val="-5"/>
        </w:rPr>
        <w:t xml:space="preserve"> </w:t>
      </w:r>
      <w:r>
        <w:t>late</w:t>
      </w:r>
      <w:r>
        <w:rPr>
          <w:spacing w:val="-6"/>
        </w:rPr>
        <w:t xml:space="preserve"> </w:t>
      </w:r>
      <w:r>
        <w:t>payments</w:t>
      </w:r>
      <w:r>
        <w:rPr>
          <w:spacing w:val="-7"/>
        </w:rPr>
        <w:t xml:space="preserve"> </w:t>
      </w:r>
      <w:r>
        <w:t>still</w:t>
      </w:r>
      <w:r>
        <w:rPr>
          <w:spacing w:val="-5"/>
        </w:rPr>
        <w:t xml:space="preserve"> </w:t>
      </w:r>
      <w:r>
        <w:t>present an</w:t>
      </w:r>
      <w:r>
        <w:rPr>
          <w:spacing w:val="-5"/>
        </w:rPr>
        <w:t xml:space="preserve"> </w:t>
      </w:r>
      <w:r>
        <w:t>underlying</w:t>
      </w:r>
      <w:r>
        <w:rPr>
          <w:spacing w:val="-5"/>
        </w:rPr>
        <w:t xml:space="preserve"> </w:t>
      </w:r>
      <w:r>
        <w:t>risk</w:t>
      </w:r>
      <w:r>
        <w:rPr>
          <w:spacing w:val="-6"/>
        </w:rPr>
        <w:t xml:space="preserve"> </w:t>
      </w:r>
      <w:r>
        <w:t>to</w:t>
      </w:r>
      <w:r>
        <w:rPr>
          <w:spacing w:val="-5"/>
        </w:rPr>
        <w:t xml:space="preserve"> </w:t>
      </w:r>
      <w:r>
        <w:t>the</w:t>
      </w:r>
      <w:r>
        <w:rPr>
          <w:spacing w:val="-6"/>
        </w:rPr>
        <w:t xml:space="preserve"> </w:t>
      </w:r>
      <w:r>
        <w:t>OIML.</w:t>
      </w:r>
      <w:r>
        <w:rPr>
          <w:spacing w:val="-5"/>
        </w:rPr>
        <w:t xml:space="preserve">  </w:t>
      </w:r>
      <w:r>
        <w:t>He</w:t>
      </w:r>
      <w:r>
        <w:rPr>
          <w:spacing w:val="-4"/>
        </w:rPr>
        <w:t xml:space="preserve"> </w:t>
      </w:r>
      <w:r>
        <w:t>stated</w:t>
      </w:r>
      <w:r>
        <w:rPr>
          <w:spacing w:val="-8"/>
        </w:rPr>
        <w:t xml:space="preserve"> </w:t>
      </w:r>
      <w:r>
        <w:t>that</w:t>
      </w:r>
      <w:r>
        <w:rPr>
          <w:spacing w:val="-6"/>
        </w:rPr>
        <w:t xml:space="preserve"> </w:t>
      </w:r>
      <w:r>
        <w:t>expenses</w:t>
      </w:r>
      <w:r>
        <w:rPr>
          <w:spacing w:val="-4"/>
        </w:rPr>
        <w:t xml:space="preserve"> </w:t>
      </w:r>
      <w:r>
        <w:t>remain</w:t>
      </w:r>
      <w:r>
        <w:rPr>
          <w:spacing w:val="-5"/>
        </w:rPr>
        <w:t xml:space="preserve"> </w:t>
      </w:r>
      <w:r>
        <w:t>generally</w:t>
      </w:r>
      <w:r>
        <w:rPr>
          <w:spacing w:val="-6"/>
        </w:rPr>
        <w:t xml:space="preserve"> </w:t>
      </w:r>
      <w:r>
        <w:t>within</w:t>
      </w:r>
      <w:r>
        <w:rPr>
          <w:spacing w:val="-8"/>
        </w:rPr>
        <w:t xml:space="preserve"> </w:t>
      </w:r>
      <w:r>
        <w:t>expectations,</w:t>
      </w:r>
      <w:r>
        <w:rPr>
          <w:spacing w:val="-7"/>
        </w:rPr>
        <w:t xml:space="preserve"> </w:t>
      </w:r>
      <w:r>
        <w:t>and</w:t>
      </w:r>
      <w:r>
        <w:rPr>
          <w:spacing w:val="-5"/>
        </w:rPr>
        <w:t xml:space="preserve"> </w:t>
      </w:r>
      <w:r>
        <w:t>the OIML Operating Reserve was not needed to be accessed during this period.  The CIML thanked Mrs Renée Hansson and Dr Charles Ehrlich for conducting the 2024 internal financial audit.</w:t>
      </w:r>
    </w:p>
    <w:p w14:paraId="54A1BE4D" w14:textId="77777777" w:rsidR="008A38E8" w:rsidRDefault="008A38E8" w:rsidP="008A38E8">
      <w:pPr>
        <w:pStyle w:val="BodyText"/>
        <w:spacing w:before="118"/>
        <w:ind w:left="115"/>
      </w:pPr>
      <w:r>
        <w:t>The</w:t>
      </w:r>
      <w:r>
        <w:rPr>
          <w:spacing w:val="-3"/>
        </w:rPr>
        <w:t xml:space="preserve"> </w:t>
      </w:r>
      <w:r>
        <w:t>following</w:t>
      </w:r>
      <w:r>
        <w:rPr>
          <w:spacing w:val="-5"/>
        </w:rPr>
        <w:t xml:space="preserve"> </w:t>
      </w:r>
      <w:r>
        <w:t>publications</w:t>
      </w:r>
      <w:r>
        <w:rPr>
          <w:spacing w:val="-5"/>
        </w:rPr>
        <w:t xml:space="preserve"> </w:t>
      </w:r>
      <w:r>
        <w:t>were</w:t>
      </w:r>
      <w:r>
        <w:rPr>
          <w:spacing w:val="-5"/>
        </w:rPr>
        <w:t xml:space="preserve"> </w:t>
      </w:r>
      <w:r>
        <w:t>approved</w:t>
      </w:r>
      <w:r>
        <w:rPr>
          <w:spacing w:val="-5"/>
        </w:rPr>
        <w:t xml:space="preserve"> </w:t>
      </w:r>
      <w:r>
        <w:t>by</w:t>
      </w:r>
      <w:r>
        <w:rPr>
          <w:spacing w:val="-4"/>
        </w:rPr>
        <w:t xml:space="preserve"> </w:t>
      </w:r>
      <w:r>
        <w:t>the</w:t>
      </w:r>
      <w:r>
        <w:rPr>
          <w:spacing w:val="-5"/>
        </w:rPr>
        <w:t xml:space="preserve"> </w:t>
      </w:r>
      <w:r>
        <w:rPr>
          <w:spacing w:val="-2"/>
        </w:rPr>
        <w:t>Committee:</w:t>
      </w:r>
    </w:p>
    <w:p w14:paraId="5C0E689D" w14:textId="77777777" w:rsidR="008A38E8" w:rsidRDefault="008A38E8" w:rsidP="00210C92">
      <w:pPr>
        <w:pStyle w:val="ListParagraph"/>
        <w:widowControl w:val="0"/>
        <w:numPr>
          <w:ilvl w:val="0"/>
          <w:numId w:val="14"/>
        </w:numPr>
        <w:tabs>
          <w:tab w:val="left" w:pos="833"/>
          <w:tab w:val="left" w:pos="835"/>
        </w:tabs>
        <w:autoSpaceDE w:val="0"/>
        <w:autoSpaceDN w:val="0"/>
        <w:spacing w:before="61" w:after="0"/>
        <w:ind w:right="113"/>
        <w:contextualSpacing w:val="0"/>
      </w:pPr>
      <w:r>
        <w:rPr>
          <w:sz w:val="22"/>
        </w:rPr>
        <w:t>Revision</w:t>
      </w:r>
      <w:r>
        <w:rPr>
          <w:spacing w:val="-7"/>
          <w:sz w:val="22"/>
        </w:rPr>
        <w:t xml:space="preserve"> </w:t>
      </w:r>
      <w:r>
        <w:rPr>
          <w:sz w:val="22"/>
        </w:rPr>
        <w:t>of</w:t>
      </w:r>
      <w:r>
        <w:rPr>
          <w:spacing w:val="-7"/>
          <w:sz w:val="22"/>
        </w:rPr>
        <w:t xml:space="preserve"> </w:t>
      </w:r>
      <w:r>
        <w:rPr>
          <w:sz w:val="22"/>
        </w:rPr>
        <w:t>OIML</w:t>
      </w:r>
      <w:r>
        <w:rPr>
          <w:spacing w:val="-3"/>
          <w:sz w:val="22"/>
        </w:rPr>
        <w:t xml:space="preserve"> </w:t>
      </w:r>
      <w:r>
        <w:rPr>
          <w:sz w:val="22"/>
        </w:rPr>
        <w:t>R</w:t>
      </w:r>
      <w:r>
        <w:rPr>
          <w:spacing w:val="-7"/>
          <w:sz w:val="22"/>
        </w:rPr>
        <w:t xml:space="preserve"> </w:t>
      </w:r>
      <w:r>
        <w:rPr>
          <w:sz w:val="22"/>
        </w:rPr>
        <w:t>49:2013</w:t>
      </w:r>
      <w:r>
        <w:rPr>
          <w:spacing w:val="-6"/>
          <w:sz w:val="22"/>
        </w:rPr>
        <w:t xml:space="preserve"> </w:t>
      </w:r>
      <w:r>
        <w:rPr>
          <w:i/>
          <w:sz w:val="22"/>
        </w:rPr>
        <w:t>Water</w:t>
      </w:r>
      <w:r>
        <w:rPr>
          <w:i/>
          <w:spacing w:val="-5"/>
          <w:sz w:val="22"/>
        </w:rPr>
        <w:t xml:space="preserve"> </w:t>
      </w:r>
      <w:r>
        <w:rPr>
          <w:i/>
          <w:sz w:val="22"/>
        </w:rPr>
        <w:t>meters</w:t>
      </w:r>
      <w:r>
        <w:rPr>
          <w:i/>
          <w:spacing w:val="-6"/>
          <w:sz w:val="22"/>
        </w:rPr>
        <w:t xml:space="preserve"> </w:t>
      </w:r>
      <w:r>
        <w:rPr>
          <w:i/>
          <w:sz w:val="22"/>
        </w:rPr>
        <w:t>for</w:t>
      </w:r>
      <w:r>
        <w:rPr>
          <w:i/>
          <w:spacing w:val="-3"/>
          <w:sz w:val="22"/>
        </w:rPr>
        <w:t xml:space="preserve"> </w:t>
      </w:r>
      <w:r>
        <w:rPr>
          <w:i/>
          <w:sz w:val="22"/>
        </w:rPr>
        <w:t>cold</w:t>
      </w:r>
      <w:r>
        <w:rPr>
          <w:i/>
          <w:spacing w:val="-5"/>
          <w:sz w:val="22"/>
        </w:rPr>
        <w:t xml:space="preserve"> </w:t>
      </w:r>
      <w:r>
        <w:rPr>
          <w:i/>
          <w:sz w:val="22"/>
        </w:rPr>
        <w:t>potable</w:t>
      </w:r>
      <w:r>
        <w:rPr>
          <w:i/>
          <w:spacing w:val="-4"/>
          <w:sz w:val="22"/>
        </w:rPr>
        <w:t xml:space="preserve"> </w:t>
      </w:r>
      <w:r>
        <w:rPr>
          <w:i/>
          <w:sz w:val="22"/>
        </w:rPr>
        <w:t>water</w:t>
      </w:r>
      <w:r>
        <w:rPr>
          <w:i/>
          <w:spacing w:val="-3"/>
          <w:sz w:val="22"/>
        </w:rPr>
        <w:t xml:space="preserve"> </w:t>
      </w:r>
      <w:r>
        <w:rPr>
          <w:i/>
          <w:sz w:val="22"/>
        </w:rPr>
        <w:t>and</w:t>
      </w:r>
      <w:r>
        <w:rPr>
          <w:i/>
          <w:spacing w:val="-7"/>
          <w:sz w:val="22"/>
        </w:rPr>
        <w:t xml:space="preserve"> </w:t>
      </w:r>
      <w:r>
        <w:rPr>
          <w:i/>
          <w:sz w:val="22"/>
        </w:rPr>
        <w:t>hot</w:t>
      </w:r>
      <w:r>
        <w:rPr>
          <w:i/>
          <w:spacing w:val="-6"/>
          <w:sz w:val="22"/>
        </w:rPr>
        <w:t xml:space="preserve"> </w:t>
      </w:r>
      <w:r>
        <w:rPr>
          <w:i/>
          <w:sz w:val="22"/>
        </w:rPr>
        <w:t>water</w:t>
      </w:r>
      <w:r>
        <w:rPr>
          <w:sz w:val="22"/>
        </w:rPr>
        <w:t>;</w:t>
      </w:r>
      <w:r>
        <w:rPr>
          <w:spacing w:val="-6"/>
          <w:sz w:val="22"/>
        </w:rPr>
        <w:t xml:space="preserve">  </w:t>
      </w:r>
      <w:r>
        <w:rPr>
          <w:sz w:val="22"/>
        </w:rPr>
        <w:t>the</w:t>
      </w:r>
      <w:r>
        <w:rPr>
          <w:spacing w:val="-4"/>
          <w:sz w:val="22"/>
        </w:rPr>
        <w:t xml:space="preserve"> </w:t>
      </w:r>
      <w:r>
        <w:rPr>
          <w:sz w:val="22"/>
        </w:rPr>
        <w:t>CIML</w:t>
      </w:r>
      <w:r>
        <w:rPr>
          <w:spacing w:val="-6"/>
          <w:sz w:val="22"/>
        </w:rPr>
        <w:t xml:space="preserve"> </w:t>
      </w:r>
      <w:r>
        <w:rPr>
          <w:sz w:val="22"/>
        </w:rPr>
        <w:t>also welcomed</w:t>
      </w:r>
      <w:r>
        <w:rPr>
          <w:spacing w:val="-6"/>
          <w:sz w:val="22"/>
        </w:rPr>
        <w:t xml:space="preserve"> </w:t>
      </w:r>
      <w:r>
        <w:rPr>
          <w:sz w:val="22"/>
        </w:rPr>
        <w:t>the</w:t>
      </w:r>
      <w:r>
        <w:rPr>
          <w:spacing w:val="-7"/>
          <w:sz w:val="22"/>
        </w:rPr>
        <w:t xml:space="preserve"> </w:t>
      </w:r>
      <w:r>
        <w:rPr>
          <w:sz w:val="22"/>
        </w:rPr>
        <w:t>close</w:t>
      </w:r>
      <w:r>
        <w:rPr>
          <w:spacing w:val="-5"/>
          <w:sz w:val="22"/>
        </w:rPr>
        <w:t xml:space="preserve"> </w:t>
      </w:r>
      <w:r>
        <w:rPr>
          <w:sz w:val="22"/>
        </w:rPr>
        <w:t>cooperation</w:t>
      </w:r>
      <w:r>
        <w:rPr>
          <w:spacing w:val="-6"/>
          <w:sz w:val="22"/>
        </w:rPr>
        <w:t xml:space="preserve"> </w:t>
      </w:r>
      <w:r>
        <w:rPr>
          <w:sz w:val="22"/>
        </w:rPr>
        <w:t>with</w:t>
      </w:r>
      <w:r>
        <w:rPr>
          <w:spacing w:val="-6"/>
          <w:sz w:val="22"/>
        </w:rPr>
        <w:t xml:space="preserve"> </w:t>
      </w:r>
      <w:r>
        <w:rPr>
          <w:sz w:val="22"/>
        </w:rPr>
        <w:t>the</w:t>
      </w:r>
      <w:r>
        <w:rPr>
          <w:spacing w:val="-5"/>
          <w:sz w:val="22"/>
        </w:rPr>
        <w:t xml:space="preserve"> </w:t>
      </w:r>
      <w:r>
        <w:rPr>
          <w:sz w:val="22"/>
        </w:rPr>
        <w:t>International</w:t>
      </w:r>
      <w:r>
        <w:rPr>
          <w:spacing w:val="-6"/>
          <w:sz w:val="22"/>
        </w:rPr>
        <w:t xml:space="preserve"> </w:t>
      </w:r>
      <w:r>
        <w:rPr>
          <w:sz w:val="22"/>
        </w:rPr>
        <w:t>Organization</w:t>
      </w:r>
      <w:r>
        <w:rPr>
          <w:spacing w:val="-6"/>
          <w:sz w:val="22"/>
        </w:rPr>
        <w:t xml:space="preserve"> </w:t>
      </w:r>
      <w:r>
        <w:rPr>
          <w:sz w:val="22"/>
        </w:rPr>
        <w:t>for</w:t>
      </w:r>
      <w:r>
        <w:rPr>
          <w:spacing w:val="-5"/>
          <w:sz w:val="22"/>
        </w:rPr>
        <w:t xml:space="preserve"> </w:t>
      </w:r>
      <w:r>
        <w:rPr>
          <w:sz w:val="22"/>
        </w:rPr>
        <w:t>Standardization</w:t>
      </w:r>
      <w:r>
        <w:rPr>
          <w:spacing w:val="-6"/>
          <w:sz w:val="22"/>
        </w:rPr>
        <w:t xml:space="preserve"> </w:t>
      </w:r>
      <w:r>
        <w:rPr>
          <w:sz w:val="22"/>
        </w:rPr>
        <w:t>(ISO) to</w:t>
      </w:r>
      <w:r>
        <w:rPr>
          <w:spacing w:val="40"/>
          <w:sz w:val="22"/>
        </w:rPr>
        <w:t xml:space="preserve"> </w:t>
      </w:r>
      <w:r>
        <w:rPr>
          <w:sz w:val="22"/>
        </w:rPr>
        <w:t>ensure</w:t>
      </w:r>
      <w:r>
        <w:rPr>
          <w:spacing w:val="40"/>
          <w:sz w:val="22"/>
        </w:rPr>
        <w:t xml:space="preserve"> </w:t>
      </w:r>
      <w:r>
        <w:rPr>
          <w:sz w:val="22"/>
        </w:rPr>
        <w:t>full</w:t>
      </w:r>
      <w:r>
        <w:rPr>
          <w:spacing w:val="40"/>
          <w:sz w:val="22"/>
        </w:rPr>
        <w:t xml:space="preserve"> </w:t>
      </w:r>
      <w:r>
        <w:rPr>
          <w:sz w:val="22"/>
        </w:rPr>
        <w:t>harmonization</w:t>
      </w:r>
      <w:r>
        <w:rPr>
          <w:spacing w:val="40"/>
          <w:sz w:val="22"/>
        </w:rPr>
        <w:t xml:space="preserve"> </w:t>
      </w:r>
      <w:r>
        <w:rPr>
          <w:sz w:val="22"/>
        </w:rPr>
        <w:t>between</w:t>
      </w:r>
      <w:r>
        <w:rPr>
          <w:spacing w:val="40"/>
          <w:sz w:val="22"/>
        </w:rPr>
        <w:t xml:space="preserve"> </w:t>
      </w:r>
      <w:r>
        <w:rPr>
          <w:sz w:val="22"/>
        </w:rPr>
        <w:t>OIML</w:t>
      </w:r>
      <w:r>
        <w:rPr>
          <w:spacing w:val="40"/>
          <w:sz w:val="22"/>
        </w:rPr>
        <w:t xml:space="preserve"> </w:t>
      </w:r>
      <w:r>
        <w:rPr>
          <w:sz w:val="22"/>
        </w:rPr>
        <w:t>R</w:t>
      </w:r>
      <w:r>
        <w:rPr>
          <w:spacing w:val="-4"/>
          <w:sz w:val="22"/>
        </w:rPr>
        <w:t xml:space="preserve"> </w:t>
      </w:r>
      <w:r>
        <w:rPr>
          <w:sz w:val="22"/>
        </w:rPr>
        <w:t>49</w:t>
      </w:r>
      <w:r>
        <w:rPr>
          <w:spacing w:val="40"/>
          <w:sz w:val="22"/>
        </w:rPr>
        <w:t xml:space="preserve"> </w:t>
      </w:r>
      <w:r>
        <w:rPr>
          <w:sz w:val="22"/>
        </w:rPr>
        <w:t>and</w:t>
      </w:r>
      <w:r>
        <w:rPr>
          <w:spacing w:val="40"/>
          <w:sz w:val="22"/>
        </w:rPr>
        <w:t xml:space="preserve"> </w:t>
      </w:r>
      <w:r>
        <w:rPr>
          <w:sz w:val="22"/>
        </w:rPr>
        <w:t>the</w:t>
      </w:r>
      <w:r>
        <w:rPr>
          <w:spacing w:val="40"/>
          <w:sz w:val="22"/>
        </w:rPr>
        <w:t xml:space="preserve"> </w:t>
      </w:r>
      <w:r>
        <w:rPr>
          <w:sz w:val="22"/>
        </w:rPr>
        <w:t>corresponding</w:t>
      </w:r>
      <w:r>
        <w:rPr>
          <w:spacing w:val="40"/>
          <w:sz w:val="22"/>
        </w:rPr>
        <w:t xml:space="preserve"> </w:t>
      </w:r>
      <w:r>
        <w:rPr>
          <w:sz w:val="22"/>
        </w:rPr>
        <w:t>ISO 4064</w:t>
      </w:r>
      <w:r>
        <w:rPr>
          <w:spacing w:val="40"/>
          <w:sz w:val="22"/>
        </w:rPr>
        <w:t xml:space="preserve"> </w:t>
      </w:r>
      <w:r>
        <w:rPr>
          <w:sz w:val="22"/>
        </w:rPr>
        <w:t>standard;</w:t>
      </w:r>
    </w:p>
    <w:p w14:paraId="2FD0244E" w14:textId="77777777" w:rsidR="008A38E8" w:rsidRDefault="008A38E8" w:rsidP="00210C92">
      <w:pPr>
        <w:pStyle w:val="ListParagraph"/>
        <w:widowControl w:val="0"/>
        <w:numPr>
          <w:ilvl w:val="0"/>
          <w:numId w:val="14"/>
        </w:numPr>
        <w:tabs>
          <w:tab w:val="left" w:pos="835"/>
        </w:tabs>
        <w:autoSpaceDE w:val="0"/>
        <w:autoSpaceDN w:val="0"/>
        <w:spacing w:before="20" w:after="0"/>
        <w:ind w:right="111"/>
        <w:contextualSpacing w:val="0"/>
        <w:jc w:val="left"/>
      </w:pPr>
      <w:r>
        <w:rPr>
          <w:sz w:val="22"/>
        </w:rPr>
        <w:t>Reconfirmation</w:t>
      </w:r>
      <w:r>
        <w:rPr>
          <w:spacing w:val="-13"/>
          <w:sz w:val="22"/>
        </w:rPr>
        <w:t xml:space="preserve"> </w:t>
      </w:r>
      <w:r>
        <w:rPr>
          <w:sz w:val="22"/>
        </w:rPr>
        <w:t>of</w:t>
      </w:r>
      <w:r>
        <w:rPr>
          <w:spacing w:val="-13"/>
          <w:sz w:val="22"/>
        </w:rPr>
        <w:t xml:space="preserve"> </w:t>
      </w:r>
      <w:r>
        <w:rPr>
          <w:sz w:val="22"/>
        </w:rPr>
        <w:t>OIML</w:t>
      </w:r>
      <w:r>
        <w:rPr>
          <w:spacing w:val="-12"/>
          <w:sz w:val="22"/>
        </w:rPr>
        <w:t xml:space="preserve"> </w:t>
      </w:r>
      <w:r>
        <w:rPr>
          <w:sz w:val="22"/>
        </w:rPr>
        <w:t>R</w:t>
      </w:r>
      <w:r>
        <w:rPr>
          <w:spacing w:val="-11"/>
          <w:sz w:val="22"/>
        </w:rPr>
        <w:t xml:space="preserve"> </w:t>
      </w:r>
      <w:r>
        <w:rPr>
          <w:sz w:val="22"/>
        </w:rPr>
        <w:t>50:2014</w:t>
      </w:r>
      <w:r>
        <w:rPr>
          <w:spacing w:val="-10"/>
          <w:sz w:val="22"/>
        </w:rPr>
        <w:t xml:space="preserve"> </w:t>
      </w:r>
      <w:r>
        <w:rPr>
          <w:i/>
          <w:sz w:val="22"/>
        </w:rPr>
        <w:t>Continuous</w:t>
      </w:r>
      <w:r>
        <w:rPr>
          <w:i/>
          <w:spacing w:val="-11"/>
          <w:sz w:val="22"/>
        </w:rPr>
        <w:t xml:space="preserve"> </w:t>
      </w:r>
      <w:r>
        <w:rPr>
          <w:i/>
          <w:sz w:val="22"/>
        </w:rPr>
        <w:t>totalizing</w:t>
      </w:r>
      <w:r>
        <w:rPr>
          <w:i/>
          <w:spacing w:val="-12"/>
          <w:sz w:val="22"/>
        </w:rPr>
        <w:t xml:space="preserve"> </w:t>
      </w:r>
      <w:r>
        <w:rPr>
          <w:i/>
          <w:sz w:val="22"/>
        </w:rPr>
        <w:t>automatic</w:t>
      </w:r>
      <w:r>
        <w:rPr>
          <w:i/>
          <w:spacing w:val="-12"/>
          <w:sz w:val="22"/>
        </w:rPr>
        <w:t xml:space="preserve"> </w:t>
      </w:r>
      <w:r>
        <w:rPr>
          <w:i/>
          <w:sz w:val="22"/>
        </w:rPr>
        <w:t>weighing</w:t>
      </w:r>
      <w:r>
        <w:rPr>
          <w:i/>
          <w:spacing w:val="-12"/>
          <w:sz w:val="22"/>
        </w:rPr>
        <w:t xml:space="preserve"> </w:t>
      </w:r>
      <w:r>
        <w:rPr>
          <w:i/>
          <w:sz w:val="22"/>
        </w:rPr>
        <w:t>instruments</w:t>
      </w:r>
      <w:r>
        <w:rPr>
          <w:i/>
          <w:spacing w:val="-11"/>
          <w:sz w:val="22"/>
        </w:rPr>
        <w:t xml:space="preserve"> </w:t>
      </w:r>
      <w:r>
        <w:rPr>
          <w:i/>
          <w:sz w:val="22"/>
        </w:rPr>
        <w:t xml:space="preserve">(belt </w:t>
      </w:r>
      <w:r>
        <w:rPr>
          <w:i/>
          <w:spacing w:val="-2"/>
          <w:sz w:val="22"/>
        </w:rPr>
        <w:t>weighers)</w:t>
      </w:r>
      <w:r>
        <w:rPr>
          <w:spacing w:val="-2"/>
          <w:sz w:val="22"/>
        </w:rPr>
        <w:t>;</w:t>
      </w:r>
    </w:p>
    <w:p w14:paraId="5F0D92EF" w14:textId="77777777" w:rsidR="008A38E8" w:rsidRDefault="008A38E8" w:rsidP="00210C92">
      <w:pPr>
        <w:pStyle w:val="ListParagraph"/>
        <w:widowControl w:val="0"/>
        <w:numPr>
          <w:ilvl w:val="0"/>
          <w:numId w:val="14"/>
        </w:numPr>
        <w:tabs>
          <w:tab w:val="left" w:pos="828"/>
        </w:tabs>
        <w:autoSpaceDE w:val="0"/>
        <w:autoSpaceDN w:val="0"/>
        <w:spacing w:before="20" w:after="0"/>
        <w:ind w:left="828" w:hanging="355"/>
        <w:contextualSpacing w:val="0"/>
        <w:jc w:val="left"/>
      </w:pPr>
      <w:r>
        <w:rPr>
          <w:sz w:val="22"/>
        </w:rPr>
        <w:t>Reconfirmation</w:t>
      </w:r>
      <w:r>
        <w:rPr>
          <w:spacing w:val="-9"/>
          <w:sz w:val="22"/>
        </w:rPr>
        <w:t xml:space="preserve"> </w:t>
      </w:r>
      <w:r>
        <w:rPr>
          <w:sz w:val="22"/>
        </w:rPr>
        <w:t>of</w:t>
      </w:r>
      <w:r>
        <w:rPr>
          <w:spacing w:val="-5"/>
          <w:sz w:val="22"/>
        </w:rPr>
        <w:t xml:space="preserve"> </w:t>
      </w:r>
      <w:r>
        <w:rPr>
          <w:sz w:val="22"/>
        </w:rPr>
        <w:t>OIML</w:t>
      </w:r>
      <w:r>
        <w:rPr>
          <w:spacing w:val="-5"/>
          <w:sz w:val="22"/>
        </w:rPr>
        <w:t xml:space="preserve"> </w:t>
      </w:r>
      <w:r>
        <w:rPr>
          <w:sz w:val="22"/>
        </w:rPr>
        <w:t>R</w:t>
      </w:r>
      <w:r>
        <w:rPr>
          <w:spacing w:val="-6"/>
          <w:sz w:val="22"/>
        </w:rPr>
        <w:t xml:space="preserve"> </w:t>
      </w:r>
      <w:r>
        <w:rPr>
          <w:sz w:val="22"/>
        </w:rPr>
        <w:t>99:2008</w:t>
      </w:r>
      <w:r>
        <w:rPr>
          <w:spacing w:val="-3"/>
          <w:sz w:val="22"/>
        </w:rPr>
        <w:t xml:space="preserve"> </w:t>
      </w:r>
      <w:r>
        <w:rPr>
          <w:i/>
          <w:sz w:val="22"/>
        </w:rPr>
        <w:t>Instruments</w:t>
      </w:r>
      <w:r>
        <w:rPr>
          <w:i/>
          <w:spacing w:val="-3"/>
          <w:sz w:val="22"/>
        </w:rPr>
        <w:t xml:space="preserve"> </w:t>
      </w:r>
      <w:r>
        <w:rPr>
          <w:i/>
          <w:sz w:val="22"/>
        </w:rPr>
        <w:t>for</w:t>
      </w:r>
      <w:r>
        <w:rPr>
          <w:i/>
          <w:spacing w:val="-5"/>
          <w:sz w:val="22"/>
        </w:rPr>
        <w:t xml:space="preserve"> </w:t>
      </w:r>
      <w:r>
        <w:rPr>
          <w:i/>
          <w:sz w:val="22"/>
        </w:rPr>
        <w:t>measuring</w:t>
      </w:r>
      <w:r>
        <w:rPr>
          <w:i/>
          <w:spacing w:val="-5"/>
          <w:sz w:val="22"/>
        </w:rPr>
        <w:t xml:space="preserve"> </w:t>
      </w:r>
      <w:r>
        <w:rPr>
          <w:i/>
          <w:sz w:val="22"/>
        </w:rPr>
        <w:t>vehicle</w:t>
      </w:r>
      <w:r>
        <w:rPr>
          <w:i/>
          <w:spacing w:val="-6"/>
          <w:sz w:val="22"/>
        </w:rPr>
        <w:t xml:space="preserve"> </w:t>
      </w:r>
      <w:r>
        <w:rPr>
          <w:i/>
          <w:sz w:val="22"/>
        </w:rPr>
        <w:t>exhaust</w:t>
      </w:r>
      <w:r>
        <w:rPr>
          <w:i/>
          <w:spacing w:val="-6"/>
          <w:sz w:val="22"/>
        </w:rPr>
        <w:t xml:space="preserve"> </w:t>
      </w:r>
      <w:r>
        <w:rPr>
          <w:i/>
          <w:spacing w:val="-2"/>
          <w:sz w:val="22"/>
        </w:rPr>
        <w:t>emissions</w:t>
      </w:r>
      <w:r>
        <w:rPr>
          <w:spacing w:val="-2"/>
          <w:sz w:val="22"/>
        </w:rPr>
        <w:t>;</w:t>
      </w:r>
    </w:p>
    <w:p w14:paraId="26CAC96C" w14:textId="77777777" w:rsidR="008A38E8" w:rsidRDefault="008A38E8" w:rsidP="00210C92">
      <w:pPr>
        <w:pStyle w:val="ListParagraph"/>
        <w:widowControl w:val="0"/>
        <w:numPr>
          <w:ilvl w:val="0"/>
          <w:numId w:val="14"/>
        </w:numPr>
        <w:tabs>
          <w:tab w:val="left" w:pos="828"/>
        </w:tabs>
        <w:autoSpaceDE w:val="0"/>
        <w:autoSpaceDN w:val="0"/>
        <w:spacing w:before="20" w:after="0"/>
        <w:ind w:left="828" w:hanging="355"/>
        <w:contextualSpacing w:val="0"/>
        <w:jc w:val="left"/>
      </w:pPr>
      <w:r>
        <w:rPr>
          <w:sz w:val="22"/>
        </w:rPr>
        <w:t>Reconfirmation</w:t>
      </w:r>
      <w:r>
        <w:rPr>
          <w:spacing w:val="-8"/>
          <w:sz w:val="22"/>
        </w:rPr>
        <w:t xml:space="preserve"> </w:t>
      </w:r>
      <w:r>
        <w:rPr>
          <w:sz w:val="22"/>
        </w:rPr>
        <w:t>of</w:t>
      </w:r>
      <w:r>
        <w:rPr>
          <w:spacing w:val="-6"/>
          <w:sz w:val="22"/>
        </w:rPr>
        <w:t xml:space="preserve"> </w:t>
      </w:r>
      <w:r>
        <w:rPr>
          <w:sz w:val="22"/>
        </w:rPr>
        <w:t>OIML</w:t>
      </w:r>
      <w:r>
        <w:rPr>
          <w:spacing w:val="-6"/>
          <w:sz w:val="22"/>
        </w:rPr>
        <w:t xml:space="preserve"> </w:t>
      </w:r>
      <w:r>
        <w:rPr>
          <w:sz w:val="22"/>
        </w:rPr>
        <w:t>R</w:t>
      </w:r>
      <w:r>
        <w:rPr>
          <w:spacing w:val="-7"/>
          <w:sz w:val="22"/>
        </w:rPr>
        <w:t xml:space="preserve"> </w:t>
      </w:r>
      <w:r>
        <w:rPr>
          <w:sz w:val="22"/>
        </w:rPr>
        <w:t>106:2011</w:t>
      </w:r>
      <w:r>
        <w:rPr>
          <w:spacing w:val="-4"/>
          <w:sz w:val="22"/>
        </w:rPr>
        <w:t xml:space="preserve"> </w:t>
      </w:r>
      <w:r>
        <w:rPr>
          <w:i/>
          <w:sz w:val="22"/>
        </w:rPr>
        <w:t>Automatic</w:t>
      </w:r>
      <w:r>
        <w:rPr>
          <w:i/>
          <w:spacing w:val="-8"/>
          <w:sz w:val="22"/>
        </w:rPr>
        <w:t xml:space="preserve"> </w:t>
      </w:r>
      <w:r>
        <w:rPr>
          <w:i/>
          <w:sz w:val="22"/>
        </w:rPr>
        <w:t>rail-weighbridges</w:t>
      </w:r>
      <w:r>
        <w:rPr>
          <w:sz w:val="22"/>
        </w:rPr>
        <w:t>;</w:t>
      </w:r>
      <w:r>
        <w:rPr>
          <w:spacing w:val="-4"/>
          <w:sz w:val="22"/>
        </w:rPr>
        <w:t xml:space="preserve"> </w:t>
      </w:r>
      <w:r>
        <w:rPr>
          <w:spacing w:val="-5"/>
          <w:sz w:val="22"/>
        </w:rPr>
        <w:t>and</w:t>
      </w:r>
    </w:p>
    <w:p w14:paraId="4C9DEB9B" w14:textId="77777777" w:rsidR="008A38E8" w:rsidRDefault="008A38E8" w:rsidP="00210C92">
      <w:pPr>
        <w:pStyle w:val="ListParagraph"/>
        <w:widowControl w:val="0"/>
        <w:numPr>
          <w:ilvl w:val="0"/>
          <w:numId w:val="14"/>
        </w:numPr>
        <w:tabs>
          <w:tab w:val="left" w:pos="828"/>
        </w:tabs>
        <w:autoSpaceDE w:val="0"/>
        <w:autoSpaceDN w:val="0"/>
        <w:spacing w:before="20" w:after="0"/>
        <w:ind w:left="828" w:right="114" w:hanging="356"/>
        <w:contextualSpacing w:val="0"/>
        <w:jc w:val="left"/>
      </w:pPr>
      <w:r>
        <w:rPr>
          <w:sz w:val="22"/>
        </w:rPr>
        <w:t>Reconfirmation</w:t>
      </w:r>
      <w:r>
        <w:rPr>
          <w:spacing w:val="-3"/>
          <w:sz w:val="22"/>
        </w:rPr>
        <w:t xml:space="preserve"> </w:t>
      </w:r>
      <w:r>
        <w:rPr>
          <w:sz w:val="22"/>
        </w:rPr>
        <w:t>of</w:t>
      </w:r>
      <w:r>
        <w:rPr>
          <w:spacing w:val="-3"/>
          <w:sz w:val="22"/>
        </w:rPr>
        <w:t xml:space="preserve"> </w:t>
      </w:r>
      <w:r>
        <w:rPr>
          <w:sz w:val="22"/>
        </w:rPr>
        <w:t>OIML R</w:t>
      </w:r>
      <w:r>
        <w:rPr>
          <w:spacing w:val="-4"/>
          <w:sz w:val="22"/>
        </w:rPr>
        <w:t xml:space="preserve"> </w:t>
      </w:r>
      <w:r>
        <w:rPr>
          <w:sz w:val="22"/>
        </w:rPr>
        <w:t>107:2007</w:t>
      </w:r>
      <w:r>
        <w:rPr>
          <w:spacing w:val="-2"/>
          <w:sz w:val="22"/>
        </w:rPr>
        <w:t xml:space="preserve"> </w:t>
      </w:r>
      <w:r>
        <w:rPr>
          <w:i/>
          <w:sz w:val="22"/>
        </w:rPr>
        <w:t>Discontinuous totalizing</w:t>
      </w:r>
      <w:r>
        <w:rPr>
          <w:i/>
          <w:spacing w:val="-1"/>
          <w:sz w:val="22"/>
        </w:rPr>
        <w:t xml:space="preserve"> </w:t>
      </w:r>
      <w:r>
        <w:rPr>
          <w:i/>
          <w:sz w:val="22"/>
        </w:rPr>
        <w:t>automatic</w:t>
      </w:r>
      <w:r>
        <w:rPr>
          <w:i/>
          <w:spacing w:val="-1"/>
          <w:sz w:val="22"/>
        </w:rPr>
        <w:t xml:space="preserve"> </w:t>
      </w:r>
      <w:r>
        <w:rPr>
          <w:i/>
          <w:sz w:val="22"/>
        </w:rPr>
        <w:t>weighing</w:t>
      </w:r>
      <w:r>
        <w:rPr>
          <w:i/>
          <w:spacing w:val="-3"/>
          <w:sz w:val="22"/>
        </w:rPr>
        <w:t xml:space="preserve"> </w:t>
      </w:r>
      <w:r>
        <w:rPr>
          <w:i/>
          <w:sz w:val="22"/>
        </w:rPr>
        <w:t>instruments (totalizing hopper weighers)</w:t>
      </w:r>
      <w:r>
        <w:rPr>
          <w:sz w:val="22"/>
        </w:rPr>
        <w:t>.</w:t>
      </w:r>
    </w:p>
    <w:p w14:paraId="61647C10" w14:textId="77777777" w:rsidR="008A38E8" w:rsidRDefault="008A38E8" w:rsidP="008A38E8">
      <w:pPr>
        <w:pStyle w:val="BodyText"/>
        <w:spacing w:before="120"/>
        <w:ind w:left="115" w:right="116"/>
      </w:pPr>
      <w:r>
        <w:t>The BIML gave a report on the progress of the technical work of the Organization, and lists of high- priority projects and publications were approved by the Committee.</w:t>
      </w:r>
    </w:p>
    <w:p w14:paraId="66F85B16" w14:textId="77777777" w:rsidR="008A38E8" w:rsidRDefault="008A38E8" w:rsidP="008A38E8">
      <w:pPr>
        <w:pStyle w:val="BodyText"/>
        <w:spacing w:before="121"/>
        <w:ind w:left="115" w:right="112"/>
      </w:pPr>
      <w:r>
        <w:t>Mr Chris Pulham, BIML Editor/Webmaster, summarized the themes of recent and future OIML Bulletins, and invited Members to continue to submit topics and articles for future editions.  He highlighted</w:t>
      </w:r>
      <w:r>
        <w:rPr>
          <w:spacing w:val="-3"/>
        </w:rPr>
        <w:t xml:space="preserve"> </w:t>
      </w:r>
      <w:r>
        <w:t>the</w:t>
      </w:r>
      <w:r>
        <w:rPr>
          <w:spacing w:val="-1"/>
        </w:rPr>
        <w:t xml:space="preserve"> </w:t>
      </w:r>
      <w:r>
        <w:t>success</w:t>
      </w:r>
      <w:r>
        <w:rPr>
          <w:spacing w:val="-4"/>
        </w:rPr>
        <w:t xml:space="preserve"> </w:t>
      </w:r>
      <w:r>
        <w:t>of</w:t>
      </w:r>
      <w:r>
        <w:rPr>
          <w:spacing w:val="-4"/>
        </w:rPr>
        <w:t xml:space="preserve"> </w:t>
      </w:r>
      <w:r>
        <w:t>the</w:t>
      </w:r>
      <w:r>
        <w:rPr>
          <w:spacing w:val="-1"/>
        </w:rPr>
        <w:t xml:space="preserve"> </w:t>
      </w:r>
      <w:r>
        <w:t>“Mentor”</w:t>
      </w:r>
      <w:r>
        <w:rPr>
          <w:spacing w:val="-3"/>
        </w:rPr>
        <w:t xml:space="preserve"> </w:t>
      </w:r>
      <w:r>
        <w:t>concept</w:t>
      </w:r>
      <w:r>
        <w:rPr>
          <w:spacing w:val="-1"/>
        </w:rPr>
        <w:t xml:space="preserve"> </w:t>
      </w:r>
      <w:r>
        <w:t>and</w:t>
      </w:r>
      <w:r>
        <w:rPr>
          <w:spacing w:val="-5"/>
        </w:rPr>
        <w:t xml:space="preserve"> </w:t>
      </w:r>
      <w:r>
        <w:t>thanked</w:t>
      </w:r>
      <w:r>
        <w:rPr>
          <w:spacing w:val="-2"/>
        </w:rPr>
        <w:t xml:space="preserve"> </w:t>
      </w:r>
      <w:r>
        <w:t>the</w:t>
      </w:r>
      <w:r>
        <w:rPr>
          <w:spacing w:val="-4"/>
        </w:rPr>
        <w:t xml:space="preserve"> </w:t>
      </w:r>
      <w:r>
        <w:t>Mentors</w:t>
      </w:r>
      <w:r>
        <w:rPr>
          <w:spacing w:val="-4"/>
        </w:rPr>
        <w:t xml:space="preserve"> </w:t>
      </w:r>
      <w:r>
        <w:t>of</w:t>
      </w:r>
      <w:r>
        <w:rPr>
          <w:spacing w:val="-4"/>
        </w:rPr>
        <w:t xml:space="preserve"> </w:t>
      </w:r>
      <w:r>
        <w:t>recent</w:t>
      </w:r>
      <w:r>
        <w:rPr>
          <w:spacing w:val="-1"/>
        </w:rPr>
        <w:t xml:space="preserve"> </w:t>
      </w:r>
      <w:r>
        <w:t>editions</w:t>
      </w:r>
      <w:r>
        <w:rPr>
          <w:spacing w:val="-4"/>
        </w:rPr>
        <w:t xml:space="preserve"> </w:t>
      </w:r>
      <w:r>
        <w:t>for</w:t>
      </w:r>
      <w:r>
        <w:rPr>
          <w:spacing w:val="-4"/>
        </w:rPr>
        <w:t xml:space="preserve"> </w:t>
      </w:r>
      <w:r>
        <w:t>their work,</w:t>
      </w:r>
      <w:r>
        <w:rPr>
          <w:spacing w:val="-13"/>
        </w:rPr>
        <w:t xml:space="preserve"> </w:t>
      </w:r>
      <w:r>
        <w:t>expressing</w:t>
      </w:r>
      <w:r>
        <w:rPr>
          <w:spacing w:val="-9"/>
        </w:rPr>
        <w:t xml:space="preserve"> </w:t>
      </w:r>
      <w:r>
        <w:t>the</w:t>
      </w:r>
      <w:r>
        <w:rPr>
          <w:spacing w:val="-10"/>
        </w:rPr>
        <w:t xml:space="preserve"> </w:t>
      </w:r>
      <w:r>
        <w:t>hope</w:t>
      </w:r>
      <w:r>
        <w:rPr>
          <w:spacing w:val="-10"/>
        </w:rPr>
        <w:t xml:space="preserve"> </w:t>
      </w:r>
      <w:r>
        <w:t>that</w:t>
      </w:r>
      <w:r>
        <w:rPr>
          <w:spacing w:val="-8"/>
        </w:rPr>
        <w:t xml:space="preserve"> </w:t>
      </w:r>
      <w:r>
        <w:t>the</w:t>
      </w:r>
      <w:r>
        <w:rPr>
          <w:spacing w:val="-10"/>
        </w:rPr>
        <w:t xml:space="preserve"> </w:t>
      </w:r>
      <w:r>
        <w:t>mentorship</w:t>
      </w:r>
      <w:r>
        <w:rPr>
          <w:spacing w:val="-9"/>
        </w:rPr>
        <w:t xml:space="preserve"> </w:t>
      </w:r>
      <w:r>
        <w:t>concept</w:t>
      </w:r>
      <w:r>
        <w:rPr>
          <w:spacing w:val="-8"/>
        </w:rPr>
        <w:t xml:space="preserve"> </w:t>
      </w:r>
      <w:r>
        <w:t>would</w:t>
      </w:r>
      <w:r>
        <w:rPr>
          <w:spacing w:val="-9"/>
        </w:rPr>
        <w:t xml:space="preserve"> </w:t>
      </w:r>
      <w:r>
        <w:t>continue</w:t>
      </w:r>
      <w:r>
        <w:rPr>
          <w:spacing w:val="-10"/>
        </w:rPr>
        <w:t xml:space="preserve"> </w:t>
      </w:r>
      <w:r>
        <w:t>long</w:t>
      </w:r>
      <w:r>
        <w:rPr>
          <w:spacing w:val="-9"/>
        </w:rPr>
        <w:t xml:space="preserve"> </w:t>
      </w:r>
      <w:r>
        <w:t>into</w:t>
      </w:r>
      <w:r>
        <w:rPr>
          <w:spacing w:val="-10"/>
        </w:rPr>
        <w:t xml:space="preserve"> </w:t>
      </w:r>
      <w:r>
        <w:t>the</w:t>
      </w:r>
      <w:r>
        <w:rPr>
          <w:spacing w:val="-10"/>
        </w:rPr>
        <w:t xml:space="preserve"> </w:t>
      </w:r>
      <w:r>
        <w:t>future.</w:t>
      </w:r>
      <w:r>
        <w:rPr>
          <w:spacing w:val="-11"/>
        </w:rPr>
        <w:t xml:space="preserve">  </w:t>
      </w:r>
      <w:r>
        <w:t>Lastly,</w:t>
      </w:r>
      <w:r>
        <w:rPr>
          <w:spacing w:val="-10"/>
        </w:rPr>
        <w:t xml:space="preserve"> </w:t>
      </w:r>
      <w:r>
        <w:rPr>
          <w:spacing w:val="-5"/>
        </w:rPr>
        <w:t xml:space="preserve">he </w:t>
      </w:r>
      <w:r>
        <w:t>commented that the Oct 2024 edition would be his last, as he was retiring in Dec 2024 after over 28 years at the BIML.</w:t>
      </w:r>
    </w:p>
    <w:p w14:paraId="60CB3CB2" w14:textId="77777777" w:rsidR="008A38E8" w:rsidRDefault="008A38E8" w:rsidP="008A38E8">
      <w:pPr>
        <w:pStyle w:val="BodyText"/>
        <w:spacing w:before="120"/>
        <w:ind w:left="114" w:right="112" w:firstLine="1"/>
      </w:pPr>
      <w:r>
        <w:t>The</w:t>
      </w:r>
      <w:r>
        <w:rPr>
          <w:spacing w:val="-2"/>
        </w:rPr>
        <w:t xml:space="preserve"> </w:t>
      </w:r>
      <w:r>
        <w:t>OIML</w:t>
      </w:r>
      <w:r>
        <w:rPr>
          <w:spacing w:val="-5"/>
        </w:rPr>
        <w:t xml:space="preserve"> </w:t>
      </w:r>
      <w:r>
        <w:t>Certification</w:t>
      </w:r>
      <w:r>
        <w:rPr>
          <w:spacing w:val="-4"/>
        </w:rPr>
        <w:t xml:space="preserve"> </w:t>
      </w:r>
      <w:r>
        <w:t>System</w:t>
      </w:r>
      <w:r>
        <w:rPr>
          <w:spacing w:val="-4"/>
        </w:rPr>
        <w:t xml:space="preserve"> </w:t>
      </w:r>
      <w:r>
        <w:t>(OIML-CS)</w:t>
      </w:r>
      <w:r>
        <w:rPr>
          <w:spacing w:val="-7"/>
        </w:rPr>
        <w:t xml:space="preserve"> </w:t>
      </w:r>
      <w:r>
        <w:t>Management</w:t>
      </w:r>
      <w:r>
        <w:rPr>
          <w:spacing w:val="-2"/>
        </w:rPr>
        <w:t xml:space="preserve"> </w:t>
      </w:r>
      <w:r>
        <w:t>Committee</w:t>
      </w:r>
      <w:r>
        <w:rPr>
          <w:spacing w:val="-2"/>
        </w:rPr>
        <w:t xml:space="preserve"> </w:t>
      </w:r>
      <w:r>
        <w:t>(MC)</w:t>
      </w:r>
      <w:r>
        <w:rPr>
          <w:spacing w:val="-5"/>
        </w:rPr>
        <w:t xml:space="preserve"> </w:t>
      </w:r>
      <w:r>
        <w:t>Acting</w:t>
      </w:r>
      <w:r>
        <w:rPr>
          <w:spacing w:val="-6"/>
        </w:rPr>
        <w:t xml:space="preserve"> </w:t>
      </w:r>
      <w:r>
        <w:t>Chairperson,</w:t>
      </w:r>
      <w:r>
        <w:rPr>
          <w:spacing w:val="-5"/>
        </w:rPr>
        <w:t xml:space="preserve"> </w:t>
      </w:r>
      <w:r>
        <w:t>Mr</w:t>
      </w:r>
      <w:r>
        <w:rPr>
          <w:spacing w:val="-5"/>
        </w:rPr>
        <w:t xml:space="preserve"> </w:t>
      </w:r>
      <w:r>
        <w:t>Marc Schmidt (of the Netherlands),</w:t>
      </w:r>
      <w:r>
        <w:rPr>
          <w:spacing w:val="-6"/>
        </w:rPr>
        <w:t xml:space="preserve"> </w:t>
      </w:r>
      <w:r>
        <w:t>reported</w:t>
      </w:r>
      <w:r>
        <w:rPr>
          <w:spacing w:val="-9"/>
        </w:rPr>
        <w:t xml:space="preserve"> </w:t>
      </w:r>
      <w:r>
        <w:t>on</w:t>
      </w:r>
      <w:r>
        <w:rPr>
          <w:spacing w:val="-4"/>
        </w:rPr>
        <w:t xml:space="preserve"> </w:t>
      </w:r>
      <w:r>
        <w:t>the</w:t>
      </w:r>
      <w:r>
        <w:rPr>
          <w:spacing w:val="-3"/>
        </w:rPr>
        <w:t xml:space="preserve"> </w:t>
      </w:r>
      <w:r>
        <w:t>activities</w:t>
      </w:r>
      <w:r>
        <w:rPr>
          <w:spacing w:val="-6"/>
        </w:rPr>
        <w:t xml:space="preserve"> </w:t>
      </w:r>
      <w:r>
        <w:t>of</w:t>
      </w:r>
      <w:r>
        <w:rPr>
          <w:spacing w:val="-6"/>
        </w:rPr>
        <w:t xml:space="preserve"> </w:t>
      </w:r>
      <w:r>
        <w:t>the</w:t>
      </w:r>
      <w:r>
        <w:rPr>
          <w:spacing w:val="-7"/>
        </w:rPr>
        <w:t xml:space="preserve"> </w:t>
      </w:r>
      <w:r>
        <w:t>OIML-CS,</w:t>
      </w:r>
      <w:r>
        <w:rPr>
          <w:spacing w:val="-3"/>
        </w:rPr>
        <w:t xml:space="preserve"> </w:t>
      </w:r>
      <w:r>
        <w:t>including</w:t>
      </w:r>
      <w:r>
        <w:rPr>
          <w:spacing w:val="-4"/>
        </w:rPr>
        <w:t xml:space="preserve"> </w:t>
      </w:r>
      <w:r>
        <w:t>the</w:t>
      </w:r>
      <w:r>
        <w:rPr>
          <w:spacing w:val="-3"/>
        </w:rPr>
        <w:t xml:space="preserve"> </w:t>
      </w:r>
      <w:r>
        <w:t>Ninth</w:t>
      </w:r>
      <w:r>
        <w:rPr>
          <w:spacing w:val="-6"/>
        </w:rPr>
        <w:t xml:space="preserve"> </w:t>
      </w:r>
      <w:r>
        <w:t>MC</w:t>
      </w:r>
      <w:r>
        <w:rPr>
          <w:spacing w:val="-8"/>
        </w:rPr>
        <w:t xml:space="preserve"> </w:t>
      </w:r>
      <w:r>
        <w:t>meeting</w:t>
      </w:r>
      <w:r>
        <w:rPr>
          <w:spacing w:val="-4"/>
        </w:rPr>
        <w:t xml:space="preserve"> that was </w:t>
      </w:r>
      <w:r>
        <w:t>held</w:t>
      </w:r>
      <w:r>
        <w:rPr>
          <w:spacing w:val="-4"/>
        </w:rPr>
        <w:t xml:space="preserve"> </w:t>
      </w:r>
      <w:r>
        <w:t>in</w:t>
      </w:r>
      <w:r>
        <w:rPr>
          <w:spacing w:val="-6"/>
        </w:rPr>
        <w:t xml:space="preserve"> </w:t>
      </w:r>
      <w:r>
        <w:lastRenderedPageBreak/>
        <w:t>New</w:t>
      </w:r>
      <w:r>
        <w:rPr>
          <w:spacing w:val="-7"/>
        </w:rPr>
        <w:t xml:space="preserve"> </w:t>
      </w:r>
      <w:r>
        <w:t>Delhi, India</w:t>
      </w:r>
      <w:r>
        <w:rPr>
          <w:spacing w:val="-6"/>
        </w:rPr>
        <w:t xml:space="preserve"> </w:t>
      </w:r>
      <w:r>
        <w:t>in</w:t>
      </w:r>
      <w:r>
        <w:rPr>
          <w:spacing w:val="-6"/>
        </w:rPr>
        <w:t xml:space="preserve"> </w:t>
      </w:r>
      <w:r>
        <w:t>March</w:t>
      </w:r>
      <w:r>
        <w:rPr>
          <w:spacing w:val="-6"/>
        </w:rPr>
        <w:t xml:space="preserve"> </w:t>
      </w:r>
      <w:r>
        <w:t>2024.</w:t>
      </w:r>
      <w:r>
        <w:rPr>
          <w:spacing w:val="-6"/>
        </w:rPr>
        <w:t xml:space="preserve">  </w:t>
      </w:r>
      <w:r>
        <w:t>He</w:t>
      </w:r>
      <w:r>
        <w:rPr>
          <w:spacing w:val="-5"/>
        </w:rPr>
        <w:t xml:space="preserve"> </w:t>
      </w:r>
      <w:r>
        <w:t>welcomed</w:t>
      </w:r>
      <w:r>
        <w:rPr>
          <w:spacing w:val="-6"/>
        </w:rPr>
        <w:t xml:space="preserve"> </w:t>
      </w:r>
      <w:r>
        <w:t>the</w:t>
      </w:r>
      <w:r>
        <w:rPr>
          <w:spacing w:val="-5"/>
        </w:rPr>
        <w:t xml:space="preserve"> </w:t>
      </w:r>
      <w:r>
        <w:t>newest</w:t>
      </w:r>
      <w:r>
        <w:rPr>
          <w:spacing w:val="-8"/>
        </w:rPr>
        <w:t xml:space="preserve"> </w:t>
      </w:r>
      <w:r>
        <w:t>OIML</w:t>
      </w:r>
      <w:r>
        <w:rPr>
          <w:spacing w:val="-5"/>
        </w:rPr>
        <w:t xml:space="preserve"> </w:t>
      </w:r>
      <w:r>
        <w:t>Issuing</w:t>
      </w:r>
      <w:r>
        <w:rPr>
          <w:spacing w:val="-6"/>
        </w:rPr>
        <w:t xml:space="preserve"> </w:t>
      </w:r>
      <w:r>
        <w:t>Authority</w:t>
      </w:r>
      <w:r>
        <w:rPr>
          <w:spacing w:val="-5"/>
        </w:rPr>
        <w:t xml:space="preserve"> </w:t>
      </w:r>
      <w:r>
        <w:t>to</w:t>
      </w:r>
      <w:r>
        <w:rPr>
          <w:spacing w:val="-4"/>
        </w:rPr>
        <w:t xml:space="preserve"> </w:t>
      </w:r>
      <w:r>
        <w:t>join</w:t>
      </w:r>
      <w:r>
        <w:rPr>
          <w:spacing w:val="-6"/>
        </w:rPr>
        <w:t xml:space="preserve"> </w:t>
      </w:r>
      <w:r>
        <w:t>the</w:t>
      </w:r>
      <w:r>
        <w:rPr>
          <w:spacing w:val="-7"/>
        </w:rPr>
        <w:t xml:space="preserve"> </w:t>
      </w:r>
      <w:r>
        <w:t>OIML-CS,</w:t>
      </w:r>
      <w:r>
        <w:rPr>
          <w:spacing w:val="-8"/>
        </w:rPr>
        <w:t xml:space="preserve"> </w:t>
      </w:r>
      <w:r>
        <w:t>LNE-GMED UK Limited.</w:t>
      </w:r>
      <w:r>
        <w:rPr>
          <w:spacing w:val="-2"/>
        </w:rPr>
        <w:t xml:space="preserve">  </w:t>
      </w:r>
      <w:r>
        <w:t>Mr Schmidt also spoke about the desire for increased participation in the activities</w:t>
      </w:r>
      <w:r>
        <w:rPr>
          <w:spacing w:val="-2"/>
        </w:rPr>
        <w:t xml:space="preserve"> </w:t>
      </w:r>
      <w:r>
        <w:t>of the MC,</w:t>
      </w:r>
      <w:r>
        <w:rPr>
          <w:spacing w:val="-3"/>
        </w:rPr>
        <w:t xml:space="preserve"> </w:t>
      </w:r>
      <w:r>
        <w:t>exploring</w:t>
      </w:r>
      <w:r>
        <w:rPr>
          <w:spacing w:val="-4"/>
        </w:rPr>
        <w:t xml:space="preserve"> </w:t>
      </w:r>
      <w:r>
        <w:t>the possibilities</w:t>
      </w:r>
      <w:r>
        <w:rPr>
          <w:spacing w:val="-1"/>
        </w:rPr>
        <w:t xml:space="preserve"> </w:t>
      </w:r>
      <w:r>
        <w:t>of</w:t>
      </w:r>
      <w:r>
        <w:rPr>
          <w:spacing w:val="-3"/>
        </w:rPr>
        <w:t xml:space="preserve"> </w:t>
      </w:r>
      <w:r>
        <w:t>including</w:t>
      </w:r>
      <w:r>
        <w:rPr>
          <w:spacing w:val="-2"/>
        </w:rPr>
        <w:t xml:space="preserve"> </w:t>
      </w:r>
      <w:r>
        <w:t>Conformity-to-Type</w:t>
      </w:r>
      <w:r>
        <w:rPr>
          <w:spacing w:val="-3"/>
        </w:rPr>
        <w:t xml:space="preserve"> </w:t>
      </w:r>
      <w:r>
        <w:t>in</w:t>
      </w:r>
      <w:r>
        <w:rPr>
          <w:spacing w:val="-2"/>
        </w:rPr>
        <w:t xml:space="preserve"> </w:t>
      </w:r>
      <w:r>
        <w:t>the</w:t>
      </w:r>
      <w:r>
        <w:rPr>
          <w:spacing w:val="-3"/>
        </w:rPr>
        <w:t xml:space="preserve"> </w:t>
      </w:r>
      <w:r>
        <w:t>OIML-CS,</w:t>
      </w:r>
      <w:r>
        <w:rPr>
          <w:spacing w:val="-1"/>
        </w:rPr>
        <w:t xml:space="preserve"> </w:t>
      </w:r>
      <w:r>
        <w:t>and</w:t>
      </w:r>
      <w:r>
        <w:rPr>
          <w:spacing w:val="-2"/>
        </w:rPr>
        <w:t xml:space="preserve"> </w:t>
      </w:r>
      <w:r>
        <w:t>IAF</w:t>
      </w:r>
      <w:r>
        <w:rPr>
          <w:spacing w:val="-2"/>
        </w:rPr>
        <w:t xml:space="preserve"> </w:t>
      </w:r>
      <w:r>
        <w:t>‘endorsement’ of the OIML-CS for the purposes</w:t>
      </w:r>
      <w:r>
        <w:rPr>
          <w:spacing w:val="-1"/>
        </w:rPr>
        <w:t xml:space="preserve"> </w:t>
      </w:r>
      <w:r>
        <w:t>of accreditation</w:t>
      </w:r>
      <w:r>
        <w:rPr>
          <w:spacing w:val="-2"/>
        </w:rPr>
        <w:t xml:space="preserve"> </w:t>
      </w:r>
      <w:r>
        <w:t xml:space="preserve">of OIML Issuing Authorities. </w:t>
      </w:r>
      <w:r>
        <w:rPr>
          <w:spacing w:val="-1"/>
        </w:rPr>
        <w:t xml:space="preserve"> </w:t>
      </w:r>
      <w:r>
        <w:t>The CIML appointed Mr Schmidt as the MC Chairperson, and Ms Katharina Gierschke (Germany) was appointed as the MC Deputy Chairperson.  Both of these appointments are effective from 01 January 2025 for a period of three years.</w:t>
      </w:r>
    </w:p>
    <w:p w14:paraId="6FE47378" w14:textId="77777777" w:rsidR="008A38E8" w:rsidRDefault="008A38E8" w:rsidP="008A38E8">
      <w:pPr>
        <w:pStyle w:val="BodyText"/>
        <w:spacing w:before="120"/>
        <w:ind w:left="114" w:right="114"/>
      </w:pPr>
      <w:r>
        <w:t>Mr Jaco Marneweck,</w:t>
      </w:r>
      <w:r>
        <w:rPr>
          <w:spacing w:val="-1"/>
        </w:rPr>
        <w:t xml:space="preserve"> </w:t>
      </w:r>
      <w:r>
        <w:t>Chairperson</w:t>
      </w:r>
      <w:r>
        <w:rPr>
          <w:spacing w:val="-2"/>
        </w:rPr>
        <w:t xml:space="preserve"> </w:t>
      </w:r>
      <w:r>
        <w:t>of the Advisory Group on matters of</w:t>
      </w:r>
      <w:r>
        <w:rPr>
          <w:spacing w:val="-1"/>
        </w:rPr>
        <w:t xml:space="preserve"> </w:t>
      </w:r>
      <w:r>
        <w:t>Countries</w:t>
      </w:r>
      <w:r>
        <w:rPr>
          <w:spacing w:val="-1"/>
        </w:rPr>
        <w:t xml:space="preserve"> </w:t>
      </w:r>
      <w:r>
        <w:t>and Economies</w:t>
      </w:r>
      <w:r>
        <w:rPr>
          <w:spacing w:val="-1"/>
        </w:rPr>
        <w:t xml:space="preserve"> </w:t>
      </w:r>
      <w:r>
        <w:t>with Emerging</w:t>
      </w:r>
      <w:r>
        <w:rPr>
          <w:spacing w:val="-11"/>
        </w:rPr>
        <w:t xml:space="preserve"> </w:t>
      </w:r>
      <w:r>
        <w:t>Metrology</w:t>
      </w:r>
      <w:r>
        <w:rPr>
          <w:spacing w:val="-7"/>
        </w:rPr>
        <w:t xml:space="preserve"> </w:t>
      </w:r>
      <w:r>
        <w:t>Systems</w:t>
      </w:r>
      <w:r>
        <w:rPr>
          <w:spacing w:val="-8"/>
        </w:rPr>
        <w:t xml:space="preserve"> </w:t>
      </w:r>
      <w:r>
        <w:t>(CEEMS</w:t>
      </w:r>
      <w:r>
        <w:rPr>
          <w:spacing w:val="-9"/>
        </w:rPr>
        <w:t xml:space="preserve"> </w:t>
      </w:r>
      <w:r>
        <w:t>AG),</w:t>
      </w:r>
      <w:r>
        <w:rPr>
          <w:spacing w:val="-8"/>
        </w:rPr>
        <w:t xml:space="preserve"> </w:t>
      </w:r>
      <w:r>
        <w:t>gave</w:t>
      </w:r>
      <w:r>
        <w:rPr>
          <w:spacing w:val="-10"/>
        </w:rPr>
        <w:t xml:space="preserve"> </w:t>
      </w:r>
      <w:r>
        <w:t>an</w:t>
      </w:r>
      <w:r>
        <w:rPr>
          <w:spacing w:val="-9"/>
        </w:rPr>
        <w:t xml:space="preserve"> </w:t>
      </w:r>
      <w:r>
        <w:t>update</w:t>
      </w:r>
      <w:r>
        <w:rPr>
          <w:spacing w:val="-10"/>
        </w:rPr>
        <w:t xml:space="preserve"> </w:t>
      </w:r>
      <w:r>
        <w:t>on</w:t>
      </w:r>
      <w:r>
        <w:rPr>
          <w:spacing w:val="-9"/>
        </w:rPr>
        <w:t xml:space="preserve"> </w:t>
      </w:r>
      <w:r>
        <w:t>the</w:t>
      </w:r>
      <w:r>
        <w:rPr>
          <w:spacing w:val="-7"/>
        </w:rPr>
        <w:t xml:space="preserve"> </w:t>
      </w:r>
      <w:r>
        <w:t>activities</w:t>
      </w:r>
      <w:r>
        <w:rPr>
          <w:spacing w:val="-10"/>
        </w:rPr>
        <w:t xml:space="preserve"> </w:t>
      </w:r>
      <w:r>
        <w:t>of</w:t>
      </w:r>
      <w:r>
        <w:rPr>
          <w:spacing w:val="-11"/>
        </w:rPr>
        <w:t xml:space="preserve"> </w:t>
      </w:r>
      <w:r>
        <w:t>the</w:t>
      </w:r>
      <w:r>
        <w:rPr>
          <w:spacing w:val="-10"/>
        </w:rPr>
        <w:t xml:space="preserve"> </w:t>
      </w:r>
      <w:r>
        <w:t>CEEMS</w:t>
      </w:r>
      <w:r>
        <w:rPr>
          <w:spacing w:val="-11"/>
        </w:rPr>
        <w:t xml:space="preserve"> </w:t>
      </w:r>
      <w:r>
        <w:t>AG.</w:t>
      </w:r>
      <w:r>
        <w:rPr>
          <w:spacing w:val="-8"/>
        </w:rPr>
        <w:t xml:space="preserve">  </w:t>
      </w:r>
      <w:r>
        <w:t>The</w:t>
      </w:r>
      <w:r>
        <w:rPr>
          <w:spacing w:val="-10"/>
        </w:rPr>
        <w:t xml:space="preserve"> </w:t>
      </w:r>
      <w:r>
        <w:t>CIML appointed Mr Ashutosh Agarwal (CIML</w:t>
      </w:r>
      <w:r>
        <w:rPr>
          <w:spacing w:val="-1"/>
        </w:rPr>
        <w:t xml:space="preserve"> </w:t>
      </w:r>
      <w:r>
        <w:t>Member for India) as CEEMS AG Vice-Chairperson for a three- year term with immediate effect.</w:t>
      </w:r>
    </w:p>
    <w:p w14:paraId="2A2EB7A2" w14:textId="77777777" w:rsidR="008A38E8" w:rsidRDefault="008A38E8" w:rsidP="008A38E8">
      <w:pPr>
        <w:pStyle w:val="BodyText"/>
        <w:spacing w:before="118"/>
        <w:ind w:left="114" w:right="112"/>
      </w:pPr>
      <w:r>
        <w:t>The Chairperson of the OIML Digitalization Task Group (DTG), Dr Sascha Eichstädt (of Germany), reported on the activities of the DTG over the past year and the CIML approved the DTG Roadmap.  The DTG Chairperson</w:t>
      </w:r>
      <w:r>
        <w:rPr>
          <w:spacing w:val="28"/>
        </w:rPr>
        <w:t xml:space="preserve"> </w:t>
      </w:r>
      <w:r>
        <w:t>also</w:t>
      </w:r>
      <w:r>
        <w:rPr>
          <w:spacing w:val="29"/>
        </w:rPr>
        <w:t xml:space="preserve"> </w:t>
      </w:r>
      <w:r>
        <w:t>reported</w:t>
      </w:r>
      <w:r>
        <w:rPr>
          <w:spacing w:val="28"/>
        </w:rPr>
        <w:t xml:space="preserve"> </w:t>
      </w:r>
      <w:r>
        <w:t>on</w:t>
      </w:r>
      <w:r>
        <w:rPr>
          <w:spacing w:val="27"/>
        </w:rPr>
        <w:t xml:space="preserve"> </w:t>
      </w:r>
      <w:r>
        <w:t>the</w:t>
      </w:r>
      <w:r>
        <w:rPr>
          <w:spacing w:val="29"/>
        </w:rPr>
        <w:t xml:space="preserve"> </w:t>
      </w:r>
      <w:r>
        <w:t>work</w:t>
      </w:r>
      <w:r>
        <w:rPr>
          <w:spacing w:val="26"/>
        </w:rPr>
        <w:t xml:space="preserve"> </w:t>
      </w:r>
      <w:r>
        <w:t>of</w:t>
      </w:r>
      <w:r>
        <w:rPr>
          <w:spacing w:val="28"/>
        </w:rPr>
        <w:t xml:space="preserve"> </w:t>
      </w:r>
      <w:r>
        <w:t>the</w:t>
      </w:r>
      <w:r>
        <w:rPr>
          <w:spacing w:val="29"/>
        </w:rPr>
        <w:t xml:space="preserve"> </w:t>
      </w:r>
      <w:r>
        <w:t>DTG</w:t>
      </w:r>
      <w:r>
        <w:rPr>
          <w:spacing w:val="28"/>
        </w:rPr>
        <w:t xml:space="preserve"> </w:t>
      </w:r>
      <w:r>
        <w:t>Subcommittees</w:t>
      </w:r>
      <w:r>
        <w:rPr>
          <w:spacing w:val="26"/>
        </w:rPr>
        <w:t xml:space="preserve"> </w:t>
      </w:r>
      <w:r>
        <w:t>“Smart</w:t>
      </w:r>
      <w:r>
        <w:rPr>
          <w:spacing w:val="29"/>
        </w:rPr>
        <w:t xml:space="preserve"> </w:t>
      </w:r>
      <w:r>
        <w:t>OIML</w:t>
      </w:r>
      <w:r>
        <w:rPr>
          <w:spacing w:val="29"/>
        </w:rPr>
        <w:t xml:space="preserve"> </w:t>
      </w:r>
      <w:r>
        <w:t>Documents”</w:t>
      </w:r>
      <w:r>
        <w:rPr>
          <w:spacing w:val="30"/>
        </w:rPr>
        <w:t xml:space="preserve"> </w:t>
      </w:r>
      <w:r>
        <w:t>and “e-Learning”, and the CIML approved the general concept for an initial course on fundamental principles of digitalization.</w:t>
      </w:r>
    </w:p>
    <w:p w14:paraId="5D479133" w14:textId="77777777" w:rsidR="008A38E8" w:rsidRDefault="008A38E8" w:rsidP="008A38E8">
      <w:pPr>
        <w:pStyle w:val="BodyText"/>
        <w:spacing w:before="121"/>
        <w:ind w:left="115" w:right="114"/>
      </w:pPr>
      <w:r>
        <w:t>A</w:t>
      </w:r>
      <w:r>
        <w:rPr>
          <w:spacing w:val="-1"/>
        </w:rPr>
        <w:t xml:space="preserve"> </w:t>
      </w:r>
      <w:r>
        <w:t>summary</w:t>
      </w:r>
      <w:r>
        <w:rPr>
          <w:spacing w:val="-2"/>
        </w:rPr>
        <w:t xml:space="preserve"> </w:t>
      </w:r>
      <w:r>
        <w:t>of</w:t>
      </w:r>
      <w:r>
        <w:rPr>
          <w:spacing w:val="-1"/>
        </w:rPr>
        <w:t xml:space="preserve"> </w:t>
      </w:r>
      <w:r>
        <w:t>the detailed</w:t>
      </w:r>
      <w:r>
        <w:rPr>
          <w:spacing w:val="-4"/>
        </w:rPr>
        <w:t xml:space="preserve"> </w:t>
      </w:r>
      <w:r>
        <w:t>discussions</w:t>
      </w:r>
      <w:r>
        <w:rPr>
          <w:spacing w:val="-1"/>
        </w:rPr>
        <w:t xml:space="preserve"> </w:t>
      </w:r>
      <w:r>
        <w:t>held</w:t>
      </w:r>
      <w:r>
        <w:rPr>
          <w:spacing w:val="-2"/>
        </w:rPr>
        <w:t xml:space="preserve"> </w:t>
      </w:r>
      <w:r>
        <w:t>during</w:t>
      </w:r>
      <w:r>
        <w:rPr>
          <w:spacing w:val="-2"/>
        </w:rPr>
        <w:t xml:space="preserve"> </w:t>
      </w:r>
      <w:r>
        <w:t>the</w:t>
      </w:r>
      <w:r>
        <w:rPr>
          <w:spacing w:val="-3"/>
        </w:rPr>
        <w:t xml:space="preserve"> </w:t>
      </w:r>
      <w:r>
        <w:t>Regional</w:t>
      </w:r>
      <w:r>
        <w:rPr>
          <w:spacing w:val="-4"/>
        </w:rPr>
        <w:t xml:space="preserve"> </w:t>
      </w:r>
      <w:r>
        <w:t>Legal</w:t>
      </w:r>
      <w:r>
        <w:rPr>
          <w:spacing w:val="-4"/>
        </w:rPr>
        <w:t xml:space="preserve"> </w:t>
      </w:r>
      <w:r>
        <w:t>Metrology</w:t>
      </w:r>
      <w:r>
        <w:rPr>
          <w:spacing w:val="-2"/>
        </w:rPr>
        <w:t xml:space="preserve"> </w:t>
      </w:r>
      <w:r>
        <w:t>Organisations</w:t>
      </w:r>
      <w:r>
        <w:rPr>
          <w:spacing w:val="-3"/>
        </w:rPr>
        <w:t xml:space="preserve"> </w:t>
      </w:r>
      <w:r>
        <w:t>Round Table (RLMO RT) Annual Meeting held on 30 Sep 2024 was presented by the RLMO RT Chairperson, Dr Charles Ehrlich.  Seven Organisations in Liaison submitted written reports on their activities,</w:t>
      </w:r>
      <w:r>
        <w:rPr>
          <w:spacing w:val="-2"/>
        </w:rPr>
        <w:t xml:space="preserve"> </w:t>
      </w:r>
      <w:r>
        <w:t>and two</w:t>
      </w:r>
      <w:r>
        <w:rPr>
          <w:spacing w:val="-1"/>
        </w:rPr>
        <w:t xml:space="preserve"> </w:t>
      </w:r>
      <w:r>
        <w:t>(CECIP and ILAC) gave</w:t>
      </w:r>
      <w:r>
        <w:rPr>
          <w:spacing w:val="-1"/>
        </w:rPr>
        <w:t xml:space="preserve"> </w:t>
      </w:r>
      <w:r>
        <w:t>oral</w:t>
      </w:r>
      <w:r>
        <w:rPr>
          <w:spacing w:val="-2"/>
        </w:rPr>
        <w:t xml:space="preserve"> </w:t>
      </w:r>
      <w:r>
        <w:t>presentations during the</w:t>
      </w:r>
      <w:r>
        <w:rPr>
          <w:spacing w:val="-1"/>
        </w:rPr>
        <w:t xml:space="preserve"> </w:t>
      </w:r>
      <w:r>
        <w:t>meeting.  The BIML also gave</w:t>
      </w:r>
      <w:r>
        <w:rPr>
          <w:spacing w:val="-1"/>
        </w:rPr>
        <w:t xml:space="preserve"> </w:t>
      </w:r>
      <w:r>
        <w:t>a report on its numerous interactions with and participation in the activities of the organisations in liaison.</w:t>
      </w:r>
    </w:p>
    <w:p w14:paraId="1D9A3915" w14:textId="77777777" w:rsidR="008A38E8" w:rsidRDefault="008A38E8" w:rsidP="008A38E8">
      <w:pPr>
        <w:pStyle w:val="BodyText"/>
        <w:spacing w:before="118"/>
        <w:ind w:left="114" w:right="113"/>
      </w:pPr>
      <w:r>
        <w:t xml:space="preserve">OIML medals were awarded to Dr Charles Ehrlich and Mr Chris Pulham for their contributions to the work of the OIML; both Dr Ehrlich and Mr Pulham will be retiring in the coming months. Letters of Appreciation were presented to Mrs Helga Grohne; the Government of Kazakhstan; Ms Shirin Mammadova; Dr Toshiyuki Takatsuji; and Mr Ian Dunmill for their contributions to the work of the </w:t>
      </w:r>
      <w:r>
        <w:rPr>
          <w:spacing w:val="-2"/>
        </w:rPr>
        <w:t>OIML.</w:t>
      </w:r>
    </w:p>
    <w:p w14:paraId="408C8F27" w14:textId="77777777" w:rsidR="008A38E8" w:rsidRPr="00F23602" w:rsidRDefault="008A38E8" w:rsidP="008A38E8">
      <w:pPr>
        <w:pStyle w:val="OIMLHdg1"/>
        <w:ind w:left="0" w:firstLine="0"/>
      </w:pPr>
      <w:bookmarkStart w:id="207" w:name="_Toc367371945"/>
      <w:bookmarkStart w:id="208" w:name="_Toc367372432"/>
      <w:bookmarkEnd w:id="205"/>
      <w:bookmarkEnd w:id="206"/>
      <w:r w:rsidRPr="00F23602">
        <w:t>I</w:t>
      </w:r>
      <w:r>
        <w:t>II</w:t>
      </w:r>
      <w:r w:rsidRPr="00F23602">
        <w:t>.</w:t>
      </w:r>
      <w:r w:rsidRPr="00F23602">
        <w:tab/>
        <w:t>Future OIML Meetings</w:t>
      </w:r>
      <w:bookmarkEnd w:id="207"/>
      <w:bookmarkEnd w:id="208"/>
    </w:p>
    <w:p w14:paraId="6B5CB1AB" w14:textId="77777777" w:rsidR="008A38E8" w:rsidRDefault="008A38E8" w:rsidP="008A38E8">
      <w:pPr>
        <w:pStyle w:val="BodyText"/>
        <w:spacing w:before="121"/>
        <w:ind w:left="114"/>
      </w:pPr>
      <w:r>
        <w:rPr>
          <w:spacing w:val="-2"/>
        </w:rPr>
        <w:t>The</w:t>
      </w:r>
      <w:r>
        <w:rPr>
          <w:spacing w:val="-8"/>
        </w:rPr>
        <w:t xml:space="preserve"> </w:t>
      </w:r>
      <w:r>
        <w:rPr>
          <w:spacing w:val="-2"/>
        </w:rPr>
        <w:t>17th</w:t>
      </w:r>
      <w:r>
        <w:rPr>
          <w:spacing w:val="-4"/>
        </w:rPr>
        <w:t xml:space="preserve"> </w:t>
      </w:r>
      <w:r>
        <w:rPr>
          <w:spacing w:val="-2"/>
        </w:rPr>
        <w:t>International</w:t>
      </w:r>
      <w:r>
        <w:rPr>
          <w:spacing w:val="-3"/>
        </w:rPr>
        <w:t xml:space="preserve"> </w:t>
      </w:r>
      <w:r>
        <w:rPr>
          <w:spacing w:val="-2"/>
        </w:rPr>
        <w:t>Conference</w:t>
      </w:r>
      <w:r>
        <w:rPr>
          <w:spacing w:val="-6"/>
        </w:rPr>
        <w:t xml:space="preserve"> </w:t>
      </w:r>
      <w:r>
        <w:rPr>
          <w:spacing w:val="-2"/>
        </w:rPr>
        <w:t>and</w:t>
      </w:r>
      <w:r>
        <w:rPr>
          <w:spacing w:val="-7"/>
        </w:rPr>
        <w:t xml:space="preserve"> </w:t>
      </w:r>
      <w:r>
        <w:rPr>
          <w:spacing w:val="-2"/>
        </w:rPr>
        <w:t>60th</w:t>
      </w:r>
      <w:r>
        <w:rPr>
          <w:spacing w:val="-7"/>
        </w:rPr>
        <w:t xml:space="preserve"> </w:t>
      </w:r>
      <w:r>
        <w:rPr>
          <w:spacing w:val="-2"/>
        </w:rPr>
        <w:t>CIML</w:t>
      </w:r>
      <w:r>
        <w:rPr>
          <w:spacing w:val="-5"/>
        </w:rPr>
        <w:t xml:space="preserve"> </w:t>
      </w:r>
      <w:r>
        <w:rPr>
          <w:spacing w:val="-2"/>
        </w:rPr>
        <w:t>Meeting</w:t>
      </w:r>
      <w:r>
        <w:rPr>
          <w:spacing w:val="-4"/>
        </w:rPr>
        <w:t xml:space="preserve"> are currently scheduled to </w:t>
      </w:r>
      <w:r>
        <w:rPr>
          <w:spacing w:val="-2"/>
        </w:rPr>
        <w:t>be</w:t>
      </w:r>
      <w:r>
        <w:rPr>
          <w:spacing w:val="-3"/>
        </w:rPr>
        <w:t xml:space="preserve"> </w:t>
      </w:r>
      <w:r>
        <w:rPr>
          <w:spacing w:val="-2"/>
        </w:rPr>
        <w:t>held</w:t>
      </w:r>
      <w:r>
        <w:rPr>
          <w:spacing w:val="-4"/>
        </w:rPr>
        <w:t xml:space="preserve"> </w:t>
      </w:r>
      <w:r>
        <w:rPr>
          <w:spacing w:val="-2"/>
        </w:rPr>
        <w:t>in</w:t>
      </w:r>
      <w:r>
        <w:rPr>
          <w:spacing w:val="-8"/>
        </w:rPr>
        <w:t xml:space="preserve"> </w:t>
      </w:r>
      <w:r>
        <w:rPr>
          <w:spacing w:val="-2"/>
        </w:rPr>
        <w:t>Saudi Arabia</w:t>
      </w:r>
      <w:r>
        <w:rPr>
          <w:spacing w:val="-4"/>
        </w:rPr>
        <w:t xml:space="preserve"> </w:t>
      </w:r>
      <w:r>
        <w:rPr>
          <w:spacing w:val="-2"/>
        </w:rPr>
        <w:t>in</w:t>
      </w:r>
      <w:r>
        <w:rPr>
          <w:spacing w:val="-4"/>
        </w:rPr>
        <w:t xml:space="preserve"> </w:t>
      </w:r>
      <w:r>
        <w:rPr>
          <w:spacing w:val="-2"/>
        </w:rPr>
        <w:t>October</w:t>
      </w:r>
      <w:r>
        <w:rPr>
          <w:spacing w:val="-6"/>
        </w:rPr>
        <w:t xml:space="preserve"> </w:t>
      </w:r>
      <w:r>
        <w:rPr>
          <w:spacing w:val="-2"/>
        </w:rPr>
        <w:t>2025.</w:t>
      </w:r>
    </w:p>
    <w:p w14:paraId="5E18D98A" w14:textId="77777777" w:rsidR="008A38E8" w:rsidRPr="00F23602" w:rsidRDefault="008A38E8" w:rsidP="008A38E8">
      <w:pPr>
        <w:pStyle w:val="OIMLHdg1"/>
        <w:ind w:left="0" w:firstLine="0"/>
      </w:pPr>
      <w:r>
        <w:t>I</w:t>
      </w:r>
      <w:r w:rsidRPr="00F23602">
        <w:t>V.</w:t>
      </w:r>
      <w:r w:rsidRPr="00F23602">
        <w:tab/>
        <w:t>Regional Legal Metrology Organizations</w:t>
      </w:r>
    </w:p>
    <w:p w14:paraId="7A5E7D0A" w14:textId="77777777" w:rsidR="008A38E8" w:rsidRDefault="008A38E8" w:rsidP="008A38E8">
      <w:pPr>
        <w:rPr>
          <w:szCs w:val="20"/>
        </w:rPr>
      </w:pPr>
      <w:r w:rsidRPr="00325D51">
        <w:rPr>
          <w:szCs w:val="20"/>
        </w:rPr>
        <w:t xml:space="preserve">A meeting of the Inter-American Metrology System (SIM) General Assembly is organized annually and is the event where delegates from National Metrology Institutes of the Americas meet to discuss important issues.  </w:t>
      </w:r>
    </w:p>
    <w:p w14:paraId="15EFD6C8" w14:textId="77777777" w:rsidR="008A38E8" w:rsidRDefault="008A38E8" w:rsidP="008A38E8">
      <w:pPr>
        <w:rPr>
          <w:szCs w:val="20"/>
        </w:rPr>
      </w:pPr>
      <w:r>
        <w:rPr>
          <w:szCs w:val="20"/>
        </w:rPr>
        <w:t xml:space="preserve">The </w:t>
      </w:r>
      <w:r w:rsidRPr="003E1855">
        <w:rPr>
          <w:szCs w:val="20"/>
        </w:rPr>
        <w:t>SIM Legal Metrology Working Group (LMWG)</w:t>
      </w:r>
      <w:r>
        <w:rPr>
          <w:szCs w:val="20"/>
        </w:rPr>
        <w:t xml:space="preserve"> held its most recent in-person meeting in Cartagena, Columbia.  </w:t>
      </w:r>
      <w:r w:rsidRPr="003E1855">
        <w:rPr>
          <w:szCs w:val="20"/>
        </w:rPr>
        <w:t>Several issues of importance to the SIM countries were discussed</w:t>
      </w:r>
      <w:r>
        <w:rPr>
          <w:szCs w:val="20"/>
        </w:rPr>
        <w:t>,</w:t>
      </w:r>
      <w:r w:rsidRPr="003E1855">
        <w:rPr>
          <w:szCs w:val="20"/>
        </w:rPr>
        <w:t xml:space="preserve"> including:  recent weights and measures training that participants felt had been successful, how the new OIML-CS certificat</w:t>
      </w:r>
      <w:r>
        <w:rPr>
          <w:szCs w:val="20"/>
        </w:rPr>
        <w:t>ion</w:t>
      </w:r>
      <w:r w:rsidRPr="003E1855">
        <w:rPr>
          <w:szCs w:val="20"/>
        </w:rPr>
        <w:t xml:space="preserve"> system would affect the</w:t>
      </w:r>
      <w:r>
        <w:rPr>
          <w:szCs w:val="20"/>
        </w:rPr>
        <w:t xml:space="preserve"> weights and measures </w:t>
      </w:r>
      <w:r w:rsidRPr="003E1855">
        <w:rPr>
          <w:szCs w:val="20"/>
        </w:rPr>
        <w:t>programs</w:t>
      </w:r>
      <w:r>
        <w:rPr>
          <w:szCs w:val="20"/>
        </w:rPr>
        <w:t xml:space="preserve"> in each country</w:t>
      </w:r>
      <w:r w:rsidRPr="003E1855">
        <w:rPr>
          <w:szCs w:val="20"/>
        </w:rPr>
        <w:t xml:space="preserve">, and the problems that many programs faced concerning adequate and stable access to resources. </w:t>
      </w:r>
      <w:r>
        <w:rPr>
          <w:szCs w:val="20"/>
        </w:rPr>
        <w:t xml:space="preserve"> </w:t>
      </w:r>
      <w:r w:rsidRPr="003E1855">
        <w:rPr>
          <w:szCs w:val="20"/>
        </w:rPr>
        <w:t xml:space="preserve">The meeting closed with a discussion on the future needs and expectations of each of their countries.  Possible next steps and planning for future training and future LMWG communication and meetings were considered.  </w:t>
      </w:r>
      <w:r w:rsidRPr="00325D51">
        <w:rPr>
          <w:szCs w:val="20"/>
        </w:rPr>
        <w:t xml:space="preserve">Please contact Mr. Ralph Richter at (301) 975-3997 or </w:t>
      </w:r>
      <w:hyperlink r:id="rId51" w:history="1">
        <w:r w:rsidRPr="004C16FC">
          <w:rPr>
            <w:rStyle w:val="Hyperlink"/>
            <w:rFonts w:ascii="Times New Roman Bold" w:hAnsi="Times New Roman Bold"/>
            <w:b/>
            <w:noProof w:val="0"/>
            <w:color w:val="auto"/>
            <w:szCs w:val="20"/>
            <w:u w:val="none"/>
          </w:rPr>
          <w:t>ralph.richter@nist.gov</w:t>
        </w:r>
      </w:hyperlink>
      <w:r w:rsidRPr="00325D51">
        <w:rPr>
          <w:szCs w:val="20"/>
        </w:rPr>
        <w:t xml:space="preserve"> for more information on SIM</w:t>
      </w:r>
      <w:r>
        <w:rPr>
          <w:szCs w:val="20"/>
        </w:rPr>
        <w:t xml:space="preserve"> and the activities of the SIM LMWG</w:t>
      </w:r>
      <w:r w:rsidRPr="00325D51">
        <w:rPr>
          <w:szCs w:val="20"/>
        </w:rPr>
        <w:t>.</w:t>
      </w:r>
    </w:p>
    <w:p w14:paraId="2D0F6ABC" w14:textId="77777777" w:rsidR="008A38E8" w:rsidRPr="00194A56" w:rsidRDefault="008A38E8" w:rsidP="008A38E8">
      <w:pPr>
        <w:spacing w:after="0"/>
        <w:jc w:val="left"/>
        <w:rPr>
          <w:szCs w:val="20"/>
        </w:rPr>
      </w:pPr>
      <w:r w:rsidRPr="00194A56">
        <w:rPr>
          <w:szCs w:val="20"/>
        </w:rPr>
        <w:t xml:space="preserve">A meeting of the Asia-Pacific Legal Metrology Forum (APLMF) was held in </w:t>
      </w:r>
      <w:r>
        <w:rPr>
          <w:szCs w:val="20"/>
        </w:rPr>
        <w:t xml:space="preserve">Taipei City, Taiwan </w:t>
      </w:r>
      <w:r w:rsidRPr="00194A56">
        <w:rPr>
          <w:szCs w:val="20"/>
        </w:rPr>
        <w:t>in Nov 202</w:t>
      </w:r>
      <w:r>
        <w:rPr>
          <w:szCs w:val="20"/>
        </w:rPr>
        <w:t>4</w:t>
      </w:r>
      <w:r w:rsidRPr="00194A56">
        <w:rPr>
          <w:szCs w:val="20"/>
        </w:rPr>
        <w:t>.  The US was represented in the meeting by Mr. Ralph Richter (NIST OWM).  The APLMF Secretariat has been held by Malaysia since 2020</w:t>
      </w:r>
      <w:r>
        <w:rPr>
          <w:szCs w:val="20"/>
        </w:rPr>
        <w:t>.</w:t>
      </w:r>
      <w:r w:rsidRPr="00194A56">
        <w:rPr>
          <w:szCs w:val="20"/>
        </w:rPr>
        <w:t xml:space="preserve">  </w:t>
      </w:r>
    </w:p>
    <w:p w14:paraId="437E6AFD" w14:textId="77777777" w:rsidR="008A38E8" w:rsidRPr="00194A56" w:rsidRDefault="008A38E8" w:rsidP="008A38E8">
      <w:pPr>
        <w:spacing w:after="0"/>
        <w:ind w:left="1440"/>
        <w:jc w:val="left"/>
        <w:rPr>
          <w:rFonts w:ascii="Arial" w:hAnsi="Arial" w:cs="Arial"/>
          <w:sz w:val="24"/>
          <w:szCs w:val="24"/>
        </w:rPr>
      </w:pPr>
    </w:p>
    <w:p w14:paraId="63DB4AB1" w14:textId="77777777" w:rsidR="008A38E8" w:rsidRPr="00194A56" w:rsidRDefault="008A38E8" w:rsidP="008A38E8">
      <w:pPr>
        <w:spacing w:after="0"/>
        <w:jc w:val="left"/>
        <w:rPr>
          <w:szCs w:val="20"/>
        </w:rPr>
      </w:pPr>
      <w:r w:rsidRPr="00194A56">
        <w:rPr>
          <w:szCs w:val="20"/>
        </w:rPr>
        <w:t xml:space="preserve">The main objectives of APLMF are to coordinate regional training courses in legal metrology and to provide a forum for exchange of information among legal metrology authorities.  APLMF activities continue to be facilitated through its working groups.  The most active WG has been the Working Group on Training Coordination.  Because of the importance of the training mission to APLMF, this WG has now become a permanent part of the APLMF </w:t>
      </w:r>
      <w:r w:rsidRPr="00194A56">
        <w:rPr>
          <w:szCs w:val="20"/>
        </w:rPr>
        <w:lastRenderedPageBreak/>
        <w:t>Secretariat (instead of a separate WG).  The results of a recent APLMF survey clearly indicated that the more than 20 courses conducted by APLMF in the last 10 years were highly valued by the member economies, promoted harmonization in the Asia-Pacific region, and frequently led to revised/improved legislation and regulations in the member economies.</w:t>
      </w:r>
      <w:r>
        <w:rPr>
          <w:szCs w:val="20"/>
        </w:rPr>
        <w:t xml:space="preserve">  T</w:t>
      </w:r>
      <w:r w:rsidRPr="00194A56">
        <w:rPr>
          <w:szCs w:val="20"/>
        </w:rPr>
        <w:t xml:space="preserve">wo new APLMF working groups </w:t>
      </w:r>
      <w:r>
        <w:rPr>
          <w:szCs w:val="20"/>
        </w:rPr>
        <w:t xml:space="preserve">have recently been </w:t>
      </w:r>
      <w:r w:rsidRPr="00194A56">
        <w:rPr>
          <w:szCs w:val="20"/>
        </w:rPr>
        <w:t xml:space="preserve">formed: “WG on Measurement of Fuels” and “WG on Medical Measurements.”  </w:t>
      </w:r>
    </w:p>
    <w:p w14:paraId="6ECD5FE2" w14:textId="77777777" w:rsidR="008A38E8" w:rsidRPr="00194A56" w:rsidRDefault="008A38E8" w:rsidP="008A38E8">
      <w:pPr>
        <w:spacing w:after="0"/>
        <w:jc w:val="left"/>
        <w:rPr>
          <w:rFonts w:ascii="Garamond" w:hAnsi="Garamond" w:cs="Calibri"/>
          <w:sz w:val="28"/>
          <w:szCs w:val="28"/>
        </w:rPr>
      </w:pPr>
    </w:p>
    <w:p w14:paraId="57E45D68" w14:textId="77777777" w:rsidR="008A38E8" w:rsidRPr="00194A56" w:rsidRDefault="008A38E8" w:rsidP="008A38E8">
      <w:pPr>
        <w:spacing w:after="0"/>
        <w:jc w:val="left"/>
        <w:rPr>
          <w:szCs w:val="20"/>
        </w:rPr>
      </w:pPr>
      <w:r w:rsidRPr="00194A56">
        <w:rPr>
          <w:szCs w:val="20"/>
        </w:rPr>
        <w:t xml:space="preserve">A significant joint project entitled “Metrology Enabling Developing Economies in Asia” (MEDEA) has been conducted over the past </w:t>
      </w:r>
      <w:r>
        <w:rPr>
          <w:szCs w:val="20"/>
        </w:rPr>
        <w:t xml:space="preserve">ten </w:t>
      </w:r>
      <w:r w:rsidRPr="00194A56">
        <w:rPr>
          <w:szCs w:val="20"/>
        </w:rPr>
        <w:t xml:space="preserve">years by APLMF, the Asia Pacific Metrology Programme (APMP) and the Physikalisch-Technische Bundesanstalt (PTB).  This project has been managed by PTB and is primarily funded by Germany.  The project aims to foster and further develop the capabilities of the APLMF and the Asia-Pacific Metrology Program (APMP) to support developing economies in the Asia-Pacific region, to promote metrology systems within developing economies, and to strengthen the metrology systems/infrastructure within developing economies. </w:t>
      </w:r>
    </w:p>
    <w:p w14:paraId="6EE045CE" w14:textId="77777777" w:rsidR="008A38E8" w:rsidRPr="00194A56" w:rsidRDefault="008A38E8" w:rsidP="008A38E8">
      <w:pPr>
        <w:spacing w:after="0"/>
        <w:jc w:val="left"/>
        <w:rPr>
          <w:rFonts w:ascii="Garamond" w:hAnsi="Garamond" w:cs="Calibri"/>
          <w:sz w:val="28"/>
          <w:szCs w:val="28"/>
        </w:rPr>
      </w:pPr>
    </w:p>
    <w:p w14:paraId="2CE2E6AC" w14:textId="77777777" w:rsidR="008A38E8" w:rsidRPr="00194A56" w:rsidRDefault="008A38E8" w:rsidP="008A38E8">
      <w:pPr>
        <w:spacing w:after="0"/>
        <w:jc w:val="left"/>
        <w:rPr>
          <w:szCs w:val="20"/>
        </w:rPr>
      </w:pPr>
      <w:r w:rsidRPr="00194A56">
        <w:rPr>
          <w:szCs w:val="20"/>
        </w:rPr>
        <w:t xml:space="preserve">There are five </w:t>
      </w:r>
      <w:r w:rsidRPr="003D5C76">
        <w:rPr>
          <w:szCs w:val="20"/>
        </w:rPr>
        <w:t xml:space="preserve">APLMF </w:t>
      </w:r>
      <w:r w:rsidRPr="00194A56">
        <w:rPr>
          <w:szCs w:val="20"/>
        </w:rPr>
        <w:t xml:space="preserve">training courses </w:t>
      </w:r>
      <w:r>
        <w:rPr>
          <w:szCs w:val="20"/>
        </w:rPr>
        <w:t xml:space="preserve">that have been held in </w:t>
      </w:r>
      <w:r w:rsidRPr="00194A56">
        <w:rPr>
          <w:szCs w:val="20"/>
        </w:rPr>
        <w:t>2024:</w:t>
      </w:r>
    </w:p>
    <w:p w14:paraId="17B8319F" w14:textId="77777777" w:rsidR="008A38E8" w:rsidRPr="00194A56" w:rsidRDefault="008A38E8" w:rsidP="00210C92">
      <w:pPr>
        <w:numPr>
          <w:ilvl w:val="0"/>
          <w:numId w:val="13"/>
        </w:numPr>
        <w:spacing w:after="0"/>
        <w:jc w:val="left"/>
        <w:rPr>
          <w:rFonts w:eastAsia="Times New Roman"/>
          <w:szCs w:val="20"/>
        </w:rPr>
      </w:pPr>
      <w:r w:rsidRPr="00194A56">
        <w:rPr>
          <w:rFonts w:eastAsia="Times New Roman"/>
          <w:szCs w:val="20"/>
        </w:rPr>
        <w:t>APLMF/MEDEA Online training course on pre-packaged goods</w:t>
      </w:r>
      <w:r>
        <w:rPr>
          <w:rFonts w:eastAsia="Times New Roman"/>
          <w:szCs w:val="20"/>
        </w:rPr>
        <w:t>;</w:t>
      </w:r>
    </w:p>
    <w:p w14:paraId="10547223" w14:textId="77777777" w:rsidR="008A38E8" w:rsidRPr="00194A56" w:rsidRDefault="008A38E8" w:rsidP="00210C92">
      <w:pPr>
        <w:numPr>
          <w:ilvl w:val="0"/>
          <w:numId w:val="13"/>
        </w:numPr>
        <w:spacing w:after="0"/>
        <w:jc w:val="left"/>
        <w:rPr>
          <w:rFonts w:eastAsia="Times New Roman"/>
          <w:szCs w:val="20"/>
        </w:rPr>
      </w:pPr>
      <w:r w:rsidRPr="00194A56">
        <w:rPr>
          <w:rFonts w:eastAsia="Times New Roman"/>
          <w:szCs w:val="20"/>
        </w:rPr>
        <w:t>APLMF/MEDEA Training course on EVSE</w:t>
      </w:r>
      <w:r>
        <w:rPr>
          <w:rFonts w:eastAsia="Times New Roman"/>
          <w:szCs w:val="20"/>
        </w:rPr>
        <w:t>;</w:t>
      </w:r>
    </w:p>
    <w:p w14:paraId="12AB663C" w14:textId="77777777" w:rsidR="008A38E8" w:rsidRPr="00194A56" w:rsidRDefault="008A38E8" w:rsidP="00210C92">
      <w:pPr>
        <w:numPr>
          <w:ilvl w:val="0"/>
          <w:numId w:val="13"/>
        </w:numPr>
        <w:spacing w:after="0"/>
        <w:jc w:val="left"/>
        <w:rPr>
          <w:rFonts w:eastAsia="Times New Roman"/>
          <w:szCs w:val="20"/>
        </w:rPr>
      </w:pPr>
      <w:r w:rsidRPr="00194A56">
        <w:rPr>
          <w:rFonts w:eastAsia="Times New Roman"/>
          <w:szCs w:val="20"/>
        </w:rPr>
        <w:t>APLMF/MEDEA Training course on rice moisture measurement</w:t>
      </w:r>
      <w:r>
        <w:rPr>
          <w:rFonts w:eastAsia="Times New Roman"/>
          <w:szCs w:val="20"/>
        </w:rPr>
        <w:t>;</w:t>
      </w:r>
    </w:p>
    <w:p w14:paraId="547DC424" w14:textId="77777777" w:rsidR="008A38E8" w:rsidRPr="00194A56" w:rsidRDefault="008A38E8" w:rsidP="00210C92">
      <w:pPr>
        <w:numPr>
          <w:ilvl w:val="0"/>
          <w:numId w:val="13"/>
        </w:numPr>
        <w:spacing w:after="0"/>
        <w:jc w:val="left"/>
        <w:rPr>
          <w:rFonts w:eastAsia="Times New Roman"/>
          <w:szCs w:val="20"/>
        </w:rPr>
      </w:pPr>
      <w:r w:rsidRPr="00194A56">
        <w:rPr>
          <w:rFonts w:eastAsia="Times New Roman"/>
          <w:szCs w:val="20"/>
        </w:rPr>
        <w:t xml:space="preserve">OIML/APLMF/MEDEA Seminar on </w:t>
      </w:r>
      <w:r>
        <w:rPr>
          <w:rFonts w:eastAsia="Times New Roman"/>
          <w:szCs w:val="20"/>
        </w:rPr>
        <w:t xml:space="preserve">the </w:t>
      </w:r>
      <w:r w:rsidRPr="00194A56">
        <w:rPr>
          <w:rFonts w:eastAsia="Times New Roman"/>
          <w:szCs w:val="20"/>
        </w:rPr>
        <w:t>OIML</w:t>
      </w:r>
      <w:r>
        <w:rPr>
          <w:rFonts w:eastAsia="Times New Roman"/>
          <w:szCs w:val="20"/>
        </w:rPr>
        <w:t xml:space="preserve"> Certification System</w:t>
      </w:r>
      <w:r w:rsidRPr="00194A56">
        <w:rPr>
          <w:rFonts w:eastAsia="Times New Roman"/>
          <w:szCs w:val="20"/>
        </w:rPr>
        <w:t>;</w:t>
      </w:r>
      <w:r>
        <w:rPr>
          <w:rFonts w:eastAsia="Times New Roman"/>
          <w:szCs w:val="20"/>
        </w:rPr>
        <w:t xml:space="preserve"> and</w:t>
      </w:r>
    </w:p>
    <w:p w14:paraId="77DA89B1" w14:textId="77777777" w:rsidR="008A38E8" w:rsidRPr="00194A56" w:rsidRDefault="008A38E8" w:rsidP="00210C92">
      <w:pPr>
        <w:numPr>
          <w:ilvl w:val="0"/>
          <w:numId w:val="13"/>
        </w:numPr>
        <w:spacing w:after="0"/>
        <w:jc w:val="left"/>
        <w:rPr>
          <w:rFonts w:eastAsia="Times New Roman"/>
          <w:szCs w:val="20"/>
        </w:rPr>
      </w:pPr>
      <w:r w:rsidRPr="00194A56">
        <w:rPr>
          <w:rFonts w:eastAsia="Times New Roman"/>
          <w:szCs w:val="20"/>
        </w:rPr>
        <w:t xml:space="preserve">OIML/APLMF/MEDEA Seminar on OIML D 1 </w:t>
      </w:r>
      <w:r>
        <w:rPr>
          <w:rFonts w:eastAsia="Times New Roman"/>
          <w:szCs w:val="20"/>
        </w:rPr>
        <w:t>“National Metrology Systems.”</w:t>
      </w:r>
    </w:p>
    <w:p w14:paraId="15E14BBB" w14:textId="77777777" w:rsidR="008A38E8" w:rsidRPr="00194A56" w:rsidRDefault="008A38E8" w:rsidP="008A38E8">
      <w:pPr>
        <w:spacing w:after="0"/>
        <w:jc w:val="left"/>
        <w:rPr>
          <w:rFonts w:ascii="Garamond" w:hAnsi="Garamond" w:cs="Calibri"/>
          <w:sz w:val="28"/>
          <w:szCs w:val="28"/>
        </w:rPr>
      </w:pPr>
    </w:p>
    <w:p w14:paraId="1452500E" w14:textId="43A983BD" w:rsidR="00152846" w:rsidRPr="00BD5029" w:rsidRDefault="008A38E8" w:rsidP="008A38E8">
      <w:pPr>
        <w:spacing w:after="0"/>
        <w:jc w:val="left"/>
        <w:rPr>
          <w:szCs w:val="20"/>
        </w:rPr>
        <w:sectPr w:rsidR="00152846" w:rsidRPr="00BD5029" w:rsidSect="00B25448">
          <w:headerReference w:type="even" r:id="rId52"/>
          <w:headerReference w:type="default" r:id="rId53"/>
          <w:footerReference w:type="even" r:id="rId54"/>
          <w:footerReference w:type="default" r:id="rId55"/>
          <w:pgSz w:w="12240" w:h="15840"/>
          <w:pgMar w:top="1440" w:right="1440" w:bottom="1440" w:left="1440" w:header="720" w:footer="360" w:gutter="0"/>
          <w:pgNumType w:start="17"/>
          <w:cols w:space="720"/>
          <w:docGrid w:linePitch="360"/>
        </w:sectPr>
      </w:pPr>
      <w:r w:rsidRPr="00194A56">
        <w:rPr>
          <w:szCs w:val="20"/>
        </w:rPr>
        <w:t xml:space="preserve">The next meeting of APLMF is </w:t>
      </w:r>
      <w:r>
        <w:rPr>
          <w:szCs w:val="20"/>
        </w:rPr>
        <w:t xml:space="preserve">being planned to be </w:t>
      </w:r>
      <w:r w:rsidRPr="00194A56">
        <w:rPr>
          <w:szCs w:val="20"/>
        </w:rPr>
        <w:t xml:space="preserve">held </w:t>
      </w:r>
      <w:r>
        <w:rPr>
          <w:szCs w:val="20"/>
        </w:rPr>
        <w:t xml:space="preserve">as an </w:t>
      </w:r>
      <w:r w:rsidRPr="00194A56">
        <w:rPr>
          <w:szCs w:val="20"/>
        </w:rPr>
        <w:t xml:space="preserve">in-person </w:t>
      </w:r>
      <w:r>
        <w:rPr>
          <w:szCs w:val="20"/>
        </w:rPr>
        <w:t xml:space="preserve">meeting </w:t>
      </w:r>
      <w:r w:rsidRPr="00194A56">
        <w:rPr>
          <w:szCs w:val="20"/>
        </w:rPr>
        <w:t>in November 202</w:t>
      </w:r>
      <w:r>
        <w:rPr>
          <w:szCs w:val="20"/>
        </w:rPr>
        <w:t>5 in Indonesia</w:t>
      </w:r>
      <w:r w:rsidRPr="00194A56">
        <w:rPr>
          <w:szCs w:val="20"/>
        </w:rPr>
        <w:t>.</w:t>
      </w:r>
      <w:r>
        <w:rPr>
          <w:szCs w:val="20"/>
        </w:rPr>
        <w:t xml:space="preserve">  </w:t>
      </w:r>
      <w:r w:rsidRPr="00370D56">
        <w:rPr>
          <w:szCs w:val="20"/>
        </w:rPr>
        <w:t xml:space="preserve">Please contact Mr. Ralph Richter at (301) 975-3997 or </w:t>
      </w:r>
      <w:hyperlink r:id="rId56" w:history="1">
        <w:r w:rsidRPr="004C16FC">
          <w:rPr>
            <w:rStyle w:val="Hyperlink"/>
            <w:rFonts w:ascii="Times New Roman Bold" w:hAnsi="Times New Roman Bold"/>
            <w:b/>
            <w:noProof w:val="0"/>
            <w:color w:val="auto"/>
            <w:szCs w:val="20"/>
            <w:u w:val="none"/>
          </w:rPr>
          <w:t>ralph.richter@nist.gov</w:t>
        </w:r>
      </w:hyperlink>
      <w:r w:rsidRPr="00370D56">
        <w:rPr>
          <w:szCs w:val="20"/>
        </w:rPr>
        <w:t xml:space="preserve"> for more information on APLMF</w:t>
      </w:r>
      <w:r>
        <w:rPr>
          <w:szCs w:val="20"/>
        </w:rPr>
        <w:t>.</w:t>
      </w:r>
    </w:p>
    <w:p w14:paraId="2E8C6DBE" w14:textId="77777777" w:rsidR="00D73A72" w:rsidRDefault="00D73A72" w:rsidP="00F040F7">
      <w:pPr>
        <w:jc w:val="center"/>
      </w:pPr>
      <w:r>
        <w:rPr>
          <w:noProof/>
        </w:rPr>
        <w:lastRenderedPageBreak/>
        <w:drawing>
          <wp:inline distT="0" distB="0" distL="0" distR="0" wp14:anchorId="7A6194DE" wp14:editId="6EAD15B7">
            <wp:extent cx="1847850" cy="589002"/>
            <wp:effectExtent l="0" t="0" r="0" b="1905"/>
            <wp:docPr id="1792701955"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01955" name="Picture 1" descr="A blue and black logo&#10;&#10;AI-generated content may be incorrect."/>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47850" cy="589002"/>
                    </a:xfrm>
                    <a:prstGeom prst="rect">
                      <a:avLst/>
                    </a:prstGeom>
                    <a:noFill/>
                  </pic:spPr>
                </pic:pic>
              </a:graphicData>
            </a:graphic>
          </wp:inline>
        </w:drawing>
      </w:r>
    </w:p>
    <w:p w14:paraId="5C5AD9DE" w14:textId="77777777" w:rsidR="00D73A72" w:rsidRPr="00F040F7" w:rsidRDefault="00D73A72" w:rsidP="00D73A72">
      <w:pPr>
        <w:spacing w:after="0"/>
        <w:jc w:val="center"/>
        <w:rPr>
          <w:sz w:val="24"/>
          <w:szCs w:val="24"/>
        </w:rPr>
      </w:pPr>
      <w:r w:rsidRPr="00F040F7">
        <w:rPr>
          <w:sz w:val="24"/>
          <w:szCs w:val="24"/>
        </w:rPr>
        <w:t>National Council on Weights &amp; Measures</w:t>
      </w:r>
    </w:p>
    <w:p w14:paraId="24651206" w14:textId="77777777" w:rsidR="00D73A72" w:rsidRPr="00F040F7" w:rsidRDefault="00D73A72" w:rsidP="00D73A72">
      <w:pPr>
        <w:spacing w:after="0"/>
        <w:jc w:val="center"/>
        <w:rPr>
          <w:sz w:val="24"/>
          <w:szCs w:val="24"/>
        </w:rPr>
      </w:pPr>
      <w:r w:rsidRPr="00F040F7">
        <w:rPr>
          <w:sz w:val="24"/>
          <w:szCs w:val="24"/>
        </w:rPr>
        <w:t>Associate Membership Committee Meeting Notes</w:t>
      </w:r>
    </w:p>
    <w:p w14:paraId="54712F6B" w14:textId="77777777" w:rsidR="00D73A72" w:rsidRPr="00F040F7" w:rsidRDefault="00D73A72" w:rsidP="00D73A72">
      <w:pPr>
        <w:spacing w:after="0"/>
        <w:jc w:val="center"/>
        <w:rPr>
          <w:sz w:val="24"/>
          <w:szCs w:val="24"/>
        </w:rPr>
      </w:pPr>
      <w:r w:rsidRPr="00F040F7">
        <w:rPr>
          <w:sz w:val="24"/>
          <w:szCs w:val="24"/>
        </w:rPr>
        <w:t>2025 Interim Meeting</w:t>
      </w:r>
    </w:p>
    <w:p w14:paraId="15350167" w14:textId="77777777" w:rsidR="00D73A72" w:rsidRPr="00F040F7" w:rsidRDefault="00D73A72" w:rsidP="00D73A72">
      <w:pPr>
        <w:spacing w:after="0"/>
        <w:jc w:val="center"/>
        <w:rPr>
          <w:sz w:val="24"/>
          <w:szCs w:val="24"/>
        </w:rPr>
      </w:pPr>
      <w:r w:rsidRPr="00F040F7">
        <w:rPr>
          <w:sz w:val="24"/>
          <w:szCs w:val="24"/>
        </w:rPr>
        <w:t>Tuesday, January 14, 2025</w:t>
      </w:r>
    </w:p>
    <w:p w14:paraId="2D83849E" w14:textId="77777777" w:rsidR="00D73A72" w:rsidRPr="00F040F7" w:rsidRDefault="00D73A72" w:rsidP="00D73A72">
      <w:pPr>
        <w:spacing w:after="0"/>
        <w:jc w:val="center"/>
        <w:rPr>
          <w:sz w:val="24"/>
          <w:szCs w:val="24"/>
        </w:rPr>
      </w:pPr>
      <w:r w:rsidRPr="00F040F7">
        <w:rPr>
          <w:sz w:val="24"/>
          <w:szCs w:val="24"/>
        </w:rPr>
        <w:t>Charleston, SC</w:t>
      </w:r>
    </w:p>
    <w:p w14:paraId="29835DB8" w14:textId="77777777" w:rsidR="00D73A72" w:rsidRDefault="00D73A72" w:rsidP="00D73A72">
      <w:pPr>
        <w:spacing w:after="0"/>
        <w:jc w:val="center"/>
        <w:rPr>
          <w:sz w:val="28"/>
        </w:rPr>
      </w:pPr>
    </w:p>
    <w:p w14:paraId="6B305FD8" w14:textId="26340F51" w:rsidR="00D73A72" w:rsidRPr="00E62745" w:rsidRDefault="00F040F7" w:rsidP="00D73A72">
      <w:pPr>
        <w:pStyle w:val="Heading1"/>
        <w:numPr>
          <w:ilvl w:val="0"/>
          <w:numId w:val="16"/>
        </w:numPr>
        <w:spacing w:before="0" w:after="0" w:line="276" w:lineRule="auto"/>
        <w:rPr>
          <w:rFonts w:ascii="Times New Roman" w:eastAsiaTheme="minorHAnsi" w:hAnsi="Times New Roman"/>
          <w:b w:val="0"/>
          <w:bCs w:val="0"/>
          <w:sz w:val="20"/>
          <w:szCs w:val="20"/>
        </w:rPr>
      </w:pPr>
      <w:bookmarkStart w:id="209" w:name="_Meeting_call_to"/>
      <w:bookmarkStart w:id="210" w:name="_Toc196314990"/>
      <w:bookmarkEnd w:id="209"/>
      <w:r w:rsidRPr="00E62745">
        <w:rPr>
          <w:rFonts w:ascii="Times New Roman" w:eastAsiaTheme="minorHAnsi" w:hAnsi="Times New Roman"/>
          <w:caps w:val="0"/>
          <w:sz w:val="20"/>
          <w:szCs w:val="20"/>
        </w:rPr>
        <w:t>Meeting call to order 7:33 am</w:t>
      </w:r>
      <w:bookmarkEnd w:id="210"/>
    </w:p>
    <w:p w14:paraId="39D9DBE7" w14:textId="77777777" w:rsidR="00D73A72" w:rsidRPr="00E62745" w:rsidRDefault="00D73A72" w:rsidP="00D73A72">
      <w:pPr>
        <w:pStyle w:val="ListParagraph"/>
        <w:numPr>
          <w:ilvl w:val="1"/>
          <w:numId w:val="16"/>
        </w:numPr>
        <w:spacing w:after="200"/>
        <w:jc w:val="left"/>
        <w:rPr>
          <w:szCs w:val="20"/>
        </w:rPr>
      </w:pPr>
      <w:r w:rsidRPr="00E62745">
        <w:rPr>
          <w:szCs w:val="20"/>
        </w:rPr>
        <w:t>Handouts available for meeting</w:t>
      </w:r>
    </w:p>
    <w:p w14:paraId="75D5FF43" w14:textId="659409C4" w:rsidR="00D73A72" w:rsidRPr="00E62745" w:rsidRDefault="00F040F7" w:rsidP="00D73A72">
      <w:pPr>
        <w:pStyle w:val="Heading1"/>
        <w:numPr>
          <w:ilvl w:val="0"/>
          <w:numId w:val="16"/>
        </w:numPr>
        <w:spacing w:before="0" w:after="0" w:line="360" w:lineRule="auto"/>
        <w:rPr>
          <w:rFonts w:ascii="Times New Roman" w:eastAsiaTheme="minorHAnsi" w:hAnsi="Times New Roman"/>
          <w:b w:val="0"/>
          <w:bCs w:val="0"/>
          <w:sz w:val="20"/>
          <w:szCs w:val="20"/>
        </w:rPr>
      </w:pPr>
      <w:bookmarkStart w:id="211" w:name="_Toc196314991"/>
      <w:r w:rsidRPr="00E62745">
        <w:rPr>
          <w:rFonts w:ascii="Times New Roman" w:eastAsiaTheme="minorHAnsi" w:hAnsi="Times New Roman"/>
          <w:caps w:val="0"/>
          <w:sz w:val="20"/>
          <w:szCs w:val="20"/>
        </w:rPr>
        <w:t xml:space="preserve">Review and approval of minutes from the interim meeting in </w:t>
      </w:r>
      <w:r w:rsidR="00B651CC">
        <w:rPr>
          <w:rFonts w:ascii="Times New Roman" w:eastAsiaTheme="minorHAnsi" w:hAnsi="Times New Roman"/>
          <w:caps w:val="0"/>
          <w:sz w:val="20"/>
          <w:szCs w:val="20"/>
        </w:rPr>
        <w:t>J</w:t>
      </w:r>
      <w:r w:rsidRPr="00E62745">
        <w:rPr>
          <w:rFonts w:ascii="Times New Roman" w:eastAsiaTheme="minorHAnsi" w:hAnsi="Times New Roman"/>
          <w:caps w:val="0"/>
          <w:sz w:val="20"/>
          <w:szCs w:val="20"/>
        </w:rPr>
        <w:t>uly</w:t>
      </w:r>
      <w:bookmarkEnd w:id="211"/>
    </w:p>
    <w:p w14:paraId="2DAE9F15" w14:textId="77777777" w:rsidR="00D73A72" w:rsidRPr="00E62745" w:rsidRDefault="00D73A72" w:rsidP="00D73A72">
      <w:pPr>
        <w:pStyle w:val="ListParagraph"/>
        <w:numPr>
          <w:ilvl w:val="0"/>
          <w:numId w:val="17"/>
        </w:numPr>
        <w:spacing w:after="200" w:line="276" w:lineRule="auto"/>
        <w:jc w:val="left"/>
        <w:rPr>
          <w:szCs w:val="20"/>
        </w:rPr>
      </w:pPr>
      <w:r w:rsidRPr="00E62745">
        <w:rPr>
          <w:szCs w:val="20"/>
        </w:rPr>
        <w:t>Minutes were unanimously approved</w:t>
      </w:r>
    </w:p>
    <w:p w14:paraId="1F19B848" w14:textId="4DC919FC" w:rsidR="00D73A72" w:rsidRPr="00E62745" w:rsidRDefault="001D203C" w:rsidP="00D73A72">
      <w:pPr>
        <w:pStyle w:val="Heading1"/>
        <w:numPr>
          <w:ilvl w:val="0"/>
          <w:numId w:val="16"/>
        </w:numPr>
        <w:spacing w:before="0" w:after="0" w:line="360" w:lineRule="auto"/>
        <w:rPr>
          <w:rFonts w:ascii="Times New Roman" w:eastAsiaTheme="minorHAnsi" w:hAnsi="Times New Roman"/>
          <w:b w:val="0"/>
          <w:bCs w:val="0"/>
          <w:sz w:val="20"/>
          <w:szCs w:val="20"/>
        </w:rPr>
      </w:pPr>
      <w:bookmarkStart w:id="212" w:name="_Toc196314992"/>
      <w:r w:rsidRPr="00E62745">
        <w:rPr>
          <w:rFonts w:ascii="Times New Roman" w:eastAsiaTheme="minorHAnsi" w:hAnsi="Times New Roman"/>
          <w:caps w:val="0"/>
          <w:sz w:val="20"/>
          <w:szCs w:val="20"/>
        </w:rPr>
        <w:t>Review of amc financial statement from treasurer</w:t>
      </w:r>
      <w:bookmarkEnd w:id="212"/>
    </w:p>
    <w:p w14:paraId="1FC093F7" w14:textId="7528A584" w:rsidR="00D73A72" w:rsidRPr="001D203C" w:rsidRDefault="001D203C" w:rsidP="00CF23F9">
      <w:pPr>
        <w:pStyle w:val="Heading1"/>
        <w:numPr>
          <w:ilvl w:val="1"/>
          <w:numId w:val="16"/>
        </w:numPr>
        <w:spacing w:before="0" w:after="0" w:line="276" w:lineRule="auto"/>
        <w:rPr>
          <w:rFonts w:ascii="Times New Roman" w:eastAsiaTheme="minorHAnsi" w:hAnsi="Times New Roman"/>
          <w:b w:val="0"/>
          <w:bCs w:val="0"/>
          <w:sz w:val="20"/>
          <w:szCs w:val="20"/>
        </w:rPr>
      </w:pPr>
      <w:bookmarkStart w:id="213" w:name="_Toc196314993"/>
      <w:r w:rsidRPr="001D203C">
        <w:rPr>
          <w:rFonts w:ascii="Times New Roman" w:hAnsi="Times New Roman"/>
          <w:b w:val="0"/>
          <w:bCs w:val="0"/>
          <w:caps w:val="0"/>
          <w:sz w:val="20"/>
          <w:szCs w:val="20"/>
        </w:rPr>
        <w:t>Amc has a balance of $9345 after dispersing ~37k in amc funds to help train approximately 430 people. There was a brief discussion about what the amc funds were intended to pay for during the training such as food and/or drink.</w:t>
      </w:r>
      <w:bookmarkEnd w:id="213"/>
    </w:p>
    <w:p w14:paraId="39F92C5E" w14:textId="77777777" w:rsidR="00D73A72" w:rsidRPr="00E62745" w:rsidRDefault="00D73A72" w:rsidP="00D73A72">
      <w:pPr>
        <w:pStyle w:val="ListParagraph"/>
        <w:numPr>
          <w:ilvl w:val="0"/>
          <w:numId w:val="16"/>
        </w:numPr>
        <w:spacing w:after="200" w:line="360" w:lineRule="auto"/>
        <w:jc w:val="left"/>
        <w:rPr>
          <w:b/>
          <w:bCs/>
          <w:szCs w:val="20"/>
        </w:rPr>
      </w:pPr>
      <w:r w:rsidRPr="00E62745">
        <w:rPr>
          <w:b/>
          <w:bCs/>
          <w:szCs w:val="20"/>
        </w:rPr>
        <w:t>Board of Directors Update</w:t>
      </w:r>
    </w:p>
    <w:p w14:paraId="2727F07C" w14:textId="77777777" w:rsidR="00D73A72" w:rsidRPr="00E62745" w:rsidRDefault="00D73A72" w:rsidP="00D73A72">
      <w:pPr>
        <w:pStyle w:val="ListParagraph"/>
        <w:numPr>
          <w:ilvl w:val="1"/>
          <w:numId w:val="16"/>
        </w:numPr>
        <w:spacing w:after="200" w:line="276" w:lineRule="auto"/>
        <w:jc w:val="left"/>
        <w:rPr>
          <w:szCs w:val="20"/>
        </w:rPr>
      </w:pPr>
      <w:r w:rsidRPr="00E62745">
        <w:rPr>
          <w:szCs w:val="20"/>
        </w:rPr>
        <w:t xml:space="preserve"> New office up and running</w:t>
      </w:r>
    </w:p>
    <w:p w14:paraId="424192D3" w14:textId="77777777" w:rsidR="00D73A72" w:rsidRPr="00E62745" w:rsidRDefault="00D73A72" w:rsidP="00D73A72">
      <w:pPr>
        <w:pStyle w:val="ListParagraph"/>
        <w:numPr>
          <w:ilvl w:val="1"/>
          <w:numId w:val="16"/>
        </w:numPr>
        <w:spacing w:after="200" w:line="276" w:lineRule="auto"/>
        <w:jc w:val="left"/>
        <w:rPr>
          <w:szCs w:val="20"/>
        </w:rPr>
      </w:pPr>
      <w:r w:rsidRPr="00E62745">
        <w:rPr>
          <w:szCs w:val="20"/>
        </w:rPr>
        <w:t> Darryl Flocken is retiring, transitioning responsibilities</w:t>
      </w:r>
    </w:p>
    <w:p w14:paraId="68AA70F5" w14:textId="77777777" w:rsidR="00D73A72" w:rsidRPr="00E62745" w:rsidRDefault="00D73A72" w:rsidP="00D73A72">
      <w:pPr>
        <w:pStyle w:val="ListParagraph"/>
        <w:numPr>
          <w:ilvl w:val="1"/>
          <w:numId w:val="16"/>
        </w:numPr>
        <w:spacing w:after="200" w:line="276" w:lineRule="auto"/>
        <w:jc w:val="left"/>
        <w:rPr>
          <w:szCs w:val="20"/>
        </w:rPr>
      </w:pPr>
      <w:r w:rsidRPr="00E62745">
        <w:rPr>
          <w:szCs w:val="20"/>
        </w:rPr>
        <w:t>Evaluation of cost increases – dues will be increased for 2025-2026 fiscal year</w:t>
      </w:r>
    </w:p>
    <w:p w14:paraId="6DBC4BB4" w14:textId="77777777" w:rsidR="00D73A72" w:rsidRPr="00E62745" w:rsidRDefault="00D73A72" w:rsidP="00D73A72">
      <w:pPr>
        <w:pStyle w:val="ListParagraph"/>
        <w:numPr>
          <w:ilvl w:val="1"/>
          <w:numId w:val="16"/>
        </w:numPr>
        <w:spacing w:after="200" w:line="276" w:lineRule="auto"/>
        <w:jc w:val="left"/>
        <w:rPr>
          <w:szCs w:val="20"/>
        </w:rPr>
      </w:pPr>
      <w:r w:rsidRPr="00E62745">
        <w:rPr>
          <w:szCs w:val="20"/>
        </w:rPr>
        <w:t>NCWM is taking over publishing handbooks and will be transitioning away from hardcopy distributions</w:t>
      </w:r>
    </w:p>
    <w:p w14:paraId="6BB13D63" w14:textId="77777777" w:rsidR="00D73A72" w:rsidRPr="00E62745" w:rsidRDefault="00D73A72" w:rsidP="00D73A72">
      <w:pPr>
        <w:pStyle w:val="ListParagraph"/>
        <w:numPr>
          <w:ilvl w:val="1"/>
          <w:numId w:val="16"/>
        </w:numPr>
        <w:spacing w:after="200" w:line="276" w:lineRule="auto"/>
        <w:jc w:val="left"/>
        <w:rPr>
          <w:szCs w:val="20"/>
        </w:rPr>
      </w:pPr>
      <w:r w:rsidRPr="00E62745">
        <w:rPr>
          <w:szCs w:val="20"/>
        </w:rPr>
        <w:t>Pub 15 / Pub 16 – we will also be transitioning away from hardcopy to electronic distribution</w:t>
      </w:r>
    </w:p>
    <w:p w14:paraId="098CE8B1" w14:textId="77777777" w:rsidR="00D73A72" w:rsidRPr="00E62745" w:rsidRDefault="00D73A72" w:rsidP="00D73A72">
      <w:pPr>
        <w:pStyle w:val="ListParagraph"/>
        <w:numPr>
          <w:ilvl w:val="1"/>
          <w:numId w:val="16"/>
        </w:numPr>
        <w:spacing w:after="0" w:line="276" w:lineRule="auto"/>
        <w:jc w:val="left"/>
        <w:rPr>
          <w:szCs w:val="20"/>
        </w:rPr>
      </w:pPr>
      <w:r w:rsidRPr="00E62745">
        <w:rPr>
          <w:szCs w:val="20"/>
        </w:rPr>
        <w:t>Chris Guay is retiring and will be stepping down from the BOD</w:t>
      </w:r>
    </w:p>
    <w:p w14:paraId="7DC78D2A" w14:textId="77777777" w:rsidR="00D73A72" w:rsidRPr="00E62745" w:rsidRDefault="00D73A72" w:rsidP="00D73A72">
      <w:pPr>
        <w:spacing w:after="0"/>
        <w:ind w:left="360"/>
        <w:rPr>
          <w:szCs w:val="20"/>
        </w:rPr>
      </w:pPr>
    </w:p>
    <w:p w14:paraId="6B7F6D4E" w14:textId="77777777" w:rsidR="00D73A72" w:rsidRPr="00E62745" w:rsidRDefault="00D73A72" w:rsidP="00D73A72">
      <w:pPr>
        <w:pStyle w:val="ListParagraph"/>
        <w:numPr>
          <w:ilvl w:val="0"/>
          <w:numId w:val="16"/>
        </w:numPr>
        <w:spacing w:after="0" w:line="276" w:lineRule="auto"/>
        <w:jc w:val="left"/>
        <w:rPr>
          <w:szCs w:val="20"/>
        </w:rPr>
      </w:pPr>
      <w:r w:rsidRPr="00E62745">
        <w:rPr>
          <w:szCs w:val="20"/>
        </w:rPr>
        <w:t xml:space="preserve">Mahesh gave update for upcoming EVSE conf trade show: expressed thanks for AMC members serving on EVSE committee, EVSE tech conf page is on the NCWM website, ask for help to get the word out, EVSE small trade show in late summer or fall,  3 day conf and hoping for 50 attendees with option to take the certification exam upon completion, targeting inspectors and RSAs, also want to attract decision makers. </w:t>
      </w:r>
    </w:p>
    <w:p w14:paraId="12913CA7" w14:textId="77777777" w:rsidR="00D73A72" w:rsidRPr="00E62745" w:rsidRDefault="00D73A72" w:rsidP="00D73A72">
      <w:pPr>
        <w:pStyle w:val="ListParagraph"/>
        <w:spacing w:after="0"/>
        <w:ind w:left="360"/>
        <w:rPr>
          <w:szCs w:val="20"/>
        </w:rPr>
      </w:pPr>
      <w:r w:rsidRPr="00E62745">
        <w:rPr>
          <w:szCs w:val="20"/>
        </w:rPr>
        <w:t xml:space="preserve"> </w:t>
      </w:r>
    </w:p>
    <w:p w14:paraId="68D09B1F" w14:textId="77777777" w:rsidR="00D73A72" w:rsidRPr="00E62745" w:rsidRDefault="00D73A72" w:rsidP="00D73A72">
      <w:pPr>
        <w:pStyle w:val="ListParagraph"/>
        <w:numPr>
          <w:ilvl w:val="0"/>
          <w:numId w:val="16"/>
        </w:numPr>
        <w:spacing w:after="0"/>
        <w:jc w:val="left"/>
        <w:rPr>
          <w:szCs w:val="20"/>
        </w:rPr>
      </w:pPr>
      <w:r w:rsidRPr="00E62745">
        <w:rPr>
          <w:b/>
          <w:bCs/>
          <w:szCs w:val="20"/>
        </w:rPr>
        <w:t>L&amp;R Update</w:t>
      </w:r>
      <w:r w:rsidRPr="00E62745">
        <w:rPr>
          <w:szCs w:val="20"/>
        </w:rPr>
        <w:t xml:space="preserve"> - Brent Price: Three areas with considerable comments in the open hearings were for wrapped packaging of hay and forage products, the proposed new uniform shipping law, and wording changes for moisture allowance and gray area. </w:t>
      </w:r>
    </w:p>
    <w:p w14:paraId="00360251" w14:textId="3683AB5D" w:rsidR="00D73A72" w:rsidRPr="00E62745" w:rsidRDefault="00D73A72" w:rsidP="00CF23F9">
      <w:pPr>
        <w:pStyle w:val="ListParagraph"/>
        <w:numPr>
          <w:ilvl w:val="0"/>
          <w:numId w:val="16"/>
        </w:numPr>
        <w:spacing w:after="200" w:line="360" w:lineRule="auto"/>
        <w:jc w:val="left"/>
        <w:rPr>
          <w:szCs w:val="20"/>
        </w:rPr>
      </w:pPr>
      <w:r w:rsidRPr="00E62745">
        <w:rPr>
          <w:b/>
          <w:bCs/>
          <w:szCs w:val="20"/>
        </w:rPr>
        <w:t>PDC Update</w:t>
      </w:r>
      <w:r w:rsidRPr="00E62745">
        <w:rPr>
          <w:szCs w:val="20"/>
        </w:rPr>
        <w:t xml:space="preserve"> – Nothing to Update</w:t>
      </w:r>
    </w:p>
    <w:p w14:paraId="33037B19" w14:textId="77777777" w:rsidR="00D73A72" w:rsidRPr="00E62745" w:rsidRDefault="00D73A72" w:rsidP="00D73A72">
      <w:pPr>
        <w:pStyle w:val="ListParagraph"/>
        <w:numPr>
          <w:ilvl w:val="0"/>
          <w:numId w:val="16"/>
        </w:numPr>
        <w:spacing w:after="0" w:line="360" w:lineRule="auto"/>
        <w:jc w:val="left"/>
        <w:rPr>
          <w:szCs w:val="20"/>
        </w:rPr>
      </w:pPr>
      <w:r w:rsidRPr="00E62745">
        <w:rPr>
          <w:b/>
          <w:bCs/>
          <w:szCs w:val="20"/>
        </w:rPr>
        <w:t>Old Business</w:t>
      </w:r>
      <w:r w:rsidRPr="00E62745">
        <w:rPr>
          <w:szCs w:val="20"/>
        </w:rPr>
        <w:t xml:space="preserve"> -Review the past 6 months’ approvals for AMC Funds</w:t>
      </w:r>
    </w:p>
    <w:p w14:paraId="2796453A" w14:textId="77777777" w:rsidR="00D73A72" w:rsidRPr="00E62745" w:rsidRDefault="00D73A72" w:rsidP="00D73A72">
      <w:pPr>
        <w:numPr>
          <w:ilvl w:val="1"/>
          <w:numId w:val="16"/>
        </w:numPr>
        <w:spacing w:after="0" w:line="360" w:lineRule="auto"/>
        <w:contextualSpacing/>
        <w:jc w:val="left"/>
        <w:rPr>
          <w:szCs w:val="20"/>
        </w:rPr>
      </w:pPr>
      <w:r w:rsidRPr="00E62745">
        <w:rPr>
          <w:szCs w:val="20"/>
        </w:rPr>
        <w:t>Colorado Small Scale Application</w:t>
      </w:r>
    </w:p>
    <w:p w14:paraId="4AEA8D73" w14:textId="77777777" w:rsidR="00D73A72" w:rsidRPr="00E62745" w:rsidRDefault="00D73A72" w:rsidP="00D73A72">
      <w:pPr>
        <w:numPr>
          <w:ilvl w:val="1"/>
          <w:numId w:val="16"/>
        </w:numPr>
        <w:spacing w:after="0" w:line="360" w:lineRule="auto"/>
        <w:contextualSpacing/>
        <w:jc w:val="left"/>
        <w:rPr>
          <w:szCs w:val="20"/>
        </w:rPr>
      </w:pPr>
      <w:r w:rsidRPr="00E62745">
        <w:rPr>
          <w:szCs w:val="20"/>
        </w:rPr>
        <w:t>New York W&amp;M Association annual Training Application</w:t>
      </w:r>
    </w:p>
    <w:p w14:paraId="23414447" w14:textId="77777777" w:rsidR="00D73A72" w:rsidRPr="00E62745" w:rsidRDefault="00D73A72" w:rsidP="00D73A72">
      <w:pPr>
        <w:numPr>
          <w:ilvl w:val="1"/>
          <w:numId w:val="16"/>
        </w:numPr>
        <w:spacing w:after="0" w:line="360" w:lineRule="auto"/>
        <w:contextualSpacing/>
        <w:jc w:val="left"/>
        <w:rPr>
          <w:szCs w:val="20"/>
        </w:rPr>
      </w:pPr>
      <w:r w:rsidRPr="00E62745">
        <w:rPr>
          <w:szCs w:val="20"/>
        </w:rPr>
        <w:t>Wisconsin Small Scale Application</w:t>
      </w:r>
    </w:p>
    <w:p w14:paraId="19E526EB" w14:textId="77777777" w:rsidR="00D73A72" w:rsidRPr="00E62745" w:rsidRDefault="00D73A72" w:rsidP="00D73A72">
      <w:pPr>
        <w:numPr>
          <w:ilvl w:val="1"/>
          <w:numId w:val="16"/>
        </w:numPr>
        <w:spacing w:after="0" w:line="360" w:lineRule="auto"/>
        <w:contextualSpacing/>
        <w:jc w:val="left"/>
        <w:rPr>
          <w:szCs w:val="20"/>
        </w:rPr>
      </w:pPr>
      <w:r w:rsidRPr="00E62745">
        <w:rPr>
          <w:szCs w:val="20"/>
        </w:rPr>
        <w:t>Indianna W&amp;M Mid-Map Training</w:t>
      </w:r>
    </w:p>
    <w:p w14:paraId="0712D805" w14:textId="77777777" w:rsidR="00D73A72" w:rsidRPr="00E62745" w:rsidRDefault="00D73A72" w:rsidP="00D73A72">
      <w:pPr>
        <w:numPr>
          <w:ilvl w:val="1"/>
          <w:numId w:val="16"/>
        </w:numPr>
        <w:spacing w:after="0" w:line="360" w:lineRule="auto"/>
        <w:contextualSpacing/>
        <w:jc w:val="left"/>
        <w:rPr>
          <w:szCs w:val="20"/>
        </w:rPr>
      </w:pPr>
      <w:r w:rsidRPr="00E62745">
        <w:rPr>
          <w:szCs w:val="20"/>
        </w:rPr>
        <w:t>CT Lab Mentoring initiative</w:t>
      </w:r>
    </w:p>
    <w:p w14:paraId="78F5F8B3" w14:textId="77777777" w:rsidR="00D73A72" w:rsidRPr="00E62745" w:rsidRDefault="00D73A72" w:rsidP="00EB7A1B">
      <w:pPr>
        <w:keepNext/>
        <w:keepLines/>
        <w:numPr>
          <w:ilvl w:val="0"/>
          <w:numId w:val="16"/>
        </w:numPr>
        <w:spacing w:after="0" w:line="360" w:lineRule="auto"/>
        <w:contextualSpacing/>
        <w:jc w:val="left"/>
        <w:rPr>
          <w:b/>
          <w:bCs/>
          <w:szCs w:val="20"/>
        </w:rPr>
      </w:pPr>
      <w:r w:rsidRPr="00E62745">
        <w:rPr>
          <w:b/>
          <w:bCs/>
          <w:szCs w:val="20"/>
        </w:rPr>
        <w:lastRenderedPageBreak/>
        <w:t>New Business</w:t>
      </w:r>
    </w:p>
    <w:p w14:paraId="0F52F6C6" w14:textId="77777777" w:rsidR="00D73A72" w:rsidRPr="00E62745" w:rsidRDefault="00D73A72" w:rsidP="00D73A72">
      <w:pPr>
        <w:pStyle w:val="ListParagraph"/>
        <w:numPr>
          <w:ilvl w:val="1"/>
          <w:numId w:val="16"/>
        </w:numPr>
        <w:spacing w:after="200" w:line="276" w:lineRule="auto"/>
        <w:jc w:val="left"/>
        <w:rPr>
          <w:szCs w:val="20"/>
        </w:rPr>
      </w:pPr>
      <w:r w:rsidRPr="00E62745">
        <w:rPr>
          <w:szCs w:val="20"/>
        </w:rPr>
        <w:t>Elections or changes in AMC officers is typically done at annual mtg, Bill happy to stay in place as chair, Bill to update website for current slate and will check the bylaws.  The Nominating Committee makes the decision, but AMC can provide suggestions to them for the AMC member on the Board, we will need to replace Chris Guay. Time expired.</w:t>
      </w:r>
    </w:p>
    <w:p w14:paraId="13FD603C" w14:textId="77777777" w:rsidR="00D73A72" w:rsidRPr="00E1086C" w:rsidRDefault="00D73A72" w:rsidP="00D73A72">
      <w:pPr>
        <w:numPr>
          <w:ilvl w:val="0"/>
          <w:numId w:val="16"/>
        </w:numPr>
        <w:spacing w:after="0"/>
        <w:contextualSpacing/>
        <w:jc w:val="left"/>
        <w:rPr>
          <w:b/>
          <w:bCs/>
        </w:rPr>
      </w:pPr>
      <w:r w:rsidRPr="00E1086C">
        <w:rPr>
          <w:b/>
          <w:bCs/>
        </w:rPr>
        <w:t>Meeting Adjourn</w:t>
      </w:r>
    </w:p>
    <w:p w14:paraId="0396BDA8" w14:textId="7BF9693A" w:rsidR="00BD5029" w:rsidRDefault="00BD5029">
      <w:pPr>
        <w:spacing w:after="0"/>
        <w:jc w:val="left"/>
      </w:pPr>
    </w:p>
    <w:sectPr w:rsidR="00BD5029" w:rsidSect="00751973">
      <w:headerReference w:type="even" r:id="rId58"/>
      <w:headerReference w:type="default" r:id="rId59"/>
      <w:footerReference w:type="even" r:id="rId60"/>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EDF0" w14:textId="77777777" w:rsidR="00EA660C" w:rsidRDefault="00EA660C" w:rsidP="0082263A">
      <w:r>
        <w:separator/>
      </w:r>
    </w:p>
    <w:p w14:paraId="37DAD7A2" w14:textId="77777777" w:rsidR="00EA660C" w:rsidRDefault="00EA660C"/>
  </w:endnote>
  <w:endnote w:type="continuationSeparator" w:id="0">
    <w:p w14:paraId="4D2E7B47" w14:textId="77777777" w:rsidR="00EA660C" w:rsidRDefault="00EA660C" w:rsidP="0082263A">
      <w:r>
        <w:continuationSeparator/>
      </w:r>
    </w:p>
    <w:p w14:paraId="0B3C2704" w14:textId="77777777" w:rsidR="00EA660C" w:rsidRDefault="00EA660C"/>
  </w:endnote>
  <w:endnote w:type="continuationNotice" w:id="1">
    <w:p w14:paraId="3D442C45" w14:textId="77777777" w:rsidR="00EA660C" w:rsidRDefault="00EA66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mazonEmber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977E" w14:textId="4FA2497A" w:rsidR="00661FC0" w:rsidRPr="003B5724" w:rsidRDefault="00661FC0" w:rsidP="003B5724">
    <w:pPr>
      <w:pStyle w:val="Footer1"/>
    </w:pPr>
    <w:r>
      <w:t>BOD -</w:t>
    </w: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47C9" w14:textId="1FE9AFA1" w:rsidR="00661FC0" w:rsidRPr="003F2D92" w:rsidRDefault="00661FC0" w:rsidP="003B5724">
    <w:pPr>
      <w:pStyle w:val="Footer1"/>
      <w:rPr>
        <w:lang w:val="en-US"/>
      </w:rPr>
    </w:pPr>
    <w:r>
      <w:t xml:space="preserve">BOD -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C886" w14:textId="4EA4275B" w:rsidR="00184CCE" w:rsidRDefault="00184CCE" w:rsidP="00184CCE">
    <w:pPr>
      <w:pStyle w:val="Footer1"/>
    </w:pPr>
    <w:r>
      <w:t>BOD -</w:t>
    </w:r>
    <w:r>
      <w:fldChar w:fldCharType="begin"/>
    </w:r>
    <w:r>
      <w:instrText xml:space="preserve"> PAGE   \* MERGEFORMAT </w:instrText>
    </w:r>
    <w:r>
      <w:fldChar w:fldCharType="separate"/>
    </w:r>
    <w: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194E" w14:textId="755CD394" w:rsidR="00661FC0" w:rsidRPr="000C1995" w:rsidRDefault="00661FC0" w:rsidP="000C1995">
    <w:pPr>
      <w:kinsoku w:val="0"/>
      <w:overflowPunct w:val="0"/>
      <w:jc w:val="center"/>
      <w:textAlignment w:val="baseline"/>
      <w:rPr>
        <w:sz w:val="16"/>
        <w:szCs w:val="16"/>
      </w:rPr>
    </w:pPr>
    <w:r>
      <w:t xml:space="preserve">BOD - </w:t>
    </w:r>
    <w:r w:rsidR="00B44DA1">
      <w:t>A</w:t>
    </w:r>
    <w:r>
      <w:fldChar w:fldCharType="begin"/>
    </w:r>
    <w:r>
      <w:instrText xml:space="preserve"> PAGE   \* MERGEFORMAT </w:instrText>
    </w:r>
    <w:r>
      <w:fldChar w:fldCharType="separate"/>
    </w:r>
    <w: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935A" w14:textId="3D149C0A" w:rsidR="00661FC0" w:rsidRPr="00F76CF4" w:rsidRDefault="00661FC0" w:rsidP="000C1995">
    <w:pPr>
      <w:pStyle w:val="Footer1"/>
      <w:rPr>
        <w:lang w:val="en-US"/>
      </w:rPr>
    </w:pPr>
    <w:r>
      <w:t xml:space="preserve">BOD </w:t>
    </w:r>
    <w:r w:rsidR="00EB438F">
      <w:t>–</w:t>
    </w:r>
    <w:r w:rsidR="00751973">
      <w:rPr>
        <w:lang w:val="en-US"/>
      </w:rPr>
      <w:t xml:space="preserve"> </w:t>
    </w:r>
    <w:r w:rsidR="00B25448">
      <w:rPr>
        <w:lang w:val="en-US"/>
      </w:rPr>
      <w:t>A</w:t>
    </w:r>
    <w:r w:rsidR="0017451C">
      <w:fldChar w:fldCharType="begin"/>
    </w:r>
    <w:r w:rsidR="0017451C">
      <w:instrText xml:space="preserve"> PAGE   \* MERGEFORMAT </w:instrText>
    </w:r>
    <w:r w:rsidR="0017451C">
      <w:fldChar w:fldCharType="separate"/>
    </w:r>
    <w:r w:rsidR="0017451C">
      <w:t>90</w:t>
    </w:r>
    <w:r w:rsidR="0017451C">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93A5" w14:textId="5740B749" w:rsidR="00B44DA1" w:rsidRPr="000C1995" w:rsidRDefault="00B44DA1" w:rsidP="000C1995">
    <w:pPr>
      <w:kinsoku w:val="0"/>
      <w:overflowPunct w:val="0"/>
      <w:jc w:val="center"/>
      <w:textAlignment w:val="baseline"/>
      <w:rPr>
        <w:sz w:val="16"/>
        <w:szCs w:val="16"/>
      </w:rPr>
    </w:pPr>
    <w:r>
      <w:t>BOD - B</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2343" w14:textId="77777777" w:rsidR="00EA660C" w:rsidRDefault="00EA660C" w:rsidP="0082263A">
      <w:r>
        <w:separator/>
      </w:r>
    </w:p>
    <w:p w14:paraId="3CF07D5C" w14:textId="77777777" w:rsidR="00EA660C" w:rsidRDefault="00EA660C"/>
  </w:footnote>
  <w:footnote w:type="continuationSeparator" w:id="0">
    <w:p w14:paraId="0D28B983" w14:textId="77777777" w:rsidR="00EA660C" w:rsidRDefault="00EA660C" w:rsidP="0082263A">
      <w:r>
        <w:continuationSeparator/>
      </w:r>
    </w:p>
    <w:p w14:paraId="6E6182DF" w14:textId="77777777" w:rsidR="00EA660C" w:rsidRDefault="00EA660C"/>
  </w:footnote>
  <w:footnote w:type="continuationNotice" w:id="1">
    <w:p w14:paraId="009FCBDF" w14:textId="77777777" w:rsidR="00EA660C" w:rsidRDefault="00EA66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DDEB" w14:textId="767A09F1" w:rsidR="00661FC0" w:rsidRPr="00870C9E" w:rsidRDefault="00A80BB9" w:rsidP="00864C37">
    <w:pPr>
      <w:pStyle w:val="Header"/>
      <w:tabs>
        <w:tab w:val="clear" w:pos="4680"/>
      </w:tabs>
      <w:spacing w:after="0"/>
      <w:jc w:val="left"/>
      <w:rPr>
        <w:lang w:val="en-US"/>
      </w:rPr>
    </w:pPr>
    <w:r>
      <w:rPr>
        <w:lang w:val="en-US"/>
      </w:rPr>
      <w:t>202</w:t>
    </w:r>
    <w:r w:rsidR="006504AE">
      <w:rPr>
        <w:lang w:val="en-US"/>
      </w:rPr>
      <w:t>5</w:t>
    </w:r>
    <w:r>
      <w:rPr>
        <w:lang w:val="en-US"/>
      </w:rPr>
      <w:t xml:space="preserve"> </w:t>
    </w:r>
    <w:r w:rsidR="00C105AD">
      <w:rPr>
        <w:lang w:val="en-US"/>
      </w:rPr>
      <w:t>BOD</w:t>
    </w:r>
    <w:r>
      <w:rPr>
        <w:lang w:val="en-US"/>
      </w:rPr>
      <w:t xml:space="preserve"> Interim Meeting </w:t>
    </w:r>
    <w:r w:rsidR="0072345C">
      <w:rPr>
        <w:lang w:val="en-US"/>
      </w:rPr>
      <w:t>Report</w:t>
    </w:r>
    <w:r w:rsidR="005B0E41">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A5E1" w14:textId="78827170" w:rsidR="00661FC0" w:rsidRDefault="00CA6C29" w:rsidP="00065988">
    <w:pPr>
      <w:pStyle w:val="Header"/>
      <w:tabs>
        <w:tab w:val="clear" w:pos="4680"/>
      </w:tabs>
      <w:spacing w:after="0"/>
      <w:jc w:val="right"/>
      <w:rPr>
        <w:lang w:val="en-US"/>
      </w:rPr>
    </w:pPr>
    <w:r>
      <w:rPr>
        <w:lang w:val="en-US"/>
      </w:rPr>
      <w:t>202</w:t>
    </w:r>
    <w:r w:rsidR="006504AE">
      <w:rPr>
        <w:lang w:val="en-US"/>
      </w:rPr>
      <w:t>5</w:t>
    </w:r>
    <w:r>
      <w:rPr>
        <w:lang w:val="en-US"/>
      </w:rPr>
      <w:t xml:space="preserve"> </w:t>
    </w:r>
    <w:r w:rsidR="00C105AD">
      <w:rPr>
        <w:lang w:val="en-US"/>
      </w:rPr>
      <w:t>BOD</w:t>
    </w:r>
    <w:r w:rsidR="00A80BB9">
      <w:rPr>
        <w:lang w:val="en-US"/>
      </w:rPr>
      <w:t xml:space="preserve"> Interim Meeting </w:t>
    </w:r>
    <w:r w:rsidR="0072345C">
      <w:rPr>
        <w:lang w:val="en-US"/>
      </w:rPr>
      <w:t>Report</w:t>
    </w:r>
  </w:p>
  <w:p w14:paraId="6F980864" w14:textId="77777777" w:rsidR="00CA6C29" w:rsidRDefault="00CA6C29" w:rsidP="00065988">
    <w:pPr>
      <w:pStyle w:val="Header"/>
      <w:tabs>
        <w:tab w:val="clear" w:pos="4680"/>
      </w:tabs>
      <w:spacing w:after="0"/>
      <w:jc w:val="right"/>
      <w:rPr>
        <w:lang w:val="en-US"/>
      </w:rPr>
    </w:pPr>
  </w:p>
  <w:p w14:paraId="6F4322DD" w14:textId="762228AB" w:rsidR="00AA6408" w:rsidRPr="00116233" w:rsidRDefault="00AA6408" w:rsidP="00AA6408">
    <w:pPr>
      <w:pStyle w:val="Header"/>
      <w:tabs>
        <w:tab w:val="clear" w:pos="4680"/>
      </w:tabs>
      <w:spacing w:after="0"/>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635C" w14:textId="77777777" w:rsidR="00B25448" w:rsidRDefault="00B254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579B" w14:textId="3868C7D4" w:rsidR="00DD133B" w:rsidRPr="001F544D" w:rsidRDefault="00A80BB9" w:rsidP="00DD133B">
    <w:pPr>
      <w:pStyle w:val="Header"/>
      <w:tabs>
        <w:tab w:val="clear" w:pos="4680"/>
      </w:tabs>
      <w:spacing w:after="0"/>
      <w:jc w:val="left"/>
      <w:rPr>
        <w:lang w:val="en-US"/>
      </w:rPr>
    </w:pPr>
    <w:r>
      <w:rPr>
        <w:lang w:val="en-US"/>
      </w:rPr>
      <w:t>202</w:t>
    </w:r>
    <w:r w:rsidR="009E2361">
      <w:rPr>
        <w:lang w:val="en-US"/>
      </w:rPr>
      <w:t>5</w:t>
    </w:r>
    <w:r>
      <w:rPr>
        <w:lang w:val="en-US"/>
      </w:rPr>
      <w:t xml:space="preserve"> </w:t>
    </w:r>
    <w:r w:rsidR="00652832">
      <w:rPr>
        <w:lang w:val="en-US"/>
      </w:rPr>
      <w:t>BOD</w:t>
    </w:r>
    <w:r>
      <w:rPr>
        <w:lang w:val="en-US"/>
      </w:rPr>
      <w:t xml:space="preserve"> Interim Meeting </w:t>
    </w:r>
    <w:r w:rsidR="00390C97">
      <w:rPr>
        <w:lang w:val="en-US"/>
      </w:rPr>
      <w:t xml:space="preserve">Report </w:t>
    </w:r>
  </w:p>
  <w:p w14:paraId="616C20BA" w14:textId="22B70177" w:rsidR="00661FC0" w:rsidRPr="001225C7" w:rsidRDefault="0072345C" w:rsidP="00DD133B">
    <w:pPr>
      <w:pStyle w:val="Header"/>
      <w:tabs>
        <w:tab w:val="clear" w:pos="4680"/>
      </w:tabs>
      <w:jc w:val="left"/>
      <w:rPr>
        <w:lang w:val="en-US"/>
      </w:rPr>
    </w:pPr>
    <w:r>
      <w:rPr>
        <w:spacing w:val="-1"/>
      </w:rPr>
      <w:t>Appendix A – Report on the Activities of OIML and Regional Legal Metrology Organizations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3105" w14:textId="2314C171" w:rsidR="00DD133B" w:rsidRPr="001F544D" w:rsidRDefault="00A80BB9" w:rsidP="00DD133B">
    <w:pPr>
      <w:pStyle w:val="Header"/>
      <w:tabs>
        <w:tab w:val="clear" w:pos="4680"/>
      </w:tabs>
      <w:spacing w:after="0"/>
      <w:jc w:val="right"/>
      <w:rPr>
        <w:lang w:val="en-US"/>
      </w:rPr>
    </w:pPr>
    <w:r>
      <w:rPr>
        <w:lang w:val="en-US"/>
      </w:rPr>
      <w:t>202</w:t>
    </w:r>
    <w:r w:rsidR="009E2361">
      <w:rPr>
        <w:lang w:val="en-US"/>
      </w:rPr>
      <w:t>5</w:t>
    </w:r>
    <w:r>
      <w:rPr>
        <w:lang w:val="en-US"/>
      </w:rPr>
      <w:t xml:space="preserve"> </w:t>
    </w:r>
    <w:r w:rsidR="00652832">
      <w:rPr>
        <w:lang w:val="en-US"/>
      </w:rPr>
      <w:t>BOD</w:t>
    </w:r>
    <w:r>
      <w:rPr>
        <w:lang w:val="en-US"/>
      </w:rPr>
      <w:t xml:space="preserve"> Interim Meeting </w:t>
    </w:r>
    <w:r w:rsidR="00390C97">
      <w:rPr>
        <w:lang w:val="en-US"/>
      </w:rPr>
      <w:t>Report</w:t>
    </w:r>
  </w:p>
  <w:p w14:paraId="51C4C1E0" w14:textId="40E56260" w:rsidR="00661FC0" w:rsidRPr="001225C7" w:rsidRDefault="0072345C" w:rsidP="00DD133B">
    <w:pPr>
      <w:pStyle w:val="Header"/>
      <w:tabs>
        <w:tab w:val="clear" w:pos="4680"/>
      </w:tabs>
      <w:jc w:val="right"/>
      <w:rPr>
        <w:lang w:val="en-US"/>
      </w:rPr>
    </w:pPr>
    <w:r>
      <w:rPr>
        <w:spacing w:val="-1"/>
      </w:rPr>
      <w:t>Appendix A – Report on the Activities of OIML and Regional Legal Metrology Organizations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561" w14:textId="77777777" w:rsidR="005F0FE0" w:rsidRPr="001F544D" w:rsidRDefault="005F0FE0" w:rsidP="00DD133B">
    <w:pPr>
      <w:pStyle w:val="Header"/>
      <w:tabs>
        <w:tab w:val="clear" w:pos="4680"/>
      </w:tabs>
      <w:spacing w:after="0"/>
      <w:jc w:val="left"/>
      <w:rPr>
        <w:lang w:val="en-US"/>
      </w:rPr>
    </w:pPr>
    <w:r>
      <w:rPr>
        <w:lang w:val="en-US"/>
      </w:rPr>
      <w:t xml:space="preserve">2025 BOD Interim Meeting Report </w:t>
    </w:r>
  </w:p>
  <w:p w14:paraId="2E03B35C" w14:textId="64E2A944" w:rsidR="005F0FE0" w:rsidRPr="001225C7" w:rsidRDefault="005F0FE0" w:rsidP="00DD133B">
    <w:pPr>
      <w:pStyle w:val="Header"/>
      <w:tabs>
        <w:tab w:val="clear" w:pos="4680"/>
      </w:tabs>
      <w:jc w:val="left"/>
      <w:rPr>
        <w:lang w:val="en-US"/>
      </w:rPr>
    </w:pPr>
    <w:r>
      <w:rPr>
        <w:spacing w:val="-1"/>
      </w:rPr>
      <w:t xml:space="preserve">Appendix </w:t>
    </w:r>
    <w:r>
      <w:rPr>
        <w:spacing w:val="-1"/>
        <w:lang w:val="en-US"/>
      </w:rPr>
      <w:t>B</w:t>
    </w:r>
    <w:r>
      <w:rPr>
        <w:spacing w:val="-1"/>
      </w:rPr>
      <w:t xml:space="preserve"> – </w:t>
    </w:r>
    <w:r w:rsidRPr="005F0FE0">
      <w:rPr>
        <w:spacing w:val="-1"/>
      </w:rPr>
      <w:t>ACT-4: Associate Membership Committee (AMC) Agenda and Draft Meeting Minutes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D31" w14:textId="77777777" w:rsidR="00152846" w:rsidRPr="001F544D" w:rsidRDefault="00152846" w:rsidP="00DD133B">
    <w:pPr>
      <w:pStyle w:val="Header"/>
      <w:tabs>
        <w:tab w:val="clear" w:pos="4680"/>
      </w:tabs>
      <w:spacing w:after="0"/>
      <w:jc w:val="right"/>
      <w:rPr>
        <w:lang w:val="en-US"/>
      </w:rPr>
    </w:pPr>
    <w:r>
      <w:rPr>
        <w:lang w:val="en-US"/>
      </w:rPr>
      <w:t>2025 BOD Interim Meeting Report</w:t>
    </w:r>
  </w:p>
  <w:p w14:paraId="6B3ADE59" w14:textId="03D8B5DC" w:rsidR="00152846" w:rsidRPr="001225C7" w:rsidRDefault="00152846" w:rsidP="00DD133B">
    <w:pPr>
      <w:pStyle w:val="Header"/>
      <w:tabs>
        <w:tab w:val="clear" w:pos="4680"/>
      </w:tabs>
      <w:jc w:val="right"/>
      <w:rPr>
        <w:lang w:val="en-US"/>
      </w:rPr>
    </w:pPr>
    <w:r>
      <w:rPr>
        <w:spacing w:val="-1"/>
      </w:rPr>
      <w:t xml:space="preserve">Appendix </w:t>
    </w:r>
    <w:r>
      <w:rPr>
        <w:spacing w:val="-1"/>
        <w:lang w:val="en-US"/>
      </w:rPr>
      <w:t>B</w:t>
    </w:r>
    <w:r>
      <w:rPr>
        <w:spacing w:val="-1"/>
      </w:rPr>
      <w:t xml:space="preserve"> – </w:t>
    </w:r>
    <w:r w:rsidRPr="00152846">
      <w:rPr>
        <w:spacing w:val="-1"/>
      </w:rPr>
      <w:t>ACT-4: Associate Membership Committee (AMC) Agenda and Draft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1EF"/>
    <w:multiLevelType w:val="hybridMultilevel"/>
    <w:tmpl w:val="5672CF9C"/>
    <w:lvl w:ilvl="0" w:tplc="1952B6E6">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15:restartNumberingAfterBreak="0">
    <w:nsid w:val="0F1E2AC4"/>
    <w:multiLevelType w:val="multilevel"/>
    <w:tmpl w:val="7A64D48A"/>
    <w:lvl w:ilvl="0">
      <w:start w:val="9"/>
      <w:numFmt w:val="upperRoman"/>
      <w:pStyle w:val="article"/>
      <w:suff w:val="nothing"/>
      <w:lvlText w:val="Article %1 - "/>
      <w:lvlJc w:val="left"/>
      <w:pPr>
        <w:ind w:left="360" w:firstLine="0"/>
      </w:pPr>
      <w:rPr>
        <w:rFonts w:hint="default"/>
      </w:rPr>
    </w:lvl>
    <w:lvl w:ilvl="1">
      <w:start w:val="5"/>
      <w:numFmt w:val="decimal"/>
      <w:pStyle w:val="section"/>
      <w:suff w:val="nothing"/>
      <w:lvlText w:val="Section %2 - "/>
      <w:lvlJc w:val="left"/>
      <w:pPr>
        <w:ind w:left="1440" w:firstLine="0"/>
      </w:pPr>
      <w:rPr>
        <w:rFonts w:hint="default"/>
      </w:rPr>
    </w:lvl>
    <w:lvl w:ilvl="2">
      <w:start w:val="1"/>
      <w:numFmt w:val="upperLetter"/>
      <w:pStyle w:val="letters"/>
      <w:lvlText w:val="%3."/>
      <w:lvlJc w:val="left"/>
      <w:pPr>
        <w:ind w:left="360" w:hanging="360"/>
      </w:pPr>
      <w:rPr>
        <w:rFonts w:hint="default"/>
        <w:strike w:val="0"/>
      </w:rPr>
    </w:lvl>
    <w:lvl w:ilvl="3">
      <w:start w:val="1"/>
      <w:numFmt w:val="decimal"/>
      <w:lvlText w:val="%4."/>
      <w:lvlJc w:val="left"/>
      <w:pPr>
        <w:ind w:left="810" w:hanging="360"/>
      </w:pPr>
      <w:rPr>
        <w:rFonts w:hint="default"/>
        <w:b w:val="0"/>
      </w:rPr>
    </w:lvl>
    <w:lvl w:ilvl="4">
      <w:start w:val="1"/>
      <w:numFmt w:val="lowerLetter"/>
      <w:pStyle w:val="lowercaseletters"/>
      <w:lvlText w:val="%5."/>
      <w:lvlJc w:val="left"/>
      <w:pPr>
        <w:ind w:left="1080" w:hanging="360"/>
      </w:pPr>
      <w:rPr>
        <w:rFonts w:hint="default"/>
      </w:rPr>
    </w:lvl>
    <w:lvl w:ilvl="5">
      <w:start w:val="9"/>
      <w:numFmt w:val="decimal"/>
      <w:lvlRestart w:val="2"/>
      <w:pStyle w:val="sectionletter"/>
      <w:suff w:val="nothing"/>
      <w:lvlText w:val="Section %6A -"/>
      <w:lvlJc w:val="left"/>
      <w:pPr>
        <w:ind w:left="0" w:firstLine="0"/>
      </w:pPr>
      <w:rPr>
        <w:rFonts w:hint="default"/>
      </w:rPr>
    </w:lvl>
    <w:lvl w:ilvl="6">
      <w:start w:val="9"/>
      <w:numFmt w:val="decimal"/>
      <w:lvlRestart w:val="2"/>
      <w:pStyle w:val="sectionletterB"/>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836D9B"/>
    <w:multiLevelType w:val="hybridMultilevel"/>
    <w:tmpl w:val="49D6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20B68"/>
    <w:multiLevelType w:val="hybridMultilevel"/>
    <w:tmpl w:val="3AA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26712"/>
    <w:multiLevelType w:val="hybridMultilevel"/>
    <w:tmpl w:val="C3E0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BF2311F"/>
    <w:multiLevelType w:val="multilevel"/>
    <w:tmpl w:val="F8EAB220"/>
    <w:lvl w:ilvl="0">
      <w:start w:val="1"/>
      <w:numFmt w:val="decimal"/>
      <w:pStyle w:val="AgendaItems"/>
      <w:lvlText w:val="%1."/>
      <w:lvlJc w:val="left"/>
      <w:pPr>
        <w:ind w:left="360" w:hanging="360"/>
      </w:pPr>
      <w:rPr>
        <w:rFonts w:ascii="Times New Roman" w:eastAsia="Calibri" w:hAnsi="Times New Roman" w:cs="Times New Roman"/>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3E0D18"/>
    <w:multiLevelType w:val="multilevel"/>
    <w:tmpl w:val="E27AF266"/>
    <w:lvl w:ilvl="0">
      <w:start w:val="3"/>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ascii="Times New Roman Bold" w:hAnsi="Times New Roman Bold"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00" w:hanging="720"/>
      </w:pPr>
      <w:rPr>
        <w:rFonts w:hint="default"/>
      </w:rPr>
    </w:lvl>
    <w:lvl w:ilvl="7">
      <w:start w:val="1"/>
      <w:numFmt w:val="decimal"/>
      <w:pStyle w:val="4s"/>
      <w:lvlText w:val="%3.%6.%7.%8."/>
      <w:lvlJc w:val="left"/>
      <w:pPr>
        <w:ind w:left="2520"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5s"/>
      <w:lvlText w:val="%3.%6.%7.%8.%9."/>
      <w:lvlJc w:val="left"/>
      <w:pPr>
        <w:ind w:left="2880" w:hanging="360"/>
      </w:pPr>
      <w:rPr>
        <w:rFonts w:hint="default"/>
      </w:rPr>
    </w:lvl>
  </w:abstractNum>
  <w:abstractNum w:abstractNumId="8"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C4B0B"/>
    <w:multiLevelType w:val="multilevel"/>
    <w:tmpl w:val="C510AF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1B59CE"/>
    <w:multiLevelType w:val="multilevel"/>
    <w:tmpl w:val="E38C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13" w15:restartNumberingAfterBreak="0">
    <w:nsid w:val="691C2CDE"/>
    <w:multiLevelType w:val="hybridMultilevel"/>
    <w:tmpl w:val="1E482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12D1ABC"/>
    <w:multiLevelType w:val="hybridMultilevel"/>
    <w:tmpl w:val="B5D6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E131E"/>
    <w:multiLevelType w:val="hybridMultilevel"/>
    <w:tmpl w:val="0E8698D6"/>
    <w:lvl w:ilvl="0" w:tplc="D78EF872">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D376D474">
      <w:numFmt w:val="bullet"/>
      <w:lvlText w:val="•"/>
      <w:lvlJc w:val="left"/>
      <w:pPr>
        <w:ind w:left="1686" w:hanging="361"/>
      </w:pPr>
      <w:rPr>
        <w:rFonts w:hint="default"/>
        <w:lang w:val="en-US" w:eastAsia="en-US" w:bidi="ar-SA"/>
      </w:rPr>
    </w:lvl>
    <w:lvl w:ilvl="2" w:tplc="1E52AB18">
      <w:numFmt w:val="bullet"/>
      <w:lvlText w:val="•"/>
      <w:lvlJc w:val="left"/>
      <w:pPr>
        <w:ind w:left="2533" w:hanging="361"/>
      </w:pPr>
      <w:rPr>
        <w:rFonts w:hint="default"/>
        <w:lang w:val="en-US" w:eastAsia="en-US" w:bidi="ar-SA"/>
      </w:rPr>
    </w:lvl>
    <w:lvl w:ilvl="3" w:tplc="2FB829BA">
      <w:numFmt w:val="bullet"/>
      <w:lvlText w:val="•"/>
      <w:lvlJc w:val="left"/>
      <w:pPr>
        <w:ind w:left="3379" w:hanging="361"/>
      </w:pPr>
      <w:rPr>
        <w:rFonts w:hint="default"/>
        <w:lang w:val="en-US" w:eastAsia="en-US" w:bidi="ar-SA"/>
      </w:rPr>
    </w:lvl>
    <w:lvl w:ilvl="4" w:tplc="1E8C2DB4">
      <w:numFmt w:val="bullet"/>
      <w:lvlText w:val="•"/>
      <w:lvlJc w:val="left"/>
      <w:pPr>
        <w:ind w:left="4226" w:hanging="361"/>
      </w:pPr>
      <w:rPr>
        <w:rFonts w:hint="default"/>
        <w:lang w:val="en-US" w:eastAsia="en-US" w:bidi="ar-SA"/>
      </w:rPr>
    </w:lvl>
    <w:lvl w:ilvl="5" w:tplc="AB74ED3E">
      <w:numFmt w:val="bullet"/>
      <w:lvlText w:val="•"/>
      <w:lvlJc w:val="left"/>
      <w:pPr>
        <w:ind w:left="5073" w:hanging="361"/>
      </w:pPr>
      <w:rPr>
        <w:rFonts w:hint="default"/>
        <w:lang w:val="en-US" w:eastAsia="en-US" w:bidi="ar-SA"/>
      </w:rPr>
    </w:lvl>
    <w:lvl w:ilvl="6" w:tplc="0868B708">
      <w:numFmt w:val="bullet"/>
      <w:lvlText w:val="•"/>
      <w:lvlJc w:val="left"/>
      <w:pPr>
        <w:ind w:left="5919" w:hanging="361"/>
      </w:pPr>
      <w:rPr>
        <w:rFonts w:hint="default"/>
        <w:lang w:val="en-US" w:eastAsia="en-US" w:bidi="ar-SA"/>
      </w:rPr>
    </w:lvl>
    <w:lvl w:ilvl="7" w:tplc="5B38EB08">
      <w:numFmt w:val="bullet"/>
      <w:lvlText w:val="•"/>
      <w:lvlJc w:val="left"/>
      <w:pPr>
        <w:ind w:left="6766" w:hanging="361"/>
      </w:pPr>
      <w:rPr>
        <w:rFonts w:hint="default"/>
        <w:lang w:val="en-US" w:eastAsia="en-US" w:bidi="ar-SA"/>
      </w:rPr>
    </w:lvl>
    <w:lvl w:ilvl="8" w:tplc="2BBAF8DC">
      <w:numFmt w:val="bullet"/>
      <w:lvlText w:val="•"/>
      <w:lvlJc w:val="left"/>
      <w:pPr>
        <w:ind w:left="7613" w:hanging="361"/>
      </w:pPr>
      <w:rPr>
        <w:rFonts w:hint="default"/>
        <w:lang w:val="en-US" w:eastAsia="en-US" w:bidi="ar-SA"/>
      </w:rPr>
    </w:lvl>
  </w:abstractNum>
  <w:abstractNum w:abstractNumId="16"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16cid:durableId="669409760">
    <w:abstractNumId w:val="9"/>
  </w:num>
  <w:num w:numId="2" w16cid:durableId="760754997">
    <w:abstractNumId w:val="8"/>
  </w:num>
  <w:num w:numId="3" w16cid:durableId="1334184117">
    <w:abstractNumId w:val="16"/>
  </w:num>
  <w:num w:numId="4" w16cid:durableId="40400854">
    <w:abstractNumId w:val="6"/>
  </w:num>
  <w:num w:numId="5" w16cid:durableId="1130512289">
    <w:abstractNumId w:val="5"/>
  </w:num>
  <w:num w:numId="6" w16cid:durableId="810443181">
    <w:abstractNumId w:val="12"/>
  </w:num>
  <w:num w:numId="7" w16cid:durableId="1357544076">
    <w:abstractNumId w:val="11"/>
  </w:num>
  <w:num w:numId="8" w16cid:durableId="1653942959">
    <w:abstractNumId w:val="7"/>
  </w:num>
  <w:num w:numId="9" w16cid:durableId="1002320922">
    <w:abstractNumId w:val="4"/>
  </w:num>
  <w:num w:numId="10" w16cid:durableId="1411731689">
    <w:abstractNumId w:val="3"/>
  </w:num>
  <w:num w:numId="11" w16cid:durableId="1959796552">
    <w:abstractNumId w:val="0"/>
  </w:num>
  <w:num w:numId="12" w16cid:durableId="382094449">
    <w:abstractNumId w:val="1"/>
  </w:num>
  <w:num w:numId="13" w16cid:durableId="1953903457">
    <w:abstractNumId w:val="13"/>
  </w:num>
  <w:num w:numId="14" w16cid:durableId="1951010506">
    <w:abstractNumId w:val="15"/>
  </w:num>
  <w:num w:numId="15" w16cid:durableId="1255358364">
    <w:abstractNumId w:val="14"/>
  </w:num>
  <w:num w:numId="16" w16cid:durableId="1971398908">
    <w:abstractNumId w:val="10"/>
  </w:num>
  <w:num w:numId="17" w16cid:durableId="61375052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2NDU3tDA3MDU2sDBS0lEKTi0uzszPAymwNKoFAGqF1pAtAAAA"/>
  </w:docVars>
  <w:rsids>
    <w:rsidRoot w:val="00652FD1"/>
    <w:rsid w:val="00000112"/>
    <w:rsid w:val="000006B8"/>
    <w:rsid w:val="000010A7"/>
    <w:rsid w:val="0000151D"/>
    <w:rsid w:val="000018D0"/>
    <w:rsid w:val="00002E5B"/>
    <w:rsid w:val="00005885"/>
    <w:rsid w:val="000058B4"/>
    <w:rsid w:val="000062DC"/>
    <w:rsid w:val="000106B3"/>
    <w:rsid w:val="00011D35"/>
    <w:rsid w:val="00011DAB"/>
    <w:rsid w:val="00013407"/>
    <w:rsid w:val="000134E4"/>
    <w:rsid w:val="00014EE4"/>
    <w:rsid w:val="000157DE"/>
    <w:rsid w:val="00017386"/>
    <w:rsid w:val="00020580"/>
    <w:rsid w:val="0002361C"/>
    <w:rsid w:val="00026230"/>
    <w:rsid w:val="00026C8D"/>
    <w:rsid w:val="00031CF3"/>
    <w:rsid w:val="00032B21"/>
    <w:rsid w:val="00035A42"/>
    <w:rsid w:val="00036B60"/>
    <w:rsid w:val="00036D82"/>
    <w:rsid w:val="00036EA7"/>
    <w:rsid w:val="0003754A"/>
    <w:rsid w:val="00041BB1"/>
    <w:rsid w:val="00044D4E"/>
    <w:rsid w:val="0004566C"/>
    <w:rsid w:val="00045D6F"/>
    <w:rsid w:val="00045F2E"/>
    <w:rsid w:val="000470EC"/>
    <w:rsid w:val="00047F79"/>
    <w:rsid w:val="000509B1"/>
    <w:rsid w:val="00051E59"/>
    <w:rsid w:val="00053418"/>
    <w:rsid w:val="00055D18"/>
    <w:rsid w:val="00055EA0"/>
    <w:rsid w:val="00056D34"/>
    <w:rsid w:val="00061129"/>
    <w:rsid w:val="000611C7"/>
    <w:rsid w:val="00061340"/>
    <w:rsid w:val="0006209F"/>
    <w:rsid w:val="0006240D"/>
    <w:rsid w:val="00062723"/>
    <w:rsid w:val="0006341E"/>
    <w:rsid w:val="00063E16"/>
    <w:rsid w:val="0006412E"/>
    <w:rsid w:val="000648D1"/>
    <w:rsid w:val="0006559F"/>
    <w:rsid w:val="00065988"/>
    <w:rsid w:val="00065FC0"/>
    <w:rsid w:val="00066414"/>
    <w:rsid w:val="00066681"/>
    <w:rsid w:val="0006710C"/>
    <w:rsid w:val="000704EA"/>
    <w:rsid w:val="00071737"/>
    <w:rsid w:val="000719EA"/>
    <w:rsid w:val="00072B3C"/>
    <w:rsid w:val="000730A1"/>
    <w:rsid w:val="00073670"/>
    <w:rsid w:val="00073C13"/>
    <w:rsid w:val="00074561"/>
    <w:rsid w:val="00074A33"/>
    <w:rsid w:val="00074B92"/>
    <w:rsid w:val="00075291"/>
    <w:rsid w:val="000762FA"/>
    <w:rsid w:val="000768F0"/>
    <w:rsid w:val="00076EA0"/>
    <w:rsid w:val="00077D16"/>
    <w:rsid w:val="00080554"/>
    <w:rsid w:val="00080C67"/>
    <w:rsid w:val="00083000"/>
    <w:rsid w:val="00083072"/>
    <w:rsid w:val="00084436"/>
    <w:rsid w:val="00085C64"/>
    <w:rsid w:val="00085D10"/>
    <w:rsid w:val="00085EF2"/>
    <w:rsid w:val="0008718A"/>
    <w:rsid w:val="000873F8"/>
    <w:rsid w:val="00090567"/>
    <w:rsid w:val="00090D5F"/>
    <w:rsid w:val="00091BBA"/>
    <w:rsid w:val="00092D47"/>
    <w:rsid w:val="00093A24"/>
    <w:rsid w:val="0009407B"/>
    <w:rsid w:val="00094CD5"/>
    <w:rsid w:val="00095079"/>
    <w:rsid w:val="0009577F"/>
    <w:rsid w:val="00095F85"/>
    <w:rsid w:val="0009636F"/>
    <w:rsid w:val="000967F3"/>
    <w:rsid w:val="00096AC5"/>
    <w:rsid w:val="000A332B"/>
    <w:rsid w:val="000A557F"/>
    <w:rsid w:val="000A61D0"/>
    <w:rsid w:val="000A62AB"/>
    <w:rsid w:val="000A62C7"/>
    <w:rsid w:val="000A7485"/>
    <w:rsid w:val="000B0616"/>
    <w:rsid w:val="000B0A55"/>
    <w:rsid w:val="000B0C03"/>
    <w:rsid w:val="000B192F"/>
    <w:rsid w:val="000B3AB6"/>
    <w:rsid w:val="000B3C86"/>
    <w:rsid w:val="000B460C"/>
    <w:rsid w:val="000B481E"/>
    <w:rsid w:val="000B5BA1"/>
    <w:rsid w:val="000B5CEA"/>
    <w:rsid w:val="000B614C"/>
    <w:rsid w:val="000B65CB"/>
    <w:rsid w:val="000C1030"/>
    <w:rsid w:val="000C1995"/>
    <w:rsid w:val="000C247F"/>
    <w:rsid w:val="000C4AF4"/>
    <w:rsid w:val="000C59C6"/>
    <w:rsid w:val="000C5CEB"/>
    <w:rsid w:val="000C5E3F"/>
    <w:rsid w:val="000C6F80"/>
    <w:rsid w:val="000C72EF"/>
    <w:rsid w:val="000C7B7D"/>
    <w:rsid w:val="000D0F78"/>
    <w:rsid w:val="000D1094"/>
    <w:rsid w:val="000D1185"/>
    <w:rsid w:val="000D3F3F"/>
    <w:rsid w:val="000D60C6"/>
    <w:rsid w:val="000E04CB"/>
    <w:rsid w:val="000E0F03"/>
    <w:rsid w:val="000E0F29"/>
    <w:rsid w:val="000E1767"/>
    <w:rsid w:val="000E2158"/>
    <w:rsid w:val="000E2B4B"/>
    <w:rsid w:val="000E43AF"/>
    <w:rsid w:val="000E4913"/>
    <w:rsid w:val="000E4EAF"/>
    <w:rsid w:val="000E5929"/>
    <w:rsid w:val="000E6C9C"/>
    <w:rsid w:val="000F1134"/>
    <w:rsid w:val="000F1C70"/>
    <w:rsid w:val="000F2736"/>
    <w:rsid w:val="000F3580"/>
    <w:rsid w:val="000F3FF5"/>
    <w:rsid w:val="000F5DB1"/>
    <w:rsid w:val="000F6B97"/>
    <w:rsid w:val="000F75A4"/>
    <w:rsid w:val="000F7E93"/>
    <w:rsid w:val="00101138"/>
    <w:rsid w:val="00101300"/>
    <w:rsid w:val="001021BB"/>
    <w:rsid w:val="001022C2"/>
    <w:rsid w:val="0010233D"/>
    <w:rsid w:val="001024B2"/>
    <w:rsid w:val="0010514B"/>
    <w:rsid w:val="00105E26"/>
    <w:rsid w:val="00107F50"/>
    <w:rsid w:val="0011123A"/>
    <w:rsid w:val="001118C6"/>
    <w:rsid w:val="001124CD"/>
    <w:rsid w:val="001130BB"/>
    <w:rsid w:val="0011315C"/>
    <w:rsid w:val="001151B1"/>
    <w:rsid w:val="00115525"/>
    <w:rsid w:val="00116233"/>
    <w:rsid w:val="0011662C"/>
    <w:rsid w:val="001173FF"/>
    <w:rsid w:val="00120735"/>
    <w:rsid w:val="001225C7"/>
    <w:rsid w:val="00122A6B"/>
    <w:rsid w:val="00122ABD"/>
    <w:rsid w:val="00123001"/>
    <w:rsid w:val="001246B4"/>
    <w:rsid w:val="00125611"/>
    <w:rsid w:val="00125727"/>
    <w:rsid w:val="001257CE"/>
    <w:rsid w:val="00125E2D"/>
    <w:rsid w:val="001262E2"/>
    <w:rsid w:val="0012660D"/>
    <w:rsid w:val="00126822"/>
    <w:rsid w:val="00126B53"/>
    <w:rsid w:val="00127465"/>
    <w:rsid w:val="00127DCE"/>
    <w:rsid w:val="001301DD"/>
    <w:rsid w:val="00131519"/>
    <w:rsid w:val="00131B1C"/>
    <w:rsid w:val="001342D4"/>
    <w:rsid w:val="00134905"/>
    <w:rsid w:val="001349D6"/>
    <w:rsid w:val="00135610"/>
    <w:rsid w:val="00135B9F"/>
    <w:rsid w:val="00141325"/>
    <w:rsid w:val="001419D6"/>
    <w:rsid w:val="001427CE"/>
    <w:rsid w:val="0014358A"/>
    <w:rsid w:val="00143644"/>
    <w:rsid w:val="001438DA"/>
    <w:rsid w:val="001443A9"/>
    <w:rsid w:val="001444D1"/>
    <w:rsid w:val="00144A37"/>
    <w:rsid w:val="00145CA6"/>
    <w:rsid w:val="00145FE4"/>
    <w:rsid w:val="001463D1"/>
    <w:rsid w:val="00146A09"/>
    <w:rsid w:val="0014784A"/>
    <w:rsid w:val="001507F7"/>
    <w:rsid w:val="00150FA1"/>
    <w:rsid w:val="001510E3"/>
    <w:rsid w:val="001517AD"/>
    <w:rsid w:val="001522A3"/>
    <w:rsid w:val="00152846"/>
    <w:rsid w:val="001533CD"/>
    <w:rsid w:val="001543F9"/>
    <w:rsid w:val="001545A2"/>
    <w:rsid w:val="001548A7"/>
    <w:rsid w:val="001548BE"/>
    <w:rsid w:val="00154FDA"/>
    <w:rsid w:val="00155213"/>
    <w:rsid w:val="0015541D"/>
    <w:rsid w:val="001568B5"/>
    <w:rsid w:val="00156AFA"/>
    <w:rsid w:val="00157351"/>
    <w:rsid w:val="00157832"/>
    <w:rsid w:val="0016055E"/>
    <w:rsid w:val="00161365"/>
    <w:rsid w:val="00161A62"/>
    <w:rsid w:val="00162AD7"/>
    <w:rsid w:val="001642E7"/>
    <w:rsid w:val="00165356"/>
    <w:rsid w:val="00165465"/>
    <w:rsid w:val="001661F5"/>
    <w:rsid w:val="00167036"/>
    <w:rsid w:val="00167690"/>
    <w:rsid w:val="0017042C"/>
    <w:rsid w:val="001718F1"/>
    <w:rsid w:val="00172F5A"/>
    <w:rsid w:val="00173464"/>
    <w:rsid w:val="0017362C"/>
    <w:rsid w:val="0017451C"/>
    <w:rsid w:val="001745C8"/>
    <w:rsid w:val="001749AF"/>
    <w:rsid w:val="00175B1A"/>
    <w:rsid w:val="00176079"/>
    <w:rsid w:val="00176322"/>
    <w:rsid w:val="001769A5"/>
    <w:rsid w:val="00176FFD"/>
    <w:rsid w:val="00177BDA"/>
    <w:rsid w:val="00177F2E"/>
    <w:rsid w:val="00181237"/>
    <w:rsid w:val="00181A97"/>
    <w:rsid w:val="001835FB"/>
    <w:rsid w:val="00184174"/>
    <w:rsid w:val="0018441E"/>
    <w:rsid w:val="001846BB"/>
    <w:rsid w:val="001848FB"/>
    <w:rsid w:val="00184B91"/>
    <w:rsid w:val="00184CCE"/>
    <w:rsid w:val="00185115"/>
    <w:rsid w:val="00185642"/>
    <w:rsid w:val="00186541"/>
    <w:rsid w:val="00186D55"/>
    <w:rsid w:val="001919D1"/>
    <w:rsid w:val="00191CD5"/>
    <w:rsid w:val="00192CF7"/>
    <w:rsid w:val="001961A3"/>
    <w:rsid w:val="00197F52"/>
    <w:rsid w:val="001A0023"/>
    <w:rsid w:val="001A0156"/>
    <w:rsid w:val="001A0329"/>
    <w:rsid w:val="001A14F1"/>
    <w:rsid w:val="001A163E"/>
    <w:rsid w:val="001A28A6"/>
    <w:rsid w:val="001A30C5"/>
    <w:rsid w:val="001A30F1"/>
    <w:rsid w:val="001A3FFB"/>
    <w:rsid w:val="001A40D6"/>
    <w:rsid w:val="001A464F"/>
    <w:rsid w:val="001A4697"/>
    <w:rsid w:val="001A5FCC"/>
    <w:rsid w:val="001A656A"/>
    <w:rsid w:val="001A7206"/>
    <w:rsid w:val="001A73A3"/>
    <w:rsid w:val="001B01C6"/>
    <w:rsid w:val="001B0334"/>
    <w:rsid w:val="001B121E"/>
    <w:rsid w:val="001B3046"/>
    <w:rsid w:val="001B3287"/>
    <w:rsid w:val="001B3418"/>
    <w:rsid w:val="001B3E58"/>
    <w:rsid w:val="001B4FC1"/>
    <w:rsid w:val="001B6DBF"/>
    <w:rsid w:val="001B7834"/>
    <w:rsid w:val="001B7C13"/>
    <w:rsid w:val="001B7D5F"/>
    <w:rsid w:val="001C01E9"/>
    <w:rsid w:val="001C050B"/>
    <w:rsid w:val="001C09CF"/>
    <w:rsid w:val="001C0A49"/>
    <w:rsid w:val="001C1106"/>
    <w:rsid w:val="001C1117"/>
    <w:rsid w:val="001C21D6"/>
    <w:rsid w:val="001C228E"/>
    <w:rsid w:val="001C22B4"/>
    <w:rsid w:val="001C2C99"/>
    <w:rsid w:val="001C5A99"/>
    <w:rsid w:val="001C66C7"/>
    <w:rsid w:val="001C67D6"/>
    <w:rsid w:val="001C6B67"/>
    <w:rsid w:val="001D0EAE"/>
    <w:rsid w:val="001D10E6"/>
    <w:rsid w:val="001D1433"/>
    <w:rsid w:val="001D15B4"/>
    <w:rsid w:val="001D16E3"/>
    <w:rsid w:val="001D1B31"/>
    <w:rsid w:val="001D1FDC"/>
    <w:rsid w:val="001D203C"/>
    <w:rsid w:val="001D2EE2"/>
    <w:rsid w:val="001D4156"/>
    <w:rsid w:val="001D4307"/>
    <w:rsid w:val="001D4399"/>
    <w:rsid w:val="001D63B7"/>
    <w:rsid w:val="001E0543"/>
    <w:rsid w:val="001E05C7"/>
    <w:rsid w:val="001E106A"/>
    <w:rsid w:val="001E10B4"/>
    <w:rsid w:val="001E1D51"/>
    <w:rsid w:val="001E1D87"/>
    <w:rsid w:val="001E1E26"/>
    <w:rsid w:val="001E23D5"/>
    <w:rsid w:val="001E299F"/>
    <w:rsid w:val="001E3533"/>
    <w:rsid w:val="001E3719"/>
    <w:rsid w:val="001E3B8F"/>
    <w:rsid w:val="001E3C83"/>
    <w:rsid w:val="001E4F52"/>
    <w:rsid w:val="001E5BE0"/>
    <w:rsid w:val="001F12EB"/>
    <w:rsid w:val="001F1F46"/>
    <w:rsid w:val="001F4043"/>
    <w:rsid w:val="001F4141"/>
    <w:rsid w:val="001F499A"/>
    <w:rsid w:val="001F49B6"/>
    <w:rsid w:val="001F4A10"/>
    <w:rsid w:val="001F4D8F"/>
    <w:rsid w:val="001F544D"/>
    <w:rsid w:val="001F5D63"/>
    <w:rsid w:val="001F70D3"/>
    <w:rsid w:val="001F78F5"/>
    <w:rsid w:val="001F7C79"/>
    <w:rsid w:val="001F7DAC"/>
    <w:rsid w:val="002002FF"/>
    <w:rsid w:val="0020095D"/>
    <w:rsid w:val="0020153C"/>
    <w:rsid w:val="002018C1"/>
    <w:rsid w:val="002019BC"/>
    <w:rsid w:val="002036B2"/>
    <w:rsid w:val="0020387D"/>
    <w:rsid w:val="00205447"/>
    <w:rsid w:val="002055A0"/>
    <w:rsid w:val="0020677E"/>
    <w:rsid w:val="00206E6E"/>
    <w:rsid w:val="00207C6F"/>
    <w:rsid w:val="002101FD"/>
    <w:rsid w:val="002104B0"/>
    <w:rsid w:val="00210791"/>
    <w:rsid w:val="00210C92"/>
    <w:rsid w:val="00210E35"/>
    <w:rsid w:val="0021107B"/>
    <w:rsid w:val="002113AE"/>
    <w:rsid w:val="00211661"/>
    <w:rsid w:val="00211A6D"/>
    <w:rsid w:val="00212223"/>
    <w:rsid w:val="00213768"/>
    <w:rsid w:val="00213D1F"/>
    <w:rsid w:val="00214510"/>
    <w:rsid w:val="0021516F"/>
    <w:rsid w:val="00215AB1"/>
    <w:rsid w:val="0021628B"/>
    <w:rsid w:val="00217D18"/>
    <w:rsid w:val="00220209"/>
    <w:rsid w:val="002203C6"/>
    <w:rsid w:val="002206FA"/>
    <w:rsid w:val="00221D2D"/>
    <w:rsid w:val="00222272"/>
    <w:rsid w:val="002224ED"/>
    <w:rsid w:val="0022252D"/>
    <w:rsid w:val="0022299A"/>
    <w:rsid w:val="00222A62"/>
    <w:rsid w:val="0022307E"/>
    <w:rsid w:val="00223ABC"/>
    <w:rsid w:val="002251B5"/>
    <w:rsid w:val="00230B84"/>
    <w:rsid w:val="002311B8"/>
    <w:rsid w:val="002314B3"/>
    <w:rsid w:val="00231892"/>
    <w:rsid w:val="00231A40"/>
    <w:rsid w:val="0023230C"/>
    <w:rsid w:val="00233C4C"/>
    <w:rsid w:val="002352F1"/>
    <w:rsid w:val="00237186"/>
    <w:rsid w:val="00240975"/>
    <w:rsid w:val="00240FB9"/>
    <w:rsid w:val="0024146B"/>
    <w:rsid w:val="0024284B"/>
    <w:rsid w:val="00243E5D"/>
    <w:rsid w:val="00245A0B"/>
    <w:rsid w:val="00245B98"/>
    <w:rsid w:val="00250046"/>
    <w:rsid w:val="002505A1"/>
    <w:rsid w:val="00251C42"/>
    <w:rsid w:val="00252DCC"/>
    <w:rsid w:val="002534A8"/>
    <w:rsid w:val="00254C21"/>
    <w:rsid w:val="00254D8A"/>
    <w:rsid w:val="0025570C"/>
    <w:rsid w:val="00256653"/>
    <w:rsid w:val="00256B26"/>
    <w:rsid w:val="002607FB"/>
    <w:rsid w:val="00262528"/>
    <w:rsid w:val="002625D0"/>
    <w:rsid w:val="002627A8"/>
    <w:rsid w:val="00263661"/>
    <w:rsid w:val="0026414C"/>
    <w:rsid w:val="002646E8"/>
    <w:rsid w:val="00266858"/>
    <w:rsid w:val="00266C09"/>
    <w:rsid w:val="00266EF5"/>
    <w:rsid w:val="0026741C"/>
    <w:rsid w:val="00271C1D"/>
    <w:rsid w:val="00271FC8"/>
    <w:rsid w:val="002724A8"/>
    <w:rsid w:val="00273426"/>
    <w:rsid w:val="00273637"/>
    <w:rsid w:val="00273F75"/>
    <w:rsid w:val="0027694A"/>
    <w:rsid w:val="00276B3A"/>
    <w:rsid w:val="002777F8"/>
    <w:rsid w:val="002816C8"/>
    <w:rsid w:val="00282260"/>
    <w:rsid w:val="00282F28"/>
    <w:rsid w:val="002846B1"/>
    <w:rsid w:val="00284F95"/>
    <w:rsid w:val="00285600"/>
    <w:rsid w:val="00286E74"/>
    <w:rsid w:val="00286F27"/>
    <w:rsid w:val="00286FDE"/>
    <w:rsid w:val="00286FFD"/>
    <w:rsid w:val="00287918"/>
    <w:rsid w:val="0029040A"/>
    <w:rsid w:val="002910F7"/>
    <w:rsid w:val="00291113"/>
    <w:rsid w:val="002927CC"/>
    <w:rsid w:val="00292BB4"/>
    <w:rsid w:val="002930C4"/>
    <w:rsid w:val="00293F3C"/>
    <w:rsid w:val="00294607"/>
    <w:rsid w:val="00294BEE"/>
    <w:rsid w:val="00295CB2"/>
    <w:rsid w:val="00295F5B"/>
    <w:rsid w:val="002966A0"/>
    <w:rsid w:val="00297503"/>
    <w:rsid w:val="002978E4"/>
    <w:rsid w:val="00297C00"/>
    <w:rsid w:val="002A0B41"/>
    <w:rsid w:val="002A1544"/>
    <w:rsid w:val="002A3502"/>
    <w:rsid w:val="002A3CF3"/>
    <w:rsid w:val="002A4C9E"/>
    <w:rsid w:val="002A5128"/>
    <w:rsid w:val="002A670C"/>
    <w:rsid w:val="002A6B35"/>
    <w:rsid w:val="002A784F"/>
    <w:rsid w:val="002A7C3B"/>
    <w:rsid w:val="002B0810"/>
    <w:rsid w:val="002B1194"/>
    <w:rsid w:val="002B2D16"/>
    <w:rsid w:val="002B3656"/>
    <w:rsid w:val="002B652F"/>
    <w:rsid w:val="002B6CEA"/>
    <w:rsid w:val="002B74F1"/>
    <w:rsid w:val="002B766C"/>
    <w:rsid w:val="002B7A6A"/>
    <w:rsid w:val="002C0978"/>
    <w:rsid w:val="002C144B"/>
    <w:rsid w:val="002C2E99"/>
    <w:rsid w:val="002C3351"/>
    <w:rsid w:val="002C3799"/>
    <w:rsid w:val="002C3BE4"/>
    <w:rsid w:val="002C3C20"/>
    <w:rsid w:val="002C42FE"/>
    <w:rsid w:val="002C4E7F"/>
    <w:rsid w:val="002C574E"/>
    <w:rsid w:val="002C5E4A"/>
    <w:rsid w:val="002C763D"/>
    <w:rsid w:val="002D0E51"/>
    <w:rsid w:val="002D15ED"/>
    <w:rsid w:val="002D1C1D"/>
    <w:rsid w:val="002D1D2C"/>
    <w:rsid w:val="002D3CB8"/>
    <w:rsid w:val="002D3D63"/>
    <w:rsid w:val="002D467C"/>
    <w:rsid w:val="002D5A2D"/>
    <w:rsid w:val="002D5C16"/>
    <w:rsid w:val="002D5D8C"/>
    <w:rsid w:val="002D7548"/>
    <w:rsid w:val="002D7950"/>
    <w:rsid w:val="002E09ED"/>
    <w:rsid w:val="002E1244"/>
    <w:rsid w:val="002E135D"/>
    <w:rsid w:val="002E23FF"/>
    <w:rsid w:val="002E2DFE"/>
    <w:rsid w:val="002E2E22"/>
    <w:rsid w:val="002E3316"/>
    <w:rsid w:val="002E46C0"/>
    <w:rsid w:val="002E4D8A"/>
    <w:rsid w:val="002E55A3"/>
    <w:rsid w:val="002E5A62"/>
    <w:rsid w:val="002E5F99"/>
    <w:rsid w:val="002E6313"/>
    <w:rsid w:val="002E76DC"/>
    <w:rsid w:val="002F0208"/>
    <w:rsid w:val="002F07A2"/>
    <w:rsid w:val="002F1388"/>
    <w:rsid w:val="002F1A74"/>
    <w:rsid w:val="002F1ADD"/>
    <w:rsid w:val="002F3DE6"/>
    <w:rsid w:val="002F5882"/>
    <w:rsid w:val="002F5A02"/>
    <w:rsid w:val="002F6BC5"/>
    <w:rsid w:val="002F714B"/>
    <w:rsid w:val="002F7CED"/>
    <w:rsid w:val="002F7FF3"/>
    <w:rsid w:val="00300432"/>
    <w:rsid w:val="0030050C"/>
    <w:rsid w:val="0030054D"/>
    <w:rsid w:val="003009AD"/>
    <w:rsid w:val="00301850"/>
    <w:rsid w:val="003018FF"/>
    <w:rsid w:val="00302048"/>
    <w:rsid w:val="003049F2"/>
    <w:rsid w:val="003052E2"/>
    <w:rsid w:val="00305B7A"/>
    <w:rsid w:val="00306486"/>
    <w:rsid w:val="003079C9"/>
    <w:rsid w:val="0031127F"/>
    <w:rsid w:val="003117AD"/>
    <w:rsid w:val="00312169"/>
    <w:rsid w:val="00314C9D"/>
    <w:rsid w:val="00314ED3"/>
    <w:rsid w:val="003163B2"/>
    <w:rsid w:val="0031655F"/>
    <w:rsid w:val="0031684B"/>
    <w:rsid w:val="00316DE4"/>
    <w:rsid w:val="0032018D"/>
    <w:rsid w:val="003208E9"/>
    <w:rsid w:val="003217CC"/>
    <w:rsid w:val="00322141"/>
    <w:rsid w:val="00322B02"/>
    <w:rsid w:val="00322BB8"/>
    <w:rsid w:val="00323300"/>
    <w:rsid w:val="00323552"/>
    <w:rsid w:val="0032378A"/>
    <w:rsid w:val="00325654"/>
    <w:rsid w:val="003256AC"/>
    <w:rsid w:val="00325B13"/>
    <w:rsid w:val="0032785D"/>
    <w:rsid w:val="00330555"/>
    <w:rsid w:val="003315DC"/>
    <w:rsid w:val="00332372"/>
    <w:rsid w:val="003344EB"/>
    <w:rsid w:val="00336B5B"/>
    <w:rsid w:val="00337B6D"/>
    <w:rsid w:val="00337ED7"/>
    <w:rsid w:val="00340131"/>
    <w:rsid w:val="00340205"/>
    <w:rsid w:val="003404EC"/>
    <w:rsid w:val="00340EBA"/>
    <w:rsid w:val="00340EDB"/>
    <w:rsid w:val="00341505"/>
    <w:rsid w:val="00342970"/>
    <w:rsid w:val="00343A5C"/>
    <w:rsid w:val="003444B3"/>
    <w:rsid w:val="00345116"/>
    <w:rsid w:val="00346FCF"/>
    <w:rsid w:val="00347B0C"/>
    <w:rsid w:val="00350328"/>
    <w:rsid w:val="003509FD"/>
    <w:rsid w:val="00352721"/>
    <w:rsid w:val="00352BAF"/>
    <w:rsid w:val="00352ED3"/>
    <w:rsid w:val="00353021"/>
    <w:rsid w:val="00353227"/>
    <w:rsid w:val="00353D49"/>
    <w:rsid w:val="0035407C"/>
    <w:rsid w:val="00355810"/>
    <w:rsid w:val="00360EEF"/>
    <w:rsid w:val="00361AA7"/>
    <w:rsid w:val="00362530"/>
    <w:rsid w:val="003626A7"/>
    <w:rsid w:val="00362947"/>
    <w:rsid w:val="003637B9"/>
    <w:rsid w:val="003644FF"/>
    <w:rsid w:val="00365152"/>
    <w:rsid w:val="00365156"/>
    <w:rsid w:val="0036554E"/>
    <w:rsid w:val="003658AF"/>
    <w:rsid w:val="00365A70"/>
    <w:rsid w:val="00366438"/>
    <w:rsid w:val="003674C9"/>
    <w:rsid w:val="00370CC1"/>
    <w:rsid w:val="00370E3A"/>
    <w:rsid w:val="00371056"/>
    <w:rsid w:val="003712E8"/>
    <w:rsid w:val="003718DA"/>
    <w:rsid w:val="00372104"/>
    <w:rsid w:val="0037255D"/>
    <w:rsid w:val="00372708"/>
    <w:rsid w:val="00372C9E"/>
    <w:rsid w:val="003748F9"/>
    <w:rsid w:val="00374ECE"/>
    <w:rsid w:val="00375AC2"/>
    <w:rsid w:val="00376CB9"/>
    <w:rsid w:val="00377B8F"/>
    <w:rsid w:val="003800CF"/>
    <w:rsid w:val="003811F3"/>
    <w:rsid w:val="003818C1"/>
    <w:rsid w:val="00381AE9"/>
    <w:rsid w:val="003829F8"/>
    <w:rsid w:val="00383E66"/>
    <w:rsid w:val="0038520D"/>
    <w:rsid w:val="00385589"/>
    <w:rsid w:val="00386A6B"/>
    <w:rsid w:val="00387571"/>
    <w:rsid w:val="0039091A"/>
    <w:rsid w:val="00390C97"/>
    <w:rsid w:val="00390D7E"/>
    <w:rsid w:val="0039116D"/>
    <w:rsid w:val="003914A3"/>
    <w:rsid w:val="00392175"/>
    <w:rsid w:val="00393745"/>
    <w:rsid w:val="003942A8"/>
    <w:rsid w:val="00394A71"/>
    <w:rsid w:val="00397B97"/>
    <w:rsid w:val="003A18A2"/>
    <w:rsid w:val="003A1B70"/>
    <w:rsid w:val="003A2E79"/>
    <w:rsid w:val="003A3D9E"/>
    <w:rsid w:val="003A3EA2"/>
    <w:rsid w:val="003A42D4"/>
    <w:rsid w:val="003A7A51"/>
    <w:rsid w:val="003B16A6"/>
    <w:rsid w:val="003B2A27"/>
    <w:rsid w:val="003B3587"/>
    <w:rsid w:val="003B4520"/>
    <w:rsid w:val="003B45F9"/>
    <w:rsid w:val="003B5724"/>
    <w:rsid w:val="003B5D9A"/>
    <w:rsid w:val="003B7271"/>
    <w:rsid w:val="003B7CB5"/>
    <w:rsid w:val="003C0AA4"/>
    <w:rsid w:val="003C1C5E"/>
    <w:rsid w:val="003C2693"/>
    <w:rsid w:val="003C3A0E"/>
    <w:rsid w:val="003C4B56"/>
    <w:rsid w:val="003C7360"/>
    <w:rsid w:val="003C74EE"/>
    <w:rsid w:val="003D0D40"/>
    <w:rsid w:val="003D0F23"/>
    <w:rsid w:val="003D1247"/>
    <w:rsid w:val="003D1D10"/>
    <w:rsid w:val="003D2BFD"/>
    <w:rsid w:val="003D3456"/>
    <w:rsid w:val="003D3DCF"/>
    <w:rsid w:val="003D3F6E"/>
    <w:rsid w:val="003D4E93"/>
    <w:rsid w:val="003D5474"/>
    <w:rsid w:val="003D679D"/>
    <w:rsid w:val="003E0B74"/>
    <w:rsid w:val="003E2535"/>
    <w:rsid w:val="003E427A"/>
    <w:rsid w:val="003E5406"/>
    <w:rsid w:val="003E59D4"/>
    <w:rsid w:val="003E5B60"/>
    <w:rsid w:val="003E6380"/>
    <w:rsid w:val="003E74B2"/>
    <w:rsid w:val="003F0B6C"/>
    <w:rsid w:val="003F1485"/>
    <w:rsid w:val="003F1EFE"/>
    <w:rsid w:val="003F2D92"/>
    <w:rsid w:val="003F3028"/>
    <w:rsid w:val="003F460D"/>
    <w:rsid w:val="003F4702"/>
    <w:rsid w:val="003F4881"/>
    <w:rsid w:val="003F4FEA"/>
    <w:rsid w:val="003F5D12"/>
    <w:rsid w:val="003F5F24"/>
    <w:rsid w:val="003F6088"/>
    <w:rsid w:val="003F6683"/>
    <w:rsid w:val="003F67FA"/>
    <w:rsid w:val="003F783B"/>
    <w:rsid w:val="004008FF"/>
    <w:rsid w:val="00400D32"/>
    <w:rsid w:val="00400D39"/>
    <w:rsid w:val="004016FF"/>
    <w:rsid w:val="00401C0D"/>
    <w:rsid w:val="004020DB"/>
    <w:rsid w:val="00402B55"/>
    <w:rsid w:val="00405FC2"/>
    <w:rsid w:val="00406DFF"/>
    <w:rsid w:val="0041019E"/>
    <w:rsid w:val="004106AB"/>
    <w:rsid w:val="00410DA5"/>
    <w:rsid w:val="00411761"/>
    <w:rsid w:val="00411C96"/>
    <w:rsid w:val="00411CE1"/>
    <w:rsid w:val="00411E87"/>
    <w:rsid w:val="0041232F"/>
    <w:rsid w:val="004135F1"/>
    <w:rsid w:val="00413C89"/>
    <w:rsid w:val="004164BD"/>
    <w:rsid w:val="00421AB0"/>
    <w:rsid w:val="00422105"/>
    <w:rsid w:val="0042344A"/>
    <w:rsid w:val="00423A77"/>
    <w:rsid w:val="00423B10"/>
    <w:rsid w:val="004248CD"/>
    <w:rsid w:val="004252FF"/>
    <w:rsid w:val="00425E1D"/>
    <w:rsid w:val="00426B38"/>
    <w:rsid w:val="00426F2F"/>
    <w:rsid w:val="00426F51"/>
    <w:rsid w:val="00427096"/>
    <w:rsid w:val="004279AA"/>
    <w:rsid w:val="00427E63"/>
    <w:rsid w:val="004303EA"/>
    <w:rsid w:val="00431469"/>
    <w:rsid w:val="00431549"/>
    <w:rsid w:val="00431B03"/>
    <w:rsid w:val="00431F94"/>
    <w:rsid w:val="00432605"/>
    <w:rsid w:val="00432661"/>
    <w:rsid w:val="00433612"/>
    <w:rsid w:val="00434635"/>
    <w:rsid w:val="00435F28"/>
    <w:rsid w:val="00436CA9"/>
    <w:rsid w:val="00436D05"/>
    <w:rsid w:val="004376EA"/>
    <w:rsid w:val="00437F9B"/>
    <w:rsid w:val="00440553"/>
    <w:rsid w:val="00440695"/>
    <w:rsid w:val="00441008"/>
    <w:rsid w:val="0044152E"/>
    <w:rsid w:val="00441821"/>
    <w:rsid w:val="004437DB"/>
    <w:rsid w:val="00443A38"/>
    <w:rsid w:val="00443D02"/>
    <w:rsid w:val="00443DC5"/>
    <w:rsid w:val="00444381"/>
    <w:rsid w:val="004471A2"/>
    <w:rsid w:val="00447207"/>
    <w:rsid w:val="00447564"/>
    <w:rsid w:val="00451021"/>
    <w:rsid w:val="004513DF"/>
    <w:rsid w:val="004520A4"/>
    <w:rsid w:val="00453A8B"/>
    <w:rsid w:val="00453AA7"/>
    <w:rsid w:val="00453BA1"/>
    <w:rsid w:val="00453ECC"/>
    <w:rsid w:val="0045519B"/>
    <w:rsid w:val="00456177"/>
    <w:rsid w:val="004569B1"/>
    <w:rsid w:val="00456E6C"/>
    <w:rsid w:val="004571FC"/>
    <w:rsid w:val="00457DC9"/>
    <w:rsid w:val="00460FA1"/>
    <w:rsid w:val="00461714"/>
    <w:rsid w:val="00462DCC"/>
    <w:rsid w:val="00463F12"/>
    <w:rsid w:val="004647E1"/>
    <w:rsid w:val="00464ABF"/>
    <w:rsid w:val="0046708D"/>
    <w:rsid w:val="004672CC"/>
    <w:rsid w:val="00471FDA"/>
    <w:rsid w:val="0047206B"/>
    <w:rsid w:val="00474312"/>
    <w:rsid w:val="004748D8"/>
    <w:rsid w:val="004771B9"/>
    <w:rsid w:val="00477C05"/>
    <w:rsid w:val="00480A73"/>
    <w:rsid w:val="00480B78"/>
    <w:rsid w:val="00480BB3"/>
    <w:rsid w:val="00480D26"/>
    <w:rsid w:val="00482D96"/>
    <w:rsid w:val="00483576"/>
    <w:rsid w:val="00484599"/>
    <w:rsid w:val="0048599B"/>
    <w:rsid w:val="0048684E"/>
    <w:rsid w:val="00486C59"/>
    <w:rsid w:val="0048774C"/>
    <w:rsid w:val="00490D7F"/>
    <w:rsid w:val="00491A2E"/>
    <w:rsid w:val="00491E82"/>
    <w:rsid w:val="00492D9A"/>
    <w:rsid w:val="0049317D"/>
    <w:rsid w:val="004941BE"/>
    <w:rsid w:val="004945F0"/>
    <w:rsid w:val="00494685"/>
    <w:rsid w:val="004956EA"/>
    <w:rsid w:val="00496D1C"/>
    <w:rsid w:val="00497A91"/>
    <w:rsid w:val="004A064A"/>
    <w:rsid w:val="004A1648"/>
    <w:rsid w:val="004A192D"/>
    <w:rsid w:val="004A1974"/>
    <w:rsid w:val="004A21B8"/>
    <w:rsid w:val="004A221B"/>
    <w:rsid w:val="004A28AD"/>
    <w:rsid w:val="004A36E1"/>
    <w:rsid w:val="004A4829"/>
    <w:rsid w:val="004A5460"/>
    <w:rsid w:val="004A61DF"/>
    <w:rsid w:val="004B1AA7"/>
    <w:rsid w:val="004B28E3"/>
    <w:rsid w:val="004B3291"/>
    <w:rsid w:val="004B3A49"/>
    <w:rsid w:val="004B4469"/>
    <w:rsid w:val="004B65DE"/>
    <w:rsid w:val="004B7BB6"/>
    <w:rsid w:val="004B7C9A"/>
    <w:rsid w:val="004C04C5"/>
    <w:rsid w:val="004C1010"/>
    <w:rsid w:val="004C1BF3"/>
    <w:rsid w:val="004C2AE6"/>
    <w:rsid w:val="004C4104"/>
    <w:rsid w:val="004C4CA4"/>
    <w:rsid w:val="004C4CC2"/>
    <w:rsid w:val="004C6C28"/>
    <w:rsid w:val="004C773E"/>
    <w:rsid w:val="004C7AB1"/>
    <w:rsid w:val="004D20B3"/>
    <w:rsid w:val="004D2741"/>
    <w:rsid w:val="004D2BB0"/>
    <w:rsid w:val="004D4B2D"/>
    <w:rsid w:val="004D5CCA"/>
    <w:rsid w:val="004D72EF"/>
    <w:rsid w:val="004E0DF0"/>
    <w:rsid w:val="004E1233"/>
    <w:rsid w:val="004E1AAA"/>
    <w:rsid w:val="004E31F5"/>
    <w:rsid w:val="004E32ED"/>
    <w:rsid w:val="004E353A"/>
    <w:rsid w:val="004E6220"/>
    <w:rsid w:val="004E6B78"/>
    <w:rsid w:val="004E6C1C"/>
    <w:rsid w:val="004E6CE4"/>
    <w:rsid w:val="004E7267"/>
    <w:rsid w:val="004E7545"/>
    <w:rsid w:val="004F0090"/>
    <w:rsid w:val="004F0B07"/>
    <w:rsid w:val="004F0C46"/>
    <w:rsid w:val="004F14D9"/>
    <w:rsid w:val="004F1AEB"/>
    <w:rsid w:val="004F1F4C"/>
    <w:rsid w:val="004F34FD"/>
    <w:rsid w:val="004F3BC3"/>
    <w:rsid w:val="004F3F41"/>
    <w:rsid w:val="004F42C3"/>
    <w:rsid w:val="004F436E"/>
    <w:rsid w:val="004F671A"/>
    <w:rsid w:val="004F6EA0"/>
    <w:rsid w:val="00501EF0"/>
    <w:rsid w:val="00502151"/>
    <w:rsid w:val="00502808"/>
    <w:rsid w:val="00502DB9"/>
    <w:rsid w:val="00503CC4"/>
    <w:rsid w:val="00503FDF"/>
    <w:rsid w:val="0050524B"/>
    <w:rsid w:val="00505842"/>
    <w:rsid w:val="00506ECE"/>
    <w:rsid w:val="005074B2"/>
    <w:rsid w:val="005116C6"/>
    <w:rsid w:val="00511BBD"/>
    <w:rsid w:val="00512AB0"/>
    <w:rsid w:val="00513463"/>
    <w:rsid w:val="00514563"/>
    <w:rsid w:val="00515D5E"/>
    <w:rsid w:val="00516D02"/>
    <w:rsid w:val="0052052D"/>
    <w:rsid w:val="00521581"/>
    <w:rsid w:val="00521C67"/>
    <w:rsid w:val="00522197"/>
    <w:rsid w:val="005235F4"/>
    <w:rsid w:val="005241B5"/>
    <w:rsid w:val="005253AD"/>
    <w:rsid w:val="005274E5"/>
    <w:rsid w:val="0053015F"/>
    <w:rsid w:val="00530B61"/>
    <w:rsid w:val="00532023"/>
    <w:rsid w:val="0053207C"/>
    <w:rsid w:val="005323FF"/>
    <w:rsid w:val="00532554"/>
    <w:rsid w:val="00534552"/>
    <w:rsid w:val="005347B9"/>
    <w:rsid w:val="00535032"/>
    <w:rsid w:val="00536310"/>
    <w:rsid w:val="00536A18"/>
    <w:rsid w:val="00537C38"/>
    <w:rsid w:val="005401B6"/>
    <w:rsid w:val="005455AA"/>
    <w:rsid w:val="00546F74"/>
    <w:rsid w:val="00547865"/>
    <w:rsid w:val="00547EE7"/>
    <w:rsid w:val="00547FF0"/>
    <w:rsid w:val="005501FB"/>
    <w:rsid w:val="0055020B"/>
    <w:rsid w:val="00552D24"/>
    <w:rsid w:val="00554377"/>
    <w:rsid w:val="005545C0"/>
    <w:rsid w:val="0055473A"/>
    <w:rsid w:val="00554857"/>
    <w:rsid w:val="00556E92"/>
    <w:rsid w:val="0055719D"/>
    <w:rsid w:val="00557CC1"/>
    <w:rsid w:val="00560166"/>
    <w:rsid w:val="0056050A"/>
    <w:rsid w:val="005615E9"/>
    <w:rsid w:val="0056175F"/>
    <w:rsid w:val="005633DA"/>
    <w:rsid w:val="00564AC4"/>
    <w:rsid w:val="0056544E"/>
    <w:rsid w:val="00565B6A"/>
    <w:rsid w:val="00565C8B"/>
    <w:rsid w:val="00565F8D"/>
    <w:rsid w:val="00566512"/>
    <w:rsid w:val="00566C03"/>
    <w:rsid w:val="005675E0"/>
    <w:rsid w:val="005676FD"/>
    <w:rsid w:val="00567CEA"/>
    <w:rsid w:val="00567EA1"/>
    <w:rsid w:val="00567F71"/>
    <w:rsid w:val="005706C3"/>
    <w:rsid w:val="00571CEB"/>
    <w:rsid w:val="00573CFC"/>
    <w:rsid w:val="00573E10"/>
    <w:rsid w:val="00573F79"/>
    <w:rsid w:val="005748E4"/>
    <w:rsid w:val="00575C84"/>
    <w:rsid w:val="00576041"/>
    <w:rsid w:val="00576CCD"/>
    <w:rsid w:val="00577064"/>
    <w:rsid w:val="0057775C"/>
    <w:rsid w:val="00577E99"/>
    <w:rsid w:val="005805A1"/>
    <w:rsid w:val="0058183A"/>
    <w:rsid w:val="005824EE"/>
    <w:rsid w:val="00584AE5"/>
    <w:rsid w:val="005850C6"/>
    <w:rsid w:val="0058539C"/>
    <w:rsid w:val="005855B1"/>
    <w:rsid w:val="00585ED0"/>
    <w:rsid w:val="00586007"/>
    <w:rsid w:val="00586115"/>
    <w:rsid w:val="00586764"/>
    <w:rsid w:val="005876BA"/>
    <w:rsid w:val="00590040"/>
    <w:rsid w:val="0059027E"/>
    <w:rsid w:val="0059171E"/>
    <w:rsid w:val="00591E04"/>
    <w:rsid w:val="00592CDC"/>
    <w:rsid w:val="005956D8"/>
    <w:rsid w:val="00596070"/>
    <w:rsid w:val="0059656F"/>
    <w:rsid w:val="00596713"/>
    <w:rsid w:val="00597091"/>
    <w:rsid w:val="0059740D"/>
    <w:rsid w:val="005A1883"/>
    <w:rsid w:val="005A2120"/>
    <w:rsid w:val="005A3FB1"/>
    <w:rsid w:val="005A4321"/>
    <w:rsid w:val="005A4A10"/>
    <w:rsid w:val="005A52F9"/>
    <w:rsid w:val="005A5415"/>
    <w:rsid w:val="005A5535"/>
    <w:rsid w:val="005A677D"/>
    <w:rsid w:val="005A6C16"/>
    <w:rsid w:val="005A6EC6"/>
    <w:rsid w:val="005A7E24"/>
    <w:rsid w:val="005B0195"/>
    <w:rsid w:val="005B0616"/>
    <w:rsid w:val="005B0B18"/>
    <w:rsid w:val="005B0E41"/>
    <w:rsid w:val="005B5295"/>
    <w:rsid w:val="005B58BE"/>
    <w:rsid w:val="005B5D65"/>
    <w:rsid w:val="005B670F"/>
    <w:rsid w:val="005B6ABA"/>
    <w:rsid w:val="005B75B4"/>
    <w:rsid w:val="005B76B3"/>
    <w:rsid w:val="005C012A"/>
    <w:rsid w:val="005C29D6"/>
    <w:rsid w:val="005C4898"/>
    <w:rsid w:val="005C4B0A"/>
    <w:rsid w:val="005C605A"/>
    <w:rsid w:val="005C6968"/>
    <w:rsid w:val="005C6F85"/>
    <w:rsid w:val="005D0308"/>
    <w:rsid w:val="005D083C"/>
    <w:rsid w:val="005D0DA3"/>
    <w:rsid w:val="005D0E8C"/>
    <w:rsid w:val="005D140F"/>
    <w:rsid w:val="005D3FAE"/>
    <w:rsid w:val="005D4239"/>
    <w:rsid w:val="005D466B"/>
    <w:rsid w:val="005D4EFF"/>
    <w:rsid w:val="005E03CF"/>
    <w:rsid w:val="005E3964"/>
    <w:rsid w:val="005E3B56"/>
    <w:rsid w:val="005F0FE0"/>
    <w:rsid w:val="005F120A"/>
    <w:rsid w:val="005F1BED"/>
    <w:rsid w:val="005F276A"/>
    <w:rsid w:val="005F2D1C"/>
    <w:rsid w:val="005F32E9"/>
    <w:rsid w:val="005F47E3"/>
    <w:rsid w:val="005F56DF"/>
    <w:rsid w:val="005F6432"/>
    <w:rsid w:val="005F6557"/>
    <w:rsid w:val="00600E30"/>
    <w:rsid w:val="006014F9"/>
    <w:rsid w:val="0060323C"/>
    <w:rsid w:val="00603997"/>
    <w:rsid w:val="006050BD"/>
    <w:rsid w:val="00605C35"/>
    <w:rsid w:val="00606397"/>
    <w:rsid w:val="006068EE"/>
    <w:rsid w:val="00606C39"/>
    <w:rsid w:val="006078DC"/>
    <w:rsid w:val="00607969"/>
    <w:rsid w:val="00610238"/>
    <w:rsid w:val="006106A3"/>
    <w:rsid w:val="00610A0B"/>
    <w:rsid w:val="00610D7E"/>
    <w:rsid w:val="00610E52"/>
    <w:rsid w:val="00611B22"/>
    <w:rsid w:val="006129E6"/>
    <w:rsid w:val="00612B54"/>
    <w:rsid w:val="006132C7"/>
    <w:rsid w:val="006136A4"/>
    <w:rsid w:val="00613A7D"/>
    <w:rsid w:val="00615C1B"/>
    <w:rsid w:val="00616486"/>
    <w:rsid w:val="006168A9"/>
    <w:rsid w:val="0061795A"/>
    <w:rsid w:val="00617AAA"/>
    <w:rsid w:val="00617D0F"/>
    <w:rsid w:val="00617E46"/>
    <w:rsid w:val="00620D79"/>
    <w:rsid w:val="00620DBF"/>
    <w:rsid w:val="00621A71"/>
    <w:rsid w:val="00622099"/>
    <w:rsid w:val="00622D0C"/>
    <w:rsid w:val="00623364"/>
    <w:rsid w:val="006245D4"/>
    <w:rsid w:val="00624BB1"/>
    <w:rsid w:val="00625B23"/>
    <w:rsid w:val="00626892"/>
    <w:rsid w:val="006303BD"/>
    <w:rsid w:val="00630A5E"/>
    <w:rsid w:val="00630AEF"/>
    <w:rsid w:val="00630CAD"/>
    <w:rsid w:val="006327A5"/>
    <w:rsid w:val="006333F4"/>
    <w:rsid w:val="00635A46"/>
    <w:rsid w:val="006362F6"/>
    <w:rsid w:val="00636695"/>
    <w:rsid w:val="00636769"/>
    <w:rsid w:val="00636EC9"/>
    <w:rsid w:val="00637CB8"/>
    <w:rsid w:val="00640552"/>
    <w:rsid w:val="00640ABC"/>
    <w:rsid w:val="00640EBB"/>
    <w:rsid w:val="006425AA"/>
    <w:rsid w:val="00644248"/>
    <w:rsid w:val="00645229"/>
    <w:rsid w:val="00646D6E"/>
    <w:rsid w:val="006472FD"/>
    <w:rsid w:val="006503AB"/>
    <w:rsid w:val="006504AE"/>
    <w:rsid w:val="00651272"/>
    <w:rsid w:val="00652832"/>
    <w:rsid w:val="00652D8B"/>
    <w:rsid w:val="00652FD1"/>
    <w:rsid w:val="00653298"/>
    <w:rsid w:val="00653AD0"/>
    <w:rsid w:val="006546C0"/>
    <w:rsid w:val="006562B6"/>
    <w:rsid w:val="0066062B"/>
    <w:rsid w:val="006611B5"/>
    <w:rsid w:val="00661D93"/>
    <w:rsid w:val="00661FC0"/>
    <w:rsid w:val="006638E5"/>
    <w:rsid w:val="00664123"/>
    <w:rsid w:val="006644F1"/>
    <w:rsid w:val="00666851"/>
    <w:rsid w:val="00667240"/>
    <w:rsid w:val="006706D6"/>
    <w:rsid w:val="00670A3E"/>
    <w:rsid w:val="00670AF1"/>
    <w:rsid w:val="00670DD8"/>
    <w:rsid w:val="00670E67"/>
    <w:rsid w:val="00670F4A"/>
    <w:rsid w:val="00671E51"/>
    <w:rsid w:val="0067219F"/>
    <w:rsid w:val="00672DF9"/>
    <w:rsid w:val="006731ED"/>
    <w:rsid w:val="00675892"/>
    <w:rsid w:val="00675DF8"/>
    <w:rsid w:val="0067645D"/>
    <w:rsid w:val="00676702"/>
    <w:rsid w:val="00676C7F"/>
    <w:rsid w:val="00676CE6"/>
    <w:rsid w:val="00681246"/>
    <w:rsid w:val="006818AE"/>
    <w:rsid w:val="00682BC9"/>
    <w:rsid w:val="00682E8A"/>
    <w:rsid w:val="00683873"/>
    <w:rsid w:val="00683990"/>
    <w:rsid w:val="006839D2"/>
    <w:rsid w:val="00684287"/>
    <w:rsid w:val="00684673"/>
    <w:rsid w:val="00685002"/>
    <w:rsid w:val="00685E26"/>
    <w:rsid w:val="00685F41"/>
    <w:rsid w:val="00691740"/>
    <w:rsid w:val="00692D04"/>
    <w:rsid w:val="006934B4"/>
    <w:rsid w:val="006934E8"/>
    <w:rsid w:val="006948F2"/>
    <w:rsid w:val="00695023"/>
    <w:rsid w:val="0069722A"/>
    <w:rsid w:val="006973E0"/>
    <w:rsid w:val="00697667"/>
    <w:rsid w:val="006976C2"/>
    <w:rsid w:val="00697DDB"/>
    <w:rsid w:val="006A0906"/>
    <w:rsid w:val="006A2228"/>
    <w:rsid w:val="006A225A"/>
    <w:rsid w:val="006A2384"/>
    <w:rsid w:val="006A5B1F"/>
    <w:rsid w:val="006A65DF"/>
    <w:rsid w:val="006A6A74"/>
    <w:rsid w:val="006A7221"/>
    <w:rsid w:val="006B001B"/>
    <w:rsid w:val="006B018D"/>
    <w:rsid w:val="006B0A76"/>
    <w:rsid w:val="006B21E0"/>
    <w:rsid w:val="006B2607"/>
    <w:rsid w:val="006B2886"/>
    <w:rsid w:val="006B2EBD"/>
    <w:rsid w:val="006B30DB"/>
    <w:rsid w:val="006B3C71"/>
    <w:rsid w:val="006B4054"/>
    <w:rsid w:val="006B4093"/>
    <w:rsid w:val="006B492A"/>
    <w:rsid w:val="006B4AC9"/>
    <w:rsid w:val="006B510F"/>
    <w:rsid w:val="006B56AD"/>
    <w:rsid w:val="006B71DE"/>
    <w:rsid w:val="006C088D"/>
    <w:rsid w:val="006C1907"/>
    <w:rsid w:val="006C24F7"/>
    <w:rsid w:val="006C28DF"/>
    <w:rsid w:val="006C2A38"/>
    <w:rsid w:val="006C3626"/>
    <w:rsid w:val="006C3E26"/>
    <w:rsid w:val="006C543A"/>
    <w:rsid w:val="006C57CF"/>
    <w:rsid w:val="006C5D8C"/>
    <w:rsid w:val="006C6CB1"/>
    <w:rsid w:val="006C71BC"/>
    <w:rsid w:val="006D00CD"/>
    <w:rsid w:val="006D02E5"/>
    <w:rsid w:val="006D0EC7"/>
    <w:rsid w:val="006D524A"/>
    <w:rsid w:val="006D535B"/>
    <w:rsid w:val="006D5D0C"/>
    <w:rsid w:val="006D66E2"/>
    <w:rsid w:val="006D6998"/>
    <w:rsid w:val="006D6C57"/>
    <w:rsid w:val="006D772A"/>
    <w:rsid w:val="006E0091"/>
    <w:rsid w:val="006E07C2"/>
    <w:rsid w:val="006E28D3"/>
    <w:rsid w:val="006E2A95"/>
    <w:rsid w:val="006E5626"/>
    <w:rsid w:val="006E5FFE"/>
    <w:rsid w:val="006E78F1"/>
    <w:rsid w:val="006E7C75"/>
    <w:rsid w:val="006F0C69"/>
    <w:rsid w:val="006F0CED"/>
    <w:rsid w:val="006F0DC0"/>
    <w:rsid w:val="006F1D68"/>
    <w:rsid w:val="006F1FEC"/>
    <w:rsid w:val="006F21FD"/>
    <w:rsid w:val="006F25F2"/>
    <w:rsid w:val="006F48A5"/>
    <w:rsid w:val="006F556E"/>
    <w:rsid w:val="006F58EB"/>
    <w:rsid w:val="006F5B09"/>
    <w:rsid w:val="0070015D"/>
    <w:rsid w:val="00700796"/>
    <w:rsid w:val="00700CCC"/>
    <w:rsid w:val="0070265F"/>
    <w:rsid w:val="00702AC3"/>
    <w:rsid w:val="00703BED"/>
    <w:rsid w:val="007048D6"/>
    <w:rsid w:val="00704A9C"/>
    <w:rsid w:val="00704DA1"/>
    <w:rsid w:val="0070558B"/>
    <w:rsid w:val="00705675"/>
    <w:rsid w:val="00706757"/>
    <w:rsid w:val="00711B64"/>
    <w:rsid w:val="00712F44"/>
    <w:rsid w:val="007138C9"/>
    <w:rsid w:val="00713DD4"/>
    <w:rsid w:val="00713E87"/>
    <w:rsid w:val="00714E74"/>
    <w:rsid w:val="007150F6"/>
    <w:rsid w:val="00715734"/>
    <w:rsid w:val="0071682F"/>
    <w:rsid w:val="00717BFD"/>
    <w:rsid w:val="00720190"/>
    <w:rsid w:val="00720698"/>
    <w:rsid w:val="00721CDA"/>
    <w:rsid w:val="007230C0"/>
    <w:rsid w:val="0072345C"/>
    <w:rsid w:val="007245A9"/>
    <w:rsid w:val="00726ACC"/>
    <w:rsid w:val="00727129"/>
    <w:rsid w:val="007305AC"/>
    <w:rsid w:val="00730AD7"/>
    <w:rsid w:val="00731EF0"/>
    <w:rsid w:val="00732495"/>
    <w:rsid w:val="0073375C"/>
    <w:rsid w:val="00733CCC"/>
    <w:rsid w:val="00734030"/>
    <w:rsid w:val="0073496E"/>
    <w:rsid w:val="00736916"/>
    <w:rsid w:val="007402AD"/>
    <w:rsid w:val="007409EE"/>
    <w:rsid w:val="00744984"/>
    <w:rsid w:val="00744FC3"/>
    <w:rsid w:val="0074517F"/>
    <w:rsid w:val="00746D81"/>
    <w:rsid w:val="00747A32"/>
    <w:rsid w:val="00750F88"/>
    <w:rsid w:val="00751973"/>
    <w:rsid w:val="00751D58"/>
    <w:rsid w:val="00751E05"/>
    <w:rsid w:val="00752968"/>
    <w:rsid w:val="00752DA3"/>
    <w:rsid w:val="00753782"/>
    <w:rsid w:val="007548E7"/>
    <w:rsid w:val="0075491A"/>
    <w:rsid w:val="00754C6F"/>
    <w:rsid w:val="00754E63"/>
    <w:rsid w:val="00755220"/>
    <w:rsid w:val="007552A3"/>
    <w:rsid w:val="00755C18"/>
    <w:rsid w:val="007571F7"/>
    <w:rsid w:val="007577F6"/>
    <w:rsid w:val="007579D3"/>
    <w:rsid w:val="00757A80"/>
    <w:rsid w:val="00762DE0"/>
    <w:rsid w:val="00763E59"/>
    <w:rsid w:val="00764442"/>
    <w:rsid w:val="007648D8"/>
    <w:rsid w:val="00767CC7"/>
    <w:rsid w:val="00770296"/>
    <w:rsid w:val="00771DDB"/>
    <w:rsid w:val="0077260B"/>
    <w:rsid w:val="0077288F"/>
    <w:rsid w:val="00774033"/>
    <w:rsid w:val="0077477A"/>
    <w:rsid w:val="00775953"/>
    <w:rsid w:val="00775A42"/>
    <w:rsid w:val="0077633A"/>
    <w:rsid w:val="00776930"/>
    <w:rsid w:val="00777453"/>
    <w:rsid w:val="0078060F"/>
    <w:rsid w:val="00780964"/>
    <w:rsid w:val="00780AF2"/>
    <w:rsid w:val="00780C80"/>
    <w:rsid w:val="00780ECB"/>
    <w:rsid w:val="00783C57"/>
    <w:rsid w:val="007847C9"/>
    <w:rsid w:val="007856C4"/>
    <w:rsid w:val="00785ED9"/>
    <w:rsid w:val="00786561"/>
    <w:rsid w:val="00787052"/>
    <w:rsid w:val="0078718D"/>
    <w:rsid w:val="00787315"/>
    <w:rsid w:val="00791F79"/>
    <w:rsid w:val="00791FBA"/>
    <w:rsid w:val="007927D8"/>
    <w:rsid w:val="00792FE1"/>
    <w:rsid w:val="007931C4"/>
    <w:rsid w:val="00793B28"/>
    <w:rsid w:val="00793E39"/>
    <w:rsid w:val="007950E8"/>
    <w:rsid w:val="0079740E"/>
    <w:rsid w:val="007A1BF9"/>
    <w:rsid w:val="007A2627"/>
    <w:rsid w:val="007A26B5"/>
    <w:rsid w:val="007A34E9"/>
    <w:rsid w:val="007A375A"/>
    <w:rsid w:val="007A43DA"/>
    <w:rsid w:val="007A4DE3"/>
    <w:rsid w:val="007A592C"/>
    <w:rsid w:val="007A5C0A"/>
    <w:rsid w:val="007A5CE6"/>
    <w:rsid w:val="007A601F"/>
    <w:rsid w:val="007A7BC9"/>
    <w:rsid w:val="007B025A"/>
    <w:rsid w:val="007B06A4"/>
    <w:rsid w:val="007B0849"/>
    <w:rsid w:val="007B0D2C"/>
    <w:rsid w:val="007B19F6"/>
    <w:rsid w:val="007B245B"/>
    <w:rsid w:val="007B26E7"/>
    <w:rsid w:val="007B2D39"/>
    <w:rsid w:val="007B336F"/>
    <w:rsid w:val="007B3C4B"/>
    <w:rsid w:val="007B40A2"/>
    <w:rsid w:val="007B4E85"/>
    <w:rsid w:val="007B5ACF"/>
    <w:rsid w:val="007B5E14"/>
    <w:rsid w:val="007B6088"/>
    <w:rsid w:val="007B7345"/>
    <w:rsid w:val="007B7E83"/>
    <w:rsid w:val="007C02AA"/>
    <w:rsid w:val="007C0CAE"/>
    <w:rsid w:val="007C19D7"/>
    <w:rsid w:val="007C2FC5"/>
    <w:rsid w:val="007C351D"/>
    <w:rsid w:val="007C3BC9"/>
    <w:rsid w:val="007C3C97"/>
    <w:rsid w:val="007C5829"/>
    <w:rsid w:val="007C599D"/>
    <w:rsid w:val="007C5DBD"/>
    <w:rsid w:val="007C6A3E"/>
    <w:rsid w:val="007D0C1D"/>
    <w:rsid w:val="007D20F6"/>
    <w:rsid w:val="007D27CC"/>
    <w:rsid w:val="007D28E4"/>
    <w:rsid w:val="007D2A3A"/>
    <w:rsid w:val="007D2AA8"/>
    <w:rsid w:val="007D2DF0"/>
    <w:rsid w:val="007D3090"/>
    <w:rsid w:val="007D3254"/>
    <w:rsid w:val="007D5F0A"/>
    <w:rsid w:val="007D74C4"/>
    <w:rsid w:val="007D7612"/>
    <w:rsid w:val="007D79F1"/>
    <w:rsid w:val="007D7E29"/>
    <w:rsid w:val="007E05C1"/>
    <w:rsid w:val="007E09CD"/>
    <w:rsid w:val="007E0DC9"/>
    <w:rsid w:val="007E2069"/>
    <w:rsid w:val="007E215C"/>
    <w:rsid w:val="007E4A6B"/>
    <w:rsid w:val="007E5257"/>
    <w:rsid w:val="007E6B22"/>
    <w:rsid w:val="007F0141"/>
    <w:rsid w:val="007F0388"/>
    <w:rsid w:val="007F09F6"/>
    <w:rsid w:val="007F0D3C"/>
    <w:rsid w:val="007F10BF"/>
    <w:rsid w:val="007F12D2"/>
    <w:rsid w:val="007F141B"/>
    <w:rsid w:val="007F1A09"/>
    <w:rsid w:val="007F1C29"/>
    <w:rsid w:val="007F1D12"/>
    <w:rsid w:val="007F1E5D"/>
    <w:rsid w:val="007F2EC6"/>
    <w:rsid w:val="007F354B"/>
    <w:rsid w:val="007F36D6"/>
    <w:rsid w:val="007F411C"/>
    <w:rsid w:val="007F4642"/>
    <w:rsid w:val="007F4B5E"/>
    <w:rsid w:val="007F4E06"/>
    <w:rsid w:val="007F681D"/>
    <w:rsid w:val="007F6EA1"/>
    <w:rsid w:val="007F76A9"/>
    <w:rsid w:val="00801258"/>
    <w:rsid w:val="00802530"/>
    <w:rsid w:val="008041E1"/>
    <w:rsid w:val="008048A1"/>
    <w:rsid w:val="00804B83"/>
    <w:rsid w:val="00806707"/>
    <w:rsid w:val="00806993"/>
    <w:rsid w:val="008069D6"/>
    <w:rsid w:val="00811C65"/>
    <w:rsid w:val="00811E87"/>
    <w:rsid w:val="008133D1"/>
    <w:rsid w:val="008145AE"/>
    <w:rsid w:val="00814D8B"/>
    <w:rsid w:val="00815586"/>
    <w:rsid w:val="00815B07"/>
    <w:rsid w:val="00820688"/>
    <w:rsid w:val="00820698"/>
    <w:rsid w:val="008216C2"/>
    <w:rsid w:val="00822151"/>
    <w:rsid w:val="008221F7"/>
    <w:rsid w:val="0082263A"/>
    <w:rsid w:val="00823085"/>
    <w:rsid w:val="00823767"/>
    <w:rsid w:val="00824592"/>
    <w:rsid w:val="0082538D"/>
    <w:rsid w:val="00825A7C"/>
    <w:rsid w:val="00825D15"/>
    <w:rsid w:val="0082663E"/>
    <w:rsid w:val="00826A73"/>
    <w:rsid w:val="00826BD8"/>
    <w:rsid w:val="008303C6"/>
    <w:rsid w:val="00831317"/>
    <w:rsid w:val="00831566"/>
    <w:rsid w:val="00833536"/>
    <w:rsid w:val="008335AA"/>
    <w:rsid w:val="00833F7A"/>
    <w:rsid w:val="0083516A"/>
    <w:rsid w:val="00835334"/>
    <w:rsid w:val="00835746"/>
    <w:rsid w:val="00835A09"/>
    <w:rsid w:val="00835D5B"/>
    <w:rsid w:val="008365A1"/>
    <w:rsid w:val="00836FEE"/>
    <w:rsid w:val="00837197"/>
    <w:rsid w:val="008401D8"/>
    <w:rsid w:val="0084092B"/>
    <w:rsid w:val="00841BC8"/>
    <w:rsid w:val="008424A0"/>
    <w:rsid w:val="00843723"/>
    <w:rsid w:val="0084417B"/>
    <w:rsid w:val="00844232"/>
    <w:rsid w:val="008444B8"/>
    <w:rsid w:val="0084463C"/>
    <w:rsid w:val="008452EF"/>
    <w:rsid w:val="00846B11"/>
    <w:rsid w:val="00846F76"/>
    <w:rsid w:val="0084778E"/>
    <w:rsid w:val="00847E5B"/>
    <w:rsid w:val="00847EC1"/>
    <w:rsid w:val="00850A17"/>
    <w:rsid w:val="0085160B"/>
    <w:rsid w:val="008516CD"/>
    <w:rsid w:val="0085239E"/>
    <w:rsid w:val="0085268B"/>
    <w:rsid w:val="008547A6"/>
    <w:rsid w:val="00855A4D"/>
    <w:rsid w:val="00855F03"/>
    <w:rsid w:val="00856550"/>
    <w:rsid w:val="008566A5"/>
    <w:rsid w:val="00857B6A"/>
    <w:rsid w:val="0086145B"/>
    <w:rsid w:val="00861534"/>
    <w:rsid w:val="008619BB"/>
    <w:rsid w:val="00861A57"/>
    <w:rsid w:val="0086303D"/>
    <w:rsid w:val="0086365C"/>
    <w:rsid w:val="00864C37"/>
    <w:rsid w:val="00864CF0"/>
    <w:rsid w:val="008659D4"/>
    <w:rsid w:val="00865D5C"/>
    <w:rsid w:val="00870292"/>
    <w:rsid w:val="008702D5"/>
    <w:rsid w:val="00870C9E"/>
    <w:rsid w:val="00872182"/>
    <w:rsid w:val="00872BB1"/>
    <w:rsid w:val="00873362"/>
    <w:rsid w:val="00873484"/>
    <w:rsid w:val="00873561"/>
    <w:rsid w:val="00873CED"/>
    <w:rsid w:val="00873EA9"/>
    <w:rsid w:val="0087561F"/>
    <w:rsid w:val="008759A8"/>
    <w:rsid w:val="008766D6"/>
    <w:rsid w:val="00876CFC"/>
    <w:rsid w:val="00876FFC"/>
    <w:rsid w:val="008774B7"/>
    <w:rsid w:val="008805FE"/>
    <w:rsid w:val="00882613"/>
    <w:rsid w:val="00882A82"/>
    <w:rsid w:val="00884199"/>
    <w:rsid w:val="00884333"/>
    <w:rsid w:val="00884959"/>
    <w:rsid w:val="0088522C"/>
    <w:rsid w:val="0088531F"/>
    <w:rsid w:val="0088554D"/>
    <w:rsid w:val="00885658"/>
    <w:rsid w:val="00886AF0"/>
    <w:rsid w:val="008901FC"/>
    <w:rsid w:val="00890376"/>
    <w:rsid w:val="00890E35"/>
    <w:rsid w:val="00890E6E"/>
    <w:rsid w:val="00891090"/>
    <w:rsid w:val="0089122F"/>
    <w:rsid w:val="008919CA"/>
    <w:rsid w:val="00891B85"/>
    <w:rsid w:val="008929A3"/>
    <w:rsid w:val="0089348C"/>
    <w:rsid w:val="00894ACD"/>
    <w:rsid w:val="00895B16"/>
    <w:rsid w:val="00895C3B"/>
    <w:rsid w:val="00897201"/>
    <w:rsid w:val="008A0188"/>
    <w:rsid w:val="008A0334"/>
    <w:rsid w:val="008A05E7"/>
    <w:rsid w:val="008A246B"/>
    <w:rsid w:val="008A38E8"/>
    <w:rsid w:val="008A38F0"/>
    <w:rsid w:val="008A435E"/>
    <w:rsid w:val="008A6AAB"/>
    <w:rsid w:val="008A6CB8"/>
    <w:rsid w:val="008B0AC2"/>
    <w:rsid w:val="008B2BC5"/>
    <w:rsid w:val="008B3856"/>
    <w:rsid w:val="008B418E"/>
    <w:rsid w:val="008B4B99"/>
    <w:rsid w:val="008B4CFC"/>
    <w:rsid w:val="008B4F1D"/>
    <w:rsid w:val="008B5000"/>
    <w:rsid w:val="008B5E40"/>
    <w:rsid w:val="008B5F93"/>
    <w:rsid w:val="008B683C"/>
    <w:rsid w:val="008B68B2"/>
    <w:rsid w:val="008C10B0"/>
    <w:rsid w:val="008C1AB6"/>
    <w:rsid w:val="008C241B"/>
    <w:rsid w:val="008C2A15"/>
    <w:rsid w:val="008C4029"/>
    <w:rsid w:val="008C5C0A"/>
    <w:rsid w:val="008C6C74"/>
    <w:rsid w:val="008C7A34"/>
    <w:rsid w:val="008D072A"/>
    <w:rsid w:val="008D08FA"/>
    <w:rsid w:val="008D1693"/>
    <w:rsid w:val="008D1879"/>
    <w:rsid w:val="008D336E"/>
    <w:rsid w:val="008D354A"/>
    <w:rsid w:val="008D3D30"/>
    <w:rsid w:val="008D53A9"/>
    <w:rsid w:val="008D5B2A"/>
    <w:rsid w:val="008D605B"/>
    <w:rsid w:val="008D6B90"/>
    <w:rsid w:val="008D6C21"/>
    <w:rsid w:val="008D6E9B"/>
    <w:rsid w:val="008D754D"/>
    <w:rsid w:val="008E19F6"/>
    <w:rsid w:val="008E26E9"/>
    <w:rsid w:val="008E3C12"/>
    <w:rsid w:val="008E3CBB"/>
    <w:rsid w:val="008E3D05"/>
    <w:rsid w:val="008E4B50"/>
    <w:rsid w:val="008E5794"/>
    <w:rsid w:val="008E581A"/>
    <w:rsid w:val="008E726E"/>
    <w:rsid w:val="008E74A5"/>
    <w:rsid w:val="008F0410"/>
    <w:rsid w:val="008F0E75"/>
    <w:rsid w:val="008F196D"/>
    <w:rsid w:val="008F266E"/>
    <w:rsid w:val="008F2795"/>
    <w:rsid w:val="008F27C0"/>
    <w:rsid w:val="008F282D"/>
    <w:rsid w:val="008F28EC"/>
    <w:rsid w:val="008F5D0E"/>
    <w:rsid w:val="008F5D69"/>
    <w:rsid w:val="008F6340"/>
    <w:rsid w:val="008F6753"/>
    <w:rsid w:val="008F74BE"/>
    <w:rsid w:val="009007F7"/>
    <w:rsid w:val="00900E12"/>
    <w:rsid w:val="0090164D"/>
    <w:rsid w:val="00902D90"/>
    <w:rsid w:val="0090305C"/>
    <w:rsid w:val="00903403"/>
    <w:rsid w:val="009035B5"/>
    <w:rsid w:val="00904163"/>
    <w:rsid w:val="009042BD"/>
    <w:rsid w:val="009043A3"/>
    <w:rsid w:val="00904ED5"/>
    <w:rsid w:val="00905D69"/>
    <w:rsid w:val="00907054"/>
    <w:rsid w:val="00907173"/>
    <w:rsid w:val="0091003A"/>
    <w:rsid w:val="00911065"/>
    <w:rsid w:val="00911468"/>
    <w:rsid w:val="00911AA3"/>
    <w:rsid w:val="0091225B"/>
    <w:rsid w:val="00912507"/>
    <w:rsid w:val="00913D2D"/>
    <w:rsid w:val="00913DA6"/>
    <w:rsid w:val="00913FED"/>
    <w:rsid w:val="0091475D"/>
    <w:rsid w:val="0091501C"/>
    <w:rsid w:val="00915148"/>
    <w:rsid w:val="00917032"/>
    <w:rsid w:val="00917362"/>
    <w:rsid w:val="00917D24"/>
    <w:rsid w:val="00920437"/>
    <w:rsid w:val="00921010"/>
    <w:rsid w:val="00922570"/>
    <w:rsid w:val="00922714"/>
    <w:rsid w:val="00923B1E"/>
    <w:rsid w:val="00924078"/>
    <w:rsid w:val="00924884"/>
    <w:rsid w:val="009248BF"/>
    <w:rsid w:val="00924AD8"/>
    <w:rsid w:val="0092568C"/>
    <w:rsid w:val="00926D05"/>
    <w:rsid w:val="009270F9"/>
    <w:rsid w:val="009279F2"/>
    <w:rsid w:val="00930890"/>
    <w:rsid w:val="00933D32"/>
    <w:rsid w:val="009344B7"/>
    <w:rsid w:val="00934EE5"/>
    <w:rsid w:val="00935B69"/>
    <w:rsid w:val="00937F8B"/>
    <w:rsid w:val="009422A9"/>
    <w:rsid w:val="009439D7"/>
    <w:rsid w:val="009441E2"/>
    <w:rsid w:val="00944B39"/>
    <w:rsid w:val="0094527F"/>
    <w:rsid w:val="00945902"/>
    <w:rsid w:val="00945F3D"/>
    <w:rsid w:val="0094672B"/>
    <w:rsid w:val="00946AF8"/>
    <w:rsid w:val="00946D0F"/>
    <w:rsid w:val="00946E0B"/>
    <w:rsid w:val="00947552"/>
    <w:rsid w:val="00947682"/>
    <w:rsid w:val="00947A7A"/>
    <w:rsid w:val="00950543"/>
    <w:rsid w:val="00950ED8"/>
    <w:rsid w:val="00953447"/>
    <w:rsid w:val="00953996"/>
    <w:rsid w:val="00955083"/>
    <w:rsid w:val="00955456"/>
    <w:rsid w:val="009576AC"/>
    <w:rsid w:val="0095791B"/>
    <w:rsid w:val="0096030C"/>
    <w:rsid w:val="00960326"/>
    <w:rsid w:val="00961269"/>
    <w:rsid w:val="0096440D"/>
    <w:rsid w:val="00964947"/>
    <w:rsid w:val="00966184"/>
    <w:rsid w:val="009676B0"/>
    <w:rsid w:val="00970843"/>
    <w:rsid w:val="00970DB0"/>
    <w:rsid w:val="009714A8"/>
    <w:rsid w:val="009717A6"/>
    <w:rsid w:val="009718F2"/>
    <w:rsid w:val="00973A3D"/>
    <w:rsid w:val="00973EC7"/>
    <w:rsid w:val="00975038"/>
    <w:rsid w:val="0097524F"/>
    <w:rsid w:val="00975580"/>
    <w:rsid w:val="00977160"/>
    <w:rsid w:val="00977AE2"/>
    <w:rsid w:val="00980AFF"/>
    <w:rsid w:val="00981C2D"/>
    <w:rsid w:val="009829B5"/>
    <w:rsid w:val="00983629"/>
    <w:rsid w:val="00985315"/>
    <w:rsid w:val="00985BA4"/>
    <w:rsid w:val="00985D0B"/>
    <w:rsid w:val="0098621C"/>
    <w:rsid w:val="009908A5"/>
    <w:rsid w:val="009917C6"/>
    <w:rsid w:val="009918B3"/>
    <w:rsid w:val="00992669"/>
    <w:rsid w:val="00992D68"/>
    <w:rsid w:val="00993832"/>
    <w:rsid w:val="00994DC2"/>
    <w:rsid w:val="00995846"/>
    <w:rsid w:val="00997D84"/>
    <w:rsid w:val="009A011D"/>
    <w:rsid w:val="009A177C"/>
    <w:rsid w:val="009A2212"/>
    <w:rsid w:val="009A2ACB"/>
    <w:rsid w:val="009A2C12"/>
    <w:rsid w:val="009A3CAF"/>
    <w:rsid w:val="009A433A"/>
    <w:rsid w:val="009A5525"/>
    <w:rsid w:val="009A5E57"/>
    <w:rsid w:val="009A5F7A"/>
    <w:rsid w:val="009A61F2"/>
    <w:rsid w:val="009A6F0F"/>
    <w:rsid w:val="009B1CB0"/>
    <w:rsid w:val="009B1F49"/>
    <w:rsid w:val="009B1F79"/>
    <w:rsid w:val="009B5428"/>
    <w:rsid w:val="009B5B94"/>
    <w:rsid w:val="009B5C44"/>
    <w:rsid w:val="009B5F57"/>
    <w:rsid w:val="009B6570"/>
    <w:rsid w:val="009B65B7"/>
    <w:rsid w:val="009C03AD"/>
    <w:rsid w:val="009C11B0"/>
    <w:rsid w:val="009C1EA2"/>
    <w:rsid w:val="009C20D1"/>
    <w:rsid w:val="009C231A"/>
    <w:rsid w:val="009C5ADF"/>
    <w:rsid w:val="009C797B"/>
    <w:rsid w:val="009C7F8E"/>
    <w:rsid w:val="009D109D"/>
    <w:rsid w:val="009D1251"/>
    <w:rsid w:val="009D1A06"/>
    <w:rsid w:val="009D1D43"/>
    <w:rsid w:val="009D1FBF"/>
    <w:rsid w:val="009D277C"/>
    <w:rsid w:val="009D2D15"/>
    <w:rsid w:val="009D35C4"/>
    <w:rsid w:val="009D3697"/>
    <w:rsid w:val="009D3A4C"/>
    <w:rsid w:val="009D3D4B"/>
    <w:rsid w:val="009D445A"/>
    <w:rsid w:val="009D4DAC"/>
    <w:rsid w:val="009D6729"/>
    <w:rsid w:val="009D710C"/>
    <w:rsid w:val="009D7CDE"/>
    <w:rsid w:val="009E0582"/>
    <w:rsid w:val="009E0719"/>
    <w:rsid w:val="009E2361"/>
    <w:rsid w:val="009E243F"/>
    <w:rsid w:val="009E40F3"/>
    <w:rsid w:val="009E587A"/>
    <w:rsid w:val="009E66D1"/>
    <w:rsid w:val="009E6E58"/>
    <w:rsid w:val="009E6F71"/>
    <w:rsid w:val="009E796E"/>
    <w:rsid w:val="009E7B9C"/>
    <w:rsid w:val="009F094D"/>
    <w:rsid w:val="009F12AB"/>
    <w:rsid w:val="009F1E94"/>
    <w:rsid w:val="009F276F"/>
    <w:rsid w:val="009F2B92"/>
    <w:rsid w:val="009F2D4B"/>
    <w:rsid w:val="009F466D"/>
    <w:rsid w:val="009F4A44"/>
    <w:rsid w:val="009F5007"/>
    <w:rsid w:val="009F54B0"/>
    <w:rsid w:val="009F5733"/>
    <w:rsid w:val="009F72F6"/>
    <w:rsid w:val="00A01EFE"/>
    <w:rsid w:val="00A02909"/>
    <w:rsid w:val="00A0414A"/>
    <w:rsid w:val="00A04399"/>
    <w:rsid w:val="00A05383"/>
    <w:rsid w:val="00A05A7E"/>
    <w:rsid w:val="00A05D2F"/>
    <w:rsid w:val="00A06BB3"/>
    <w:rsid w:val="00A10561"/>
    <w:rsid w:val="00A11B9A"/>
    <w:rsid w:val="00A11C28"/>
    <w:rsid w:val="00A1365D"/>
    <w:rsid w:val="00A1391D"/>
    <w:rsid w:val="00A13BE5"/>
    <w:rsid w:val="00A13D38"/>
    <w:rsid w:val="00A1428C"/>
    <w:rsid w:val="00A142D4"/>
    <w:rsid w:val="00A14320"/>
    <w:rsid w:val="00A15A3D"/>
    <w:rsid w:val="00A15A66"/>
    <w:rsid w:val="00A15F1B"/>
    <w:rsid w:val="00A161C2"/>
    <w:rsid w:val="00A16EC0"/>
    <w:rsid w:val="00A170DA"/>
    <w:rsid w:val="00A213E3"/>
    <w:rsid w:val="00A219E4"/>
    <w:rsid w:val="00A222DD"/>
    <w:rsid w:val="00A22DD7"/>
    <w:rsid w:val="00A24038"/>
    <w:rsid w:val="00A24219"/>
    <w:rsid w:val="00A25A0B"/>
    <w:rsid w:val="00A25C61"/>
    <w:rsid w:val="00A25EDA"/>
    <w:rsid w:val="00A309F1"/>
    <w:rsid w:val="00A329E2"/>
    <w:rsid w:val="00A32F41"/>
    <w:rsid w:val="00A3303D"/>
    <w:rsid w:val="00A3333E"/>
    <w:rsid w:val="00A34B96"/>
    <w:rsid w:val="00A35023"/>
    <w:rsid w:val="00A3552E"/>
    <w:rsid w:val="00A357F7"/>
    <w:rsid w:val="00A35E0A"/>
    <w:rsid w:val="00A35F12"/>
    <w:rsid w:val="00A36A28"/>
    <w:rsid w:val="00A37044"/>
    <w:rsid w:val="00A373AD"/>
    <w:rsid w:val="00A40827"/>
    <w:rsid w:val="00A42F50"/>
    <w:rsid w:val="00A44FD8"/>
    <w:rsid w:val="00A45156"/>
    <w:rsid w:val="00A45F59"/>
    <w:rsid w:val="00A4655A"/>
    <w:rsid w:val="00A47368"/>
    <w:rsid w:val="00A50A42"/>
    <w:rsid w:val="00A50AEC"/>
    <w:rsid w:val="00A51ACB"/>
    <w:rsid w:val="00A51C72"/>
    <w:rsid w:val="00A51EE5"/>
    <w:rsid w:val="00A539A2"/>
    <w:rsid w:val="00A5423F"/>
    <w:rsid w:val="00A548EE"/>
    <w:rsid w:val="00A54AAB"/>
    <w:rsid w:val="00A56706"/>
    <w:rsid w:val="00A57480"/>
    <w:rsid w:val="00A575DC"/>
    <w:rsid w:val="00A57827"/>
    <w:rsid w:val="00A60523"/>
    <w:rsid w:val="00A6092E"/>
    <w:rsid w:val="00A60C4A"/>
    <w:rsid w:val="00A60E7D"/>
    <w:rsid w:val="00A60FE8"/>
    <w:rsid w:val="00A615E6"/>
    <w:rsid w:val="00A625BB"/>
    <w:rsid w:val="00A63899"/>
    <w:rsid w:val="00A63E8B"/>
    <w:rsid w:val="00A64454"/>
    <w:rsid w:val="00A64E3B"/>
    <w:rsid w:val="00A65803"/>
    <w:rsid w:val="00A664B3"/>
    <w:rsid w:val="00A67C43"/>
    <w:rsid w:val="00A67FF6"/>
    <w:rsid w:val="00A7078E"/>
    <w:rsid w:val="00A71E4A"/>
    <w:rsid w:val="00A7252A"/>
    <w:rsid w:val="00A73686"/>
    <w:rsid w:val="00A73985"/>
    <w:rsid w:val="00A74743"/>
    <w:rsid w:val="00A757AA"/>
    <w:rsid w:val="00A75FBE"/>
    <w:rsid w:val="00A77469"/>
    <w:rsid w:val="00A801BD"/>
    <w:rsid w:val="00A80BB9"/>
    <w:rsid w:val="00A816E0"/>
    <w:rsid w:val="00A82568"/>
    <w:rsid w:val="00A830ED"/>
    <w:rsid w:val="00A85595"/>
    <w:rsid w:val="00A8623C"/>
    <w:rsid w:val="00A87448"/>
    <w:rsid w:val="00A876D2"/>
    <w:rsid w:val="00A87CDB"/>
    <w:rsid w:val="00A945B2"/>
    <w:rsid w:val="00A94981"/>
    <w:rsid w:val="00A94C85"/>
    <w:rsid w:val="00A957C9"/>
    <w:rsid w:val="00A960DD"/>
    <w:rsid w:val="00AA081C"/>
    <w:rsid w:val="00AA0848"/>
    <w:rsid w:val="00AA0AFF"/>
    <w:rsid w:val="00AA0D84"/>
    <w:rsid w:val="00AA10D8"/>
    <w:rsid w:val="00AA1BCB"/>
    <w:rsid w:val="00AA2237"/>
    <w:rsid w:val="00AA3E3B"/>
    <w:rsid w:val="00AA42A3"/>
    <w:rsid w:val="00AA4D38"/>
    <w:rsid w:val="00AA4EC4"/>
    <w:rsid w:val="00AA5642"/>
    <w:rsid w:val="00AA5875"/>
    <w:rsid w:val="00AA6408"/>
    <w:rsid w:val="00AA6611"/>
    <w:rsid w:val="00AA69EF"/>
    <w:rsid w:val="00AB010B"/>
    <w:rsid w:val="00AB0BC9"/>
    <w:rsid w:val="00AB30B3"/>
    <w:rsid w:val="00AB35AD"/>
    <w:rsid w:val="00AB495B"/>
    <w:rsid w:val="00AB4A35"/>
    <w:rsid w:val="00AB5C37"/>
    <w:rsid w:val="00AB6928"/>
    <w:rsid w:val="00AB6C32"/>
    <w:rsid w:val="00AB7A31"/>
    <w:rsid w:val="00AB7D5C"/>
    <w:rsid w:val="00AB7F27"/>
    <w:rsid w:val="00AC0E90"/>
    <w:rsid w:val="00AC19A1"/>
    <w:rsid w:val="00AC1E4A"/>
    <w:rsid w:val="00AC2D35"/>
    <w:rsid w:val="00AC43F8"/>
    <w:rsid w:val="00AC58AB"/>
    <w:rsid w:val="00AC6B4E"/>
    <w:rsid w:val="00AC7576"/>
    <w:rsid w:val="00AC7580"/>
    <w:rsid w:val="00AC78D3"/>
    <w:rsid w:val="00AD0157"/>
    <w:rsid w:val="00AD1A1F"/>
    <w:rsid w:val="00AD1B7B"/>
    <w:rsid w:val="00AD29DE"/>
    <w:rsid w:val="00AD2AF4"/>
    <w:rsid w:val="00AD2F5D"/>
    <w:rsid w:val="00AD339F"/>
    <w:rsid w:val="00AD3DC5"/>
    <w:rsid w:val="00AD5499"/>
    <w:rsid w:val="00AD6D40"/>
    <w:rsid w:val="00AE05F4"/>
    <w:rsid w:val="00AE16E4"/>
    <w:rsid w:val="00AE21CF"/>
    <w:rsid w:val="00AE261F"/>
    <w:rsid w:val="00AE2E20"/>
    <w:rsid w:val="00AE3FC9"/>
    <w:rsid w:val="00AE46A3"/>
    <w:rsid w:val="00AE49EB"/>
    <w:rsid w:val="00AE5D3F"/>
    <w:rsid w:val="00AE75C3"/>
    <w:rsid w:val="00AF03BA"/>
    <w:rsid w:val="00AF2474"/>
    <w:rsid w:val="00AF2E2F"/>
    <w:rsid w:val="00AF2E90"/>
    <w:rsid w:val="00AF3B46"/>
    <w:rsid w:val="00AF5268"/>
    <w:rsid w:val="00AF5359"/>
    <w:rsid w:val="00AF73C1"/>
    <w:rsid w:val="00AF78CA"/>
    <w:rsid w:val="00B00C41"/>
    <w:rsid w:val="00B01DA2"/>
    <w:rsid w:val="00B020D9"/>
    <w:rsid w:val="00B02149"/>
    <w:rsid w:val="00B02F97"/>
    <w:rsid w:val="00B0574E"/>
    <w:rsid w:val="00B06B41"/>
    <w:rsid w:val="00B06D9C"/>
    <w:rsid w:val="00B06E84"/>
    <w:rsid w:val="00B07628"/>
    <w:rsid w:val="00B07C37"/>
    <w:rsid w:val="00B107CF"/>
    <w:rsid w:val="00B10F42"/>
    <w:rsid w:val="00B11FCF"/>
    <w:rsid w:val="00B12D6A"/>
    <w:rsid w:val="00B13D6B"/>
    <w:rsid w:val="00B13E35"/>
    <w:rsid w:val="00B1455B"/>
    <w:rsid w:val="00B165F7"/>
    <w:rsid w:val="00B17908"/>
    <w:rsid w:val="00B20272"/>
    <w:rsid w:val="00B208B9"/>
    <w:rsid w:val="00B21519"/>
    <w:rsid w:val="00B21768"/>
    <w:rsid w:val="00B21827"/>
    <w:rsid w:val="00B22535"/>
    <w:rsid w:val="00B23A92"/>
    <w:rsid w:val="00B23EF2"/>
    <w:rsid w:val="00B242FB"/>
    <w:rsid w:val="00B25448"/>
    <w:rsid w:val="00B25D58"/>
    <w:rsid w:val="00B25DB6"/>
    <w:rsid w:val="00B275B1"/>
    <w:rsid w:val="00B27DD6"/>
    <w:rsid w:val="00B305DF"/>
    <w:rsid w:val="00B30839"/>
    <w:rsid w:val="00B30FEC"/>
    <w:rsid w:val="00B3265F"/>
    <w:rsid w:val="00B32EF1"/>
    <w:rsid w:val="00B32F43"/>
    <w:rsid w:val="00B330AF"/>
    <w:rsid w:val="00B33333"/>
    <w:rsid w:val="00B35D31"/>
    <w:rsid w:val="00B36A89"/>
    <w:rsid w:val="00B37569"/>
    <w:rsid w:val="00B40649"/>
    <w:rsid w:val="00B411AD"/>
    <w:rsid w:val="00B4180A"/>
    <w:rsid w:val="00B421D7"/>
    <w:rsid w:val="00B4289D"/>
    <w:rsid w:val="00B4305B"/>
    <w:rsid w:val="00B43647"/>
    <w:rsid w:val="00B44DA1"/>
    <w:rsid w:val="00B46159"/>
    <w:rsid w:val="00B467BA"/>
    <w:rsid w:val="00B50785"/>
    <w:rsid w:val="00B51DA4"/>
    <w:rsid w:val="00B52195"/>
    <w:rsid w:val="00B53E76"/>
    <w:rsid w:val="00B571D7"/>
    <w:rsid w:val="00B576DF"/>
    <w:rsid w:val="00B57D2F"/>
    <w:rsid w:val="00B57D84"/>
    <w:rsid w:val="00B609D6"/>
    <w:rsid w:val="00B622C1"/>
    <w:rsid w:val="00B622D3"/>
    <w:rsid w:val="00B6252E"/>
    <w:rsid w:val="00B63F8E"/>
    <w:rsid w:val="00B651CC"/>
    <w:rsid w:val="00B65BDC"/>
    <w:rsid w:val="00B66294"/>
    <w:rsid w:val="00B66AFA"/>
    <w:rsid w:val="00B66CD1"/>
    <w:rsid w:val="00B678F1"/>
    <w:rsid w:val="00B679AB"/>
    <w:rsid w:val="00B70CFD"/>
    <w:rsid w:val="00B72D40"/>
    <w:rsid w:val="00B72F70"/>
    <w:rsid w:val="00B73B6E"/>
    <w:rsid w:val="00B746FD"/>
    <w:rsid w:val="00B74904"/>
    <w:rsid w:val="00B74B9D"/>
    <w:rsid w:val="00B74DA6"/>
    <w:rsid w:val="00B74E29"/>
    <w:rsid w:val="00B75CB0"/>
    <w:rsid w:val="00B76492"/>
    <w:rsid w:val="00B804A6"/>
    <w:rsid w:val="00B8070E"/>
    <w:rsid w:val="00B80F6A"/>
    <w:rsid w:val="00B81B3A"/>
    <w:rsid w:val="00B825C1"/>
    <w:rsid w:val="00B82D56"/>
    <w:rsid w:val="00B82F98"/>
    <w:rsid w:val="00B83049"/>
    <w:rsid w:val="00B831A8"/>
    <w:rsid w:val="00B836FB"/>
    <w:rsid w:val="00B838AB"/>
    <w:rsid w:val="00B8463E"/>
    <w:rsid w:val="00B84CCE"/>
    <w:rsid w:val="00B84EB4"/>
    <w:rsid w:val="00B86BD6"/>
    <w:rsid w:val="00B877DC"/>
    <w:rsid w:val="00B87EB5"/>
    <w:rsid w:val="00B9011E"/>
    <w:rsid w:val="00B90E0D"/>
    <w:rsid w:val="00B91003"/>
    <w:rsid w:val="00B93660"/>
    <w:rsid w:val="00B93695"/>
    <w:rsid w:val="00B94355"/>
    <w:rsid w:val="00B95B9F"/>
    <w:rsid w:val="00B96418"/>
    <w:rsid w:val="00B968EC"/>
    <w:rsid w:val="00B96EB8"/>
    <w:rsid w:val="00B979DF"/>
    <w:rsid w:val="00BA0394"/>
    <w:rsid w:val="00BA0396"/>
    <w:rsid w:val="00BA0EEC"/>
    <w:rsid w:val="00BA299D"/>
    <w:rsid w:val="00BA2B3D"/>
    <w:rsid w:val="00BA4611"/>
    <w:rsid w:val="00BA4DBC"/>
    <w:rsid w:val="00BA76F1"/>
    <w:rsid w:val="00BA78F4"/>
    <w:rsid w:val="00BB0130"/>
    <w:rsid w:val="00BB1BA5"/>
    <w:rsid w:val="00BB1F2C"/>
    <w:rsid w:val="00BB4476"/>
    <w:rsid w:val="00BB4602"/>
    <w:rsid w:val="00BB482D"/>
    <w:rsid w:val="00BB4F36"/>
    <w:rsid w:val="00BB517C"/>
    <w:rsid w:val="00BB60FB"/>
    <w:rsid w:val="00BB66B2"/>
    <w:rsid w:val="00BB71E2"/>
    <w:rsid w:val="00BC04FF"/>
    <w:rsid w:val="00BC1335"/>
    <w:rsid w:val="00BC1555"/>
    <w:rsid w:val="00BC16E3"/>
    <w:rsid w:val="00BC173D"/>
    <w:rsid w:val="00BC2073"/>
    <w:rsid w:val="00BC2346"/>
    <w:rsid w:val="00BC3335"/>
    <w:rsid w:val="00BC4FF8"/>
    <w:rsid w:val="00BC549E"/>
    <w:rsid w:val="00BC5FFF"/>
    <w:rsid w:val="00BC6010"/>
    <w:rsid w:val="00BD0351"/>
    <w:rsid w:val="00BD04FC"/>
    <w:rsid w:val="00BD13E6"/>
    <w:rsid w:val="00BD1419"/>
    <w:rsid w:val="00BD1630"/>
    <w:rsid w:val="00BD290B"/>
    <w:rsid w:val="00BD2C17"/>
    <w:rsid w:val="00BD2CC1"/>
    <w:rsid w:val="00BD3F35"/>
    <w:rsid w:val="00BD4960"/>
    <w:rsid w:val="00BD5029"/>
    <w:rsid w:val="00BD568E"/>
    <w:rsid w:val="00BD65BF"/>
    <w:rsid w:val="00BD6D90"/>
    <w:rsid w:val="00BD7500"/>
    <w:rsid w:val="00BD7EE6"/>
    <w:rsid w:val="00BE0960"/>
    <w:rsid w:val="00BE09E8"/>
    <w:rsid w:val="00BE0FEA"/>
    <w:rsid w:val="00BE1A9F"/>
    <w:rsid w:val="00BE3033"/>
    <w:rsid w:val="00BE34F4"/>
    <w:rsid w:val="00BE3DEA"/>
    <w:rsid w:val="00BE4975"/>
    <w:rsid w:val="00BE4FE4"/>
    <w:rsid w:val="00BE6494"/>
    <w:rsid w:val="00BE689C"/>
    <w:rsid w:val="00BE7B24"/>
    <w:rsid w:val="00BF0F43"/>
    <w:rsid w:val="00BF2225"/>
    <w:rsid w:val="00BF392B"/>
    <w:rsid w:val="00BF39D7"/>
    <w:rsid w:val="00BF4B0B"/>
    <w:rsid w:val="00BF77F9"/>
    <w:rsid w:val="00BF7805"/>
    <w:rsid w:val="00C012C2"/>
    <w:rsid w:val="00C023BA"/>
    <w:rsid w:val="00C029B5"/>
    <w:rsid w:val="00C02B19"/>
    <w:rsid w:val="00C02B67"/>
    <w:rsid w:val="00C03DA8"/>
    <w:rsid w:val="00C0413F"/>
    <w:rsid w:val="00C048BF"/>
    <w:rsid w:val="00C04926"/>
    <w:rsid w:val="00C04FC2"/>
    <w:rsid w:val="00C05AF0"/>
    <w:rsid w:val="00C06050"/>
    <w:rsid w:val="00C063C6"/>
    <w:rsid w:val="00C06A50"/>
    <w:rsid w:val="00C07355"/>
    <w:rsid w:val="00C105AD"/>
    <w:rsid w:val="00C10ED2"/>
    <w:rsid w:val="00C1243B"/>
    <w:rsid w:val="00C12B73"/>
    <w:rsid w:val="00C13A30"/>
    <w:rsid w:val="00C13F81"/>
    <w:rsid w:val="00C151F3"/>
    <w:rsid w:val="00C15350"/>
    <w:rsid w:val="00C160DD"/>
    <w:rsid w:val="00C16A8D"/>
    <w:rsid w:val="00C16BDF"/>
    <w:rsid w:val="00C16EA1"/>
    <w:rsid w:val="00C16FEB"/>
    <w:rsid w:val="00C172FC"/>
    <w:rsid w:val="00C2191A"/>
    <w:rsid w:val="00C219BA"/>
    <w:rsid w:val="00C22289"/>
    <w:rsid w:val="00C2289A"/>
    <w:rsid w:val="00C23BF8"/>
    <w:rsid w:val="00C23F14"/>
    <w:rsid w:val="00C241FA"/>
    <w:rsid w:val="00C24390"/>
    <w:rsid w:val="00C2455E"/>
    <w:rsid w:val="00C245BA"/>
    <w:rsid w:val="00C2480B"/>
    <w:rsid w:val="00C24B27"/>
    <w:rsid w:val="00C26687"/>
    <w:rsid w:val="00C276B9"/>
    <w:rsid w:val="00C31097"/>
    <w:rsid w:val="00C31558"/>
    <w:rsid w:val="00C32FB4"/>
    <w:rsid w:val="00C3334A"/>
    <w:rsid w:val="00C34B07"/>
    <w:rsid w:val="00C355A1"/>
    <w:rsid w:val="00C3588C"/>
    <w:rsid w:val="00C359A1"/>
    <w:rsid w:val="00C35F2E"/>
    <w:rsid w:val="00C36367"/>
    <w:rsid w:val="00C365B7"/>
    <w:rsid w:val="00C3661B"/>
    <w:rsid w:val="00C369F9"/>
    <w:rsid w:val="00C40C1A"/>
    <w:rsid w:val="00C41814"/>
    <w:rsid w:val="00C42A8B"/>
    <w:rsid w:val="00C4404C"/>
    <w:rsid w:val="00C44095"/>
    <w:rsid w:val="00C45682"/>
    <w:rsid w:val="00C45C07"/>
    <w:rsid w:val="00C462A8"/>
    <w:rsid w:val="00C46616"/>
    <w:rsid w:val="00C50290"/>
    <w:rsid w:val="00C511B4"/>
    <w:rsid w:val="00C530C9"/>
    <w:rsid w:val="00C536A2"/>
    <w:rsid w:val="00C53D67"/>
    <w:rsid w:val="00C5687E"/>
    <w:rsid w:val="00C600F2"/>
    <w:rsid w:val="00C61077"/>
    <w:rsid w:val="00C61BC9"/>
    <w:rsid w:val="00C62560"/>
    <w:rsid w:val="00C650B6"/>
    <w:rsid w:val="00C65B1B"/>
    <w:rsid w:val="00C65FC3"/>
    <w:rsid w:val="00C67409"/>
    <w:rsid w:val="00C674BE"/>
    <w:rsid w:val="00C67842"/>
    <w:rsid w:val="00C7067C"/>
    <w:rsid w:val="00C70883"/>
    <w:rsid w:val="00C7203E"/>
    <w:rsid w:val="00C728DB"/>
    <w:rsid w:val="00C73A9F"/>
    <w:rsid w:val="00C7451C"/>
    <w:rsid w:val="00C74EF9"/>
    <w:rsid w:val="00C753E6"/>
    <w:rsid w:val="00C75BE4"/>
    <w:rsid w:val="00C76446"/>
    <w:rsid w:val="00C76925"/>
    <w:rsid w:val="00C77973"/>
    <w:rsid w:val="00C803A3"/>
    <w:rsid w:val="00C81815"/>
    <w:rsid w:val="00C81D98"/>
    <w:rsid w:val="00C8247E"/>
    <w:rsid w:val="00C824B2"/>
    <w:rsid w:val="00C84188"/>
    <w:rsid w:val="00C8427A"/>
    <w:rsid w:val="00C845EB"/>
    <w:rsid w:val="00C86BC6"/>
    <w:rsid w:val="00C876C0"/>
    <w:rsid w:val="00C87D37"/>
    <w:rsid w:val="00C9049C"/>
    <w:rsid w:val="00C91F1A"/>
    <w:rsid w:val="00C926EA"/>
    <w:rsid w:val="00C93620"/>
    <w:rsid w:val="00C94871"/>
    <w:rsid w:val="00CA0463"/>
    <w:rsid w:val="00CA1E9F"/>
    <w:rsid w:val="00CA2E71"/>
    <w:rsid w:val="00CA3C21"/>
    <w:rsid w:val="00CA4548"/>
    <w:rsid w:val="00CA46FA"/>
    <w:rsid w:val="00CA55A6"/>
    <w:rsid w:val="00CA5BC3"/>
    <w:rsid w:val="00CA6415"/>
    <w:rsid w:val="00CA6C29"/>
    <w:rsid w:val="00CA73AA"/>
    <w:rsid w:val="00CB19F5"/>
    <w:rsid w:val="00CB29D1"/>
    <w:rsid w:val="00CB2AFE"/>
    <w:rsid w:val="00CB4CE6"/>
    <w:rsid w:val="00CB542C"/>
    <w:rsid w:val="00CB63B9"/>
    <w:rsid w:val="00CB6509"/>
    <w:rsid w:val="00CC1483"/>
    <w:rsid w:val="00CC1D2F"/>
    <w:rsid w:val="00CC2440"/>
    <w:rsid w:val="00CC57B1"/>
    <w:rsid w:val="00CC5DCC"/>
    <w:rsid w:val="00CC5F00"/>
    <w:rsid w:val="00CC606F"/>
    <w:rsid w:val="00CC639E"/>
    <w:rsid w:val="00CC6864"/>
    <w:rsid w:val="00CC6AB4"/>
    <w:rsid w:val="00CC6EDD"/>
    <w:rsid w:val="00CC70B5"/>
    <w:rsid w:val="00CD21D7"/>
    <w:rsid w:val="00CD2581"/>
    <w:rsid w:val="00CD2C8A"/>
    <w:rsid w:val="00CD33C3"/>
    <w:rsid w:val="00CD3628"/>
    <w:rsid w:val="00CD3CBD"/>
    <w:rsid w:val="00CD42E7"/>
    <w:rsid w:val="00CD536E"/>
    <w:rsid w:val="00CD5D81"/>
    <w:rsid w:val="00CD6053"/>
    <w:rsid w:val="00CD70B7"/>
    <w:rsid w:val="00CD72F9"/>
    <w:rsid w:val="00CD7ED7"/>
    <w:rsid w:val="00CE008B"/>
    <w:rsid w:val="00CE144F"/>
    <w:rsid w:val="00CE1FF5"/>
    <w:rsid w:val="00CE2196"/>
    <w:rsid w:val="00CE2AD2"/>
    <w:rsid w:val="00CE4DBD"/>
    <w:rsid w:val="00CE556E"/>
    <w:rsid w:val="00CE5B3E"/>
    <w:rsid w:val="00CE6A20"/>
    <w:rsid w:val="00CE6C19"/>
    <w:rsid w:val="00CE791E"/>
    <w:rsid w:val="00CE7AE5"/>
    <w:rsid w:val="00CF19B2"/>
    <w:rsid w:val="00CF2048"/>
    <w:rsid w:val="00CF21C7"/>
    <w:rsid w:val="00CF23F9"/>
    <w:rsid w:val="00CF29A5"/>
    <w:rsid w:val="00CF2B01"/>
    <w:rsid w:val="00CF39DD"/>
    <w:rsid w:val="00CF3FFD"/>
    <w:rsid w:val="00CF5989"/>
    <w:rsid w:val="00CF628B"/>
    <w:rsid w:val="00CF62AB"/>
    <w:rsid w:val="00D00B02"/>
    <w:rsid w:val="00D01811"/>
    <w:rsid w:val="00D01968"/>
    <w:rsid w:val="00D02611"/>
    <w:rsid w:val="00D04646"/>
    <w:rsid w:val="00D05429"/>
    <w:rsid w:val="00D05851"/>
    <w:rsid w:val="00D059F0"/>
    <w:rsid w:val="00D068B6"/>
    <w:rsid w:val="00D06ECA"/>
    <w:rsid w:val="00D06FD2"/>
    <w:rsid w:val="00D10286"/>
    <w:rsid w:val="00D108C1"/>
    <w:rsid w:val="00D11C1B"/>
    <w:rsid w:val="00D12EEF"/>
    <w:rsid w:val="00D1398F"/>
    <w:rsid w:val="00D15470"/>
    <w:rsid w:val="00D15902"/>
    <w:rsid w:val="00D17CA9"/>
    <w:rsid w:val="00D20960"/>
    <w:rsid w:val="00D214CE"/>
    <w:rsid w:val="00D21B2B"/>
    <w:rsid w:val="00D23265"/>
    <w:rsid w:val="00D236DC"/>
    <w:rsid w:val="00D24ED8"/>
    <w:rsid w:val="00D252EA"/>
    <w:rsid w:val="00D253F4"/>
    <w:rsid w:val="00D258FA"/>
    <w:rsid w:val="00D26158"/>
    <w:rsid w:val="00D263D4"/>
    <w:rsid w:val="00D26600"/>
    <w:rsid w:val="00D26AD1"/>
    <w:rsid w:val="00D26BE7"/>
    <w:rsid w:val="00D274A9"/>
    <w:rsid w:val="00D3011A"/>
    <w:rsid w:val="00D3079F"/>
    <w:rsid w:val="00D30F94"/>
    <w:rsid w:val="00D317E1"/>
    <w:rsid w:val="00D319E4"/>
    <w:rsid w:val="00D32945"/>
    <w:rsid w:val="00D33BB3"/>
    <w:rsid w:val="00D362E1"/>
    <w:rsid w:val="00D36357"/>
    <w:rsid w:val="00D36C23"/>
    <w:rsid w:val="00D41C2B"/>
    <w:rsid w:val="00D41CC5"/>
    <w:rsid w:val="00D41DCF"/>
    <w:rsid w:val="00D41DD3"/>
    <w:rsid w:val="00D42692"/>
    <w:rsid w:val="00D431EB"/>
    <w:rsid w:val="00D4336B"/>
    <w:rsid w:val="00D43FB5"/>
    <w:rsid w:val="00D44C67"/>
    <w:rsid w:val="00D44CC6"/>
    <w:rsid w:val="00D4548E"/>
    <w:rsid w:val="00D46C07"/>
    <w:rsid w:val="00D4762C"/>
    <w:rsid w:val="00D508E3"/>
    <w:rsid w:val="00D50A84"/>
    <w:rsid w:val="00D50CBF"/>
    <w:rsid w:val="00D52023"/>
    <w:rsid w:val="00D54BFB"/>
    <w:rsid w:val="00D54D73"/>
    <w:rsid w:val="00D5559D"/>
    <w:rsid w:val="00D57058"/>
    <w:rsid w:val="00D5760A"/>
    <w:rsid w:val="00D57C32"/>
    <w:rsid w:val="00D62F3D"/>
    <w:rsid w:val="00D634CC"/>
    <w:rsid w:val="00D638A9"/>
    <w:rsid w:val="00D6596F"/>
    <w:rsid w:val="00D667BE"/>
    <w:rsid w:val="00D67282"/>
    <w:rsid w:val="00D673F6"/>
    <w:rsid w:val="00D67544"/>
    <w:rsid w:val="00D675D3"/>
    <w:rsid w:val="00D704BB"/>
    <w:rsid w:val="00D7084F"/>
    <w:rsid w:val="00D72333"/>
    <w:rsid w:val="00D729B4"/>
    <w:rsid w:val="00D72BA0"/>
    <w:rsid w:val="00D72C32"/>
    <w:rsid w:val="00D72DCD"/>
    <w:rsid w:val="00D738D3"/>
    <w:rsid w:val="00D73A72"/>
    <w:rsid w:val="00D75A55"/>
    <w:rsid w:val="00D75C82"/>
    <w:rsid w:val="00D76F4A"/>
    <w:rsid w:val="00D7724A"/>
    <w:rsid w:val="00D77CF1"/>
    <w:rsid w:val="00D804D9"/>
    <w:rsid w:val="00D8057E"/>
    <w:rsid w:val="00D806CD"/>
    <w:rsid w:val="00D807DC"/>
    <w:rsid w:val="00D80E5C"/>
    <w:rsid w:val="00D81778"/>
    <w:rsid w:val="00D822F3"/>
    <w:rsid w:val="00D8397D"/>
    <w:rsid w:val="00D83B56"/>
    <w:rsid w:val="00D8431C"/>
    <w:rsid w:val="00D84CEE"/>
    <w:rsid w:val="00D85249"/>
    <w:rsid w:val="00D85FC8"/>
    <w:rsid w:val="00D8673C"/>
    <w:rsid w:val="00D86C50"/>
    <w:rsid w:val="00D876D2"/>
    <w:rsid w:val="00D908C2"/>
    <w:rsid w:val="00D91087"/>
    <w:rsid w:val="00D91703"/>
    <w:rsid w:val="00D9176A"/>
    <w:rsid w:val="00D91777"/>
    <w:rsid w:val="00D91F46"/>
    <w:rsid w:val="00D92A41"/>
    <w:rsid w:val="00D93C78"/>
    <w:rsid w:val="00D9435C"/>
    <w:rsid w:val="00D9497B"/>
    <w:rsid w:val="00D95037"/>
    <w:rsid w:val="00D964CA"/>
    <w:rsid w:val="00D97D15"/>
    <w:rsid w:val="00D97D93"/>
    <w:rsid w:val="00DA04A5"/>
    <w:rsid w:val="00DA1CF7"/>
    <w:rsid w:val="00DA2054"/>
    <w:rsid w:val="00DA2893"/>
    <w:rsid w:val="00DA45BE"/>
    <w:rsid w:val="00DA5258"/>
    <w:rsid w:val="00DB0550"/>
    <w:rsid w:val="00DB0C30"/>
    <w:rsid w:val="00DB3C0E"/>
    <w:rsid w:val="00DB436D"/>
    <w:rsid w:val="00DB621B"/>
    <w:rsid w:val="00DB6FFD"/>
    <w:rsid w:val="00DB71DD"/>
    <w:rsid w:val="00DB7C7D"/>
    <w:rsid w:val="00DB7EA7"/>
    <w:rsid w:val="00DC015F"/>
    <w:rsid w:val="00DC077E"/>
    <w:rsid w:val="00DC23B4"/>
    <w:rsid w:val="00DC2B83"/>
    <w:rsid w:val="00DC2EA2"/>
    <w:rsid w:val="00DC3310"/>
    <w:rsid w:val="00DC3A37"/>
    <w:rsid w:val="00DC4028"/>
    <w:rsid w:val="00DC4E08"/>
    <w:rsid w:val="00DC56BD"/>
    <w:rsid w:val="00DC6676"/>
    <w:rsid w:val="00DD133B"/>
    <w:rsid w:val="00DD17C7"/>
    <w:rsid w:val="00DD19F4"/>
    <w:rsid w:val="00DD46AF"/>
    <w:rsid w:val="00DD53A2"/>
    <w:rsid w:val="00DD58C0"/>
    <w:rsid w:val="00DD67FA"/>
    <w:rsid w:val="00DD69F1"/>
    <w:rsid w:val="00DD6B6B"/>
    <w:rsid w:val="00DD6FA7"/>
    <w:rsid w:val="00DD7A4C"/>
    <w:rsid w:val="00DE0016"/>
    <w:rsid w:val="00DE007E"/>
    <w:rsid w:val="00DE0F72"/>
    <w:rsid w:val="00DE1255"/>
    <w:rsid w:val="00DE2907"/>
    <w:rsid w:val="00DE3F08"/>
    <w:rsid w:val="00DE4867"/>
    <w:rsid w:val="00DE4A53"/>
    <w:rsid w:val="00DE4B14"/>
    <w:rsid w:val="00DE5EC9"/>
    <w:rsid w:val="00DE60C3"/>
    <w:rsid w:val="00DE632A"/>
    <w:rsid w:val="00DE7C8A"/>
    <w:rsid w:val="00DF06C6"/>
    <w:rsid w:val="00DF07B3"/>
    <w:rsid w:val="00DF0B7E"/>
    <w:rsid w:val="00DF121D"/>
    <w:rsid w:val="00DF1EBC"/>
    <w:rsid w:val="00DF215D"/>
    <w:rsid w:val="00DF315E"/>
    <w:rsid w:val="00DF4311"/>
    <w:rsid w:val="00DF5010"/>
    <w:rsid w:val="00DF5D51"/>
    <w:rsid w:val="00DF5E11"/>
    <w:rsid w:val="00DF7177"/>
    <w:rsid w:val="00DF726C"/>
    <w:rsid w:val="00DF7509"/>
    <w:rsid w:val="00E00869"/>
    <w:rsid w:val="00E009E1"/>
    <w:rsid w:val="00E01B9D"/>
    <w:rsid w:val="00E02446"/>
    <w:rsid w:val="00E02837"/>
    <w:rsid w:val="00E0287A"/>
    <w:rsid w:val="00E02A6F"/>
    <w:rsid w:val="00E031CC"/>
    <w:rsid w:val="00E0381B"/>
    <w:rsid w:val="00E04403"/>
    <w:rsid w:val="00E04A8A"/>
    <w:rsid w:val="00E05C44"/>
    <w:rsid w:val="00E06253"/>
    <w:rsid w:val="00E06316"/>
    <w:rsid w:val="00E0782B"/>
    <w:rsid w:val="00E105E8"/>
    <w:rsid w:val="00E121DF"/>
    <w:rsid w:val="00E12A4A"/>
    <w:rsid w:val="00E13CF8"/>
    <w:rsid w:val="00E13DB4"/>
    <w:rsid w:val="00E15D9A"/>
    <w:rsid w:val="00E17520"/>
    <w:rsid w:val="00E17C47"/>
    <w:rsid w:val="00E208C0"/>
    <w:rsid w:val="00E20A64"/>
    <w:rsid w:val="00E20FAA"/>
    <w:rsid w:val="00E2189C"/>
    <w:rsid w:val="00E22CA7"/>
    <w:rsid w:val="00E22F48"/>
    <w:rsid w:val="00E23327"/>
    <w:rsid w:val="00E23448"/>
    <w:rsid w:val="00E2424B"/>
    <w:rsid w:val="00E24B40"/>
    <w:rsid w:val="00E24D72"/>
    <w:rsid w:val="00E252B3"/>
    <w:rsid w:val="00E25D9D"/>
    <w:rsid w:val="00E25F9C"/>
    <w:rsid w:val="00E2685E"/>
    <w:rsid w:val="00E268EE"/>
    <w:rsid w:val="00E26D49"/>
    <w:rsid w:val="00E2719B"/>
    <w:rsid w:val="00E277C2"/>
    <w:rsid w:val="00E27DF7"/>
    <w:rsid w:val="00E30225"/>
    <w:rsid w:val="00E30CDC"/>
    <w:rsid w:val="00E318E8"/>
    <w:rsid w:val="00E3293E"/>
    <w:rsid w:val="00E331DB"/>
    <w:rsid w:val="00E33338"/>
    <w:rsid w:val="00E33A35"/>
    <w:rsid w:val="00E33C1B"/>
    <w:rsid w:val="00E34BE5"/>
    <w:rsid w:val="00E34C8D"/>
    <w:rsid w:val="00E351A3"/>
    <w:rsid w:val="00E35A6A"/>
    <w:rsid w:val="00E35EED"/>
    <w:rsid w:val="00E36CE7"/>
    <w:rsid w:val="00E36E8B"/>
    <w:rsid w:val="00E3723D"/>
    <w:rsid w:val="00E37AFC"/>
    <w:rsid w:val="00E40532"/>
    <w:rsid w:val="00E40F83"/>
    <w:rsid w:val="00E4173A"/>
    <w:rsid w:val="00E429F6"/>
    <w:rsid w:val="00E42B8A"/>
    <w:rsid w:val="00E42FA6"/>
    <w:rsid w:val="00E43EF1"/>
    <w:rsid w:val="00E441FE"/>
    <w:rsid w:val="00E4502F"/>
    <w:rsid w:val="00E45441"/>
    <w:rsid w:val="00E4629A"/>
    <w:rsid w:val="00E47A16"/>
    <w:rsid w:val="00E511DE"/>
    <w:rsid w:val="00E5127C"/>
    <w:rsid w:val="00E522E5"/>
    <w:rsid w:val="00E5270A"/>
    <w:rsid w:val="00E5391F"/>
    <w:rsid w:val="00E53CB0"/>
    <w:rsid w:val="00E5467E"/>
    <w:rsid w:val="00E550B7"/>
    <w:rsid w:val="00E55104"/>
    <w:rsid w:val="00E562F2"/>
    <w:rsid w:val="00E56C1A"/>
    <w:rsid w:val="00E609EE"/>
    <w:rsid w:val="00E609F0"/>
    <w:rsid w:val="00E620C6"/>
    <w:rsid w:val="00E62745"/>
    <w:rsid w:val="00E62E1C"/>
    <w:rsid w:val="00E62F12"/>
    <w:rsid w:val="00E63C48"/>
    <w:rsid w:val="00E64D4D"/>
    <w:rsid w:val="00E65EE7"/>
    <w:rsid w:val="00E66F26"/>
    <w:rsid w:val="00E676C5"/>
    <w:rsid w:val="00E701EA"/>
    <w:rsid w:val="00E72427"/>
    <w:rsid w:val="00E73758"/>
    <w:rsid w:val="00E76EAB"/>
    <w:rsid w:val="00E80B49"/>
    <w:rsid w:val="00E80E10"/>
    <w:rsid w:val="00E8115A"/>
    <w:rsid w:val="00E812BF"/>
    <w:rsid w:val="00E8186F"/>
    <w:rsid w:val="00E8194C"/>
    <w:rsid w:val="00E819BA"/>
    <w:rsid w:val="00E83EAF"/>
    <w:rsid w:val="00E84B4B"/>
    <w:rsid w:val="00E85570"/>
    <w:rsid w:val="00E8576E"/>
    <w:rsid w:val="00E8581D"/>
    <w:rsid w:val="00E85C9C"/>
    <w:rsid w:val="00E870BB"/>
    <w:rsid w:val="00E87377"/>
    <w:rsid w:val="00E87DDE"/>
    <w:rsid w:val="00E9003D"/>
    <w:rsid w:val="00E91F9F"/>
    <w:rsid w:val="00E91FD9"/>
    <w:rsid w:val="00E9281C"/>
    <w:rsid w:val="00E928BF"/>
    <w:rsid w:val="00E9314C"/>
    <w:rsid w:val="00E9322E"/>
    <w:rsid w:val="00E948D8"/>
    <w:rsid w:val="00E963A3"/>
    <w:rsid w:val="00E964C7"/>
    <w:rsid w:val="00E96BBE"/>
    <w:rsid w:val="00E972F2"/>
    <w:rsid w:val="00EA0FC9"/>
    <w:rsid w:val="00EA113E"/>
    <w:rsid w:val="00EA2B9E"/>
    <w:rsid w:val="00EA306C"/>
    <w:rsid w:val="00EA4842"/>
    <w:rsid w:val="00EA4FFF"/>
    <w:rsid w:val="00EA5CC3"/>
    <w:rsid w:val="00EA660C"/>
    <w:rsid w:val="00EA7E9B"/>
    <w:rsid w:val="00EA7F28"/>
    <w:rsid w:val="00EB12E2"/>
    <w:rsid w:val="00EB438F"/>
    <w:rsid w:val="00EB6B07"/>
    <w:rsid w:val="00EB6DE6"/>
    <w:rsid w:val="00EB79D7"/>
    <w:rsid w:val="00EB7A1B"/>
    <w:rsid w:val="00EC00A1"/>
    <w:rsid w:val="00EC0684"/>
    <w:rsid w:val="00EC3A7E"/>
    <w:rsid w:val="00EC4591"/>
    <w:rsid w:val="00EC4653"/>
    <w:rsid w:val="00ED3A9A"/>
    <w:rsid w:val="00ED429D"/>
    <w:rsid w:val="00ED4A95"/>
    <w:rsid w:val="00ED5234"/>
    <w:rsid w:val="00ED526E"/>
    <w:rsid w:val="00ED6670"/>
    <w:rsid w:val="00ED6E12"/>
    <w:rsid w:val="00ED6E2E"/>
    <w:rsid w:val="00ED7649"/>
    <w:rsid w:val="00EE055F"/>
    <w:rsid w:val="00EE056E"/>
    <w:rsid w:val="00EE0C4F"/>
    <w:rsid w:val="00EE10C7"/>
    <w:rsid w:val="00EE2CA4"/>
    <w:rsid w:val="00EE2D8D"/>
    <w:rsid w:val="00EE354B"/>
    <w:rsid w:val="00EE5684"/>
    <w:rsid w:val="00EE5934"/>
    <w:rsid w:val="00EE5D65"/>
    <w:rsid w:val="00EE5DF9"/>
    <w:rsid w:val="00EE72D0"/>
    <w:rsid w:val="00EE74C4"/>
    <w:rsid w:val="00EE7B88"/>
    <w:rsid w:val="00EF040B"/>
    <w:rsid w:val="00EF0725"/>
    <w:rsid w:val="00EF169E"/>
    <w:rsid w:val="00EF1A47"/>
    <w:rsid w:val="00EF29DD"/>
    <w:rsid w:val="00EF51F0"/>
    <w:rsid w:val="00EF5AA3"/>
    <w:rsid w:val="00EF5B43"/>
    <w:rsid w:val="00EF6F56"/>
    <w:rsid w:val="00EF73C4"/>
    <w:rsid w:val="00EF74FC"/>
    <w:rsid w:val="00EF7D1E"/>
    <w:rsid w:val="00EF7F83"/>
    <w:rsid w:val="00F00312"/>
    <w:rsid w:val="00F00AF2"/>
    <w:rsid w:val="00F01EC5"/>
    <w:rsid w:val="00F01FB0"/>
    <w:rsid w:val="00F021E7"/>
    <w:rsid w:val="00F02702"/>
    <w:rsid w:val="00F02E96"/>
    <w:rsid w:val="00F0322F"/>
    <w:rsid w:val="00F03C4E"/>
    <w:rsid w:val="00F040F7"/>
    <w:rsid w:val="00F05CB2"/>
    <w:rsid w:val="00F104FF"/>
    <w:rsid w:val="00F113A1"/>
    <w:rsid w:val="00F11C6A"/>
    <w:rsid w:val="00F12DDF"/>
    <w:rsid w:val="00F12E81"/>
    <w:rsid w:val="00F14966"/>
    <w:rsid w:val="00F14FED"/>
    <w:rsid w:val="00F15D08"/>
    <w:rsid w:val="00F162FA"/>
    <w:rsid w:val="00F206C4"/>
    <w:rsid w:val="00F20AB5"/>
    <w:rsid w:val="00F213E7"/>
    <w:rsid w:val="00F21A04"/>
    <w:rsid w:val="00F21B38"/>
    <w:rsid w:val="00F21C2F"/>
    <w:rsid w:val="00F22577"/>
    <w:rsid w:val="00F2277B"/>
    <w:rsid w:val="00F23602"/>
    <w:rsid w:val="00F236B8"/>
    <w:rsid w:val="00F23CF7"/>
    <w:rsid w:val="00F24E98"/>
    <w:rsid w:val="00F278DF"/>
    <w:rsid w:val="00F30914"/>
    <w:rsid w:val="00F30B82"/>
    <w:rsid w:val="00F32011"/>
    <w:rsid w:val="00F3390C"/>
    <w:rsid w:val="00F3504E"/>
    <w:rsid w:val="00F35081"/>
    <w:rsid w:val="00F351DA"/>
    <w:rsid w:val="00F3638F"/>
    <w:rsid w:val="00F364A3"/>
    <w:rsid w:val="00F364F7"/>
    <w:rsid w:val="00F36A5C"/>
    <w:rsid w:val="00F36F0B"/>
    <w:rsid w:val="00F4084F"/>
    <w:rsid w:val="00F40B2B"/>
    <w:rsid w:val="00F4261F"/>
    <w:rsid w:val="00F43A82"/>
    <w:rsid w:val="00F4420B"/>
    <w:rsid w:val="00F44A17"/>
    <w:rsid w:val="00F44D8D"/>
    <w:rsid w:val="00F45B15"/>
    <w:rsid w:val="00F4647E"/>
    <w:rsid w:val="00F47F7A"/>
    <w:rsid w:val="00F5034A"/>
    <w:rsid w:val="00F513F6"/>
    <w:rsid w:val="00F5144E"/>
    <w:rsid w:val="00F515C2"/>
    <w:rsid w:val="00F53CA9"/>
    <w:rsid w:val="00F54302"/>
    <w:rsid w:val="00F54C29"/>
    <w:rsid w:val="00F5541B"/>
    <w:rsid w:val="00F55999"/>
    <w:rsid w:val="00F55DC7"/>
    <w:rsid w:val="00F56455"/>
    <w:rsid w:val="00F56563"/>
    <w:rsid w:val="00F56C6A"/>
    <w:rsid w:val="00F607E4"/>
    <w:rsid w:val="00F6295F"/>
    <w:rsid w:val="00F63C15"/>
    <w:rsid w:val="00F65093"/>
    <w:rsid w:val="00F66083"/>
    <w:rsid w:val="00F66EAF"/>
    <w:rsid w:val="00F67B3F"/>
    <w:rsid w:val="00F67D61"/>
    <w:rsid w:val="00F7005C"/>
    <w:rsid w:val="00F70765"/>
    <w:rsid w:val="00F713A8"/>
    <w:rsid w:val="00F73FE4"/>
    <w:rsid w:val="00F740EA"/>
    <w:rsid w:val="00F76CF4"/>
    <w:rsid w:val="00F77C7A"/>
    <w:rsid w:val="00F801D2"/>
    <w:rsid w:val="00F81093"/>
    <w:rsid w:val="00F8195A"/>
    <w:rsid w:val="00F82849"/>
    <w:rsid w:val="00F835BE"/>
    <w:rsid w:val="00F8493F"/>
    <w:rsid w:val="00F8516A"/>
    <w:rsid w:val="00F85F33"/>
    <w:rsid w:val="00F8763B"/>
    <w:rsid w:val="00F87D2A"/>
    <w:rsid w:val="00F90025"/>
    <w:rsid w:val="00F9088B"/>
    <w:rsid w:val="00F91665"/>
    <w:rsid w:val="00F92C5A"/>
    <w:rsid w:val="00F94E46"/>
    <w:rsid w:val="00F94F1A"/>
    <w:rsid w:val="00F956F6"/>
    <w:rsid w:val="00F9605D"/>
    <w:rsid w:val="00F971EE"/>
    <w:rsid w:val="00F97919"/>
    <w:rsid w:val="00FA0C4B"/>
    <w:rsid w:val="00FA0E85"/>
    <w:rsid w:val="00FA1394"/>
    <w:rsid w:val="00FA1E05"/>
    <w:rsid w:val="00FA1E17"/>
    <w:rsid w:val="00FA1E31"/>
    <w:rsid w:val="00FA39BE"/>
    <w:rsid w:val="00FA3DAD"/>
    <w:rsid w:val="00FA4012"/>
    <w:rsid w:val="00FA439D"/>
    <w:rsid w:val="00FA66FA"/>
    <w:rsid w:val="00FA67C5"/>
    <w:rsid w:val="00FA7362"/>
    <w:rsid w:val="00FB1D5F"/>
    <w:rsid w:val="00FB2861"/>
    <w:rsid w:val="00FB2D26"/>
    <w:rsid w:val="00FB2D5D"/>
    <w:rsid w:val="00FB38EB"/>
    <w:rsid w:val="00FB561C"/>
    <w:rsid w:val="00FB7286"/>
    <w:rsid w:val="00FC0FB1"/>
    <w:rsid w:val="00FC17C1"/>
    <w:rsid w:val="00FC19FB"/>
    <w:rsid w:val="00FC2A78"/>
    <w:rsid w:val="00FC3AE5"/>
    <w:rsid w:val="00FC4F5A"/>
    <w:rsid w:val="00FC5CCF"/>
    <w:rsid w:val="00FC630F"/>
    <w:rsid w:val="00FC7323"/>
    <w:rsid w:val="00FC7881"/>
    <w:rsid w:val="00FC7DF4"/>
    <w:rsid w:val="00FD0AC5"/>
    <w:rsid w:val="00FD0B85"/>
    <w:rsid w:val="00FD14EA"/>
    <w:rsid w:val="00FD30D6"/>
    <w:rsid w:val="00FD4831"/>
    <w:rsid w:val="00FD48E4"/>
    <w:rsid w:val="00FD4D04"/>
    <w:rsid w:val="00FD54C3"/>
    <w:rsid w:val="00FD58C9"/>
    <w:rsid w:val="00FD77DD"/>
    <w:rsid w:val="00FE1545"/>
    <w:rsid w:val="00FE18AB"/>
    <w:rsid w:val="00FE29EA"/>
    <w:rsid w:val="00FE2D47"/>
    <w:rsid w:val="00FE3053"/>
    <w:rsid w:val="00FE3727"/>
    <w:rsid w:val="00FE3AE9"/>
    <w:rsid w:val="00FE4901"/>
    <w:rsid w:val="00FE4D89"/>
    <w:rsid w:val="00FE59BD"/>
    <w:rsid w:val="00FE6C30"/>
    <w:rsid w:val="00FE6DBB"/>
    <w:rsid w:val="00FE7BF3"/>
    <w:rsid w:val="00FF0930"/>
    <w:rsid w:val="00FF1000"/>
    <w:rsid w:val="00FF1457"/>
    <w:rsid w:val="00FF16B8"/>
    <w:rsid w:val="00FF1A15"/>
    <w:rsid w:val="00FF20DA"/>
    <w:rsid w:val="00FF2383"/>
    <w:rsid w:val="00FF323C"/>
    <w:rsid w:val="00FF57DE"/>
    <w:rsid w:val="00FF7A87"/>
    <w:rsid w:val="00FF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F112F"/>
  <w15:chartTrackingRefBased/>
  <w15:docId w15:val="{02FD4F35-5B54-4937-8A02-E2CB4B6E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B3D"/>
    <w:pPr>
      <w:spacing w:after="240"/>
      <w:jc w:val="both"/>
    </w:pPr>
    <w:rPr>
      <w:rFonts w:ascii="Times New Roman" w:hAnsi="Times New Roman"/>
      <w:szCs w:val="22"/>
    </w:rPr>
  </w:style>
  <w:style w:type="paragraph" w:styleId="Heading1">
    <w:name w:val="heading 1"/>
    <w:aliases w:val="Subject Serie"/>
    <w:next w:val="Normal"/>
    <w:link w:val="Heading1Char"/>
    <w:uiPriority w:val="9"/>
    <w:qFormat/>
    <w:rsid w:val="00985D0B"/>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paragraph" w:styleId="Heading5">
    <w:name w:val="heading 5"/>
    <w:basedOn w:val="Normal"/>
    <w:next w:val="Normal"/>
    <w:link w:val="Heading5Char"/>
    <w:uiPriority w:val="9"/>
    <w:unhideWhenUsed/>
    <w:qFormat/>
    <w:rsid w:val="00D23265"/>
    <w:pPr>
      <w:keepNext/>
      <w:keepLines/>
      <w:spacing w:before="200" w:after="0"/>
      <w:outlineLvl w:val="4"/>
    </w:pPr>
    <w:rPr>
      <w:rFonts w:ascii="Cambria" w:eastAsia="Times New Roman" w:hAnsi="Cambria"/>
      <w:color w:val="243F60"/>
      <w:szCs w:val="20"/>
      <w:lang w:val="x-none" w:eastAsia="x-none"/>
    </w:rPr>
  </w:style>
  <w:style w:type="paragraph" w:styleId="Heading6">
    <w:name w:val="heading 6"/>
    <w:basedOn w:val="Normal"/>
    <w:next w:val="Normal"/>
    <w:link w:val="Heading6Char"/>
    <w:uiPriority w:val="9"/>
    <w:semiHidden/>
    <w:unhideWhenUsed/>
    <w:qFormat/>
    <w:rsid w:val="00D91777"/>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link w:val="Heading1"/>
    <w:uiPriority w:val="9"/>
    <w:rsid w:val="00985D0B"/>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qFormat/>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aliases w:val="Numbered List"/>
    <w:basedOn w:val="Normal"/>
    <w:link w:val="ListParagraphChar"/>
    <w:uiPriority w:val="34"/>
    <w:qFormat/>
    <w:rsid w:val="003E6380"/>
    <w:pPr>
      <w:ind w:left="720"/>
      <w:contextualSpacing/>
    </w:pPr>
  </w:style>
  <w:style w:type="table" w:styleId="TableGrid">
    <w:name w:val="Table Grid"/>
    <w:basedOn w:val="TableNormal"/>
    <w:uiPriority w:val="3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AE5D3F"/>
    <w:pPr>
      <w:suppressLineNumbers/>
      <w:tabs>
        <w:tab w:val="left" w:pos="1710"/>
        <w:tab w:val="right" w:leader="dot" w:pos="9360"/>
      </w:tabs>
      <w:spacing w:after="0" w:line="276" w:lineRule="auto"/>
      <w:ind w:left="2160" w:hanging="1620"/>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066414"/>
    <w:pPr>
      <w:suppressLineNumbers/>
      <w:tabs>
        <w:tab w:val="left" w:pos="540"/>
        <w:tab w:val="right" w:leader="dot" w:pos="9360"/>
        <w:tab w:val="right" w:leader="dot" w:pos="9617"/>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D08FA"/>
    <w:pPr>
      <w:tabs>
        <w:tab w:val="left" w:pos="1800"/>
        <w:tab w:val="right" w:leader="dot" w:pos="9360"/>
      </w:tabs>
      <w:spacing w:after="0"/>
      <w:ind w:left="1800" w:hanging="125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link w:val="SubjectSeriesChar"/>
    <w:qFormat/>
    <w:rsid w:val="00F236B8"/>
    <w:pPr>
      <w:tabs>
        <w:tab w:val="right" w:leader="dot" w:pos="9360"/>
      </w:tabs>
      <w:spacing w:after="80"/>
    </w:pPr>
    <w:rPr>
      <w:lang w:val="x-none" w:eastAsia="x-none"/>
    </w:r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link w:val="ItemHeadingChar"/>
    <w:qFormat/>
    <w:rsid w:val="00985D0B"/>
    <w:pPr>
      <w:spacing w:before="360"/>
      <w:ind w:left="907" w:hanging="907"/>
    </w:pPr>
    <w:rPr>
      <w:sz w:val="22"/>
      <w:szCs w:val="22"/>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9B6570"/>
    <w:pPr>
      <w:tabs>
        <w:tab w:val="left" w:leader="dot" w:pos="7130"/>
      </w:tabs>
      <w:spacing w:before="77" w:after="0" w:line="229" w:lineRule="exact"/>
      <w:ind w:left="1350" w:hanging="504"/>
    </w:pPr>
    <w:rPr>
      <w:color w:val="000000"/>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D81778"/>
    <w:pPr>
      <w:spacing w:before="360" w:after="120"/>
    </w:pPr>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
    <w:name w:val="bulleted list"/>
    <w:basedOn w:val="ListParagraph"/>
    <w:qFormat/>
    <w:rsid w:val="00736916"/>
    <w:pPr>
      <w:numPr>
        <w:numId w:val="1"/>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5"/>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6"/>
      </w:numPr>
      <w:spacing w:after="120"/>
    </w:pPr>
    <w:rPr>
      <w:rFonts w:ascii="Times New Roman" w:hAnsi="Times New Roman"/>
      <w:szCs w:val="22"/>
    </w:rPr>
  </w:style>
  <w:style w:type="character" w:customStyle="1" w:styleId="Heading7Char">
    <w:name w:val="Heading 7 Char"/>
    <w:rsid w:val="00652FD1"/>
    <w:rPr>
      <w:rFonts w:ascii="Times New Roman Bold" w:hAnsi="Times New Roman Bold"/>
      <w:b/>
      <w:sz w:val="20"/>
    </w:rPr>
  </w:style>
  <w:style w:type="character" w:customStyle="1" w:styleId="Heading5Char">
    <w:name w:val="Heading 5 Char"/>
    <w:link w:val="Heading5"/>
    <w:uiPriority w:val="9"/>
    <w:rsid w:val="00D23265"/>
    <w:rPr>
      <w:rFonts w:ascii="Cambria" w:eastAsia="Times New Roman" w:hAnsi="Cambria" w:cs="Times New Roman"/>
      <w:color w:val="243F60"/>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12"/>
      </w:numPr>
      <w:spacing w:before="240"/>
    </w:pPr>
    <w:rPr>
      <w:b/>
      <w:sz w:val="30"/>
      <w:szCs w:val="28"/>
    </w:rPr>
  </w:style>
  <w:style w:type="paragraph" w:customStyle="1" w:styleId="section">
    <w:name w:val="section"/>
    <w:basedOn w:val="Normal"/>
    <w:qFormat/>
    <w:rsid w:val="0061795A"/>
    <w:pPr>
      <w:numPr>
        <w:ilvl w:val="1"/>
        <w:numId w:val="12"/>
      </w:numPr>
      <w:spacing w:before="240"/>
    </w:pPr>
    <w:rPr>
      <w:b/>
      <w:sz w:val="24"/>
      <w:szCs w:val="24"/>
    </w:rPr>
  </w:style>
  <w:style w:type="paragraph" w:customStyle="1" w:styleId="copy">
    <w:name w:val="copy"/>
    <w:basedOn w:val="Normal"/>
    <w:qFormat/>
    <w:rsid w:val="0061795A"/>
    <w:pPr>
      <w:spacing w:after="120"/>
    </w:pPr>
  </w:style>
  <w:style w:type="paragraph" w:customStyle="1" w:styleId="letters">
    <w:name w:val="letters"/>
    <w:basedOn w:val="Normal"/>
    <w:qFormat/>
    <w:rsid w:val="0061795A"/>
    <w:pPr>
      <w:numPr>
        <w:ilvl w:val="2"/>
        <w:numId w:val="12"/>
      </w:numPr>
      <w:spacing w:after="120"/>
    </w:pPr>
  </w:style>
  <w:style w:type="paragraph" w:customStyle="1" w:styleId="numbers">
    <w:name w:val="numbers"/>
    <w:basedOn w:val="Normal"/>
    <w:qFormat/>
    <w:rsid w:val="0061795A"/>
    <w:pPr>
      <w:spacing w:after="120"/>
    </w:p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12"/>
      </w:numPr>
      <w:spacing w:after="120"/>
    </w:p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Heading1"/>
    <w:qFormat/>
    <w:rsid w:val="006327A5"/>
    <w:pPr>
      <w:spacing w:before="120" w:after="120"/>
    </w:pPr>
  </w:style>
  <w:style w:type="paragraph" w:customStyle="1" w:styleId="AppendixHeading-TOC">
    <w:name w:val="Appendix Heading - TOC"/>
    <w:basedOn w:val="AppendixHeading"/>
    <w:qFormat/>
    <w:rsid w:val="006327A5"/>
  </w:style>
  <w:style w:type="character" w:styleId="Strong">
    <w:name w:val="Strong"/>
    <w:uiPriority w:val="22"/>
    <w:qFormat/>
    <w:rsid w:val="00A47368"/>
    <w:rPr>
      <w:b/>
      <w:bCs/>
    </w:rPr>
  </w:style>
  <w:style w:type="paragraph" w:styleId="Title">
    <w:name w:val="Title"/>
    <w:basedOn w:val="Normal"/>
    <w:link w:val="TitleChar"/>
    <w:qFormat/>
    <w:rsid w:val="00D91777"/>
    <w:pPr>
      <w:spacing w:after="0"/>
      <w:jc w:val="center"/>
    </w:pPr>
    <w:rPr>
      <w:rFonts w:eastAsia="Times New Roman"/>
      <w:b/>
      <w:bCs/>
      <w:sz w:val="28"/>
      <w:szCs w:val="24"/>
      <w:lang w:val="x-none" w:eastAsia="x-none"/>
    </w:rPr>
  </w:style>
  <w:style w:type="character" w:customStyle="1" w:styleId="TitleChar">
    <w:name w:val="Title Char"/>
    <w:link w:val="Title"/>
    <w:rsid w:val="00D91777"/>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D91777"/>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D91777"/>
    <w:pPr>
      <w:spacing w:after="120" w:line="480" w:lineRule="auto"/>
    </w:pPr>
    <w:rPr>
      <w:szCs w:val="20"/>
      <w:lang w:val="x-none" w:eastAsia="x-none"/>
    </w:rPr>
  </w:style>
  <w:style w:type="character" w:customStyle="1" w:styleId="BodyText2Char">
    <w:name w:val="Body Text 2 Char"/>
    <w:link w:val="BodyText2"/>
    <w:uiPriority w:val="99"/>
    <w:semiHidden/>
    <w:rsid w:val="00D91777"/>
    <w:rPr>
      <w:rFonts w:ascii="Times New Roman" w:hAnsi="Times New Roman"/>
      <w:sz w:val="20"/>
    </w:rPr>
  </w:style>
  <w:style w:type="character" w:styleId="FollowedHyperlink">
    <w:name w:val="FollowedHyperlink"/>
    <w:rsid w:val="00176322"/>
    <w:rPr>
      <w:color w:val="auto"/>
      <w:u w:val="none"/>
    </w:rPr>
  </w:style>
  <w:style w:type="paragraph" w:customStyle="1" w:styleId="Default">
    <w:name w:val="Default"/>
    <w:rsid w:val="00966184"/>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BD65BF"/>
    <w:rPr>
      <w:sz w:val="16"/>
      <w:szCs w:val="16"/>
    </w:rPr>
  </w:style>
  <w:style w:type="paragraph" w:styleId="CommentText">
    <w:name w:val="annotation text"/>
    <w:basedOn w:val="Normal"/>
    <w:link w:val="CommentTextChar"/>
    <w:uiPriority w:val="99"/>
    <w:semiHidden/>
    <w:unhideWhenUsed/>
    <w:rsid w:val="00BD65BF"/>
    <w:rPr>
      <w:szCs w:val="20"/>
      <w:lang w:val="x-none" w:eastAsia="x-none"/>
    </w:rPr>
  </w:style>
  <w:style w:type="character" w:customStyle="1" w:styleId="CommentTextChar">
    <w:name w:val="Comment Text Char"/>
    <w:link w:val="CommentText"/>
    <w:uiPriority w:val="99"/>
    <w:semiHidden/>
    <w:rsid w:val="00BD65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D65BF"/>
    <w:rPr>
      <w:b/>
      <w:bCs/>
    </w:rPr>
  </w:style>
  <w:style w:type="character" w:customStyle="1" w:styleId="CommentSubjectChar">
    <w:name w:val="Comment Subject Char"/>
    <w:link w:val="CommentSubject"/>
    <w:uiPriority w:val="99"/>
    <w:semiHidden/>
    <w:rsid w:val="00BD65BF"/>
    <w:rPr>
      <w:rFonts w:ascii="Times New Roman" w:hAnsi="Times New Roman"/>
      <w:b/>
      <w:bCs/>
    </w:rPr>
  </w:style>
  <w:style w:type="paragraph" w:customStyle="1" w:styleId="TableHdg1">
    <w:name w:val="Table Hdg 1"/>
    <w:basedOn w:val="Normal"/>
    <w:link w:val="TableHdg1Char"/>
    <w:qFormat/>
    <w:rsid w:val="00325654"/>
    <w:pPr>
      <w:spacing w:after="0"/>
      <w:jc w:val="center"/>
    </w:pPr>
    <w:rPr>
      <w:b/>
      <w:sz w:val="22"/>
      <w:szCs w:val="24"/>
      <w:lang w:val="x-none" w:eastAsia="x-none"/>
    </w:rPr>
  </w:style>
  <w:style w:type="character" w:customStyle="1" w:styleId="SubjectSeriesChar">
    <w:name w:val="Subject Series Char"/>
    <w:link w:val="SubjectSeries"/>
    <w:rsid w:val="00325654"/>
    <w:rPr>
      <w:rFonts w:ascii="Times New Roman" w:hAnsi="Times New Roman"/>
      <w:szCs w:val="22"/>
    </w:rPr>
  </w:style>
  <w:style w:type="character" w:customStyle="1" w:styleId="TableHdg1Char">
    <w:name w:val="Table Hdg 1 Char"/>
    <w:link w:val="TableHdg1"/>
    <w:rsid w:val="00325654"/>
    <w:rPr>
      <w:rFonts w:ascii="Times New Roman" w:hAnsi="Times New Roman"/>
      <w:b/>
      <w:sz w:val="22"/>
      <w:szCs w:val="24"/>
    </w:rPr>
  </w:style>
  <w:style w:type="character" w:customStyle="1" w:styleId="ItemHeadingChar">
    <w:name w:val="Item Heading Char"/>
    <w:link w:val="ItemHeading"/>
    <w:rsid w:val="00985D0B"/>
    <w:rPr>
      <w:rFonts w:ascii="Times New Roman" w:eastAsia="Times New Roman" w:hAnsi="Times New Roman"/>
      <w:b/>
      <w:bCs/>
      <w:iCs/>
      <w:sz w:val="22"/>
      <w:szCs w:val="22"/>
      <w:lang w:val="x-none" w:eastAsia="x-none"/>
    </w:rPr>
  </w:style>
  <w:style w:type="paragraph" w:customStyle="1" w:styleId="indentednumbercopy">
    <w:name w:val="indented number copy"/>
    <w:basedOn w:val="indentedcopy"/>
    <w:qFormat/>
    <w:rsid w:val="00E30225"/>
    <w:pPr>
      <w:ind w:left="720"/>
    </w:pPr>
  </w:style>
  <w:style w:type="paragraph" w:styleId="NormalWeb">
    <w:name w:val="Normal (Web)"/>
    <w:basedOn w:val="Normal"/>
    <w:uiPriority w:val="99"/>
    <w:unhideWhenUsed/>
    <w:rsid w:val="00623364"/>
    <w:pPr>
      <w:spacing w:after="0"/>
      <w:jc w:val="left"/>
    </w:pPr>
    <w:rPr>
      <w:sz w:val="24"/>
      <w:szCs w:val="24"/>
    </w:rPr>
  </w:style>
  <w:style w:type="paragraph" w:customStyle="1" w:styleId="2s">
    <w:name w:val="2 #s"/>
    <w:qFormat/>
    <w:rsid w:val="00BA0394"/>
    <w:pPr>
      <w:numPr>
        <w:ilvl w:val="5"/>
        <w:numId w:val="8"/>
      </w:numPr>
      <w:spacing w:before="40" w:after="40"/>
      <w:jc w:val="both"/>
    </w:pPr>
    <w:rPr>
      <w:rFonts w:ascii="Times New Roman" w:eastAsia="Times New Roman" w:hAnsi="Times New Roman"/>
      <w:iCs/>
      <w:szCs w:val="24"/>
    </w:rPr>
  </w:style>
  <w:style w:type="paragraph" w:customStyle="1" w:styleId="3s">
    <w:name w:val="3 #s"/>
    <w:qFormat/>
    <w:rsid w:val="00BA0394"/>
    <w:pPr>
      <w:numPr>
        <w:ilvl w:val="6"/>
        <w:numId w:val="8"/>
      </w:numPr>
      <w:tabs>
        <w:tab w:val="left" w:pos="-108"/>
      </w:tabs>
      <w:spacing w:before="40" w:after="40"/>
      <w:jc w:val="both"/>
    </w:pPr>
    <w:rPr>
      <w:rFonts w:ascii="Times New Roman" w:eastAsia="Times New Roman" w:hAnsi="Times New Roman"/>
      <w:iCs/>
      <w:szCs w:val="24"/>
    </w:rPr>
  </w:style>
  <w:style w:type="paragraph" w:customStyle="1" w:styleId="HeadingLettersgroup1">
    <w:name w:val="Heading Letters (group 1)"/>
    <w:qFormat/>
    <w:rsid w:val="00BA0394"/>
    <w:pPr>
      <w:numPr>
        <w:numId w:val="8"/>
      </w:numPr>
      <w:spacing w:before="240" w:after="160" w:line="276" w:lineRule="auto"/>
      <w:jc w:val="both"/>
    </w:pPr>
    <w:rPr>
      <w:rFonts w:ascii="Times New Roman" w:hAnsi="Times New Roman"/>
      <w:b/>
      <w:sz w:val="24"/>
      <w:szCs w:val="22"/>
    </w:rPr>
  </w:style>
  <w:style w:type="paragraph" w:customStyle="1" w:styleId="Numberscodereference">
    <w:name w:val="#Numbers (code reference)"/>
    <w:qFormat/>
    <w:rsid w:val="00BA0394"/>
    <w:pPr>
      <w:numPr>
        <w:ilvl w:val="3"/>
        <w:numId w:val="8"/>
      </w:numPr>
      <w:spacing w:after="60"/>
      <w:jc w:val="both"/>
    </w:pPr>
    <w:rPr>
      <w:rFonts w:ascii="Times New Roman" w:hAnsi="Times New Roman"/>
      <w:szCs w:val="22"/>
    </w:rPr>
  </w:style>
  <w:style w:type="paragraph" w:customStyle="1" w:styleId="4s">
    <w:name w:val="4 #s"/>
    <w:qFormat/>
    <w:rsid w:val="00BA0394"/>
    <w:pPr>
      <w:numPr>
        <w:ilvl w:val="7"/>
        <w:numId w:val="8"/>
      </w:numPr>
      <w:spacing w:before="40" w:after="40"/>
      <w:jc w:val="both"/>
    </w:pPr>
    <w:rPr>
      <w:rFonts w:ascii="Times New Roman" w:eastAsia="Times New Roman" w:hAnsi="Times New Roman"/>
      <w:iCs/>
      <w:szCs w:val="24"/>
    </w:rPr>
  </w:style>
  <w:style w:type="paragraph" w:customStyle="1" w:styleId="HeadingLettersgroup2">
    <w:name w:val="Heading Letters (group 2)"/>
    <w:qFormat/>
    <w:rsid w:val="00BA0394"/>
    <w:pPr>
      <w:numPr>
        <w:ilvl w:val="1"/>
        <w:numId w:val="8"/>
      </w:numPr>
      <w:spacing w:before="240" w:after="160" w:line="276" w:lineRule="auto"/>
      <w:jc w:val="both"/>
    </w:pPr>
    <w:rPr>
      <w:rFonts w:ascii="Times New Roman" w:hAnsi="Times New Roman"/>
      <w:b/>
      <w:sz w:val="24"/>
      <w:szCs w:val="22"/>
    </w:rPr>
  </w:style>
  <w:style w:type="paragraph" w:customStyle="1" w:styleId="HeadingNumbersgroup1">
    <w:name w:val="Heading Numbers (group 1)"/>
    <w:qFormat/>
    <w:rsid w:val="00BA0394"/>
    <w:pPr>
      <w:numPr>
        <w:ilvl w:val="2"/>
        <w:numId w:val="8"/>
      </w:numPr>
      <w:spacing w:before="240" w:after="160" w:line="276" w:lineRule="auto"/>
      <w:jc w:val="both"/>
    </w:pPr>
    <w:rPr>
      <w:rFonts w:ascii="Times New Roman" w:hAnsi="Times New Roman"/>
      <w:b/>
      <w:sz w:val="24"/>
      <w:szCs w:val="22"/>
    </w:rPr>
  </w:style>
  <w:style w:type="paragraph" w:customStyle="1" w:styleId="Letterscodereference">
    <w:name w:val="Letters (code reference)"/>
    <w:qFormat/>
    <w:rsid w:val="00BA0394"/>
    <w:pPr>
      <w:numPr>
        <w:ilvl w:val="4"/>
        <w:numId w:val="8"/>
      </w:numPr>
      <w:spacing w:after="60"/>
      <w:jc w:val="both"/>
    </w:pPr>
    <w:rPr>
      <w:rFonts w:ascii="Times New Roman" w:hAnsi="Times New Roman"/>
      <w:szCs w:val="22"/>
    </w:rPr>
  </w:style>
  <w:style w:type="paragraph" w:customStyle="1" w:styleId="5s">
    <w:name w:val="5 #s"/>
    <w:qFormat/>
    <w:rsid w:val="00BA0394"/>
    <w:pPr>
      <w:numPr>
        <w:ilvl w:val="8"/>
        <w:numId w:val="8"/>
      </w:numPr>
      <w:spacing w:before="40" w:after="40"/>
      <w:jc w:val="both"/>
    </w:pPr>
    <w:rPr>
      <w:rFonts w:ascii="Times New Roman" w:eastAsia="Times New Roman" w:hAnsi="Times New Roman"/>
      <w:iCs/>
      <w:szCs w:val="24"/>
    </w:rPr>
  </w:style>
  <w:style w:type="paragraph" w:customStyle="1" w:styleId="copyheader">
    <w:name w:val="copy header"/>
    <w:qFormat/>
    <w:rsid w:val="00BA0394"/>
    <w:pPr>
      <w:spacing w:before="240"/>
      <w:jc w:val="both"/>
    </w:pPr>
    <w:rPr>
      <w:rFonts w:ascii="Times New Roman" w:hAnsi="Times New Roman"/>
      <w:b/>
      <w:szCs w:val="22"/>
    </w:rPr>
  </w:style>
  <w:style w:type="character" w:customStyle="1" w:styleId="apple-converted-space">
    <w:name w:val="apple-converted-space"/>
    <w:rsid w:val="00F00312"/>
  </w:style>
  <w:style w:type="character" w:customStyle="1" w:styleId="tgc">
    <w:name w:val="_tgc"/>
    <w:rsid w:val="00F00312"/>
  </w:style>
  <w:style w:type="numbering" w:customStyle="1" w:styleId="NoList1">
    <w:name w:val="No List1"/>
    <w:next w:val="NoList"/>
    <w:uiPriority w:val="99"/>
    <w:semiHidden/>
    <w:unhideWhenUsed/>
    <w:rsid w:val="00F23602"/>
  </w:style>
  <w:style w:type="table" w:customStyle="1" w:styleId="TableGrid1">
    <w:name w:val="Table Grid1"/>
    <w:basedOn w:val="TableNormal"/>
    <w:next w:val="TableGrid"/>
    <w:uiPriority w:val="59"/>
    <w:rsid w:val="00F236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C088D"/>
    <w:rPr>
      <w:color w:val="808080"/>
      <w:shd w:val="clear" w:color="auto" w:fill="E6E6E6"/>
    </w:rPr>
  </w:style>
  <w:style w:type="character" w:styleId="LineNumber">
    <w:name w:val="line number"/>
    <w:uiPriority w:val="99"/>
    <w:semiHidden/>
    <w:unhideWhenUsed/>
    <w:rsid w:val="00011DAB"/>
  </w:style>
  <w:style w:type="paragraph" w:customStyle="1" w:styleId="TableParagraph">
    <w:name w:val="Table Paragraph"/>
    <w:basedOn w:val="Normal"/>
    <w:uiPriority w:val="1"/>
    <w:qFormat/>
    <w:rsid w:val="00C063C6"/>
    <w:pPr>
      <w:widowControl w:val="0"/>
      <w:autoSpaceDE w:val="0"/>
      <w:autoSpaceDN w:val="0"/>
      <w:spacing w:after="0" w:line="268" w:lineRule="exact"/>
      <w:ind w:left="107"/>
      <w:jc w:val="left"/>
    </w:pPr>
    <w:rPr>
      <w:rFonts w:eastAsia="Times New Roman"/>
      <w:sz w:val="22"/>
      <w:lang w:bidi="en-US"/>
    </w:rPr>
  </w:style>
  <w:style w:type="paragraph" w:customStyle="1" w:styleId="Bullets3s">
    <w:name w:val="Bullets (3 #s)"/>
    <w:qFormat/>
    <w:rsid w:val="004C4104"/>
    <w:pPr>
      <w:numPr>
        <w:numId w:val="11"/>
      </w:numPr>
      <w:jc w:val="both"/>
    </w:pPr>
    <w:rPr>
      <w:rFonts w:ascii="Times New Roman" w:hAnsi="Times New Roman"/>
      <w:szCs w:val="22"/>
    </w:rPr>
  </w:style>
  <w:style w:type="paragraph" w:styleId="NoSpacing">
    <w:name w:val="No Spacing"/>
    <w:uiPriority w:val="1"/>
    <w:qFormat/>
    <w:rsid w:val="00AE21CF"/>
    <w:pPr>
      <w:jc w:val="both"/>
    </w:pPr>
    <w:rPr>
      <w:rFonts w:ascii="Times New Roman" w:hAnsi="Times New Roman"/>
      <w:szCs w:val="22"/>
    </w:rPr>
  </w:style>
  <w:style w:type="paragraph" w:customStyle="1" w:styleId="EmailWeb">
    <w:name w:val="Email/Web"/>
    <w:basedOn w:val="Normal"/>
    <w:link w:val="EmailWebChar"/>
    <w:autoRedefine/>
    <w:qFormat/>
    <w:rsid w:val="00F05CB2"/>
    <w:pPr>
      <w:suppressLineNumbers/>
      <w:ind w:left="547"/>
    </w:pPr>
    <w:rPr>
      <w:color w:val="0000FF"/>
      <w:u w:val="single"/>
    </w:rPr>
  </w:style>
  <w:style w:type="character" w:customStyle="1" w:styleId="EmailWebChar">
    <w:name w:val="Email/Web Char"/>
    <w:basedOn w:val="DefaultParagraphFont"/>
    <w:link w:val="EmailWeb"/>
    <w:rsid w:val="00F05CB2"/>
    <w:rPr>
      <w:rFonts w:ascii="Times New Roman" w:hAnsi="Times New Roman"/>
      <w:color w:val="0000FF"/>
      <w:szCs w:val="22"/>
      <w:u w:val="single"/>
    </w:rPr>
  </w:style>
  <w:style w:type="paragraph" w:customStyle="1" w:styleId="OIMLHdg1">
    <w:name w:val="OIML Hdg 1"/>
    <w:basedOn w:val="Heading1"/>
    <w:link w:val="OIMLHdg1Char"/>
    <w:qFormat/>
    <w:rsid w:val="001A0329"/>
    <w:pPr>
      <w:tabs>
        <w:tab w:val="left" w:pos="720"/>
        <w:tab w:val="left" w:pos="1080"/>
      </w:tabs>
      <w:spacing w:after="120"/>
      <w:ind w:left="720" w:hanging="720"/>
    </w:pPr>
    <w:rPr>
      <w:szCs w:val="24"/>
    </w:rPr>
  </w:style>
  <w:style w:type="character" w:customStyle="1" w:styleId="OIMLHdg1Char">
    <w:name w:val="OIML Hdg 1 Char"/>
    <w:basedOn w:val="Heading1Char"/>
    <w:link w:val="OIMLHdg1"/>
    <w:rsid w:val="001A0329"/>
    <w:rPr>
      <w:rFonts w:ascii="Times New Roman Bold" w:eastAsia="Times New Roman" w:hAnsi="Times New Roman Bold"/>
      <w:b/>
      <w:bCs/>
      <w:caps/>
      <w:sz w:val="24"/>
      <w:szCs w:val="24"/>
    </w:rPr>
  </w:style>
  <w:style w:type="paragraph" w:customStyle="1" w:styleId="Location">
    <w:name w:val="Location"/>
    <w:basedOn w:val="Normal"/>
    <w:rsid w:val="0011662C"/>
    <w:pPr>
      <w:spacing w:after="0"/>
      <w:jc w:val="right"/>
    </w:pPr>
    <w:rPr>
      <w:rFonts w:ascii="Tahoma" w:eastAsia="Times New Roman" w:hAnsi="Tahoma"/>
      <w:szCs w:val="24"/>
    </w:rPr>
  </w:style>
  <w:style w:type="paragraph" w:customStyle="1" w:styleId="HandbookTitles">
    <w:name w:val="Handbook Titles"/>
    <w:basedOn w:val="Normal"/>
    <w:qFormat/>
    <w:rsid w:val="0037255D"/>
    <w:pPr>
      <w:spacing w:before="360" w:after="80" w:line="276" w:lineRule="auto"/>
    </w:pPr>
    <w:rPr>
      <w:bCs/>
      <w:color w:val="0A1F62"/>
      <w:sz w:val="32"/>
      <w:szCs w:val="28"/>
    </w:rPr>
  </w:style>
  <w:style w:type="paragraph" w:customStyle="1" w:styleId="Handbookcopy">
    <w:name w:val="Handbook copy"/>
    <w:basedOn w:val="Normal"/>
    <w:qFormat/>
    <w:rsid w:val="0037255D"/>
    <w:pPr>
      <w:spacing w:line="276" w:lineRule="auto"/>
    </w:pPr>
    <w:rPr>
      <w:rFonts w:ascii="Century Gothic" w:hAnsi="Century Gothic"/>
    </w:rPr>
  </w:style>
  <w:style w:type="paragraph" w:customStyle="1" w:styleId="HeadbookSubhead">
    <w:name w:val="Headbook Subhead"/>
    <w:basedOn w:val="HandbookTitles"/>
    <w:qFormat/>
    <w:rsid w:val="00116233"/>
    <w:rPr>
      <w:rFonts w:eastAsiaTheme="minorHAnsi" w:cstheme="minorBidi"/>
      <w:sz w:val="26"/>
    </w:rPr>
  </w:style>
  <w:style w:type="character" w:customStyle="1" w:styleId="user-generated">
    <w:name w:val="user-generated"/>
    <w:basedOn w:val="DefaultParagraphFont"/>
    <w:rsid w:val="005F6432"/>
  </w:style>
  <w:style w:type="paragraph" w:customStyle="1" w:styleId="m4073878845567962078msobodytext">
    <w:name w:val="m_4073878845567962078msobodytext"/>
    <w:basedOn w:val="Normal"/>
    <w:rsid w:val="007552A3"/>
    <w:pPr>
      <w:spacing w:before="100" w:beforeAutospacing="1" w:after="100" w:afterAutospacing="1"/>
      <w:jc w:val="left"/>
    </w:pPr>
    <w:rPr>
      <w:rFonts w:ascii="Aptos" w:eastAsiaTheme="minorHAnsi" w:hAnsi="Aptos" w:cs="Aptos"/>
      <w:sz w:val="24"/>
      <w:szCs w:val="24"/>
    </w:rPr>
  </w:style>
  <w:style w:type="character" w:customStyle="1" w:styleId="ListParagraphChar">
    <w:name w:val="List Paragraph Char"/>
    <w:aliases w:val="Numbered List Char"/>
    <w:link w:val="ListParagraph"/>
    <w:uiPriority w:val="34"/>
    <w:locked/>
    <w:rsid w:val="00FE29EA"/>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363">
      <w:bodyDiv w:val="1"/>
      <w:marLeft w:val="0"/>
      <w:marRight w:val="0"/>
      <w:marTop w:val="0"/>
      <w:marBottom w:val="0"/>
      <w:divBdr>
        <w:top w:val="none" w:sz="0" w:space="0" w:color="auto"/>
        <w:left w:val="none" w:sz="0" w:space="0" w:color="auto"/>
        <w:bottom w:val="none" w:sz="0" w:space="0" w:color="auto"/>
        <w:right w:val="none" w:sz="0" w:space="0" w:color="auto"/>
      </w:divBdr>
    </w:div>
    <w:div w:id="50155194">
      <w:bodyDiv w:val="1"/>
      <w:marLeft w:val="0"/>
      <w:marRight w:val="0"/>
      <w:marTop w:val="0"/>
      <w:marBottom w:val="0"/>
      <w:divBdr>
        <w:top w:val="none" w:sz="0" w:space="0" w:color="auto"/>
        <w:left w:val="none" w:sz="0" w:space="0" w:color="auto"/>
        <w:bottom w:val="none" w:sz="0" w:space="0" w:color="auto"/>
        <w:right w:val="none" w:sz="0" w:space="0" w:color="auto"/>
      </w:divBdr>
    </w:div>
    <w:div w:id="66154821">
      <w:bodyDiv w:val="1"/>
      <w:marLeft w:val="0"/>
      <w:marRight w:val="0"/>
      <w:marTop w:val="0"/>
      <w:marBottom w:val="0"/>
      <w:divBdr>
        <w:top w:val="none" w:sz="0" w:space="0" w:color="auto"/>
        <w:left w:val="none" w:sz="0" w:space="0" w:color="auto"/>
        <w:bottom w:val="none" w:sz="0" w:space="0" w:color="auto"/>
        <w:right w:val="none" w:sz="0" w:space="0" w:color="auto"/>
      </w:divBdr>
    </w:div>
    <w:div w:id="95709447">
      <w:bodyDiv w:val="1"/>
      <w:marLeft w:val="0"/>
      <w:marRight w:val="0"/>
      <w:marTop w:val="0"/>
      <w:marBottom w:val="0"/>
      <w:divBdr>
        <w:top w:val="none" w:sz="0" w:space="0" w:color="auto"/>
        <w:left w:val="none" w:sz="0" w:space="0" w:color="auto"/>
        <w:bottom w:val="none" w:sz="0" w:space="0" w:color="auto"/>
        <w:right w:val="none" w:sz="0" w:space="0" w:color="auto"/>
      </w:divBdr>
    </w:div>
    <w:div w:id="300423731">
      <w:bodyDiv w:val="1"/>
      <w:marLeft w:val="0"/>
      <w:marRight w:val="0"/>
      <w:marTop w:val="0"/>
      <w:marBottom w:val="0"/>
      <w:divBdr>
        <w:top w:val="none" w:sz="0" w:space="0" w:color="auto"/>
        <w:left w:val="none" w:sz="0" w:space="0" w:color="auto"/>
        <w:bottom w:val="none" w:sz="0" w:space="0" w:color="auto"/>
        <w:right w:val="none" w:sz="0" w:space="0" w:color="auto"/>
      </w:divBdr>
    </w:div>
    <w:div w:id="301541957">
      <w:bodyDiv w:val="1"/>
      <w:marLeft w:val="0"/>
      <w:marRight w:val="0"/>
      <w:marTop w:val="0"/>
      <w:marBottom w:val="0"/>
      <w:divBdr>
        <w:top w:val="none" w:sz="0" w:space="0" w:color="auto"/>
        <w:left w:val="none" w:sz="0" w:space="0" w:color="auto"/>
        <w:bottom w:val="none" w:sz="0" w:space="0" w:color="auto"/>
        <w:right w:val="none" w:sz="0" w:space="0" w:color="auto"/>
      </w:divBdr>
    </w:div>
    <w:div w:id="304435126">
      <w:bodyDiv w:val="1"/>
      <w:marLeft w:val="0"/>
      <w:marRight w:val="0"/>
      <w:marTop w:val="0"/>
      <w:marBottom w:val="0"/>
      <w:divBdr>
        <w:top w:val="none" w:sz="0" w:space="0" w:color="auto"/>
        <w:left w:val="none" w:sz="0" w:space="0" w:color="auto"/>
        <w:bottom w:val="none" w:sz="0" w:space="0" w:color="auto"/>
        <w:right w:val="none" w:sz="0" w:space="0" w:color="auto"/>
      </w:divBdr>
    </w:div>
    <w:div w:id="453863961">
      <w:bodyDiv w:val="1"/>
      <w:marLeft w:val="0"/>
      <w:marRight w:val="0"/>
      <w:marTop w:val="0"/>
      <w:marBottom w:val="0"/>
      <w:divBdr>
        <w:top w:val="none" w:sz="0" w:space="0" w:color="auto"/>
        <w:left w:val="none" w:sz="0" w:space="0" w:color="auto"/>
        <w:bottom w:val="none" w:sz="0" w:space="0" w:color="auto"/>
        <w:right w:val="none" w:sz="0" w:space="0" w:color="auto"/>
      </w:divBdr>
    </w:div>
    <w:div w:id="531695397">
      <w:bodyDiv w:val="1"/>
      <w:marLeft w:val="0"/>
      <w:marRight w:val="0"/>
      <w:marTop w:val="0"/>
      <w:marBottom w:val="0"/>
      <w:divBdr>
        <w:top w:val="none" w:sz="0" w:space="0" w:color="auto"/>
        <w:left w:val="none" w:sz="0" w:space="0" w:color="auto"/>
        <w:bottom w:val="none" w:sz="0" w:space="0" w:color="auto"/>
        <w:right w:val="none" w:sz="0" w:space="0" w:color="auto"/>
      </w:divBdr>
    </w:div>
    <w:div w:id="642462662">
      <w:bodyDiv w:val="1"/>
      <w:marLeft w:val="0"/>
      <w:marRight w:val="0"/>
      <w:marTop w:val="0"/>
      <w:marBottom w:val="0"/>
      <w:divBdr>
        <w:top w:val="none" w:sz="0" w:space="0" w:color="auto"/>
        <w:left w:val="none" w:sz="0" w:space="0" w:color="auto"/>
        <w:bottom w:val="none" w:sz="0" w:space="0" w:color="auto"/>
        <w:right w:val="none" w:sz="0" w:space="0" w:color="auto"/>
      </w:divBdr>
    </w:div>
    <w:div w:id="721296773">
      <w:bodyDiv w:val="1"/>
      <w:marLeft w:val="0"/>
      <w:marRight w:val="0"/>
      <w:marTop w:val="0"/>
      <w:marBottom w:val="0"/>
      <w:divBdr>
        <w:top w:val="none" w:sz="0" w:space="0" w:color="auto"/>
        <w:left w:val="none" w:sz="0" w:space="0" w:color="auto"/>
        <w:bottom w:val="none" w:sz="0" w:space="0" w:color="auto"/>
        <w:right w:val="none" w:sz="0" w:space="0" w:color="auto"/>
      </w:divBdr>
      <w:divsChild>
        <w:div w:id="435489446">
          <w:marLeft w:val="360"/>
          <w:marRight w:val="0"/>
          <w:marTop w:val="200"/>
          <w:marBottom w:val="0"/>
          <w:divBdr>
            <w:top w:val="none" w:sz="0" w:space="0" w:color="auto"/>
            <w:left w:val="none" w:sz="0" w:space="0" w:color="auto"/>
            <w:bottom w:val="none" w:sz="0" w:space="0" w:color="auto"/>
            <w:right w:val="none" w:sz="0" w:space="0" w:color="auto"/>
          </w:divBdr>
        </w:div>
        <w:div w:id="466556780">
          <w:marLeft w:val="360"/>
          <w:marRight w:val="0"/>
          <w:marTop w:val="200"/>
          <w:marBottom w:val="0"/>
          <w:divBdr>
            <w:top w:val="none" w:sz="0" w:space="0" w:color="auto"/>
            <w:left w:val="none" w:sz="0" w:space="0" w:color="auto"/>
            <w:bottom w:val="none" w:sz="0" w:space="0" w:color="auto"/>
            <w:right w:val="none" w:sz="0" w:space="0" w:color="auto"/>
          </w:divBdr>
        </w:div>
        <w:div w:id="597492951">
          <w:marLeft w:val="360"/>
          <w:marRight w:val="0"/>
          <w:marTop w:val="200"/>
          <w:marBottom w:val="0"/>
          <w:divBdr>
            <w:top w:val="none" w:sz="0" w:space="0" w:color="auto"/>
            <w:left w:val="none" w:sz="0" w:space="0" w:color="auto"/>
            <w:bottom w:val="none" w:sz="0" w:space="0" w:color="auto"/>
            <w:right w:val="none" w:sz="0" w:space="0" w:color="auto"/>
          </w:divBdr>
        </w:div>
        <w:div w:id="1557930997">
          <w:marLeft w:val="360"/>
          <w:marRight w:val="0"/>
          <w:marTop w:val="200"/>
          <w:marBottom w:val="0"/>
          <w:divBdr>
            <w:top w:val="none" w:sz="0" w:space="0" w:color="auto"/>
            <w:left w:val="none" w:sz="0" w:space="0" w:color="auto"/>
            <w:bottom w:val="none" w:sz="0" w:space="0" w:color="auto"/>
            <w:right w:val="none" w:sz="0" w:space="0" w:color="auto"/>
          </w:divBdr>
        </w:div>
        <w:div w:id="2077775787">
          <w:marLeft w:val="360"/>
          <w:marRight w:val="0"/>
          <w:marTop w:val="200"/>
          <w:marBottom w:val="0"/>
          <w:divBdr>
            <w:top w:val="none" w:sz="0" w:space="0" w:color="auto"/>
            <w:left w:val="none" w:sz="0" w:space="0" w:color="auto"/>
            <w:bottom w:val="none" w:sz="0" w:space="0" w:color="auto"/>
            <w:right w:val="none" w:sz="0" w:space="0" w:color="auto"/>
          </w:divBdr>
        </w:div>
      </w:divsChild>
    </w:div>
    <w:div w:id="804587887">
      <w:bodyDiv w:val="1"/>
      <w:marLeft w:val="0"/>
      <w:marRight w:val="0"/>
      <w:marTop w:val="0"/>
      <w:marBottom w:val="0"/>
      <w:divBdr>
        <w:top w:val="none" w:sz="0" w:space="0" w:color="auto"/>
        <w:left w:val="none" w:sz="0" w:space="0" w:color="auto"/>
        <w:bottom w:val="none" w:sz="0" w:space="0" w:color="auto"/>
        <w:right w:val="none" w:sz="0" w:space="0" w:color="auto"/>
      </w:divBdr>
    </w:div>
    <w:div w:id="813379107">
      <w:bodyDiv w:val="1"/>
      <w:marLeft w:val="0"/>
      <w:marRight w:val="0"/>
      <w:marTop w:val="0"/>
      <w:marBottom w:val="0"/>
      <w:divBdr>
        <w:top w:val="none" w:sz="0" w:space="0" w:color="auto"/>
        <w:left w:val="none" w:sz="0" w:space="0" w:color="auto"/>
        <w:bottom w:val="none" w:sz="0" w:space="0" w:color="auto"/>
        <w:right w:val="none" w:sz="0" w:space="0" w:color="auto"/>
      </w:divBdr>
    </w:div>
    <w:div w:id="967591682">
      <w:bodyDiv w:val="1"/>
      <w:marLeft w:val="0"/>
      <w:marRight w:val="0"/>
      <w:marTop w:val="0"/>
      <w:marBottom w:val="0"/>
      <w:divBdr>
        <w:top w:val="none" w:sz="0" w:space="0" w:color="auto"/>
        <w:left w:val="none" w:sz="0" w:space="0" w:color="auto"/>
        <w:bottom w:val="none" w:sz="0" w:space="0" w:color="auto"/>
        <w:right w:val="none" w:sz="0" w:space="0" w:color="auto"/>
      </w:divBdr>
      <w:divsChild>
        <w:div w:id="203493796">
          <w:marLeft w:val="360"/>
          <w:marRight w:val="0"/>
          <w:marTop w:val="200"/>
          <w:marBottom w:val="0"/>
          <w:divBdr>
            <w:top w:val="none" w:sz="0" w:space="0" w:color="auto"/>
            <w:left w:val="none" w:sz="0" w:space="0" w:color="auto"/>
            <w:bottom w:val="none" w:sz="0" w:space="0" w:color="auto"/>
            <w:right w:val="none" w:sz="0" w:space="0" w:color="auto"/>
          </w:divBdr>
        </w:div>
        <w:div w:id="1068305675">
          <w:marLeft w:val="360"/>
          <w:marRight w:val="0"/>
          <w:marTop w:val="200"/>
          <w:marBottom w:val="0"/>
          <w:divBdr>
            <w:top w:val="none" w:sz="0" w:space="0" w:color="auto"/>
            <w:left w:val="none" w:sz="0" w:space="0" w:color="auto"/>
            <w:bottom w:val="none" w:sz="0" w:space="0" w:color="auto"/>
            <w:right w:val="none" w:sz="0" w:space="0" w:color="auto"/>
          </w:divBdr>
        </w:div>
        <w:div w:id="1070277175">
          <w:marLeft w:val="360"/>
          <w:marRight w:val="0"/>
          <w:marTop w:val="200"/>
          <w:marBottom w:val="0"/>
          <w:divBdr>
            <w:top w:val="none" w:sz="0" w:space="0" w:color="auto"/>
            <w:left w:val="none" w:sz="0" w:space="0" w:color="auto"/>
            <w:bottom w:val="none" w:sz="0" w:space="0" w:color="auto"/>
            <w:right w:val="none" w:sz="0" w:space="0" w:color="auto"/>
          </w:divBdr>
        </w:div>
        <w:div w:id="1545092768">
          <w:marLeft w:val="360"/>
          <w:marRight w:val="0"/>
          <w:marTop w:val="200"/>
          <w:marBottom w:val="0"/>
          <w:divBdr>
            <w:top w:val="none" w:sz="0" w:space="0" w:color="auto"/>
            <w:left w:val="none" w:sz="0" w:space="0" w:color="auto"/>
            <w:bottom w:val="none" w:sz="0" w:space="0" w:color="auto"/>
            <w:right w:val="none" w:sz="0" w:space="0" w:color="auto"/>
          </w:divBdr>
        </w:div>
        <w:div w:id="1610509473">
          <w:marLeft w:val="360"/>
          <w:marRight w:val="0"/>
          <w:marTop w:val="200"/>
          <w:marBottom w:val="0"/>
          <w:divBdr>
            <w:top w:val="none" w:sz="0" w:space="0" w:color="auto"/>
            <w:left w:val="none" w:sz="0" w:space="0" w:color="auto"/>
            <w:bottom w:val="none" w:sz="0" w:space="0" w:color="auto"/>
            <w:right w:val="none" w:sz="0" w:space="0" w:color="auto"/>
          </w:divBdr>
        </w:div>
      </w:divsChild>
    </w:div>
    <w:div w:id="969360681">
      <w:bodyDiv w:val="1"/>
      <w:marLeft w:val="0"/>
      <w:marRight w:val="0"/>
      <w:marTop w:val="0"/>
      <w:marBottom w:val="0"/>
      <w:divBdr>
        <w:top w:val="none" w:sz="0" w:space="0" w:color="auto"/>
        <w:left w:val="none" w:sz="0" w:space="0" w:color="auto"/>
        <w:bottom w:val="none" w:sz="0" w:space="0" w:color="auto"/>
        <w:right w:val="none" w:sz="0" w:space="0" w:color="auto"/>
      </w:divBdr>
    </w:div>
    <w:div w:id="1257399476">
      <w:bodyDiv w:val="1"/>
      <w:marLeft w:val="0"/>
      <w:marRight w:val="0"/>
      <w:marTop w:val="0"/>
      <w:marBottom w:val="0"/>
      <w:divBdr>
        <w:top w:val="none" w:sz="0" w:space="0" w:color="auto"/>
        <w:left w:val="none" w:sz="0" w:space="0" w:color="auto"/>
        <w:bottom w:val="none" w:sz="0" w:space="0" w:color="auto"/>
        <w:right w:val="none" w:sz="0" w:space="0" w:color="auto"/>
      </w:divBdr>
    </w:div>
    <w:div w:id="1260408161">
      <w:bodyDiv w:val="1"/>
      <w:marLeft w:val="0"/>
      <w:marRight w:val="0"/>
      <w:marTop w:val="0"/>
      <w:marBottom w:val="0"/>
      <w:divBdr>
        <w:top w:val="none" w:sz="0" w:space="0" w:color="auto"/>
        <w:left w:val="none" w:sz="0" w:space="0" w:color="auto"/>
        <w:bottom w:val="none" w:sz="0" w:space="0" w:color="auto"/>
        <w:right w:val="none" w:sz="0" w:space="0" w:color="auto"/>
      </w:divBdr>
    </w:div>
    <w:div w:id="1286155892">
      <w:bodyDiv w:val="1"/>
      <w:marLeft w:val="0"/>
      <w:marRight w:val="0"/>
      <w:marTop w:val="0"/>
      <w:marBottom w:val="0"/>
      <w:divBdr>
        <w:top w:val="none" w:sz="0" w:space="0" w:color="auto"/>
        <w:left w:val="none" w:sz="0" w:space="0" w:color="auto"/>
        <w:bottom w:val="none" w:sz="0" w:space="0" w:color="auto"/>
        <w:right w:val="none" w:sz="0" w:space="0" w:color="auto"/>
      </w:divBdr>
    </w:div>
    <w:div w:id="1337999181">
      <w:bodyDiv w:val="1"/>
      <w:marLeft w:val="0"/>
      <w:marRight w:val="0"/>
      <w:marTop w:val="0"/>
      <w:marBottom w:val="0"/>
      <w:divBdr>
        <w:top w:val="none" w:sz="0" w:space="0" w:color="auto"/>
        <w:left w:val="none" w:sz="0" w:space="0" w:color="auto"/>
        <w:bottom w:val="none" w:sz="0" w:space="0" w:color="auto"/>
        <w:right w:val="none" w:sz="0" w:space="0" w:color="auto"/>
      </w:divBdr>
    </w:div>
    <w:div w:id="1354653269">
      <w:bodyDiv w:val="1"/>
      <w:marLeft w:val="0"/>
      <w:marRight w:val="0"/>
      <w:marTop w:val="0"/>
      <w:marBottom w:val="0"/>
      <w:divBdr>
        <w:top w:val="none" w:sz="0" w:space="0" w:color="auto"/>
        <w:left w:val="none" w:sz="0" w:space="0" w:color="auto"/>
        <w:bottom w:val="none" w:sz="0" w:space="0" w:color="auto"/>
        <w:right w:val="none" w:sz="0" w:space="0" w:color="auto"/>
      </w:divBdr>
      <w:divsChild>
        <w:div w:id="48892919">
          <w:marLeft w:val="360"/>
          <w:marRight w:val="0"/>
          <w:marTop w:val="200"/>
          <w:marBottom w:val="0"/>
          <w:divBdr>
            <w:top w:val="none" w:sz="0" w:space="0" w:color="auto"/>
            <w:left w:val="none" w:sz="0" w:space="0" w:color="auto"/>
            <w:bottom w:val="none" w:sz="0" w:space="0" w:color="auto"/>
            <w:right w:val="none" w:sz="0" w:space="0" w:color="auto"/>
          </w:divBdr>
        </w:div>
        <w:div w:id="418142189">
          <w:marLeft w:val="360"/>
          <w:marRight w:val="0"/>
          <w:marTop w:val="200"/>
          <w:marBottom w:val="0"/>
          <w:divBdr>
            <w:top w:val="none" w:sz="0" w:space="0" w:color="auto"/>
            <w:left w:val="none" w:sz="0" w:space="0" w:color="auto"/>
            <w:bottom w:val="none" w:sz="0" w:space="0" w:color="auto"/>
            <w:right w:val="none" w:sz="0" w:space="0" w:color="auto"/>
          </w:divBdr>
        </w:div>
        <w:div w:id="471682151">
          <w:marLeft w:val="360"/>
          <w:marRight w:val="0"/>
          <w:marTop w:val="200"/>
          <w:marBottom w:val="0"/>
          <w:divBdr>
            <w:top w:val="none" w:sz="0" w:space="0" w:color="auto"/>
            <w:left w:val="none" w:sz="0" w:space="0" w:color="auto"/>
            <w:bottom w:val="none" w:sz="0" w:space="0" w:color="auto"/>
            <w:right w:val="none" w:sz="0" w:space="0" w:color="auto"/>
          </w:divBdr>
        </w:div>
        <w:div w:id="947666293">
          <w:marLeft w:val="360"/>
          <w:marRight w:val="0"/>
          <w:marTop w:val="200"/>
          <w:marBottom w:val="0"/>
          <w:divBdr>
            <w:top w:val="none" w:sz="0" w:space="0" w:color="auto"/>
            <w:left w:val="none" w:sz="0" w:space="0" w:color="auto"/>
            <w:bottom w:val="none" w:sz="0" w:space="0" w:color="auto"/>
            <w:right w:val="none" w:sz="0" w:space="0" w:color="auto"/>
          </w:divBdr>
        </w:div>
        <w:div w:id="1158114787">
          <w:marLeft w:val="360"/>
          <w:marRight w:val="0"/>
          <w:marTop w:val="200"/>
          <w:marBottom w:val="0"/>
          <w:divBdr>
            <w:top w:val="none" w:sz="0" w:space="0" w:color="auto"/>
            <w:left w:val="none" w:sz="0" w:space="0" w:color="auto"/>
            <w:bottom w:val="none" w:sz="0" w:space="0" w:color="auto"/>
            <w:right w:val="none" w:sz="0" w:space="0" w:color="auto"/>
          </w:divBdr>
        </w:div>
      </w:divsChild>
    </w:div>
    <w:div w:id="1427118186">
      <w:bodyDiv w:val="1"/>
      <w:marLeft w:val="0"/>
      <w:marRight w:val="0"/>
      <w:marTop w:val="0"/>
      <w:marBottom w:val="0"/>
      <w:divBdr>
        <w:top w:val="none" w:sz="0" w:space="0" w:color="auto"/>
        <w:left w:val="none" w:sz="0" w:space="0" w:color="auto"/>
        <w:bottom w:val="none" w:sz="0" w:space="0" w:color="auto"/>
        <w:right w:val="none" w:sz="0" w:space="0" w:color="auto"/>
      </w:divBdr>
    </w:div>
    <w:div w:id="1445032098">
      <w:bodyDiv w:val="1"/>
      <w:marLeft w:val="0"/>
      <w:marRight w:val="0"/>
      <w:marTop w:val="0"/>
      <w:marBottom w:val="0"/>
      <w:divBdr>
        <w:top w:val="none" w:sz="0" w:space="0" w:color="auto"/>
        <w:left w:val="none" w:sz="0" w:space="0" w:color="auto"/>
        <w:bottom w:val="none" w:sz="0" w:space="0" w:color="auto"/>
        <w:right w:val="none" w:sz="0" w:space="0" w:color="auto"/>
      </w:divBdr>
    </w:div>
    <w:div w:id="1486507952">
      <w:bodyDiv w:val="1"/>
      <w:marLeft w:val="0"/>
      <w:marRight w:val="0"/>
      <w:marTop w:val="0"/>
      <w:marBottom w:val="0"/>
      <w:divBdr>
        <w:top w:val="none" w:sz="0" w:space="0" w:color="auto"/>
        <w:left w:val="none" w:sz="0" w:space="0" w:color="auto"/>
        <w:bottom w:val="none" w:sz="0" w:space="0" w:color="auto"/>
        <w:right w:val="none" w:sz="0" w:space="0" w:color="auto"/>
      </w:divBdr>
      <w:divsChild>
        <w:div w:id="180703467">
          <w:marLeft w:val="360"/>
          <w:marRight w:val="0"/>
          <w:marTop w:val="200"/>
          <w:marBottom w:val="0"/>
          <w:divBdr>
            <w:top w:val="none" w:sz="0" w:space="0" w:color="auto"/>
            <w:left w:val="none" w:sz="0" w:space="0" w:color="auto"/>
            <w:bottom w:val="none" w:sz="0" w:space="0" w:color="auto"/>
            <w:right w:val="none" w:sz="0" w:space="0" w:color="auto"/>
          </w:divBdr>
        </w:div>
        <w:div w:id="545878392">
          <w:marLeft w:val="360"/>
          <w:marRight w:val="0"/>
          <w:marTop w:val="200"/>
          <w:marBottom w:val="0"/>
          <w:divBdr>
            <w:top w:val="none" w:sz="0" w:space="0" w:color="auto"/>
            <w:left w:val="none" w:sz="0" w:space="0" w:color="auto"/>
            <w:bottom w:val="none" w:sz="0" w:space="0" w:color="auto"/>
            <w:right w:val="none" w:sz="0" w:space="0" w:color="auto"/>
          </w:divBdr>
        </w:div>
        <w:div w:id="1104031259">
          <w:marLeft w:val="360"/>
          <w:marRight w:val="0"/>
          <w:marTop w:val="200"/>
          <w:marBottom w:val="0"/>
          <w:divBdr>
            <w:top w:val="none" w:sz="0" w:space="0" w:color="auto"/>
            <w:left w:val="none" w:sz="0" w:space="0" w:color="auto"/>
            <w:bottom w:val="none" w:sz="0" w:space="0" w:color="auto"/>
            <w:right w:val="none" w:sz="0" w:space="0" w:color="auto"/>
          </w:divBdr>
        </w:div>
        <w:div w:id="1446733908">
          <w:marLeft w:val="360"/>
          <w:marRight w:val="0"/>
          <w:marTop w:val="200"/>
          <w:marBottom w:val="0"/>
          <w:divBdr>
            <w:top w:val="none" w:sz="0" w:space="0" w:color="auto"/>
            <w:left w:val="none" w:sz="0" w:space="0" w:color="auto"/>
            <w:bottom w:val="none" w:sz="0" w:space="0" w:color="auto"/>
            <w:right w:val="none" w:sz="0" w:space="0" w:color="auto"/>
          </w:divBdr>
        </w:div>
        <w:div w:id="1474716821">
          <w:marLeft w:val="360"/>
          <w:marRight w:val="0"/>
          <w:marTop w:val="200"/>
          <w:marBottom w:val="0"/>
          <w:divBdr>
            <w:top w:val="none" w:sz="0" w:space="0" w:color="auto"/>
            <w:left w:val="none" w:sz="0" w:space="0" w:color="auto"/>
            <w:bottom w:val="none" w:sz="0" w:space="0" w:color="auto"/>
            <w:right w:val="none" w:sz="0" w:space="0" w:color="auto"/>
          </w:divBdr>
        </w:div>
        <w:div w:id="1695380866">
          <w:marLeft w:val="360"/>
          <w:marRight w:val="0"/>
          <w:marTop w:val="200"/>
          <w:marBottom w:val="0"/>
          <w:divBdr>
            <w:top w:val="none" w:sz="0" w:space="0" w:color="auto"/>
            <w:left w:val="none" w:sz="0" w:space="0" w:color="auto"/>
            <w:bottom w:val="none" w:sz="0" w:space="0" w:color="auto"/>
            <w:right w:val="none" w:sz="0" w:space="0" w:color="auto"/>
          </w:divBdr>
        </w:div>
        <w:div w:id="1923292708">
          <w:marLeft w:val="360"/>
          <w:marRight w:val="0"/>
          <w:marTop w:val="200"/>
          <w:marBottom w:val="0"/>
          <w:divBdr>
            <w:top w:val="none" w:sz="0" w:space="0" w:color="auto"/>
            <w:left w:val="none" w:sz="0" w:space="0" w:color="auto"/>
            <w:bottom w:val="none" w:sz="0" w:space="0" w:color="auto"/>
            <w:right w:val="none" w:sz="0" w:space="0" w:color="auto"/>
          </w:divBdr>
        </w:div>
      </w:divsChild>
    </w:div>
    <w:div w:id="1558275737">
      <w:bodyDiv w:val="1"/>
      <w:marLeft w:val="0"/>
      <w:marRight w:val="0"/>
      <w:marTop w:val="0"/>
      <w:marBottom w:val="0"/>
      <w:divBdr>
        <w:top w:val="none" w:sz="0" w:space="0" w:color="auto"/>
        <w:left w:val="none" w:sz="0" w:space="0" w:color="auto"/>
        <w:bottom w:val="none" w:sz="0" w:space="0" w:color="auto"/>
        <w:right w:val="none" w:sz="0" w:space="0" w:color="auto"/>
      </w:divBdr>
    </w:div>
    <w:div w:id="1621648712">
      <w:bodyDiv w:val="1"/>
      <w:marLeft w:val="0"/>
      <w:marRight w:val="0"/>
      <w:marTop w:val="0"/>
      <w:marBottom w:val="0"/>
      <w:divBdr>
        <w:top w:val="none" w:sz="0" w:space="0" w:color="auto"/>
        <w:left w:val="none" w:sz="0" w:space="0" w:color="auto"/>
        <w:bottom w:val="none" w:sz="0" w:space="0" w:color="auto"/>
        <w:right w:val="none" w:sz="0" w:space="0" w:color="auto"/>
      </w:divBdr>
    </w:div>
    <w:div w:id="1643387439">
      <w:bodyDiv w:val="1"/>
      <w:marLeft w:val="0"/>
      <w:marRight w:val="0"/>
      <w:marTop w:val="0"/>
      <w:marBottom w:val="0"/>
      <w:divBdr>
        <w:top w:val="none" w:sz="0" w:space="0" w:color="auto"/>
        <w:left w:val="none" w:sz="0" w:space="0" w:color="auto"/>
        <w:bottom w:val="none" w:sz="0" w:space="0" w:color="auto"/>
        <w:right w:val="none" w:sz="0" w:space="0" w:color="auto"/>
      </w:divBdr>
    </w:div>
    <w:div w:id="1702170428">
      <w:bodyDiv w:val="1"/>
      <w:marLeft w:val="0"/>
      <w:marRight w:val="0"/>
      <w:marTop w:val="0"/>
      <w:marBottom w:val="0"/>
      <w:divBdr>
        <w:top w:val="none" w:sz="0" w:space="0" w:color="auto"/>
        <w:left w:val="none" w:sz="0" w:space="0" w:color="auto"/>
        <w:bottom w:val="none" w:sz="0" w:space="0" w:color="auto"/>
        <w:right w:val="none" w:sz="0" w:space="0" w:color="auto"/>
      </w:divBdr>
    </w:div>
    <w:div w:id="1758283785">
      <w:bodyDiv w:val="1"/>
      <w:marLeft w:val="0"/>
      <w:marRight w:val="0"/>
      <w:marTop w:val="0"/>
      <w:marBottom w:val="0"/>
      <w:divBdr>
        <w:top w:val="none" w:sz="0" w:space="0" w:color="auto"/>
        <w:left w:val="none" w:sz="0" w:space="0" w:color="auto"/>
        <w:bottom w:val="none" w:sz="0" w:space="0" w:color="auto"/>
        <w:right w:val="none" w:sz="0" w:space="0" w:color="auto"/>
      </w:divBdr>
    </w:div>
    <w:div w:id="1768623630">
      <w:bodyDiv w:val="1"/>
      <w:marLeft w:val="0"/>
      <w:marRight w:val="0"/>
      <w:marTop w:val="0"/>
      <w:marBottom w:val="0"/>
      <w:divBdr>
        <w:top w:val="none" w:sz="0" w:space="0" w:color="auto"/>
        <w:left w:val="none" w:sz="0" w:space="0" w:color="auto"/>
        <w:bottom w:val="none" w:sz="0" w:space="0" w:color="auto"/>
        <w:right w:val="none" w:sz="0" w:space="0" w:color="auto"/>
      </w:divBdr>
      <w:divsChild>
        <w:div w:id="318459736">
          <w:marLeft w:val="360"/>
          <w:marRight w:val="0"/>
          <w:marTop w:val="200"/>
          <w:marBottom w:val="0"/>
          <w:divBdr>
            <w:top w:val="none" w:sz="0" w:space="0" w:color="auto"/>
            <w:left w:val="none" w:sz="0" w:space="0" w:color="auto"/>
            <w:bottom w:val="none" w:sz="0" w:space="0" w:color="auto"/>
            <w:right w:val="none" w:sz="0" w:space="0" w:color="auto"/>
          </w:divBdr>
        </w:div>
        <w:div w:id="906186703">
          <w:marLeft w:val="360"/>
          <w:marRight w:val="0"/>
          <w:marTop w:val="200"/>
          <w:marBottom w:val="0"/>
          <w:divBdr>
            <w:top w:val="none" w:sz="0" w:space="0" w:color="auto"/>
            <w:left w:val="none" w:sz="0" w:space="0" w:color="auto"/>
            <w:bottom w:val="none" w:sz="0" w:space="0" w:color="auto"/>
            <w:right w:val="none" w:sz="0" w:space="0" w:color="auto"/>
          </w:divBdr>
        </w:div>
        <w:div w:id="1070228158">
          <w:marLeft w:val="360"/>
          <w:marRight w:val="0"/>
          <w:marTop w:val="200"/>
          <w:marBottom w:val="0"/>
          <w:divBdr>
            <w:top w:val="none" w:sz="0" w:space="0" w:color="auto"/>
            <w:left w:val="none" w:sz="0" w:space="0" w:color="auto"/>
            <w:bottom w:val="none" w:sz="0" w:space="0" w:color="auto"/>
            <w:right w:val="none" w:sz="0" w:space="0" w:color="auto"/>
          </w:divBdr>
        </w:div>
        <w:div w:id="1998682616">
          <w:marLeft w:val="360"/>
          <w:marRight w:val="0"/>
          <w:marTop w:val="200"/>
          <w:marBottom w:val="0"/>
          <w:divBdr>
            <w:top w:val="none" w:sz="0" w:space="0" w:color="auto"/>
            <w:left w:val="none" w:sz="0" w:space="0" w:color="auto"/>
            <w:bottom w:val="none" w:sz="0" w:space="0" w:color="auto"/>
            <w:right w:val="none" w:sz="0" w:space="0" w:color="auto"/>
          </w:divBdr>
        </w:div>
      </w:divsChild>
    </w:div>
    <w:div w:id="1804695065">
      <w:bodyDiv w:val="1"/>
      <w:marLeft w:val="0"/>
      <w:marRight w:val="0"/>
      <w:marTop w:val="0"/>
      <w:marBottom w:val="0"/>
      <w:divBdr>
        <w:top w:val="none" w:sz="0" w:space="0" w:color="auto"/>
        <w:left w:val="none" w:sz="0" w:space="0" w:color="auto"/>
        <w:bottom w:val="none" w:sz="0" w:space="0" w:color="auto"/>
        <w:right w:val="none" w:sz="0" w:space="0" w:color="auto"/>
      </w:divBdr>
    </w:div>
    <w:div w:id="19204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wm.com" TargetMode="External"/><Relationship Id="rId18" Type="http://schemas.openxmlformats.org/officeDocument/2006/relationships/hyperlink" Target="mailto:kevin.schnepp@cdfa.ca.gov" TargetMode="External"/><Relationship Id="rId26" Type="http://schemas.openxmlformats.org/officeDocument/2006/relationships/hyperlink" Target="https://www.ncwm.com/admin/members/edit/4756" TargetMode="External"/><Relationship Id="rId39" Type="http://schemas.openxmlformats.org/officeDocument/2006/relationships/hyperlink" Target="http://www.oiml.org" TargetMode="External"/><Relationship Id="rId21" Type="http://schemas.openxmlformats.org/officeDocument/2006/relationships/hyperlink" Target="mailto:mkofford@utah.gov" TargetMode="External"/><Relationship Id="rId34" Type="http://schemas.openxmlformats.org/officeDocument/2006/relationships/header" Target="header2.xml"/><Relationship Id="rId42" Type="http://schemas.openxmlformats.org/officeDocument/2006/relationships/hyperlink" Target="http://www.oiml.org" TargetMode="External"/><Relationship Id="rId47" Type="http://schemas.openxmlformats.org/officeDocument/2006/relationships/hyperlink" Target="mailto:ralph.richter@nist.gov" TargetMode="External"/><Relationship Id="rId50" Type="http://schemas.openxmlformats.org/officeDocument/2006/relationships/hyperlink" Target="mailto:charles.ehrlich@nist.gov" TargetMode="External"/><Relationship Id="rId55"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guay.cb@gmail.com" TargetMode="External"/><Relationship Id="rId29" Type="http://schemas.openxmlformats.org/officeDocument/2006/relationships/hyperlink" Target="https://www.ncwm.com/admin/members/edit/5632" TargetMode="External"/><Relationship Id="rId11" Type="http://schemas.openxmlformats.org/officeDocument/2006/relationships/endnotes" Target="endnotes.xml"/><Relationship Id="rId24" Type="http://schemas.openxmlformats.org/officeDocument/2006/relationships/hyperlink" Target="https://www.ncwm.com/admin/members/edit/6599" TargetMode="External"/><Relationship Id="rId32" Type="http://schemas.openxmlformats.org/officeDocument/2006/relationships/hyperlink" Target="https://www.ncwm.com/publication-15" TargetMode="External"/><Relationship Id="rId37" Type="http://schemas.openxmlformats.org/officeDocument/2006/relationships/header" Target="header3.xml"/><Relationship Id="rId40" Type="http://schemas.openxmlformats.org/officeDocument/2006/relationships/hyperlink" Target="http://www.nist.gov/owm" TargetMode="External"/><Relationship Id="rId45" Type="http://schemas.openxmlformats.org/officeDocument/2006/relationships/hyperlink" Target="mailto:ralph.richter@nist.gov" TargetMode="External"/><Relationship Id="rId53" Type="http://schemas.openxmlformats.org/officeDocument/2006/relationships/header" Target="header5.xml"/><Relationship Id="rId58"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Vanessa.Benchea@fdacs.gov" TargetMode="External"/><Relationship Id="rId14" Type="http://schemas.openxmlformats.org/officeDocument/2006/relationships/hyperlink" Target="http://www.ncwm.com" TargetMode="External"/><Relationship Id="rId22" Type="http://schemas.openxmlformats.org/officeDocument/2006/relationships/hyperlink" Target="mailto:aaron.yanker@state.co.us" TargetMode="External"/><Relationship Id="rId27" Type="http://schemas.openxmlformats.org/officeDocument/2006/relationships/hyperlink" Target="https://www.ncwm.com/admin/members/edit/2510" TargetMode="External"/><Relationship Id="rId30" Type="http://schemas.openxmlformats.org/officeDocument/2006/relationships/hyperlink" Target="mailto:James.Willis@agriculture.ny.gov" TargetMode="External"/><Relationship Id="rId35" Type="http://schemas.openxmlformats.org/officeDocument/2006/relationships/footer" Target="footer1.xml"/><Relationship Id="rId43" Type="http://schemas.openxmlformats.org/officeDocument/2006/relationships/hyperlink" Target="mailto:ralph.richter@nist.gov" TargetMode="External"/><Relationship Id="rId48" Type="http://schemas.openxmlformats.org/officeDocument/2006/relationships/hyperlink" Target="mailto:katya.delak@nist.gov" TargetMode="External"/><Relationship Id="rId56" Type="http://schemas.openxmlformats.org/officeDocument/2006/relationships/hyperlink" Target="file:///C:\Users\lisawar\AppData\Local\Microsoft\Windows\INetCache\Content.Outlook\YGL8FGZ9\ralph.richter@nist.gov" TargetMode="External"/><Relationship Id="rId8" Type="http://schemas.openxmlformats.org/officeDocument/2006/relationships/settings" Target="settings.xml"/><Relationship Id="rId51" Type="http://schemas.openxmlformats.org/officeDocument/2006/relationships/hyperlink" Target="file:///C:\Users\lisawar\AppData\Local\Microsoft\Windows\INetCache\Content.Outlook\YGL8FGZ9\ralph.richter@nist.gov" TargetMode="External"/><Relationship Id="rId3" Type="http://schemas.openxmlformats.org/officeDocument/2006/relationships/customXml" Target="../customXml/item3.xml"/><Relationship Id="rId12" Type="http://schemas.openxmlformats.org/officeDocument/2006/relationships/hyperlink" Target="mailto:elisa.stritt@ncwm.com" TargetMode="External"/><Relationship Id="rId17" Type="http://schemas.openxmlformats.org/officeDocument/2006/relationships/hyperlink" Target="mailto:mahesh.albuquerque@state.co.us" TargetMode="External"/><Relationship Id="rId25" Type="http://schemas.openxmlformats.org/officeDocument/2006/relationships/hyperlink" Target="https://www.ncwm.com/admin/members/edit/12536"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mailto:ralph.richter@nist.gov" TargetMode="External"/><Relationship Id="rId59" Type="http://schemas.openxmlformats.org/officeDocument/2006/relationships/header" Target="header7.xml"/><Relationship Id="rId20" Type="http://schemas.openxmlformats.org/officeDocument/2006/relationships/hyperlink" Target="mailto:guay.cb@gmail.com" TargetMode="External"/><Relationship Id="rId41" Type="http://schemas.openxmlformats.org/officeDocument/2006/relationships/hyperlink" Target="mailto:charles.ehrlich@nist.gov" TargetMode="External"/><Relationship Id="rId54" Type="http://schemas.openxmlformats.org/officeDocument/2006/relationships/footer" Target="footer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charlie@cprsquaredinc.com" TargetMode="External"/><Relationship Id="rId23" Type="http://schemas.openxmlformats.org/officeDocument/2006/relationships/hyperlink" Target="mailto:EFoisy@andonline.com" TargetMode="External"/><Relationship Id="rId28" Type="http://schemas.openxmlformats.org/officeDocument/2006/relationships/hyperlink" Target="https://www.ncwm.com/admin/members/edit/10278" TargetMode="External"/><Relationship Id="rId36" Type="http://schemas.openxmlformats.org/officeDocument/2006/relationships/footer" Target="footer2.xml"/><Relationship Id="rId49" Type="http://schemas.openxmlformats.org/officeDocument/2006/relationships/hyperlink" Target="file:///C:\Users\lisawar\AppData\Local\Microsoft\Windows\INetCache\Content.Outlook\YGL8FGZ9\www.oiml.org\en\oiml-cs\categories" TargetMode="External"/><Relationship Id="rId57" Type="http://schemas.openxmlformats.org/officeDocument/2006/relationships/image" Target="media/image1.png"/><Relationship Id="rId10" Type="http://schemas.openxmlformats.org/officeDocument/2006/relationships/footnotes" Target="footnotes.xml"/><Relationship Id="rId31" Type="http://schemas.openxmlformats.org/officeDocument/2006/relationships/hyperlink" Target="mailto:valerie.forbes@delaware.gov" TargetMode="External"/><Relationship Id="rId44" Type="http://schemas.openxmlformats.org/officeDocument/2006/relationships/hyperlink" Target="mailto:katya.delak@nist.gov" TargetMode="External"/><Relationship Id="rId52" Type="http://schemas.openxmlformats.org/officeDocument/2006/relationships/header" Target="header4.xm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 xsi:nil="true"/>
    <TaxCatchAll xmlns="e821e515-2ed6-42dc-8244-a8315a5cc19a" xsi:nil="true"/>
    <lcf76f155ced4ddcb4097134ff3c332f xmlns="e1c729d5-d8dd-4ccd-87aa-46ea52ddd4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21" ma:contentTypeDescription="Create a new document." ma:contentTypeScope="" ma:versionID="abaaf8b12ff82eeb761e2b112f886f8b">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6bed7f513f087ccc53aae22520fe54ec"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a0de06aa-230a-41a3-a587-8f6872d495ab}" ma:internalName="TaxCatchAll" ma:showField="CatchAllData" ma:web="e821e515-2ed6-42dc-8244-a8315a5cc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bce29-4b9a-4a84-ab75-f0ea1c377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23FDFD-FFA6-48F8-A14F-26ADBA319D30}">
  <ds:schemaRefs>
    <ds:schemaRef ds:uri="http://schemas.microsoft.com/office/2006/metadata/properties"/>
    <ds:schemaRef ds:uri="http://schemas.microsoft.com/office/infopath/2007/PartnerControls"/>
    <ds:schemaRef ds:uri="e1c729d5-d8dd-4ccd-87aa-46ea52ddd4a6"/>
    <ds:schemaRef ds:uri="e821e515-2ed6-42dc-8244-a8315a5cc19a"/>
  </ds:schemaRefs>
</ds:datastoreItem>
</file>

<file path=customXml/itemProps2.xml><?xml version="1.0" encoding="utf-8"?>
<ds:datastoreItem xmlns:ds="http://schemas.openxmlformats.org/officeDocument/2006/customXml" ds:itemID="{2229F963-763C-416B-AD55-DB241E972CA9}">
  <ds:schemaRefs>
    <ds:schemaRef ds:uri="http://schemas.openxmlformats.org/officeDocument/2006/bibliography"/>
  </ds:schemaRefs>
</ds:datastoreItem>
</file>

<file path=customXml/itemProps3.xml><?xml version="1.0" encoding="utf-8"?>
<ds:datastoreItem xmlns:ds="http://schemas.openxmlformats.org/officeDocument/2006/customXml" ds:itemID="{148A6527-9427-4029-9EDD-E14E56D4E942}">
  <ds:schemaRefs>
    <ds:schemaRef ds:uri="http://schemas.microsoft.com/sharepoint/v3/contenttype/forms"/>
  </ds:schemaRefs>
</ds:datastoreItem>
</file>

<file path=customXml/itemProps4.xml><?xml version="1.0" encoding="utf-8"?>
<ds:datastoreItem xmlns:ds="http://schemas.openxmlformats.org/officeDocument/2006/customXml" ds:itemID="{8C2D346D-DDE4-4549-87F0-ED9BD2AC4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14711F-D54A-4ADC-9B04-CF45C09A59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22</Pages>
  <Words>8100</Words>
  <Characters>46175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Washington Department of Agriculture</Company>
  <LinksUpToDate>false</LinksUpToDate>
  <CharactersWithSpaces>54167</CharactersWithSpaces>
  <SharedDoc>false</SharedDoc>
  <HLinks>
    <vt:vector size="396" baseType="variant">
      <vt:variant>
        <vt:i4>6684751</vt:i4>
      </vt:variant>
      <vt:variant>
        <vt:i4>264</vt:i4>
      </vt:variant>
      <vt:variant>
        <vt:i4>0</vt:i4>
      </vt:variant>
      <vt:variant>
        <vt:i4>5</vt:i4>
      </vt:variant>
      <vt:variant>
        <vt:lpwstr>C:\Users\lisawar\AppData\Local\Microsoft\Windows\INetCache\Content.Outlook\YGL8FGZ9\ralph.richter@nist.gov</vt:lpwstr>
      </vt:variant>
      <vt:variant>
        <vt:lpwstr/>
      </vt:variant>
      <vt:variant>
        <vt:i4>6684751</vt:i4>
      </vt:variant>
      <vt:variant>
        <vt:i4>261</vt:i4>
      </vt:variant>
      <vt:variant>
        <vt:i4>0</vt:i4>
      </vt:variant>
      <vt:variant>
        <vt:i4>5</vt:i4>
      </vt:variant>
      <vt:variant>
        <vt:lpwstr>C:\Users\lisawar\AppData\Local\Microsoft\Windows\INetCache\Content.Outlook\YGL8FGZ9\ralph.richter@nist.gov</vt:lpwstr>
      </vt:variant>
      <vt:variant>
        <vt:lpwstr/>
      </vt:variant>
      <vt:variant>
        <vt:i4>3473478</vt:i4>
      </vt:variant>
      <vt:variant>
        <vt:i4>258</vt:i4>
      </vt:variant>
      <vt:variant>
        <vt:i4>0</vt:i4>
      </vt:variant>
      <vt:variant>
        <vt:i4>5</vt:i4>
      </vt:variant>
      <vt:variant>
        <vt:lpwstr>mailto:charles.ehrlich@nist.gov</vt:lpwstr>
      </vt:variant>
      <vt:variant>
        <vt:lpwstr/>
      </vt:variant>
      <vt:variant>
        <vt:i4>5701669</vt:i4>
      </vt:variant>
      <vt:variant>
        <vt:i4>255</vt:i4>
      </vt:variant>
      <vt:variant>
        <vt:i4>0</vt:i4>
      </vt:variant>
      <vt:variant>
        <vt:i4>5</vt:i4>
      </vt:variant>
      <vt:variant>
        <vt:lpwstr>C:\Users\lisawar\AppData\Local\Microsoft\Windows\INetCache\Content.Outlook\YGL8FGZ9\www.oiml.org\en\oiml-cs\categories</vt:lpwstr>
      </vt:variant>
      <vt:variant>
        <vt:lpwstr/>
      </vt:variant>
      <vt:variant>
        <vt:i4>2293826</vt:i4>
      </vt:variant>
      <vt:variant>
        <vt:i4>252</vt:i4>
      </vt:variant>
      <vt:variant>
        <vt:i4>0</vt:i4>
      </vt:variant>
      <vt:variant>
        <vt:i4>5</vt:i4>
      </vt:variant>
      <vt:variant>
        <vt:lpwstr>mailto:katya.delak@nist.gov</vt:lpwstr>
      </vt:variant>
      <vt:variant>
        <vt:lpwstr/>
      </vt:variant>
      <vt:variant>
        <vt:i4>6225963</vt:i4>
      </vt:variant>
      <vt:variant>
        <vt:i4>249</vt:i4>
      </vt:variant>
      <vt:variant>
        <vt:i4>0</vt:i4>
      </vt:variant>
      <vt:variant>
        <vt:i4>5</vt:i4>
      </vt:variant>
      <vt:variant>
        <vt:lpwstr>mailto:ralph.richter@nist.gov</vt:lpwstr>
      </vt:variant>
      <vt:variant>
        <vt:lpwstr/>
      </vt:variant>
      <vt:variant>
        <vt:i4>6225963</vt:i4>
      </vt:variant>
      <vt:variant>
        <vt:i4>246</vt:i4>
      </vt:variant>
      <vt:variant>
        <vt:i4>0</vt:i4>
      </vt:variant>
      <vt:variant>
        <vt:i4>5</vt:i4>
      </vt:variant>
      <vt:variant>
        <vt:lpwstr>mailto:ralph.richter@nist.gov</vt:lpwstr>
      </vt:variant>
      <vt:variant>
        <vt:lpwstr/>
      </vt:variant>
      <vt:variant>
        <vt:i4>6225963</vt:i4>
      </vt:variant>
      <vt:variant>
        <vt:i4>243</vt:i4>
      </vt:variant>
      <vt:variant>
        <vt:i4>0</vt:i4>
      </vt:variant>
      <vt:variant>
        <vt:i4>5</vt:i4>
      </vt:variant>
      <vt:variant>
        <vt:lpwstr>mailto:ralph.richter@nist.gov</vt:lpwstr>
      </vt:variant>
      <vt:variant>
        <vt:lpwstr/>
      </vt:variant>
      <vt:variant>
        <vt:i4>2293826</vt:i4>
      </vt:variant>
      <vt:variant>
        <vt:i4>240</vt:i4>
      </vt:variant>
      <vt:variant>
        <vt:i4>0</vt:i4>
      </vt:variant>
      <vt:variant>
        <vt:i4>5</vt:i4>
      </vt:variant>
      <vt:variant>
        <vt:lpwstr>mailto:katya.delak@nist.gov</vt:lpwstr>
      </vt:variant>
      <vt:variant>
        <vt:lpwstr/>
      </vt:variant>
      <vt:variant>
        <vt:i4>6225963</vt:i4>
      </vt:variant>
      <vt:variant>
        <vt:i4>237</vt:i4>
      </vt:variant>
      <vt:variant>
        <vt:i4>0</vt:i4>
      </vt:variant>
      <vt:variant>
        <vt:i4>5</vt:i4>
      </vt:variant>
      <vt:variant>
        <vt:lpwstr>mailto:ralph.richter@nist.gov</vt:lpwstr>
      </vt:variant>
      <vt:variant>
        <vt:lpwstr/>
      </vt:variant>
      <vt:variant>
        <vt:i4>1245239</vt:i4>
      </vt:variant>
      <vt:variant>
        <vt:i4>233</vt:i4>
      </vt:variant>
      <vt:variant>
        <vt:i4>0</vt:i4>
      </vt:variant>
      <vt:variant>
        <vt:i4>5</vt:i4>
      </vt:variant>
      <vt:variant>
        <vt:lpwstr/>
      </vt:variant>
      <vt:variant>
        <vt:lpwstr>_Toc367372433</vt:lpwstr>
      </vt:variant>
      <vt:variant>
        <vt:i4>1245239</vt:i4>
      </vt:variant>
      <vt:variant>
        <vt:i4>227</vt:i4>
      </vt:variant>
      <vt:variant>
        <vt:i4>0</vt:i4>
      </vt:variant>
      <vt:variant>
        <vt:i4>5</vt:i4>
      </vt:variant>
      <vt:variant>
        <vt:lpwstr/>
      </vt:variant>
      <vt:variant>
        <vt:lpwstr>_Toc367372432</vt:lpwstr>
      </vt:variant>
      <vt:variant>
        <vt:i4>1245239</vt:i4>
      </vt:variant>
      <vt:variant>
        <vt:i4>221</vt:i4>
      </vt:variant>
      <vt:variant>
        <vt:i4>0</vt:i4>
      </vt:variant>
      <vt:variant>
        <vt:i4>5</vt:i4>
      </vt:variant>
      <vt:variant>
        <vt:lpwstr/>
      </vt:variant>
      <vt:variant>
        <vt:lpwstr>_Toc367372430</vt:lpwstr>
      </vt:variant>
      <vt:variant>
        <vt:i4>1179703</vt:i4>
      </vt:variant>
      <vt:variant>
        <vt:i4>218</vt:i4>
      </vt:variant>
      <vt:variant>
        <vt:i4>0</vt:i4>
      </vt:variant>
      <vt:variant>
        <vt:i4>5</vt:i4>
      </vt:variant>
      <vt:variant>
        <vt:lpwstr/>
      </vt:variant>
      <vt:variant>
        <vt:lpwstr>_Toc367372427</vt:lpwstr>
      </vt:variant>
      <vt:variant>
        <vt:i4>1179703</vt:i4>
      </vt:variant>
      <vt:variant>
        <vt:i4>215</vt:i4>
      </vt:variant>
      <vt:variant>
        <vt:i4>0</vt:i4>
      </vt:variant>
      <vt:variant>
        <vt:i4>5</vt:i4>
      </vt:variant>
      <vt:variant>
        <vt:lpwstr/>
      </vt:variant>
      <vt:variant>
        <vt:lpwstr>_Toc367372426</vt:lpwstr>
      </vt:variant>
      <vt:variant>
        <vt:i4>1179703</vt:i4>
      </vt:variant>
      <vt:variant>
        <vt:i4>212</vt:i4>
      </vt:variant>
      <vt:variant>
        <vt:i4>0</vt:i4>
      </vt:variant>
      <vt:variant>
        <vt:i4>5</vt:i4>
      </vt:variant>
      <vt:variant>
        <vt:lpwstr/>
      </vt:variant>
      <vt:variant>
        <vt:lpwstr>_Toc367372426</vt:lpwstr>
      </vt:variant>
      <vt:variant>
        <vt:i4>1179703</vt:i4>
      </vt:variant>
      <vt:variant>
        <vt:i4>206</vt:i4>
      </vt:variant>
      <vt:variant>
        <vt:i4>0</vt:i4>
      </vt:variant>
      <vt:variant>
        <vt:i4>5</vt:i4>
      </vt:variant>
      <vt:variant>
        <vt:lpwstr/>
      </vt:variant>
      <vt:variant>
        <vt:lpwstr>_Toc367372425</vt:lpwstr>
      </vt:variant>
      <vt:variant>
        <vt:i4>1179703</vt:i4>
      </vt:variant>
      <vt:variant>
        <vt:i4>200</vt:i4>
      </vt:variant>
      <vt:variant>
        <vt:i4>0</vt:i4>
      </vt:variant>
      <vt:variant>
        <vt:i4>5</vt:i4>
      </vt:variant>
      <vt:variant>
        <vt:lpwstr/>
      </vt:variant>
      <vt:variant>
        <vt:lpwstr>_Toc367372424</vt:lpwstr>
      </vt:variant>
      <vt:variant>
        <vt:i4>1179703</vt:i4>
      </vt:variant>
      <vt:variant>
        <vt:i4>194</vt:i4>
      </vt:variant>
      <vt:variant>
        <vt:i4>0</vt:i4>
      </vt:variant>
      <vt:variant>
        <vt:i4>5</vt:i4>
      </vt:variant>
      <vt:variant>
        <vt:lpwstr/>
      </vt:variant>
      <vt:variant>
        <vt:lpwstr>_Toc367372421</vt:lpwstr>
      </vt:variant>
      <vt:variant>
        <vt:i4>1114167</vt:i4>
      </vt:variant>
      <vt:variant>
        <vt:i4>188</vt:i4>
      </vt:variant>
      <vt:variant>
        <vt:i4>0</vt:i4>
      </vt:variant>
      <vt:variant>
        <vt:i4>5</vt:i4>
      </vt:variant>
      <vt:variant>
        <vt:lpwstr/>
      </vt:variant>
      <vt:variant>
        <vt:lpwstr>_Toc367372419</vt:lpwstr>
      </vt:variant>
      <vt:variant>
        <vt:i4>1114167</vt:i4>
      </vt:variant>
      <vt:variant>
        <vt:i4>182</vt:i4>
      </vt:variant>
      <vt:variant>
        <vt:i4>0</vt:i4>
      </vt:variant>
      <vt:variant>
        <vt:i4>5</vt:i4>
      </vt:variant>
      <vt:variant>
        <vt:lpwstr/>
      </vt:variant>
      <vt:variant>
        <vt:lpwstr>_Toc367372418</vt:lpwstr>
      </vt:variant>
      <vt:variant>
        <vt:i4>1114167</vt:i4>
      </vt:variant>
      <vt:variant>
        <vt:i4>179</vt:i4>
      </vt:variant>
      <vt:variant>
        <vt:i4>0</vt:i4>
      </vt:variant>
      <vt:variant>
        <vt:i4>5</vt:i4>
      </vt:variant>
      <vt:variant>
        <vt:lpwstr/>
      </vt:variant>
      <vt:variant>
        <vt:lpwstr>_Toc367372417</vt:lpwstr>
      </vt:variant>
      <vt:variant>
        <vt:i4>1114167</vt:i4>
      </vt:variant>
      <vt:variant>
        <vt:i4>173</vt:i4>
      </vt:variant>
      <vt:variant>
        <vt:i4>0</vt:i4>
      </vt:variant>
      <vt:variant>
        <vt:i4>5</vt:i4>
      </vt:variant>
      <vt:variant>
        <vt:lpwstr/>
      </vt:variant>
      <vt:variant>
        <vt:lpwstr>_Toc367372415</vt:lpwstr>
      </vt:variant>
      <vt:variant>
        <vt:i4>1114167</vt:i4>
      </vt:variant>
      <vt:variant>
        <vt:i4>170</vt:i4>
      </vt:variant>
      <vt:variant>
        <vt:i4>0</vt:i4>
      </vt:variant>
      <vt:variant>
        <vt:i4>5</vt:i4>
      </vt:variant>
      <vt:variant>
        <vt:lpwstr/>
      </vt:variant>
      <vt:variant>
        <vt:lpwstr>_Toc367372414</vt:lpwstr>
      </vt:variant>
      <vt:variant>
        <vt:i4>5898333</vt:i4>
      </vt:variant>
      <vt:variant>
        <vt:i4>165</vt:i4>
      </vt:variant>
      <vt:variant>
        <vt:i4>0</vt:i4>
      </vt:variant>
      <vt:variant>
        <vt:i4>5</vt:i4>
      </vt:variant>
      <vt:variant>
        <vt:lpwstr>http://www.oiml.org/</vt:lpwstr>
      </vt:variant>
      <vt:variant>
        <vt:lpwstr/>
      </vt:variant>
      <vt:variant>
        <vt:i4>3473478</vt:i4>
      </vt:variant>
      <vt:variant>
        <vt:i4>162</vt:i4>
      </vt:variant>
      <vt:variant>
        <vt:i4>0</vt:i4>
      </vt:variant>
      <vt:variant>
        <vt:i4>5</vt:i4>
      </vt:variant>
      <vt:variant>
        <vt:lpwstr>mailto:charles.ehrlich@nist.gov</vt:lpwstr>
      </vt:variant>
      <vt:variant>
        <vt:lpwstr/>
      </vt:variant>
      <vt:variant>
        <vt:i4>3080243</vt:i4>
      </vt:variant>
      <vt:variant>
        <vt:i4>159</vt:i4>
      </vt:variant>
      <vt:variant>
        <vt:i4>0</vt:i4>
      </vt:variant>
      <vt:variant>
        <vt:i4>5</vt:i4>
      </vt:variant>
      <vt:variant>
        <vt:lpwstr>http://www.nist.gov/owm</vt:lpwstr>
      </vt:variant>
      <vt:variant>
        <vt:lpwstr/>
      </vt:variant>
      <vt:variant>
        <vt:i4>5898333</vt:i4>
      </vt:variant>
      <vt:variant>
        <vt:i4>156</vt:i4>
      </vt:variant>
      <vt:variant>
        <vt:i4>0</vt:i4>
      </vt:variant>
      <vt:variant>
        <vt:i4>5</vt:i4>
      </vt:variant>
      <vt:variant>
        <vt:lpwstr>http://www.oiml.org/</vt:lpwstr>
      </vt:variant>
      <vt:variant>
        <vt:lpwstr/>
      </vt:variant>
      <vt:variant>
        <vt:i4>6553723</vt:i4>
      </vt:variant>
      <vt:variant>
        <vt:i4>153</vt:i4>
      </vt:variant>
      <vt:variant>
        <vt:i4>0</vt:i4>
      </vt:variant>
      <vt:variant>
        <vt:i4>5</vt:i4>
      </vt:variant>
      <vt:variant>
        <vt:lpwstr>https://www.ncwm.com/publication-15</vt:lpwstr>
      </vt:variant>
      <vt:variant>
        <vt:lpwstr/>
      </vt:variant>
      <vt:variant>
        <vt:i4>5177403</vt:i4>
      </vt:variant>
      <vt:variant>
        <vt:i4>150</vt:i4>
      </vt:variant>
      <vt:variant>
        <vt:i4>0</vt:i4>
      </vt:variant>
      <vt:variant>
        <vt:i4>5</vt:i4>
      </vt:variant>
      <vt:variant>
        <vt:lpwstr>mailto:valerie.forbes@delaware.gov</vt:lpwstr>
      </vt:variant>
      <vt:variant>
        <vt:lpwstr/>
      </vt:variant>
      <vt:variant>
        <vt:i4>2031669</vt:i4>
      </vt:variant>
      <vt:variant>
        <vt:i4>147</vt:i4>
      </vt:variant>
      <vt:variant>
        <vt:i4>0</vt:i4>
      </vt:variant>
      <vt:variant>
        <vt:i4>5</vt:i4>
      </vt:variant>
      <vt:variant>
        <vt:lpwstr>mailto:James.Willis@agriculture.ny.gov</vt:lpwstr>
      </vt:variant>
      <vt:variant>
        <vt:lpwstr/>
      </vt:variant>
      <vt:variant>
        <vt:i4>1769561</vt:i4>
      </vt:variant>
      <vt:variant>
        <vt:i4>144</vt:i4>
      </vt:variant>
      <vt:variant>
        <vt:i4>0</vt:i4>
      </vt:variant>
      <vt:variant>
        <vt:i4>5</vt:i4>
      </vt:variant>
      <vt:variant>
        <vt:lpwstr>https://www.ncwm.com/admin/members/edit/5632</vt:lpwstr>
      </vt:variant>
      <vt:variant>
        <vt:lpwstr/>
      </vt:variant>
      <vt:variant>
        <vt:i4>1572956</vt:i4>
      </vt:variant>
      <vt:variant>
        <vt:i4>141</vt:i4>
      </vt:variant>
      <vt:variant>
        <vt:i4>0</vt:i4>
      </vt:variant>
      <vt:variant>
        <vt:i4>5</vt:i4>
      </vt:variant>
      <vt:variant>
        <vt:lpwstr>https://www.ncwm.com/admin/members/edit/10278</vt:lpwstr>
      </vt:variant>
      <vt:variant>
        <vt:lpwstr/>
      </vt:variant>
      <vt:variant>
        <vt:i4>1704028</vt:i4>
      </vt:variant>
      <vt:variant>
        <vt:i4>138</vt:i4>
      </vt:variant>
      <vt:variant>
        <vt:i4>0</vt:i4>
      </vt:variant>
      <vt:variant>
        <vt:i4>5</vt:i4>
      </vt:variant>
      <vt:variant>
        <vt:lpwstr>https://www.ncwm.com/admin/members/edit/2510</vt:lpwstr>
      </vt:variant>
      <vt:variant>
        <vt:lpwstr/>
      </vt:variant>
      <vt:variant>
        <vt:i4>1966171</vt:i4>
      </vt:variant>
      <vt:variant>
        <vt:i4>135</vt:i4>
      </vt:variant>
      <vt:variant>
        <vt:i4>0</vt:i4>
      </vt:variant>
      <vt:variant>
        <vt:i4>5</vt:i4>
      </vt:variant>
      <vt:variant>
        <vt:lpwstr>https://www.ncwm.com/admin/members/edit/12536</vt:lpwstr>
      </vt:variant>
      <vt:variant>
        <vt:lpwstr/>
      </vt:variant>
      <vt:variant>
        <vt:i4>3735577</vt:i4>
      </vt:variant>
      <vt:variant>
        <vt:i4>132</vt:i4>
      </vt:variant>
      <vt:variant>
        <vt:i4>0</vt:i4>
      </vt:variant>
      <vt:variant>
        <vt:i4>5</vt:i4>
      </vt:variant>
      <vt:variant>
        <vt:lpwstr>mailto:mkofford@utah.gov</vt:lpwstr>
      </vt:variant>
      <vt:variant>
        <vt:lpwstr/>
      </vt:variant>
      <vt:variant>
        <vt:i4>1245264</vt:i4>
      </vt:variant>
      <vt:variant>
        <vt:i4>129</vt:i4>
      </vt:variant>
      <vt:variant>
        <vt:i4>0</vt:i4>
      </vt:variant>
      <vt:variant>
        <vt:i4>5</vt:i4>
      </vt:variant>
      <vt:variant>
        <vt:lpwstr>https://www.ncwm.com/admin/members/edit/6599</vt:lpwstr>
      </vt:variant>
      <vt:variant>
        <vt:lpwstr/>
      </vt:variant>
      <vt:variant>
        <vt:i4>1638456</vt:i4>
      </vt:variant>
      <vt:variant>
        <vt:i4>126</vt:i4>
      </vt:variant>
      <vt:variant>
        <vt:i4>0</vt:i4>
      </vt:variant>
      <vt:variant>
        <vt:i4>5</vt:i4>
      </vt:variant>
      <vt:variant>
        <vt:lpwstr>mailto:EFoisy@andonline.com</vt:lpwstr>
      </vt:variant>
      <vt:variant>
        <vt:lpwstr/>
      </vt:variant>
      <vt:variant>
        <vt:i4>1638440</vt:i4>
      </vt:variant>
      <vt:variant>
        <vt:i4>123</vt:i4>
      </vt:variant>
      <vt:variant>
        <vt:i4>0</vt:i4>
      </vt:variant>
      <vt:variant>
        <vt:i4>5</vt:i4>
      </vt:variant>
      <vt:variant>
        <vt:lpwstr>mailto:aaron.yanker@state.co.us</vt:lpwstr>
      </vt:variant>
      <vt:variant>
        <vt:lpwstr/>
      </vt:variant>
      <vt:variant>
        <vt:i4>3735577</vt:i4>
      </vt:variant>
      <vt:variant>
        <vt:i4>120</vt:i4>
      </vt:variant>
      <vt:variant>
        <vt:i4>0</vt:i4>
      </vt:variant>
      <vt:variant>
        <vt:i4>5</vt:i4>
      </vt:variant>
      <vt:variant>
        <vt:lpwstr>mailto:mkofford@utah.gov</vt:lpwstr>
      </vt:variant>
      <vt:variant>
        <vt:lpwstr/>
      </vt:variant>
      <vt:variant>
        <vt:i4>4980768</vt:i4>
      </vt:variant>
      <vt:variant>
        <vt:i4>117</vt:i4>
      </vt:variant>
      <vt:variant>
        <vt:i4>0</vt:i4>
      </vt:variant>
      <vt:variant>
        <vt:i4>5</vt:i4>
      </vt:variant>
      <vt:variant>
        <vt:lpwstr>mailto:guay.cb@gmail.com</vt:lpwstr>
      </vt:variant>
      <vt:variant>
        <vt:lpwstr/>
      </vt:variant>
      <vt:variant>
        <vt:i4>524406</vt:i4>
      </vt:variant>
      <vt:variant>
        <vt:i4>114</vt:i4>
      </vt:variant>
      <vt:variant>
        <vt:i4>0</vt:i4>
      </vt:variant>
      <vt:variant>
        <vt:i4>5</vt:i4>
      </vt:variant>
      <vt:variant>
        <vt:lpwstr>mailto:Vanessa.Benchea@fdacs.gov</vt:lpwstr>
      </vt:variant>
      <vt:variant>
        <vt:lpwstr/>
      </vt:variant>
      <vt:variant>
        <vt:i4>4456562</vt:i4>
      </vt:variant>
      <vt:variant>
        <vt:i4>111</vt:i4>
      </vt:variant>
      <vt:variant>
        <vt:i4>0</vt:i4>
      </vt:variant>
      <vt:variant>
        <vt:i4>5</vt:i4>
      </vt:variant>
      <vt:variant>
        <vt:lpwstr>mailto:kevin.schnepp@cdfa.ca.gov</vt:lpwstr>
      </vt:variant>
      <vt:variant>
        <vt:lpwstr/>
      </vt:variant>
      <vt:variant>
        <vt:i4>1966174</vt:i4>
      </vt:variant>
      <vt:variant>
        <vt:i4>108</vt:i4>
      </vt:variant>
      <vt:variant>
        <vt:i4>0</vt:i4>
      </vt:variant>
      <vt:variant>
        <vt:i4>5</vt:i4>
      </vt:variant>
      <vt:variant>
        <vt:lpwstr>https://www.ncwm.com/admin/members/edit/4756</vt:lpwstr>
      </vt:variant>
      <vt:variant>
        <vt:lpwstr/>
      </vt:variant>
      <vt:variant>
        <vt:i4>2424863</vt:i4>
      </vt:variant>
      <vt:variant>
        <vt:i4>105</vt:i4>
      </vt:variant>
      <vt:variant>
        <vt:i4>0</vt:i4>
      </vt:variant>
      <vt:variant>
        <vt:i4>5</vt:i4>
      </vt:variant>
      <vt:variant>
        <vt:lpwstr>mailto:mahesh.albuquerque@state.co.us</vt:lpwstr>
      </vt:variant>
      <vt:variant>
        <vt:lpwstr/>
      </vt:variant>
      <vt:variant>
        <vt:i4>4980768</vt:i4>
      </vt:variant>
      <vt:variant>
        <vt:i4>102</vt:i4>
      </vt:variant>
      <vt:variant>
        <vt:i4>0</vt:i4>
      </vt:variant>
      <vt:variant>
        <vt:i4>5</vt:i4>
      </vt:variant>
      <vt:variant>
        <vt:lpwstr>mailto:guay.cb@gmail.com</vt:lpwstr>
      </vt:variant>
      <vt:variant>
        <vt:lpwstr/>
      </vt:variant>
      <vt:variant>
        <vt:i4>3342340</vt:i4>
      </vt:variant>
      <vt:variant>
        <vt:i4>99</vt:i4>
      </vt:variant>
      <vt:variant>
        <vt:i4>0</vt:i4>
      </vt:variant>
      <vt:variant>
        <vt:i4>5</vt:i4>
      </vt:variant>
      <vt:variant>
        <vt:lpwstr>mailto:vwolpert@azda.gov</vt:lpwstr>
      </vt:variant>
      <vt:variant>
        <vt:lpwstr/>
      </vt:variant>
      <vt:variant>
        <vt:i4>589878</vt:i4>
      </vt:variant>
      <vt:variant>
        <vt:i4>96</vt:i4>
      </vt:variant>
      <vt:variant>
        <vt:i4>0</vt:i4>
      </vt:variant>
      <vt:variant>
        <vt:i4>5</vt:i4>
      </vt:variant>
      <vt:variant>
        <vt:lpwstr>mailto:charlie@cprsquaredinc.com</vt:lpwstr>
      </vt:variant>
      <vt:variant>
        <vt:lpwstr/>
      </vt:variant>
      <vt:variant>
        <vt:i4>6029392</vt:i4>
      </vt:variant>
      <vt:variant>
        <vt:i4>93</vt:i4>
      </vt:variant>
      <vt:variant>
        <vt:i4>0</vt:i4>
      </vt:variant>
      <vt:variant>
        <vt:i4>5</vt:i4>
      </vt:variant>
      <vt:variant>
        <vt:lpwstr>http://www.ncwm.com/</vt:lpwstr>
      </vt:variant>
      <vt:variant>
        <vt:lpwstr/>
      </vt:variant>
      <vt:variant>
        <vt:i4>6029392</vt:i4>
      </vt:variant>
      <vt:variant>
        <vt:i4>90</vt:i4>
      </vt:variant>
      <vt:variant>
        <vt:i4>0</vt:i4>
      </vt:variant>
      <vt:variant>
        <vt:i4>5</vt:i4>
      </vt:variant>
      <vt:variant>
        <vt:lpwstr>http://www.ncwm.com/</vt:lpwstr>
      </vt:variant>
      <vt:variant>
        <vt:lpwstr/>
      </vt:variant>
      <vt:variant>
        <vt:i4>3801162</vt:i4>
      </vt:variant>
      <vt:variant>
        <vt:i4>87</vt:i4>
      </vt:variant>
      <vt:variant>
        <vt:i4>0</vt:i4>
      </vt:variant>
      <vt:variant>
        <vt:i4>5</vt:i4>
      </vt:variant>
      <vt:variant>
        <vt:lpwstr>mailto:elisa.stritt@ncwm.com</vt:lpwstr>
      </vt:variant>
      <vt:variant>
        <vt:lpwstr/>
      </vt:variant>
      <vt:variant>
        <vt:i4>589846</vt:i4>
      </vt:variant>
      <vt:variant>
        <vt:i4>84</vt:i4>
      </vt:variant>
      <vt:variant>
        <vt:i4>0</vt:i4>
      </vt:variant>
      <vt:variant>
        <vt:i4>5</vt:i4>
      </vt:variant>
      <vt:variant>
        <vt:lpwstr/>
      </vt:variant>
      <vt:variant>
        <vt:lpwstr>AppendixB</vt:lpwstr>
      </vt:variant>
      <vt:variant>
        <vt:i4>589846</vt:i4>
      </vt:variant>
      <vt:variant>
        <vt:i4>81</vt:i4>
      </vt:variant>
      <vt:variant>
        <vt:i4>0</vt:i4>
      </vt:variant>
      <vt:variant>
        <vt:i4>5</vt:i4>
      </vt:variant>
      <vt:variant>
        <vt:lpwstr/>
      </vt:variant>
      <vt:variant>
        <vt:lpwstr>AppendixA</vt:lpwstr>
      </vt:variant>
      <vt:variant>
        <vt:i4>1376305</vt:i4>
      </vt:variant>
      <vt:variant>
        <vt:i4>74</vt:i4>
      </vt:variant>
      <vt:variant>
        <vt:i4>0</vt:i4>
      </vt:variant>
      <vt:variant>
        <vt:i4>5</vt:i4>
      </vt:variant>
      <vt:variant>
        <vt:lpwstr/>
      </vt:variant>
      <vt:variant>
        <vt:lpwstr>_Toc177644378</vt:lpwstr>
      </vt:variant>
      <vt:variant>
        <vt:i4>1376305</vt:i4>
      </vt:variant>
      <vt:variant>
        <vt:i4>68</vt:i4>
      </vt:variant>
      <vt:variant>
        <vt:i4>0</vt:i4>
      </vt:variant>
      <vt:variant>
        <vt:i4>5</vt:i4>
      </vt:variant>
      <vt:variant>
        <vt:lpwstr/>
      </vt:variant>
      <vt:variant>
        <vt:lpwstr>_Toc177644377</vt:lpwstr>
      </vt:variant>
      <vt:variant>
        <vt:i4>1376305</vt:i4>
      </vt:variant>
      <vt:variant>
        <vt:i4>62</vt:i4>
      </vt:variant>
      <vt:variant>
        <vt:i4>0</vt:i4>
      </vt:variant>
      <vt:variant>
        <vt:i4>5</vt:i4>
      </vt:variant>
      <vt:variant>
        <vt:lpwstr/>
      </vt:variant>
      <vt:variant>
        <vt:lpwstr>_Toc177644376</vt:lpwstr>
      </vt:variant>
      <vt:variant>
        <vt:i4>1376305</vt:i4>
      </vt:variant>
      <vt:variant>
        <vt:i4>56</vt:i4>
      </vt:variant>
      <vt:variant>
        <vt:i4>0</vt:i4>
      </vt:variant>
      <vt:variant>
        <vt:i4>5</vt:i4>
      </vt:variant>
      <vt:variant>
        <vt:lpwstr/>
      </vt:variant>
      <vt:variant>
        <vt:lpwstr>_Toc177644375</vt:lpwstr>
      </vt:variant>
      <vt:variant>
        <vt:i4>1376305</vt:i4>
      </vt:variant>
      <vt:variant>
        <vt:i4>50</vt:i4>
      </vt:variant>
      <vt:variant>
        <vt:i4>0</vt:i4>
      </vt:variant>
      <vt:variant>
        <vt:i4>5</vt:i4>
      </vt:variant>
      <vt:variant>
        <vt:lpwstr/>
      </vt:variant>
      <vt:variant>
        <vt:lpwstr>_Toc177644374</vt:lpwstr>
      </vt:variant>
      <vt:variant>
        <vt:i4>1376305</vt:i4>
      </vt:variant>
      <vt:variant>
        <vt:i4>44</vt:i4>
      </vt:variant>
      <vt:variant>
        <vt:i4>0</vt:i4>
      </vt:variant>
      <vt:variant>
        <vt:i4>5</vt:i4>
      </vt:variant>
      <vt:variant>
        <vt:lpwstr/>
      </vt:variant>
      <vt:variant>
        <vt:lpwstr>_Toc177644373</vt:lpwstr>
      </vt:variant>
      <vt:variant>
        <vt:i4>1376305</vt:i4>
      </vt:variant>
      <vt:variant>
        <vt:i4>38</vt:i4>
      </vt:variant>
      <vt:variant>
        <vt:i4>0</vt:i4>
      </vt:variant>
      <vt:variant>
        <vt:i4>5</vt:i4>
      </vt:variant>
      <vt:variant>
        <vt:lpwstr/>
      </vt:variant>
      <vt:variant>
        <vt:lpwstr>_Toc177644372</vt:lpwstr>
      </vt:variant>
      <vt:variant>
        <vt:i4>1376305</vt:i4>
      </vt:variant>
      <vt:variant>
        <vt:i4>32</vt:i4>
      </vt:variant>
      <vt:variant>
        <vt:i4>0</vt:i4>
      </vt:variant>
      <vt:variant>
        <vt:i4>5</vt:i4>
      </vt:variant>
      <vt:variant>
        <vt:lpwstr/>
      </vt:variant>
      <vt:variant>
        <vt:lpwstr>_Toc177644371</vt:lpwstr>
      </vt:variant>
      <vt:variant>
        <vt:i4>1376305</vt:i4>
      </vt:variant>
      <vt:variant>
        <vt:i4>26</vt:i4>
      </vt:variant>
      <vt:variant>
        <vt:i4>0</vt:i4>
      </vt:variant>
      <vt:variant>
        <vt:i4>5</vt:i4>
      </vt:variant>
      <vt:variant>
        <vt:lpwstr/>
      </vt:variant>
      <vt:variant>
        <vt:lpwstr>_Toc177644370</vt:lpwstr>
      </vt:variant>
      <vt:variant>
        <vt:i4>1310769</vt:i4>
      </vt:variant>
      <vt:variant>
        <vt:i4>20</vt:i4>
      </vt:variant>
      <vt:variant>
        <vt:i4>0</vt:i4>
      </vt:variant>
      <vt:variant>
        <vt:i4>5</vt:i4>
      </vt:variant>
      <vt:variant>
        <vt:lpwstr/>
      </vt:variant>
      <vt:variant>
        <vt:lpwstr>_Toc177644369</vt:lpwstr>
      </vt:variant>
      <vt:variant>
        <vt:i4>1310769</vt:i4>
      </vt:variant>
      <vt:variant>
        <vt:i4>14</vt:i4>
      </vt:variant>
      <vt:variant>
        <vt:i4>0</vt:i4>
      </vt:variant>
      <vt:variant>
        <vt:i4>5</vt:i4>
      </vt:variant>
      <vt:variant>
        <vt:lpwstr/>
      </vt:variant>
      <vt:variant>
        <vt:lpwstr>_Toc177644368</vt:lpwstr>
      </vt:variant>
      <vt:variant>
        <vt:i4>1310769</vt:i4>
      </vt:variant>
      <vt:variant>
        <vt:i4>8</vt:i4>
      </vt:variant>
      <vt:variant>
        <vt:i4>0</vt:i4>
      </vt:variant>
      <vt:variant>
        <vt:i4>5</vt:i4>
      </vt:variant>
      <vt:variant>
        <vt:lpwstr/>
      </vt:variant>
      <vt:variant>
        <vt:lpwstr>_Toc177644367</vt:lpwstr>
      </vt:variant>
      <vt:variant>
        <vt:i4>1310769</vt:i4>
      </vt:variant>
      <vt:variant>
        <vt:i4>2</vt:i4>
      </vt:variant>
      <vt:variant>
        <vt:i4>0</vt:i4>
      </vt:variant>
      <vt:variant>
        <vt:i4>5</vt:i4>
      </vt:variant>
      <vt:variant>
        <vt:lpwstr/>
      </vt:variant>
      <vt:variant>
        <vt:lpwstr>_Toc177644366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Hier</dc:creator>
  <cp:keywords/>
  <cp:lastModifiedBy>Danyelle Dolan</cp:lastModifiedBy>
  <cp:revision>37</cp:revision>
  <cp:lastPrinted>2025-06-11T16:20:00Z</cp:lastPrinted>
  <dcterms:created xsi:type="dcterms:W3CDTF">2025-01-14T15:02:00Z</dcterms:created>
  <dcterms:modified xsi:type="dcterms:W3CDTF">2025-06-12T14:19:00Z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y fmtid="{D5CDD505-2E9C-101B-9397-08002B2CF9AE}" pid="3" name="AuthorIds_UIVersion_6656">
    <vt:lpwstr>20</vt:lpwstr>
  </property>
  <property fmtid="{D5CDD505-2E9C-101B-9397-08002B2CF9AE}" pid="4" name="MSIP_Label_2f46dfe0-534f-4c95-815c-5b1af86b9823_Enabled">
    <vt:lpwstr>True</vt:lpwstr>
  </property>
  <property fmtid="{D5CDD505-2E9C-101B-9397-08002B2CF9AE}" pid="5" name="MSIP_Label_2f46dfe0-534f-4c95-815c-5b1af86b9823_SiteId">
    <vt:lpwstr>d5fb7087-3777-42ad-966a-892ef47225d1</vt:lpwstr>
  </property>
  <property fmtid="{D5CDD505-2E9C-101B-9397-08002B2CF9AE}" pid="6" name="MSIP_Label_2f46dfe0-534f-4c95-815c-5b1af86b9823_Owner">
    <vt:lpwstr>vanburenc9@michigan.gov</vt:lpwstr>
  </property>
  <property fmtid="{D5CDD505-2E9C-101B-9397-08002B2CF9AE}" pid="7" name="MSIP_Label_2f46dfe0-534f-4c95-815c-5b1af86b9823_SetDate">
    <vt:lpwstr>2020-02-06T23:08:26.2115307Z</vt:lpwstr>
  </property>
  <property fmtid="{D5CDD505-2E9C-101B-9397-08002B2CF9AE}" pid="8" name="MSIP_Label_2f46dfe0-534f-4c95-815c-5b1af86b9823_Name">
    <vt:lpwstr>Public Data (Published to the Public)</vt:lpwstr>
  </property>
  <property fmtid="{D5CDD505-2E9C-101B-9397-08002B2CF9AE}" pid="9" name="MSIP_Label_2f46dfe0-534f-4c95-815c-5b1af86b9823_Application">
    <vt:lpwstr>Microsoft Azure Information Protection</vt:lpwstr>
  </property>
  <property fmtid="{D5CDD505-2E9C-101B-9397-08002B2CF9AE}" pid="10" name="MSIP_Label_2f46dfe0-534f-4c95-815c-5b1af86b9823_ActionId">
    <vt:lpwstr>860618e3-e812-4328-b276-5e6532492b44</vt:lpwstr>
  </property>
  <property fmtid="{D5CDD505-2E9C-101B-9397-08002B2CF9AE}" pid="11" name="MSIP_Label_2f46dfe0-534f-4c95-815c-5b1af86b9823_Extended_MSFT_Method">
    <vt:lpwstr>Manual</vt:lpwstr>
  </property>
  <property fmtid="{D5CDD505-2E9C-101B-9397-08002B2CF9AE}" pid="12" name="Sensitivity">
    <vt:lpwstr>Public Data (Published to the Public)</vt:lpwstr>
  </property>
  <property fmtid="{D5CDD505-2E9C-101B-9397-08002B2CF9AE}" pid="13" name="MediaServiceImageTags">
    <vt:lpwstr/>
  </property>
  <property fmtid="{D5CDD505-2E9C-101B-9397-08002B2CF9AE}" pid="14" name="GrammarlyDocumentId">
    <vt:lpwstr>0f1ba0415be2c4b9d6adf43ae0f97077c63352bed2ee92a8fc736a5598fdb83e</vt:lpwstr>
  </property>
</Properties>
</file>