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B03D4" w14:textId="3FA88678" w:rsidR="00C95A43" w:rsidRDefault="008123AF" w:rsidP="00D83E10">
      <w:pPr>
        <w:pStyle w:val="HeadingSection"/>
        <w:keepNext/>
        <w:keepLines/>
        <w:suppressLineNumbers/>
        <w:spacing w:after="0"/>
      </w:pPr>
      <w:bookmarkStart w:id="0" w:name="_Toc301773537"/>
      <w:bookmarkStart w:id="1" w:name="_Toc301773708"/>
      <w:bookmarkStart w:id="2" w:name="_Toc301773938"/>
      <w:bookmarkStart w:id="3" w:name="_Toc301774070"/>
      <w:bookmarkStart w:id="4" w:name="_Hlk523831391"/>
      <w:r w:rsidRPr="004303DA">
        <w:t>Specifications and Tolerances (S&amp;T) Committee</w:t>
      </w:r>
    </w:p>
    <w:p w14:paraId="0B804A6C" w14:textId="55404F89" w:rsidR="006808BF" w:rsidRPr="004303DA" w:rsidRDefault="006808BF" w:rsidP="00D83E10">
      <w:pPr>
        <w:pStyle w:val="HeadingSection"/>
        <w:keepNext/>
        <w:keepLines/>
        <w:suppressLineNumbers/>
        <w:spacing w:after="0"/>
      </w:pPr>
      <w:r>
        <w:t>2026 Annual Meeting Agenda</w:t>
      </w:r>
    </w:p>
    <w:bookmarkEnd w:id="0"/>
    <w:bookmarkEnd w:id="1"/>
    <w:bookmarkEnd w:id="2"/>
    <w:bookmarkEnd w:id="3"/>
    <w:p w14:paraId="38A127E4" w14:textId="77777777" w:rsidR="0060294C" w:rsidRPr="006808BF" w:rsidRDefault="0060294C" w:rsidP="0060294C">
      <w:pPr>
        <w:suppressLineNumbers/>
        <w:spacing w:after="0"/>
        <w:jc w:val="center"/>
      </w:pPr>
    </w:p>
    <w:p w14:paraId="10EA45A6" w14:textId="4166930F" w:rsidR="00EE3B83" w:rsidRPr="006808BF" w:rsidRDefault="00E005CD" w:rsidP="00E66699">
      <w:pPr>
        <w:suppressLineNumbers/>
        <w:spacing w:after="0"/>
        <w:jc w:val="center"/>
      </w:pPr>
      <w:r w:rsidRPr="006808BF">
        <w:t>Mark Lovisa</w:t>
      </w:r>
      <w:r w:rsidR="00EE3B83" w:rsidRPr="006808BF">
        <w:t>, Committee Chair</w:t>
      </w:r>
    </w:p>
    <w:p w14:paraId="6DA270D4" w14:textId="34B0D45F" w:rsidR="00E005CD" w:rsidRPr="006808BF" w:rsidRDefault="00E005CD" w:rsidP="00E66699">
      <w:pPr>
        <w:suppressLineNumbers/>
        <w:spacing w:after="0"/>
        <w:jc w:val="center"/>
      </w:pPr>
      <w:r w:rsidRPr="006808BF">
        <w:t>Louisiana</w:t>
      </w:r>
    </w:p>
    <w:p w14:paraId="067E9B7E" w14:textId="28E07C2B" w:rsidR="00EE3B83" w:rsidRPr="00AC046A" w:rsidRDefault="00EE3B83" w:rsidP="00E66699">
      <w:pPr>
        <w:suppressLineNumbers/>
        <w:spacing w:after="0"/>
        <w:jc w:val="center"/>
      </w:pPr>
    </w:p>
    <w:bookmarkEnd w:id="4"/>
    <w:p w14:paraId="6A23E482" w14:textId="77777777" w:rsidR="0060294C" w:rsidRPr="004303DA" w:rsidRDefault="0060294C" w:rsidP="0060294C">
      <w:pPr>
        <w:suppressLineNumbers/>
        <w:spacing w:after="0"/>
        <w:rPr>
          <w:rFonts w:eastAsia="Times New Roman"/>
          <w:szCs w:val="24"/>
        </w:rPr>
      </w:pPr>
    </w:p>
    <w:p w14:paraId="7E0241DD" w14:textId="77777777" w:rsidR="0060294C" w:rsidRPr="004303DA" w:rsidRDefault="0060294C" w:rsidP="0060294C">
      <w:pPr>
        <w:suppressLineNumbers/>
        <w:rPr>
          <w:b/>
          <w:sz w:val="24"/>
          <w:szCs w:val="24"/>
        </w:rPr>
      </w:pPr>
      <w:r w:rsidRPr="004303DA">
        <w:rPr>
          <w:b/>
          <w:sz w:val="24"/>
          <w:szCs w:val="24"/>
        </w:rPr>
        <w:t>INTRODUCTION</w:t>
      </w:r>
    </w:p>
    <w:p w14:paraId="7CE7940B" w14:textId="1EB3CBF5" w:rsidR="00D83E10" w:rsidRPr="00A334F9" w:rsidRDefault="00D83E10" w:rsidP="00D83E10">
      <w:pPr>
        <w:suppressLineNumbers/>
        <w:autoSpaceDE w:val="0"/>
        <w:autoSpaceDN w:val="0"/>
        <w:adjustRightInd w:val="0"/>
        <w:rPr>
          <w:color w:val="000000"/>
        </w:rPr>
      </w:pPr>
      <w:r w:rsidRPr="00A334F9">
        <w:rPr>
          <w:color w:val="000000"/>
        </w:rPr>
        <w:t xml:space="preserve">This is the </w:t>
      </w:r>
      <w:r>
        <w:rPr>
          <w:color w:val="000000"/>
        </w:rPr>
        <w:t>agenda</w:t>
      </w:r>
      <w:r w:rsidRPr="00A334F9">
        <w:rPr>
          <w:color w:val="000000"/>
        </w:rPr>
        <w:t xml:space="preserve"> of the </w:t>
      </w:r>
      <w:r w:rsidR="00486969">
        <w:rPr>
          <w:color w:val="000000"/>
        </w:rPr>
        <w:t>Specifications and Tolerances Committee</w:t>
      </w:r>
      <w:r w:rsidRPr="00A334F9">
        <w:rPr>
          <w:color w:val="000000"/>
        </w:rPr>
        <w:t xml:space="preserve"> (hereinafter referred to as the “</w:t>
      </w:r>
      <w:r w:rsidR="00486969">
        <w:rPr>
          <w:color w:val="000000"/>
        </w:rPr>
        <w:t>Committee</w:t>
      </w:r>
      <w:r w:rsidRPr="00A334F9">
        <w:rPr>
          <w:color w:val="000000"/>
        </w:rPr>
        <w:t>”) for the</w:t>
      </w:r>
      <w:r>
        <w:rPr>
          <w:color w:val="000000"/>
        </w:rPr>
        <w:t xml:space="preserve"> 111</w:t>
      </w:r>
      <w:r w:rsidRPr="007F1C29">
        <w:rPr>
          <w:color w:val="000000"/>
          <w:vertAlign w:val="superscript"/>
        </w:rPr>
        <w:t>th</w:t>
      </w:r>
      <w:r>
        <w:rPr>
          <w:color w:val="000000"/>
        </w:rPr>
        <w:t xml:space="preserve"> </w:t>
      </w:r>
      <w:r w:rsidRPr="00A334F9">
        <w:rPr>
          <w:color w:val="000000"/>
        </w:rPr>
        <w:t>Annual Meeting of the National Co</w:t>
      </w:r>
      <w:r>
        <w:rPr>
          <w:color w:val="000000"/>
        </w:rPr>
        <w:t>uncil</w:t>
      </w:r>
      <w:r w:rsidRPr="00A334F9">
        <w:rPr>
          <w:color w:val="000000"/>
        </w:rPr>
        <w:t xml:space="preserve"> on Weights and Measures (NCWM). This report is based on the Interim Report offered in the NCWM Publication 16, testimony heard at public hearings, comments received from the regional weights and measures associations and other parties, the addendum sheets issued at the Annual Meeting, and actions taken by the membership at the voting session of the Annual Meeting. The Informational items presented below were adopted as presented when the </w:t>
      </w:r>
      <w:r>
        <w:rPr>
          <w:color w:val="000000"/>
        </w:rPr>
        <w:t>Board</w:t>
      </w:r>
      <w:r w:rsidRPr="00A334F9">
        <w:rPr>
          <w:color w:val="000000"/>
        </w:rPr>
        <w:t xml:space="preserve">’s report was approved. </w:t>
      </w:r>
    </w:p>
    <w:p w14:paraId="5B27706B" w14:textId="77777777" w:rsidR="00D83E10" w:rsidRDefault="00D83E10" w:rsidP="00D83E10">
      <w:pPr>
        <w:suppressLineNumbers/>
        <w:autoSpaceDE w:val="0"/>
        <w:autoSpaceDN w:val="0"/>
        <w:adjustRightInd w:val="0"/>
        <w:rPr>
          <w:color w:val="000000"/>
        </w:rPr>
      </w:pPr>
      <w:r w:rsidRPr="00A334F9">
        <w:rPr>
          <w:color w:val="000000"/>
        </w:rPr>
        <w:t>Table A identifies the agenda and appendix items. Agenda items are identified in the Report by Reference Key Number, Item Title, and Page Number. Item numbers are those assigned in the Interim Meeting agenda. A Voting item is indicated with a “</w:t>
      </w:r>
      <w:r w:rsidRPr="00A334F9">
        <w:rPr>
          <w:b/>
          <w:bCs/>
          <w:color w:val="000000"/>
        </w:rPr>
        <w:t>V</w:t>
      </w:r>
      <w:r w:rsidRPr="00A334F9">
        <w:rPr>
          <w:color w:val="000000"/>
        </w:rPr>
        <w:t>” after the item number. An item marked with an “</w:t>
      </w:r>
      <w:r w:rsidRPr="00A334F9">
        <w:rPr>
          <w:b/>
          <w:bCs/>
          <w:color w:val="000000"/>
        </w:rPr>
        <w:t>I</w:t>
      </w:r>
      <w:r w:rsidRPr="00A334F9">
        <w:rPr>
          <w:color w:val="000000"/>
        </w:rPr>
        <w:t>” after the reference key number is an Informational item. An item marked with a “</w:t>
      </w:r>
      <w:r w:rsidRPr="00A334F9">
        <w:rPr>
          <w:b/>
          <w:bCs/>
          <w:color w:val="000000"/>
        </w:rPr>
        <w:t>D</w:t>
      </w:r>
      <w:r w:rsidRPr="00A334F9">
        <w:rPr>
          <w:color w:val="000000"/>
        </w:rPr>
        <w:t xml:space="preserve">” after the reference key number is a Developing item. The developing designation indicates an item has merit; however, the item was returned to the submitter for further development before any action can be taken at the national level. An agenda “Item Under Consideration” is a statement of proposal and not necessarily a recommendation of the BOD. Suggested revisions are shown in </w:t>
      </w:r>
      <w:r w:rsidRPr="00A334F9">
        <w:rPr>
          <w:b/>
          <w:bCs/>
          <w:color w:val="000000"/>
        </w:rPr>
        <w:t xml:space="preserve">bold </w:t>
      </w:r>
      <w:r w:rsidRPr="00A334F9">
        <w:rPr>
          <w:color w:val="000000"/>
        </w:rPr>
        <w:t xml:space="preserve">face print by </w:t>
      </w:r>
      <w:r w:rsidRPr="00A334F9">
        <w:rPr>
          <w:b/>
          <w:bCs/>
          <w:color w:val="000000"/>
        </w:rPr>
        <w:t xml:space="preserve">striking out </w:t>
      </w:r>
      <w:r w:rsidRPr="00A334F9">
        <w:rPr>
          <w:color w:val="000000"/>
        </w:rPr>
        <w:t xml:space="preserve">information to be deleted and </w:t>
      </w:r>
      <w:r w:rsidRPr="00A334F9">
        <w:rPr>
          <w:b/>
          <w:bCs/>
          <w:color w:val="000000"/>
          <w:u w:val="single"/>
        </w:rPr>
        <w:t xml:space="preserve">underlining </w:t>
      </w:r>
      <w:r w:rsidRPr="00A334F9">
        <w:rPr>
          <w:color w:val="000000"/>
        </w:rPr>
        <w:t xml:space="preserve">information to be added. Table B lists the results of any Voting Items. </w:t>
      </w:r>
    </w:p>
    <w:p w14:paraId="13108D9E" w14:textId="77777777" w:rsidR="00D83E10" w:rsidRDefault="00D83E10" w:rsidP="00D83E10">
      <w:pPr>
        <w:suppressLineNumbers/>
        <w:spacing w:after="0"/>
      </w:pPr>
      <w:r>
        <w:t xml:space="preserve">Items may be grouped into “Blocks” if they are: </w:t>
      </w:r>
    </w:p>
    <w:p w14:paraId="7D15AA94" w14:textId="77777777" w:rsidR="00D83E10" w:rsidRDefault="00D83E10" w:rsidP="00D83E10">
      <w:pPr>
        <w:pStyle w:val="ListParagraph"/>
        <w:numPr>
          <w:ilvl w:val="0"/>
          <w:numId w:val="51"/>
        </w:numPr>
        <w:suppressLineNumbers/>
        <w:spacing w:after="0"/>
        <w:contextualSpacing w:val="0"/>
      </w:pPr>
      <w:r>
        <w:rPr>
          <w:b/>
          <w:bCs/>
        </w:rPr>
        <w:t xml:space="preserve">Opposing Items: </w:t>
      </w:r>
      <w:r>
        <w:t xml:space="preserve">Items in direct conflict with each other, and only one may be adopted, </w:t>
      </w:r>
    </w:p>
    <w:p w14:paraId="433DFB35" w14:textId="77777777" w:rsidR="00D83E10" w:rsidRPr="00FE29EA" w:rsidRDefault="00D83E10" w:rsidP="00D83E10">
      <w:pPr>
        <w:pStyle w:val="ListParagraph"/>
        <w:numPr>
          <w:ilvl w:val="0"/>
          <w:numId w:val="51"/>
        </w:numPr>
        <w:suppressLineNumbers/>
        <w:autoSpaceDE w:val="0"/>
        <w:autoSpaceDN w:val="0"/>
        <w:adjustRightInd w:val="0"/>
        <w:spacing w:after="0"/>
        <w:contextualSpacing w:val="0"/>
        <w:rPr>
          <w:color w:val="000000"/>
        </w:rPr>
      </w:pPr>
      <w:r w:rsidRPr="00FE29EA">
        <w:rPr>
          <w:b/>
          <w:bCs/>
        </w:rPr>
        <w:t>Interdependent Items:</w:t>
      </w:r>
      <w:r>
        <w:t xml:space="preserve"> Items addressing a similar topic where, if one is adopted, all need to be adopted, and </w:t>
      </w:r>
    </w:p>
    <w:p w14:paraId="3BDAFB71" w14:textId="77777777" w:rsidR="00D83E10" w:rsidRPr="00FE29EA" w:rsidRDefault="00D83E10" w:rsidP="00D83E10">
      <w:pPr>
        <w:pStyle w:val="ListParagraph"/>
        <w:numPr>
          <w:ilvl w:val="0"/>
          <w:numId w:val="51"/>
        </w:numPr>
        <w:suppressLineNumbers/>
        <w:autoSpaceDE w:val="0"/>
        <w:autoSpaceDN w:val="0"/>
        <w:adjustRightInd w:val="0"/>
        <w:spacing w:after="0"/>
        <w:contextualSpacing w:val="0"/>
        <w:rPr>
          <w:color w:val="000000"/>
        </w:rPr>
      </w:pPr>
      <w:r w:rsidRPr="00FE29EA">
        <w:rPr>
          <w:b/>
          <w:bCs/>
        </w:rPr>
        <w:t xml:space="preserve">Related Items: </w:t>
      </w:r>
      <w:r w:rsidRPr="00080C30">
        <w:t>Items addressing a similar topic across multiple codes or regulations.</w:t>
      </w:r>
    </w:p>
    <w:p w14:paraId="5AECFA10" w14:textId="77777777" w:rsidR="00D83E10" w:rsidRDefault="00D83E10" w:rsidP="00D83E10">
      <w:pPr>
        <w:suppressLineNumbers/>
        <w:autoSpaceDE w:val="0"/>
        <w:autoSpaceDN w:val="0"/>
        <w:adjustRightInd w:val="0"/>
        <w:spacing w:after="0"/>
        <w:rPr>
          <w:color w:val="000000"/>
        </w:rPr>
      </w:pPr>
    </w:p>
    <w:p w14:paraId="504213C0" w14:textId="77777777" w:rsidR="00D83E10" w:rsidRPr="00D81E1A" w:rsidRDefault="00D83E10" w:rsidP="00D83E10">
      <w:pPr>
        <w:suppressLineNumbers/>
      </w:pPr>
      <w:r w:rsidRPr="00D81E1A">
        <w:t xml:space="preserve">Some Voting Items are considered individually; others may be grouped in a consent calendar. Consent calendar items are Voting Items that the </w:t>
      </w:r>
      <w:r>
        <w:t>Board</w:t>
      </w:r>
      <w:r w:rsidRPr="00D81E1A">
        <w:t xml:space="preserve"> has assembled as a single Voting Item during their deliberation after the Open Hearings</w:t>
      </w:r>
      <w:r>
        <w:t>, assuming</w:t>
      </w:r>
      <w:r w:rsidRPr="00D81E1A">
        <w:t xml:space="preserve"> that the items are without opposition and will not require discussion.  The Voting Items that have been grouped into consent calendar items will be listed on the addendum sheets.  Prior to adoption of the consent calendar, the </w:t>
      </w:r>
      <w:r>
        <w:t xml:space="preserve">Board </w:t>
      </w:r>
      <w:r w:rsidRPr="00D81E1A">
        <w:t>will remove specific items from the consent calendar upon request to be discussed and voted upon individually.</w:t>
      </w:r>
    </w:p>
    <w:p w14:paraId="11FC81B9" w14:textId="77777777" w:rsidR="00D83E10" w:rsidRPr="00D81E1A" w:rsidRDefault="00D83E10" w:rsidP="00D83E10">
      <w:pPr>
        <w:suppressLineNumbers/>
      </w:pPr>
      <w:r>
        <w:t>The Board</w:t>
      </w:r>
      <w:r w:rsidRPr="00D81E1A">
        <w:t xml:space="preserve"> may change the status designation of agenda items (Developing, Informational, </w:t>
      </w:r>
      <w:r>
        <w:t>Assigned,</w:t>
      </w:r>
      <w:r w:rsidRPr="00D81E1A">
        <w:t xml:space="preserve"> Voting and Withdrawn) up until the report is adopted, except those items which are marked Developing, Informational</w:t>
      </w:r>
      <w:r>
        <w:t xml:space="preserve">, Assigned </w:t>
      </w:r>
      <w:r w:rsidRPr="00D81E1A">
        <w:t xml:space="preserve">or Withdrawn cannot be changed to Voting Status.  Any change from the </w:t>
      </w:r>
      <w:r>
        <w:t>Board</w:t>
      </w:r>
      <w:r w:rsidRPr="00D81E1A">
        <w:t xml:space="preserve"> Interim Report (as contained in this publication) or from what appears on the addendum sheets will be explained to the attendees prior to a motion and will be acted upon by the active members of NCWM prior to calling for the vote.  </w:t>
      </w:r>
    </w:p>
    <w:p w14:paraId="1F0948F0" w14:textId="77777777" w:rsidR="00D83E10" w:rsidRPr="00D81E1A" w:rsidRDefault="00D83E10" w:rsidP="00D83E10">
      <w:pPr>
        <w:suppressLineNumbers/>
      </w:pPr>
      <w:r>
        <w:t xml:space="preserve">An “Item under Consideration” is a statement of proposal and not necessarily a recommendation of the Board.  Suggested revisions are shown in </w:t>
      </w:r>
      <w:r w:rsidRPr="005D4239">
        <w:rPr>
          <w:b/>
        </w:rPr>
        <w:t>bold face print</w:t>
      </w:r>
      <w:r>
        <w:t xml:space="preserve"> by </w:t>
      </w:r>
      <w:r w:rsidRPr="005D4239">
        <w:rPr>
          <w:b/>
          <w:strike/>
        </w:rPr>
        <w:t>striking out</w:t>
      </w:r>
      <w:r>
        <w:t xml:space="preserve"> information to be deleted and </w:t>
      </w:r>
      <w:r w:rsidRPr="005D4239">
        <w:rPr>
          <w:b/>
          <w:u w:val="single"/>
        </w:rPr>
        <w:t>underlining</w:t>
      </w:r>
      <w:r>
        <w:t xml:space="preserve"> information to be added.  Requirements that are proposed to be nonretroactive are printed in </w:t>
      </w:r>
      <w:r w:rsidRPr="005D4239">
        <w:rPr>
          <w:b/>
          <w:i/>
        </w:rPr>
        <w:t>bold faced italics</w:t>
      </w:r>
      <w:r>
        <w:t xml:space="preserve">.  </w:t>
      </w:r>
      <w:r w:rsidRPr="0055637C">
        <w:t xml:space="preserve">Additional letters, presentation and data may have been submitted for consideration with this item. Please refer to </w:t>
      </w:r>
      <w:r w:rsidRPr="007B2189">
        <w:rPr>
          <w:u w:val="single"/>
        </w:rPr>
        <w:t>https://www.ncwm.com/publication-16</w:t>
      </w:r>
      <w:r w:rsidRPr="007B2189">
        <w:t xml:space="preserve"> </w:t>
      </w:r>
      <w:r w:rsidRPr="0055637C">
        <w:t>to review these documents</w:t>
      </w:r>
      <w:r w:rsidRPr="00D81E1A">
        <w:t xml:space="preserve">. </w:t>
      </w:r>
    </w:p>
    <w:p w14:paraId="54B3D212" w14:textId="423FD18A" w:rsidR="001C61D8" w:rsidRPr="001C61D8" w:rsidRDefault="00D83E10" w:rsidP="00D83E10">
      <w:pPr>
        <w:suppressLineNumbers/>
        <w:rPr>
          <w:szCs w:val="22"/>
        </w:rPr>
      </w:pPr>
      <w:r>
        <w:t>All sessions are open to registered meeting attendees.  If the Board must discuss any issue that involves proprietary information or other confidential material; that portion of the session dealing with the special issue may be closed if (1) the Chairman or, in his absence, the Chairman-Elect approves; (2) the Executive Director is notified; and (3) an announcement of the closed meeting is posted on or near the door to the meeting session and at the registration desk.  If possible, the posting will be made at least a day before the planned closed session.</w:t>
      </w:r>
      <w:r w:rsidR="001C61D8">
        <w:rPr>
          <w:szCs w:val="22"/>
        </w:rPr>
        <w:tab/>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B84EB4" w:rsidRPr="004303DA" w14:paraId="668D56C0" w14:textId="77777777" w:rsidTr="0060294C">
        <w:trPr>
          <w:jc w:val="center"/>
        </w:trPr>
        <w:tc>
          <w:tcPr>
            <w:tcW w:w="9360" w:type="dxa"/>
            <w:tcBorders>
              <w:top w:val="single" w:sz="12" w:space="0" w:color="auto"/>
              <w:bottom w:val="single" w:sz="12" w:space="0" w:color="auto"/>
            </w:tcBorders>
          </w:tcPr>
          <w:p w14:paraId="168E277B" w14:textId="77777777" w:rsidR="00B84EB4" w:rsidRPr="004303DA" w:rsidRDefault="00965259" w:rsidP="00557593">
            <w:pPr>
              <w:pStyle w:val="TableHeading"/>
              <w:keepNext/>
            </w:pPr>
            <w:bookmarkStart w:id="5" w:name="_Hlk524087443"/>
            <w:r w:rsidRPr="004303DA">
              <w:lastRenderedPageBreak/>
              <w:br w:type="page"/>
            </w:r>
            <w:r w:rsidR="00F70514" w:rsidRPr="004303DA">
              <w:br w:type="page"/>
            </w:r>
            <w:r w:rsidR="00B84EB4" w:rsidRPr="004303DA">
              <w:t>Subject Series List</w:t>
            </w:r>
          </w:p>
        </w:tc>
      </w:tr>
    </w:tbl>
    <w:p w14:paraId="5745DF03" w14:textId="13FFB114" w:rsidR="008B0AC2" w:rsidRPr="004303DA" w:rsidRDefault="008B0AC2" w:rsidP="00557593">
      <w:pPr>
        <w:pStyle w:val="SubjectSeriesLevel1"/>
        <w:keepNext/>
        <w:keepLines/>
        <w:suppressLineNumbers/>
      </w:pPr>
      <w:bookmarkStart w:id="6" w:name="_Hlk497927359"/>
      <w:bookmarkEnd w:id="5"/>
      <w:r w:rsidRPr="004303DA">
        <w:t>Handbook 44 – General Code</w:t>
      </w:r>
      <w:r w:rsidRPr="004303DA">
        <w:tab/>
      </w:r>
      <w:r w:rsidR="002536D5" w:rsidRPr="004303DA">
        <w:t>GEN</w:t>
      </w:r>
      <w:r w:rsidRPr="004303DA">
        <w:t xml:space="preserve"> Series</w:t>
      </w:r>
    </w:p>
    <w:p w14:paraId="2E895912" w14:textId="77777777" w:rsidR="008B0AC2" w:rsidRPr="004303DA" w:rsidRDefault="008B0AC2" w:rsidP="00557593">
      <w:pPr>
        <w:pStyle w:val="SubjectSeriesLevel2"/>
        <w:keepNext/>
        <w:keepLines/>
        <w:suppressLineNumbers/>
        <w:spacing w:before="120"/>
        <w:ind w:left="0"/>
      </w:pPr>
      <w:r w:rsidRPr="004303DA">
        <w:t>Scales</w:t>
      </w:r>
      <w:r w:rsidRPr="004303DA">
        <w:tab/>
      </w:r>
      <w:r w:rsidR="002536D5" w:rsidRPr="004303DA">
        <w:t>SCL</w:t>
      </w:r>
      <w:r w:rsidRPr="004303DA">
        <w:t xml:space="preserve"> Series</w:t>
      </w:r>
    </w:p>
    <w:p w14:paraId="662ADF5A" w14:textId="77777777" w:rsidR="008B0AC2" w:rsidRPr="004303DA" w:rsidRDefault="008B0AC2" w:rsidP="00557593">
      <w:pPr>
        <w:pStyle w:val="SubjectSeriesLevel2"/>
        <w:keepNext/>
        <w:keepLines/>
        <w:suppressLineNumbers/>
        <w:ind w:left="0"/>
      </w:pPr>
      <w:r w:rsidRPr="004303DA">
        <w:t>Belt-Conveyor Scale Systems</w:t>
      </w:r>
      <w:r w:rsidRPr="004303DA">
        <w:tab/>
      </w:r>
      <w:r w:rsidR="002536D5" w:rsidRPr="004303DA">
        <w:t>BCS</w:t>
      </w:r>
      <w:r w:rsidRPr="004303DA">
        <w:t xml:space="preserve"> Series</w:t>
      </w:r>
    </w:p>
    <w:p w14:paraId="15C77B68" w14:textId="77777777" w:rsidR="008B0AC2" w:rsidRPr="004303DA" w:rsidRDefault="008B0AC2" w:rsidP="00557593">
      <w:pPr>
        <w:pStyle w:val="SubjectSeriesLevel2"/>
        <w:keepNext/>
        <w:keepLines/>
        <w:suppressLineNumbers/>
        <w:ind w:left="0"/>
      </w:pPr>
      <w:r w:rsidRPr="004303DA">
        <w:t>Automatic Bulk Weighing Systems</w:t>
      </w:r>
      <w:r w:rsidRPr="004303DA">
        <w:tab/>
      </w:r>
      <w:r w:rsidR="002536D5" w:rsidRPr="004303DA">
        <w:t>ABW</w:t>
      </w:r>
      <w:r w:rsidRPr="004303DA">
        <w:t xml:space="preserve"> Series</w:t>
      </w:r>
    </w:p>
    <w:p w14:paraId="20D5F3FD" w14:textId="77777777" w:rsidR="008B0AC2" w:rsidRPr="004303DA" w:rsidRDefault="008B0AC2" w:rsidP="00557593">
      <w:pPr>
        <w:pStyle w:val="SubjectSeriesLevel2"/>
        <w:keepNext/>
        <w:keepLines/>
        <w:suppressLineNumbers/>
        <w:ind w:left="0"/>
      </w:pPr>
      <w:r w:rsidRPr="004303DA">
        <w:t>Weights</w:t>
      </w:r>
      <w:r w:rsidRPr="004303DA">
        <w:tab/>
      </w:r>
      <w:r w:rsidR="002536D5" w:rsidRPr="004303DA">
        <w:t>WTS</w:t>
      </w:r>
      <w:r w:rsidRPr="004303DA">
        <w:t xml:space="preserve"> Series</w:t>
      </w:r>
    </w:p>
    <w:p w14:paraId="4AFDF505" w14:textId="77777777" w:rsidR="008B0AC2" w:rsidRPr="004303DA" w:rsidRDefault="008B0AC2" w:rsidP="00557593">
      <w:pPr>
        <w:pStyle w:val="SubjectSeriesLevel2"/>
        <w:keepNext/>
        <w:keepLines/>
        <w:suppressLineNumbers/>
        <w:ind w:left="0"/>
      </w:pPr>
      <w:r w:rsidRPr="004303DA">
        <w:t>Automatic Weighing Syst</w:t>
      </w:r>
      <w:r w:rsidR="002536D5" w:rsidRPr="004303DA">
        <w:t>ems</w:t>
      </w:r>
      <w:r w:rsidR="002536D5" w:rsidRPr="004303DA">
        <w:tab/>
        <w:t>AWS</w:t>
      </w:r>
      <w:r w:rsidRPr="004303DA">
        <w:t xml:space="preserve"> Series</w:t>
      </w:r>
    </w:p>
    <w:p w14:paraId="0BAD9EEE" w14:textId="77777777" w:rsidR="00383DDA" w:rsidRPr="004303DA" w:rsidRDefault="00383DDA" w:rsidP="00557593">
      <w:pPr>
        <w:pStyle w:val="SubjectSeriesLevel2"/>
        <w:keepNext/>
        <w:keepLines/>
        <w:suppressLineNumbers/>
        <w:ind w:left="0"/>
      </w:pPr>
      <w:r w:rsidRPr="004303DA">
        <w:t xml:space="preserve">Weigh-In-Motion Systems used for </w:t>
      </w:r>
      <w:r w:rsidR="002536D5" w:rsidRPr="004303DA">
        <w:t>Vehicle Enforcement Screening</w:t>
      </w:r>
      <w:r w:rsidR="002536D5" w:rsidRPr="004303DA">
        <w:tab/>
        <w:t>WIM</w:t>
      </w:r>
      <w:r w:rsidRPr="004303DA">
        <w:t xml:space="preserve"> Series</w:t>
      </w:r>
    </w:p>
    <w:p w14:paraId="1EB6C955" w14:textId="77777777" w:rsidR="008B0AC2" w:rsidRPr="004303DA" w:rsidRDefault="002536D5" w:rsidP="00557593">
      <w:pPr>
        <w:pStyle w:val="SubjectSeriesLevel2"/>
        <w:keepNext/>
        <w:keepLines/>
        <w:suppressLineNumbers/>
        <w:spacing w:before="120"/>
        <w:ind w:left="0"/>
      </w:pPr>
      <w:r w:rsidRPr="004303DA">
        <w:t>Liquid-Measuring Devices</w:t>
      </w:r>
      <w:r w:rsidRPr="004303DA">
        <w:tab/>
        <w:t>LMD</w:t>
      </w:r>
      <w:r w:rsidR="008B0AC2" w:rsidRPr="004303DA">
        <w:t xml:space="preserve"> Series</w:t>
      </w:r>
    </w:p>
    <w:p w14:paraId="6556968C" w14:textId="77777777" w:rsidR="008B0AC2" w:rsidRPr="004303DA" w:rsidRDefault="008B0AC2" w:rsidP="00557593">
      <w:pPr>
        <w:pStyle w:val="SubjectSeriesLevel2"/>
        <w:keepNext/>
        <w:keepLines/>
        <w:suppressLineNumbers/>
        <w:ind w:left="0"/>
      </w:pPr>
      <w:r w:rsidRPr="004303DA">
        <w:t>Vehicle-Tank Meters</w:t>
      </w:r>
      <w:r w:rsidRPr="004303DA">
        <w:tab/>
      </w:r>
      <w:r w:rsidR="002536D5" w:rsidRPr="004303DA">
        <w:t>VTM</w:t>
      </w:r>
      <w:r w:rsidRPr="004303DA">
        <w:t xml:space="preserve"> Series</w:t>
      </w:r>
    </w:p>
    <w:p w14:paraId="45DA5C70" w14:textId="77777777" w:rsidR="008B0AC2" w:rsidRPr="004303DA" w:rsidRDefault="008B0AC2" w:rsidP="00557593">
      <w:pPr>
        <w:pStyle w:val="SubjectSeriesLevel2"/>
        <w:keepNext/>
        <w:keepLines/>
        <w:suppressLineNumbers/>
        <w:ind w:left="0"/>
      </w:pPr>
      <w:r w:rsidRPr="004303DA">
        <w:t>Liquefied Petroleum Gas and Anhydrous Ammonia Liquid-Measuring Devices</w:t>
      </w:r>
      <w:r w:rsidRPr="004303DA">
        <w:tab/>
      </w:r>
      <w:r w:rsidR="002536D5" w:rsidRPr="004303DA">
        <w:t>LPG</w:t>
      </w:r>
      <w:r w:rsidRPr="004303DA">
        <w:t xml:space="preserve"> Series</w:t>
      </w:r>
    </w:p>
    <w:p w14:paraId="65191DE3" w14:textId="77777777" w:rsidR="008B0AC2" w:rsidRPr="004303DA" w:rsidRDefault="008B0AC2" w:rsidP="00557593">
      <w:pPr>
        <w:pStyle w:val="SubjectSeriesLevel2"/>
        <w:keepNext/>
        <w:keepLines/>
        <w:suppressLineNumbers/>
        <w:ind w:left="0"/>
      </w:pPr>
      <w:r w:rsidRPr="004303DA">
        <w:t>Hydrocarbon Gas Vapor-Measuring Devices</w:t>
      </w:r>
      <w:r w:rsidRPr="004303DA">
        <w:tab/>
      </w:r>
      <w:r w:rsidR="002536D5" w:rsidRPr="004303DA">
        <w:t>HGV</w:t>
      </w:r>
      <w:r w:rsidRPr="004303DA">
        <w:t xml:space="preserve"> Series</w:t>
      </w:r>
    </w:p>
    <w:p w14:paraId="0F9C6835" w14:textId="77777777" w:rsidR="008B0AC2" w:rsidRPr="004303DA" w:rsidRDefault="008B0AC2" w:rsidP="00557593">
      <w:pPr>
        <w:pStyle w:val="SubjectSeriesLevel2"/>
        <w:keepNext/>
        <w:keepLines/>
        <w:suppressLineNumbers/>
        <w:ind w:left="0"/>
      </w:pPr>
      <w:r w:rsidRPr="004303DA">
        <w:t>Cryogenic Liquid-Measuring Devices</w:t>
      </w:r>
      <w:r w:rsidRPr="004303DA">
        <w:tab/>
      </w:r>
      <w:r w:rsidR="002536D5" w:rsidRPr="004303DA">
        <w:t>CLM</w:t>
      </w:r>
      <w:r w:rsidRPr="004303DA">
        <w:t xml:space="preserve"> Series</w:t>
      </w:r>
    </w:p>
    <w:p w14:paraId="7E566B74" w14:textId="77777777" w:rsidR="008B0AC2" w:rsidRPr="004303DA" w:rsidRDefault="008B0AC2" w:rsidP="00557593">
      <w:pPr>
        <w:pStyle w:val="SubjectSeriesLevel2"/>
        <w:keepNext/>
        <w:keepLines/>
        <w:suppressLineNumbers/>
        <w:ind w:left="0"/>
      </w:pPr>
      <w:r w:rsidRPr="004303DA">
        <w:t>Milk Meters</w:t>
      </w:r>
      <w:r w:rsidRPr="004303DA">
        <w:tab/>
      </w:r>
      <w:r w:rsidR="002536D5" w:rsidRPr="004303DA">
        <w:t>MLK</w:t>
      </w:r>
      <w:r w:rsidRPr="004303DA">
        <w:t xml:space="preserve"> Series</w:t>
      </w:r>
    </w:p>
    <w:p w14:paraId="546535CE" w14:textId="77777777" w:rsidR="008B0AC2" w:rsidRPr="004303DA" w:rsidRDefault="008B0AC2" w:rsidP="00557593">
      <w:pPr>
        <w:pStyle w:val="SubjectSeriesLevel2"/>
        <w:keepNext/>
        <w:keepLines/>
        <w:suppressLineNumbers/>
        <w:ind w:left="0"/>
      </w:pPr>
      <w:r w:rsidRPr="004303DA">
        <w:t>Water Meters</w:t>
      </w:r>
      <w:r w:rsidRPr="004303DA">
        <w:tab/>
      </w:r>
      <w:r w:rsidR="002536D5" w:rsidRPr="004303DA">
        <w:t>WTR</w:t>
      </w:r>
      <w:r w:rsidRPr="004303DA">
        <w:t xml:space="preserve"> Series</w:t>
      </w:r>
    </w:p>
    <w:p w14:paraId="49CDF2A2" w14:textId="77777777" w:rsidR="008B0AC2" w:rsidRPr="004303DA" w:rsidRDefault="008B0AC2" w:rsidP="00557593">
      <w:pPr>
        <w:pStyle w:val="SubjectSeriesLevel2"/>
        <w:keepNext/>
        <w:keepLines/>
        <w:suppressLineNumbers/>
        <w:ind w:left="0"/>
      </w:pPr>
      <w:r w:rsidRPr="004303DA">
        <w:t>Mass Flow Meters</w:t>
      </w:r>
      <w:r w:rsidRPr="004303DA">
        <w:tab/>
      </w:r>
      <w:r w:rsidR="002536D5" w:rsidRPr="004303DA">
        <w:t>MFM</w:t>
      </w:r>
      <w:r w:rsidRPr="004303DA">
        <w:t xml:space="preserve"> Series</w:t>
      </w:r>
    </w:p>
    <w:p w14:paraId="7CE1FFAC" w14:textId="77777777" w:rsidR="008B0AC2" w:rsidRPr="004303DA" w:rsidRDefault="008B0AC2" w:rsidP="00557593">
      <w:pPr>
        <w:pStyle w:val="SubjectSeriesLevel2"/>
        <w:keepNext/>
        <w:keepLines/>
        <w:suppressLineNumbers/>
        <w:ind w:left="0"/>
      </w:pPr>
      <w:r w:rsidRPr="004303DA">
        <w:t>Carbon Dioxide Liquid-Measuring Devices</w:t>
      </w:r>
      <w:r w:rsidRPr="004303DA">
        <w:tab/>
      </w:r>
      <w:r w:rsidR="002536D5" w:rsidRPr="004303DA">
        <w:t>CDL</w:t>
      </w:r>
      <w:r w:rsidRPr="004303DA">
        <w:t xml:space="preserve"> Series</w:t>
      </w:r>
    </w:p>
    <w:p w14:paraId="051A6CFD" w14:textId="77777777" w:rsidR="008B0AC2" w:rsidRPr="004303DA" w:rsidRDefault="008B0AC2" w:rsidP="00557593">
      <w:pPr>
        <w:pStyle w:val="SubjectSeriesLevel2"/>
        <w:keepNext/>
        <w:keepLines/>
        <w:suppressLineNumbers/>
        <w:ind w:left="0"/>
      </w:pPr>
      <w:r w:rsidRPr="004303DA">
        <w:t>Hydrogen Gas-Metering Devices</w:t>
      </w:r>
      <w:r w:rsidRPr="004303DA">
        <w:tab/>
      </w:r>
      <w:r w:rsidR="002536D5" w:rsidRPr="004303DA">
        <w:t>HGM</w:t>
      </w:r>
      <w:r w:rsidRPr="004303DA">
        <w:t xml:space="preserve"> Series</w:t>
      </w:r>
    </w:p>
    <w:p w14:paraId="61D3D0FE" w14:textId="77777777" w:rsidR="00383DDA" w:rsidRDefault="00383DDA" w:rsidP="00557593">
      <w:pPr>
        <w:pStyle w:val="SubjectSeriesLevel2"/>
        <w:keepNext/>
        <w:keepLines/>
        <w:suppressLineNumbers/>
        <w:ind w:left="0"/>
      </w:pPr>
      <w:bookmarkStart w:id="7" w:name="_Hlk523486157"/>
      <w:r w:rsidRPr="004303DA">
        <w:t>Elect</w:t>
      </w:r>
      <w:r w:rsidR="002536D5" w:rsidRPr="004303DA">
        <w:t>ric Vehicle Refueling Systems</w:t>
      </w:r>
      <w:r w:rsidR="002536D5" w:rsidRPr="004303DA">
        <w:tab/>
        <w:t>EV</w:t>
      </w:r>
      <w:r w:rsidR="00CB414C" w:rsidRPr="004303DA">
        <w:t>F</w:t>
      </w:r>
      <w:r w:rsidRPr="004303DA">
        <w:t xml:space="preserve"> Series</w:t>
      </w:r>
    </w:p>
    <w:p w14:paraId="2F052985" w14:textId="7CA93009" w:rsidR="00D53A89" w:rsidRPr="004303DA" w:rsidRDefault="00D53A89" w:rsidP="00557593">
      <w:pPr>
        <w:pStyle w:val="SubjectSeriesLevel2"/>
        <w:keepNext/>
        <w:keepLines/>
        <w:suppressLineNumbers/>
        <w:ind w:left="0"/>
      </w:pPr>
      <w:r>
        <w:t>Non-Utility Electricity-Measuring Systems</w:t>
      </w:r>
      <w:r w:rsidR="00996FE9">
        <w:tab/>
        <w:t>EMS Series</w:t>
      </w:r>
    </w:p>
    <w:bookmarkEnd w:id="7"/>
    <w:p w14:paraId="16058B20" w14:textId="77777777" w:rsidR="005A5535" w:rsidRPr="004303DA" w:rsidRDefault="005A5535" w:rsidP="00557593">
      <w:pPr>
        <w:pStyle w:val="SubjectSeriesLevel2"/>
        <w:keepNext/>
        <w:keepLines/>
        <w:suppressLineNumbers/>
        <w:spacing w:before="120"/>
        <w:ind w:left="0"/>
      </w:pPr>
      <w:r w:rsidRPr="004303DA">
        <w:t>V</w:t>
      </w:r>
      <w:r w:rsidR="002536D5" w:rsidRPr="004303DA">
        <w:t>ehicle Tanks Used as Measures</w:t>
      </w:r>
      <w:r w:rsidR="002536D5" w:rsidRPr="004303DA">
        <w:tab/>
        <w:t>VTU</w:t>
      </w:r>
      <w:r w:rsidRPr="004303DA">
        <w:t xml:space="preserve"> Series</w:t>
      </w:r>
    </w:p>
    <w:p w14:paraId="6DB6FED9" w14:textId="77777777" w:rsidR="005A5535" w:rsidRPr="004303DA" w:rsidRDefault="002536D5" w:rsidP="00557593">
      <w:pPr>
        <w:pStyle w:val="SubjectSeriesLevel2"/>
        <w:keepNext/>
        <w:keepLines/>
        <w:suppressLineNumbers/>
        <w:ind w:left="0"/>
      </w:pPr>
      <w:r w:rsidRPr="004303DA">
        <w:t>Liquid Measures</w:t>
      </w:r>
      <w:r w:rsidRPr="004303DA">
        <w:tab/>
        <w:t>LQM</w:t>
      </w:r>
      <w:r w:rsidR="005A5535" w:rsidRPr="004303DA">
        <w:t xml:space="preserve"> Series</w:t>
      </w:r>
    </w:p>
    <w:p w14:paraId="205BBBD3" w14:textId="77777777" w:rsidR="005A5535" w:rsidRPr="004303DA" w:rsidRDefault="005A5535" w:rsidP="00557593">
      <w:pPr>
        <w:pStyle w:val="SubjectSeriesLevel2"/>
        <w:keepNext/>
        <w:keepLines/>
        <w:suppressLineNumbers/>
        <w:ind w:left="0"/>
      </w:pPr>
      <w:r w:rsidRPr="004303DA">
        <w:t>Farm</w:t>
      </w:r>
      <w:r w:rsidR="002536D5" w:rsidRPr="004303DA">
        <w:t xml:space="preserve"> Milk Tanks</w:t>
      </w:r>
      <w:r w:rsidR="002536D5" w:rsidRPr="004303DA">
        <w:tab/>
        <w:t>FMT</w:t>
      </w:r>
      <w:r w:rsidRPr="004303DA">
        <w:t xml:space="preserve"> Series</w:t>
      </w:r>
    </w:p>
    <w:p w14:paraId="7A416431" w14:textId="77777777" w:rsidR="005A5535" w:rsidRPr="004303DA" w:rsidRDefault="002536D5" w:rsidP="00557593">
      <w:pPr>
        <w:pStyle w:val="SubjectSeriesLevel2"/>
        <w:keepNext/>
        <w:keepLines/>
        <w:suppressLineNumbers/>
        <w:ind w:left="0"/>
      </w:pPr>
      <w:r w:rsidRPr="004303DA">
        <w:t>Measure-Containers</w:t>
      </w:r>
      <w:r w:rsidRPr="004303DA">
        <w:tab/>
        <w:t>MRC</w:t>
      </w:r>
      <w:r w:rsidR="005A5535" w:rsidRPr="004303DA">
        <w:t xml:space="preserve"> Series</w:t>
      </w:r>
    </w:p>
    <w:p w14:paraId="39ADA423" w14:textId="77777777" w:rsidR="005A5535" w:rsidRPr="004303DA" w:rsidRDefault="002536D5" w:rsidP="00557593">
      <w:pPr>
        <w:pStyle w:val="SubjectSeriesLevel2"/>
        <w:keepNext/>
        <w:keepLines/>
        <w:suppressLineNumbers/>
        <w:ind w:left="0"/>
      </w:pPr>
      <w:r w:rsidRPr="004303DA">
        <w:t>Graduates</w:t>
      </w:r>
      <w:r w:rsidRPr="004303DA">
        <w:tab/>
        <w:t>GDT</w:t>
      </w:r>
      <w:r w:rsidR="005A5535" w:rsidRPr="004303DA">
        <w:t xml:space="preserve"> Series</w:t>
      </w:r>
    </w:p>
    <w:p w14:paraId="557EA1C3" w14:textId="77777777" w:rsidR="005A5535" w:rsidRPr="004303DA" w:rsidRDefault="002536D5" w:rsidP="00557593">
      <w:pPr>
        <w:pStyle w:val="SubjectSeriesLevel2"/>
        <w:keepNext/>
        <w:keepLines/>
        <w:suppressLineNumbers/>
        <w:ind w:left="0"/>
      </w:pPr>
      <w:r w:rsidRPr="004303DA">
        <w:t>Dry Measures</w:t>
      </w:r>
      <w:r w:rsidRPr="004303DA">
        <w:tab/>
        <w:t>DRY</w:t>
      </w:r>
      <w:r w:rsidR="005A5535" w:rsidRPr="004303DA">
        <w:t xml:space="preserve"> Series</w:t>
      </w:r>
    </w:p>
    <w:p w14:paraId="7610A7E1" w14:textId="77777777" w:rsidR="005A5535" w:rsidRPr="004303DA" w:rsidRDefault="005A5535" w:rsidP="00557593">
      <w:pPr>
        <w:pStyle w:val="SubjectSeriesLevel2"/>
        <w:keepNext/>
        <w:keepLines/>
        <w:suppressLineNumbers/>
        <w:ind w:left="0"/>
      </w:pPr>
      <w:r w:rsidRPr="004303DA">
        <w:t>Berry Baskets and Boxes</w:t>
      </w:r>
      <w:r w:rsidRPr="004303DA">
        <w:tab/>
      </w:r>
      <w:r w:rsidR="002536D5" w:rsidRPr="004303DA">
        <w:t>BBB</w:t>
      </w:r>
      <w:r w:rsidRPr="004303DA">
        <w:t xml:space="preserve"> Series</w:t>
      </w:r>
    </w:p>
    <w:p w14:paraId="78054E1C" w14:textId="77777777" w:rsidR="005A5535" w:rsidRPr="004303DA" w:rsidRDefault="005A5535" w:rsidP="00557593">
      <w:pPr>
        <w:pStyle w:val="SubjectSeriesLevel2"/>
        <w:keepNext/>
        <w:keepLines/>
        <w:suppressLineNumbers/>
        <w:spacing w:before="120"/>
        <w:ind w:left="0"/>
      </w:pPr>
      <w:r w:rsidRPr="004303DA">
        <w:t>Fabric-Measuring Devices</w:t>
      </w:r>
      <w:r w:rsidRPr="004303DA">
        <w:tab/>
      </w:r>
      <w:r w:rsidR="002536D5" w:rsidRPr="004303DA">
        <w:t>FAB</w:t>
      </w:r>
      <w:r w:rsidRPr="004303DA">
        <w:t xml:space="preserve"> Series</w:t>
      </w:r>
    </w:p>
    <w:p w14:paraId="7E926D3F" w14:textId="77777777" w:rsidR="005A5535" w:rsidRPr="004303DA" w:rsidRDefault="005A5535" w:rsidP="00557593">
      <w:pPr>
        <w:pStyle w:val="SubjectSeriesLevel2"/>
        <w:keepNext/>
        <w:keepLines/>
        <w:suppressLineNumbers/>
        <w:ind w:left="0"/>
      </w:pPr>
      <w:r w:rsidRPr="004303DA">
        <w:t>Wire-and Cordage-Measuring Devices</w:t>
      </w:r>
      <w:r w:rsidRPr="004303DA">
        <w:tab/>
      </w:r>
      <w:r w:rsidR="002536D5" w:rsidRPr="004303DA">
        <w:t>WAC</w:t>
      </w:r>
      <w:r w:rsidRPr="004303DA">
        <w:t xml:space="preserve"> Series</w:t>
      </w:r>
    </w:p>
    <w:p w14:paraId="52760B70" w14:textId="77777777" w:rsidR="005A5535" w:rsidRPr="004303DA" w:rsidRDefault="005A5535" w:rsidP="00557593">
      <w:pPr>
        <w:pStyle w:val="SubjectSeriesLevel2"/>
        <w:keepNext/>
        <w:keepLines/>
        <w:suppressLineNumbers/>
        <w:ind w:left="0"/>
      </w:pPr>
      <w:r w:rsidRPr="004303DA">
        <w:t>Linear Measures</w:t>
      </w:r>
      <w:r w:rsidRPr="004303DA">
        <w:tab/>
      </w:r>
      <w:r w:rsidR="002536D5" w:rsidRPr="004303DA">
        <w:t>LIN</w:t>
      </w:r>
      <w:r w:rsidRPr="004303DA">
        <w:t xml:space="preserve"> Series</w:t>
      </w:r>
    </w:p>
    <w:p w14:paraId="15A1A3C7" w14:textId="77777777" w:rsidR="005A5535" w:rsidRPr="004303DA" w:rsidRDefault="005A5535" w:rsidP="00557593">
      <w:pPr>
        <w:pStyle w:val="SubjectSeriesLevel2"/>
        <w:keepNext/>
        <w:keepLines/>
        <w:suppressLineNumbers/>
        <w:ind w:left="0"/>
      </w:pPr>
      <w:r w:rsidRPr="004303DA">
        <w:t>Odometers</w:t>
      </w:r>
      <w:r w:rsidRPr="004303DA">
        <w:tab/>
      </w:r>
      <w:r w:rsidR="002536D5" w:rsidRPr="004303DA">
        <w:t>ODO</w:t>
      </w:r>
      <w:r w:rsidRPr="004303DA">
        <w:t xml:space="preserve"> Series</w:t>
      </w:r>
    </w:p>
    <w:p w14:paraId="7514C5D5" w14:textId="77777777" w:rsidR="005A5535" w:rsidRPr="004303DA" w:rsidRDefault="005A5535" w:rsidP="00557593">
      <w:pPr>
        <w:pStyle w:val="SubjectSeriesLevel2"/>
        <w:keepNext/>
        <w:keepLines/>
        <w:suppressLineNumbers/>
        <w:ind w:left="0"/>
      </w:pPr>
      <w:r w:rsidRPr="004303DA">
        <w:t>Taximeters</w:t>
      </w:r>
      <w:r w:rsidRPr="004303DA">
        <w:tab/>
      </w:r>
      <w:r w:rsidR="002536D5" w:rsidRPr="004303DA">
        <w:t>TXI</w:t>
      </w:r>
      <w:r w:rsidRPr="004303DA">
        <w:t xml:space="preserve"> Series</w:t>
      </w:r>
    </w:p>
    <w:p w14:paraId="38F67397" w14:textId="77777777" w:rsidR="005A5535" w:rsidRPr="004303DA" w:rsidRDefault="005A5535" w:rsidP="00557593">
      <w:pPr>
        <w:pStyle w:val="SubjectSeriesLevel2"/>
        <w:keepNext/>
        <w:keepLines/>
        <w:suppressLineNumbers/>
        <w:ind w:left="0"/>
      </w:pPr>
      <w:r w:rsidRPr="004303DA">
        <w:t>Timing Devices</w:t>
      </w:r>
      <w:r w:rsidRPr="004303DA">
        <w:tab/>
      </w:r>
      <w:r w:rsidR="002536D5" w:rsidRPr="004303DA">
        <w:t>TIM</w:t>
      </w:r>
      <w:r w:rsidRPr="004303DA">
        <w:t xml:space="preserve"> Series</w:t>
      </w:r>
    </w:p>
    <w:p w14:paraId="61BD4165" w14:textId="77777777" w:rsidR="005A5535" w:rsidRPr="004303DA" w:rsidRDefault="005A5535" w:rsidP="00557593">
      <w:pPr>
        <w:pStyle w:val="SubjectSeriesLevel2"/>
        <w:keepNext/>
        <w:keepLines/>
        <w:suppressLineNumbers/>
        <w:ind w:left="0"/>
      </w:pPr>
      <w:r w:rsidRPr="004303DA">
        <w:t>Grain Moisture Meters</w:t>
      </w:r>
      <w:r w:rsidR="0002745B" w:rsidRPr="004303DA">
        <w:t xml:space="preserve"> (a)</w:t>
      </w:r>
      <w:r w:rsidRPr="004303DA">
        <w:tab/>
      </w:r>
      <w:r w:rsidR="002536D5" w:rsidRPr="004303DA">
        <w:t>GM</w:t>
      </w:r>
      <w:r w:rsidR="0002745B" w:rsidRPr="004303DA">
        <w:t>A</w:t>
      </w:r>
      <w:r w:rsidRPr="004303DA">
        <w:t xml:space="preserve"> Series</w:t>
      </w:r>
    </w:p>
    <w:p w14:paraId="34829BDB" w14:textId="77777777" w:rsidR="0002745B" w:rsidRPr="004303DA" w:rsidRDefault="0002745B" w:rsidP="00557593">
      <w:pPr>
        <w:pStyle w:val="SubjectSeriesLevel2"/>
        <w:keepNext/>
        <w:keepLines/>
        <w:suppressLineNumbers/>
        <w:ind w:left="0"/>
      </w:pPr>
      <w:r w:rsidRPr="004303DA">
        <w:t>Grain Moisture Meters (b)</w:t>
      </w:r>
      <w:r w:rsidRPr="004303DA">
        <w:tab/>
        <w:t>GMB Series</w:t>
      </w:r>
    </w:p>
    <w:p w14:paraId="11A1E412" w14:textId="77777777" w:rsidR="004437DB" w:rsidRPr="004303DA" w:rsidRDefault="004437DB" w:rsidP="00557593">
      <w:pPr>
        <w:pStyle w:val="SubjectSeriesLevel2"/>
        <w:keepNext/>
        <w:keepLines/>
        <w:suppressLineNumbers/>
        <w:ind w:left="0"/>
      </w:pPr>
      <w:r w:rsidRPr="004303DA">
        <w:t>Near-Infrared Grain Analyzers</w:t>
      </w:r>
      <w:r w:rsidR="002536D5" w:rsidRPr="004303DA">
        <w:tab/>
        <w:t>NIR</w:t>
      </w:r>
      <w:r w:rsidRPr="004303DA">
        <w:t xml:space="preserve"> Series</w:t>
      </w:r>
    </w:p>
    <w:p w14:paraId="0AB75345" w14:textId="77777777" w:rsidR="004437DB" w:rsidRPr="004303DA" w:rsidRDefault="004437DB" w:rsidP="00557593">
      <w:pPr>
        <w:pStyle w:val="SubjectSeriesLevel2"/>
        <w:keepNext/>
        <w:keepLines/>
        <w:suppressLineNumbers/>
        <w:ind w:left="0"/>
      </w:pPr>
      <w:r w:rsidRPr="004303DA">
        <w:t>Multipl</w:t>
      </w:r>
      <w:r w:rsidR="002536D5" w:rsidRPr="004303DA">
        <w:t>e Dimension Measuring Devices</w:t>
      </w:r>
      <w:r w:rsidR="002536D5" w:rsidRPr="004303DA">
        <w:tab/>
        <w:t>MDM</w:t>
      </w:r>
      <w:r w:rsidRPr="004303DA">
        <w:t xml:space="preserve"> Series</w:t>
      </w:r>
    </w:p>
    <w:p w14:paraId="3602318B" w14:textId="77777777" w:rsidR="004437DB" w:rsidRPr="004303DA" w:rsidRDefault="004437DB" w:rsidP="00557593">
      <w:pPr>
        <w:pStyle w:val="SubjectSeriesLevel2"/>
        <w:keepNext/>
        <w:keepLines/>
        <w:suppressLineNumbers/>
        <w:ind w:left="0"/>
      </w:pPr>
      <w:r w:rsidRPr="004303DA">
        <w:t>Electronic Livestock, Meat, and Poultry Evaluation Systems and/or</w:t>
      </w:r>
      <w:r w:rsidR="002536D5" w:rsidRPr="004303DA">
        <w:t xml:space="preserve"> Devices</w:t>
      </w:r>
      <w:r w:rsidR="002536D5" w:rsidRPr="004303DA">
        <w:tab/>
        <w:t>LVS</w:t>
      </w:r>
      <w:r w:rsidRPr="004303DA">
        <w:t xml:space="preserve"> Series</w:t>
      </w:r>
    </w:p>
    <w:p w14:paraId="0D33732C" w14:textId="77777777" w:rsidR="007C5222" w:rsidRPr="004303DA" w:rsidRDefault="007C5222" w:rsidP="00557593">
      <w:pPr>
        <w:pStyle w:val="SubjectSeriesLevel2"/>
        <w:keepNext/>
        <w:keepLines/>
        <w:suppressLineNumbers/>
        <w:ind w:left="0"/>
      </w:pPr>
      <w:r w:rsidRPr="004303DA">
        <w:t>Transportation Network Measuring Systems</w:t>
      </w:r>
      <w:r w:rsidRPr="004303DA">
        <w:tab/>
        <w:t>TNS Series</w:t>
      </w:r>
    </w:p>
    <w:p w14:paraId="65514BD5" w14:textId="143EB54B" w:rsidR="0075788B" w:rsidRPr="0075788B" w:rsidRDefault="002536D5" w:rsidP="00557593">
      <w:pPr>
        <w:pStyle w:val="SubjectSeriesLevel1"/>
        <w:keepNext/>
        <w:keepLines/>
        <w:suppressLineNumbers/>
      </w:pPr>
      <w:r w:rsidRPr="004303DA">
        <w:t>Other Items</w:t>
      </w:r>
      <w:r w:rsidRPr="004303DA">
        <w:tab/>
        <w:t>OTH</w:t>
      </w:r>
      <w:r w:rsidR="004437DB" w:rsidRPr="004303DA">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4303DA" w14:paraId="713FE6C3" w14:textId="77777777" w:rsidTr="00B662A1">
        <w:trPr>
          <w:jc w:val="center"/>
        </w:trPr>
        <w:tc>
          <w:tcPr>
            <w:tcW w:w="9360" w:type="dxa"/>
            <w:gridSpan w:val="3"/>
            <w:tcBorders>
              <w:top w:val="single" w:sz="12" w:space="0" w:color="auto"/>
              <w:bottom w:val="single" w:sz="12" w:space="0" w:color="auto"/>
            </w:tcBorders>
            <w:vAlign w:val="center"/>
          </w:tcPr>
          <w:p w14:paraId="18EDAE2E" w14:textId="77777777" w:rsidR="00105E26" w:rsidRPr="004303DA" w:rsidRDefault="006B0099" w:rsidP="00F40D68">
            <w:pPr>
              <w:pStyle w:val="TableHeading"/>
              <w:pageBreakBefore/>
            </w:pPr>
            <w:r w:rsidRPr="004303DA">
              <w:lastRenderedPageBreak/>
              <w:br w:type="page"/>
            </w:r>
            <w:r w:rsidR="00105E26" w:rsidRPr="004303DA">
              <w:t>Table A</w:t>
            </w:r>
            <w:r w:rsidR="00443A38" w:rsidRPr="004303DA">
              <w:br/>
            </w:r>
            <w:r w:rsidR="00C76925" w:rsidRPr="004303DA">
              <w:t>Table of Contents</w:t>
            </w:r>
          </w:p>
        </w:tc>
      </w:tr>
      <w:tr w:rsidR="00105E26" w:rsidRPr="004303DA" w14:paraId="7A01B8D8" w14:textId="77777777" w:rsidTr="00B662A1">
        <w:trPr>
          <w:trHeight w:val="317"/>
          <w:jc w:val="center"/>
        </w:trPr>
        <w:tc>
          <w:tcPr>
            <w:tcW w:w="3110" w:type="dxa"/>
            <w:tcBorders>
              <w:top w:val="single" w:sz="12" w:space="0" w:color="auto"/>
              <w:bottom w:val="single" w:sz="12" w:space="0" w:color="auto"/>
            </w:tcBorders>
            <w:vAlign w:val="bottom"/>
          </w:tcPr>
          <w:p w14:paraId="3B84AEB1" w14:textId="77777777" w:rsidR="00105E26" w:rsidRPr="004303DA" w:rsidRDefault="00F8763B" w:rsidP="00AB1518">
            <w:pPr>
              <w:pStyle w:val="TableColumnHeadings"/>
              <w:jc w:val="left"/>
            </w:pPr>
            <w:r w:rsidRPr="004303DA">
              <w:t>Reference Key</w:t>
            </w:r>
          </w:p>
        </w:tc>
        <w:tc>
          <w:tcPr>
            <w:tcW w:w="3110" w:type="dxa"/>
            <w:tcBorders>
              <w:top w:val="single" w:sz="12" w:space="0" w:color="auto"/>
              <w:bottom w:val="single" w:sz="12" w:space="0" w:color="auto"/>
            </w:tcBorders>
            <w:vAlign w:val="bottom"/>
          </w:tcPr>
          <w:p w14:paraId="6C2E8CD9" w14:textId="77777777" w:rsidR="00105E26" w:rsidRPr="004303DA" w:rsidRDefault="00105E26" w:rsidP="0038520D">
            <w:pPr>
              <w:pStyle w:val="TableColumnHeadings"/>
            </w:pPr>
            <w:r w:rsidRPr="004303DA">
              <w:t>Title of Item</w:t>
            </w:r>
          </w:p>
        </w:tc>
        <w:tc>
          <w:tcPr>
            <w:tcW w:w="3140" w:type="dxa"/>
            <w:tcBorders>
              <w:top w:val="single" w:sz="12" w:space="0" w:color="auto"/>
              <w:bottom w:val="single" w:sz="12" w:space="0" w:color="auto"/>
            </w:tcBorders>
            <w:vAlign w:val="bottom"/>
          </w:tcPr>
          <w:p w14:paraId="50DE44C9" w14:textId="77777777" w:rsidR="00105E26" w:rsidRPr="004303DA" w:rsidRDefault="00AB1518" w:rsidP="009A61F2">
            <w:pPr>
              <w:pStyle w:val="TableColumnHeadings"/>
              <w:ind w:right="-108"/>
              <w:jc w:val="right"/>
            </w:pPr>
            <w:r w:rsidRPr="004303DA">
              <w:t>S&amp;T</w:t>
            </w:r>
            <w:r w:rsidR="00F8763B" w:rsidRPr="004303DA">
              <w:t xml:space="preserve"> </w:t>
            </w:r>
            <w:r w:rsidR="00105E26" w:rsidRPr="004303DA">
              <w:t>Page</w:t>
            </w:r>
          </w:p>
        </w:tc>
      </w:tr>
    </w:tbl>
    <w:p w14:paraId="1314ACAA" w14:textId="1AC4AB5A" w:rsidR="00E86174" w:rsidRDefault="008E5771">
      <w:pPr>
        <w:pStyle w:val="TOC1"/>
        <w:rPr>
          <w:rFonts w:asciiTheme="minorHAnsi" w:eastAsiaTheme="minorEastAsia" w:hAnsiTheme="minorHAnsi" w:cstheme="minorBidi"/>
          <w:b w:val="0"/>
          <w:caps w:val="0"/>
          <w:noProof/>
          <w:color w:val="auto"/>
          <w:kern w:val="2"/>
          <w:sz w:val="22"/>
          <w:szCs w:val="22"/>
          <w:lang w:eastAsia="en-US"/>
          <w14:ligatures w14:val="standardContextual"/>
        </w:rPr>
      </w:pPr>
      <w:r w:rsidRPr="00456B8C">
        <w:fldChar w:fldCharType="begin"/>
      </w:r>
      <w:r w:rsidRPr="00456B8C">
        <w:instrText xml:space="preserve"> TOC \o "1-1" \h \z \t "Appendix Heading,3,Item Heading,2,Roman Item Heading,4,Appendix2,1" </w:instrText>
      </w:r>
      <w:r w:rsidR="00B76775">
        <w:instrText xml:space="preserve">\W </w:instrText>
      </w:r>
      <w:r w:rsidRPr="00456B8C">
        <w:fldChar w:fldCharType="separate"/>
      </w:r>
      <w:hyperlink w:anchor="_Toc225759177" w:history="1">
        <w:r w:rsidR="00E86174" w:rsidRPr="00343E75">
          <w:rPr>
            <w:rStyle w:val="Hyperlink"/>
          </w:rPr>
          <w:t>GEN – GENERAL CODE</w:t>
        </w:r>
        <w:r w:rsidR="00E86174">
          <w:rPr>
            <w:noProof/>
            <w:webHidden/>
          </w:rPr>
          <w:tab/>
        </w:r>
        <w:r w:rsidR="00E86174">
          <w:rPr>
            <w:noProof/>
            <w:webHidden/>
          </w:rPr>
          <w:fldChar w:fldCharType="begin"/>
        </w:r>
        <w:r w:rsidR="00E86174">
          <w:rPr>
            <w:noProof/>
            <w:webHidden/>
          </w:rPr>
          <w:instrText xml:space="preserve"> PAGEREF _Toc225759177 \h </w:instrText>
        </w:r>
        <w:r w:rsidR="00E86174">
          <w:rPr>
            <w:noProof/>
            <w:webHidden/>
          </w:rPr>
        </w:r>
        <w:r w:rsidR="00E86174">
          <w:rPr>
            <w:noProof/>
            <w:webHidden/>
          </w:rPr>
          <w:fldChar w:fldCharType="separate"/>
        </w:r>
        <w:r w:rsidR="00F06119">
          <w:rPr>
            <w:noProof/>
            <w:webHidden/>
          </w:rPr>
          <w:t>152</w:t>
        </w:r>
        <w:r w:rsidR="00E86174">
          <w:rPr>
            <w:noProof/>
            <w:webHidden/>
          </w:rPr>
          <w:fldChar w:fldCharType="end"/>
        </w:r>
      </w:hyperlink>
    </w:p>
    <w:p w14:paraId="1B30B23A" w14:textId="61D55E89"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178" w:history="1">
        <w:r w:rsidRPr="00343E75">
          <w:rPr>
            <w:rStyle w:val="Hyperlink"/>
          </w:rPr>
          <w:t>GEN-25.1</w:t>
        </w:r>
        <w:r w:rsidRPr="00343E75">
          <w:rPr>
            <w:rStyle w:val="Hyperlink"/>
          </w:rPr>
          <w:tab/>
          <w:t>W</w:t>
        </w:r>
        <w:r w:rsidRPr="00343E75">
          <w:rPr>
            <w:rStyle w:val="Hyperlink"/>
          </w:rPr>
          <w:tab/>
          <w:t>G-S.5.6. Recorded Representations</w:t>
        </w:r>
        <w:r>
          <w:rPr>
            <w:noProof/>
            <w:webHidden/>
          </w:rPr>
          <w:tab/>
        </w:r>
        <w:r>
          <w:rPr>
            <w:noProof/>
            <w:webHidden/>
          </w:rPr>
          <w:fldChar w:fldCharType="begin"/>
        </w:r>
        <w:r>
          <w:rPr>
            <w:noProof/>
            <w:webHidden/>
          </w:rPr>
          <w:instrText xml:space="preserve"> PAGEREF _Toc225759178 \h </w:instrText>
        </w:r>
        <w:r>
          <w:rPr>
            <w:noProof/>
            <w:webHidden/>
          </w:rPr>
        </w:r>
        <w:r>
          <w:rPr>
            <w:noProof/>
            <w:webHidden/>
          </w:rPr>
          <w:fldChar w:fldCharType="separate"/>
        </w:r>
        <w:r w:rsidR="00F06119">
          <w:rPr>
            <w:noProof/>
            <w:webHidden/>
          </w:rPr>
          <w:t>152</w:t>
        </w:r>
        <w:r>
          <w:rPr>
            <w:noProof/>
            <w:webHidden/>
          </w:rPr>
          <w:fldChar w:fldCharType="end"/>
        </w:r>
      </w:hyperlink>
    </w:p>
    <w:p w14:paraId="363224F3" w14:textId="1C398767"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179" w:history="1">
        <w:r w:rsidRPr="00343E75">
          <w:rPr>
            <w:rStyle w:val="Hyperlink"/>
          </w:rPr>
          <w:t>GEN-26.1</w:t>
        </w:r>
        <w:r w:rsidRPr="00343E75">
          <w:rPr>
            <w:rStyle w:val="Hyperlink"/>
          </w:rPr>
          <w:tab/>
          <w:t>V</w:t>
        </w:r>
        <w:r w:rsidRPr="00343E75">
          <w:rPr>
            <w:rStyle w:val="Hyperlink"/>
          </w:rPr>
          <w:tab/>
          <w:t>G-S.5.6. Recorded Representations and Appendix D – Definitions: electronic receipt.</w:t>
        </w:r>
        <w:r>
          <w:rPr>
            <w:noProof/>
            <w:webHidden/>
          </w:rPr>
          <w:tab/>
        </w:r>
        <w:r>
          <w:rPr>
            <w:noProof/>
            <w:webHidden/>
          </w:rPr>
          <w:fldChar w:fldCharType="begin"/>
        </w:r>
        <w:r>
          <w:rPr>
            <w:noProof/>
            <w:webHidden/>
          </w:rPr>
          <w:instrText xml:space="preserve"> PAGEREF _Toc225759179 \h </w:instrText>
        </w:r>
        <w:r>
          <w:rPr>
            <w:noProof/>
            <w:webHidden/>
          </w:rPr>
        </w:r>
        <w:r>
          <w:rPr>
            <w:noProof/>
            <w:webHidden/>
          </w:rPr>
          <w:fldChar w:fldCharType="separate"/>
        </w:r>
        <w:r w:rsidR="00F06119">
          <w:rPr>
            <w:noProof/>
            <w:webHidden/>
          </w:rPr>
          <w:t>154</w:t>
        </w:r>
        <w:r>
          <w:rPr>
            <w:noProof/>
            <w:webHidden/>
          </w:rPr>
          <w:fldChar w:fldCharType="end"/>
        </w:r>
      </w:hyperlink>
    </w:p>
    <w:p w14:paraId="3CC05BDD" w14:textId="445CCED3" w:rsidR="00E86174" w:rsidRDefault="00E86174">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225759180" w:history="1">
        <w:r w:rsidRPr="00343E75">
          <w:rPr>
            <w:rStyle w:val="Hyperlink"/>
          </w:rPr>
          <w:t>SCL – SCALES</w:t>
        </w:r>
        <w:r>
          <w:rPr>
            <w:noProof/>
            <w:webHidden/>
          </w:rPr>
          <w:tab/>
        </w:r>
        <w:r>
          <w:rPr>
            <w:noProof/>
            <w:webHidden/>
          </w:rPr>
          <w:fldChar w:fldCharType="begin"/>
        </w:r>
        <w:r>
          <w:rPr>
            <w:noProof/>
            <w:webHidden/>
          </w:rPr>
          <w:instrText xml:space="preserve"> PAGEREF _Toc225759180 \h </w:instrText>
        </w:r>
        <w:r>
          <w:rPr>
            <w:noProof/>
            <w:webHidden/>
          </w:rPr>
        </w:r>
        <w:r>
          <w:rPr>
            <w:noProof/>
            <w:webHidden/>
          </w:rPr>
          <w:fldChar w:fldCharType="separate"/>
        </w:r>
        <w:r w:rsidR="00F06119">
          <w:rPr>
            <w:noProof/>
            <w:webHidden/>
          </w:rPr>
          <w:t>157</w:t>
        </w:r>
        <w:r>
          <w:rPr>
            <w:noProof/>
            <w:webHidden/>
          </w:rPr>
          <w:fldChar w:fldCharType="end"/>
        </w:r>
      </w:hyperlink>
    </w:p>
    <w:p w14:paraId="3A91021B" w14:textId="56F15D8E"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181" w:history="1">
        <w:r w:rsidRPr="00343E75">
          <w:rPr>
            <w:rStyle w:val="Hyperlink"/>
          </w:rPr>
          <w:t>SCL-24.2</w:t>
        </w:r>
        <w:r w:rsidRPr="00343E75">
          <w:rPr>
            <w:rStyle w:val="Hyperlink"/>
          </w:rPr>
          <w:tab/>
          <w:t>D</w:t>
        </w:r>
        <w:r w:rsidRPr="00343E75">
          <w:rPr>
            <w:rStyle w:val="Hyperlink"/>
          </w:rPr>
          <w:tab/>
          <w:t>Multiple Sections Regarding Tare</w:t>
        </w:r>
        <w:r>
          <w:rPr>
            <w:noProof/>
            <w:webHidden/>
          </w:rPr>
          <w:tab/>
        </w:r>
        <w:r>
          <w:rPr>
            <w:noProof/>
            <w:webHidden/>
          </w:rPr>
          <w:fldChar w:fldCharType="begin"/>
        </w:r>
        <w:r>
          <w:rPr>
            <w:noProof/>
            <w:webHidden/>
          </w:rPr>
          <w:instrText xml:space="preserve"> PAGEREF _Toc225759181 \h </w:instrText>
        </w:r>
        <w:r>
          <w:rPr>
            <w:noProof/>
            <w:webHidden/>
          </w:rPr>
        </w:r>
        <w:r>
          <w:rPr>
            <w:noProof/>
            <w:webHidden/>
          </w:rPr>
          <w:fldChar w:fldCharType="separate"/>
        </w:r>
        <w:r w:rsidR="00F06119">
          <w:rPr>
            <w:noProof/>
            <w:webHidden/>
          </w:rPr>
          <w:t>157</w:t>
        </w:r>
        <w:r>
          <w:rPr>
            <w:noProof/>
            <w:webHidden/>
          </w:rPr>
          <w:fldChar w:fldCharType="end"/>
        </w:r>
      </w:hyperlink>
    </w:p>
    <w:p w14:paraId="680A90F6" w14:textId="58DB9DDE"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182" w:history="1">
        <w:r w:rsidRPr="00343E75">
          <w:rPr>
            <w:rStyle w:val="Hyperlink"/>
          </w:rPr>
          <w:t>SCL-22.2</w:t>
        </w:r>
        <w:r w:rsidRPr="00343E75">
          <w:rPr>
            <w:rStyle w:val="Hyperlink"/>
          </w:rPr>
          <w:tab/>
          <w:t>A</w:t>
        </w:r>
        <w:r w:rsidRPr="00343E75">
          <w:rPr>
            <w:rStyle w:val="Hyperlink"/>
          </w:rPr>
          <w:tab/>
          <w:t>UR.3.1.X. Required Minimum for Cannabis Products.</w:t>
        </w:r>
        <w:r>
          <w:rPr>
            <w:noProof/>
            <w:webHidden/>
          </w:rPr>
          <w:tab/>
        </w:r>
        <w:r>
          <w:rPr>
            <w:noProof/>
            <w:webHidden/>
          </w:rPr>
          <w:fldChar w:fldCharType="begin"/>
        </w:r>
        <w:r>
          <w:rPr>
            <w:noProof/>
            <w:webHidden/>
          </w:rPr>
          <w:instrText xml:space="preserve"> PAGEREF _Toc225759182 \h </w:instrText>
        </w:r>
        <w:r>
          <w:rPr>
            <w:noProof/>
            <w:webHidden/>
          </w:rPr>
        </w:r>
        <w:r>
          <w:rPr>
            <w:noProof/>
            <w:webHidden/>
          </w:rPr>
          <w:fldChar w:fldCharType="separate"/>
        </w:r>
        <w:r w:rsidR="00F06119">
          <w:rPr>
            <w:noProof/>
            <w:webHidden/>
          </w:rPr>
          <w:t>167</w:t>
        </w:r>
        <w:r>
          <w:rPr>
            <w:noProof/>
            <w:webHidden/>
          </w:rPr>
          <w:fldChar w:fldCharType="end"/>
        </w:r>
      </w:hyperlink>
    </w:p>
    <w:p w14:paraId="78680E52" w14:textId="3A2D45B0"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183" w:history="1">
        <w:r w:rsidRPr="00343E75">
          <w:rPr>
            <w:rStyle w:val="Hyperlink"/>
          </w:rPr>
          <w:t>SCL-25.1</w:t>
        </w:r>
        <w:r w:rsidRPr="00343E75">
          <w:rPr>
            <w:rStyle w:val="Hyperlink"/>
          </w:rPr>
          <w:tab/>
          <w:t>V</w:t>
        </w:r>
        <w:r w:rsidRPr="00343E75">
          <w:rPr>
            <w:rStyle w:val="Hyperlink"/>
          </w:rPr>
          <w:tab/>
          <w:t xml:space="preserve"> S.5.2., S.6., and UR.3.1.</w:t>
        </w:r>
        <w:r>
          <w:rPr>
            <w:noProof/>
            <w:webHidden/>
          </w:rPr>
          <w:tab/>
        </w:r>
        <w:r>
          <w:rPr>
            <w:noProof/>
            <w:webHidden/>
          </w:rPr>
          <w:fldChar w:fldCharType="begin"/>
        </w:r>
        <w:r>
          <w:rPr>
            <w:noProof/>
            <w:webHidden/>
          </w:rPr>
          <w:instrText xml:space="preserve"> PAGEREF _Toc225759183 \h </w:instrText>
        </w:r>
        <w:r>
          <w:rPr>
            <w:noProof/>
            <w:webHidden/>
          </w:rPr>
        </w:r>
        <w:r>
          <w:rPr>
            <w:noProof/>
            <w:webHidden/>
          </w:rPr>
          <w:fldChar w:fldCharType="separate"/>
        </w:r>
        <w:r w:rsidR="00F06119">
          <w:rPr>
            <w:noProof/>
            <w:webHidden/>
          </w:rPr>
          <w:t>170</w:t>
        </w:r>
        <w:r>
          <w:rPr>
            <w:noProof/>
            <w:webHidden/>
          </w:rPr>
          <w:fldChar w:fldCharType="end"/>
        </w:r>
      </w:hyperlink>
    </w:p>
    <w:p w14:paraId="4AFA61A4" w14:textId="187E8E77"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184" w:history="1">
        <w:r w:rsidRPr="00343E75">
          <w:rPr>
            <w:rStyle w:val="Hyperlink"/>
          </w:rPr>
          <w:t>SCL-25.3</w:t>
        </w:r>
        <w:r w:rsidRPr="00343E75">
          <w:rPr>
            <w:rStyle w:val="Hyperlink"/>
          </w:rPr>
          <w:tab/>
          <w:t>W</w:t>
        </w:r>
        <w:r w:rsidRPr="00343E75">
          <w:rPr>
            <w:rStyle w:val="Hyperlink"/>
          </w:rPr>
          <w:tab/>
          <w:t>UR.3.15. Zero-Balance Recorded Weight for Forklift Scales</w:t>
        </w:r>
        <w:r>
          <w:rPr>
            <w:noProof/>
            <w:webHidden/>
          </w:rPr>
          <w:tab/>
        </w:r>
        <w:r>
          <w:rPr>
            <w:noProof/>
            <w:webHidden/>
          </w:rPr>
          <w:fldChar w:fldCharType="begin"/>
        </w:r>
        <w:r>
          <w:rPr>
            <w:noProof/>
            <w:webHidden/>
          </w:rPr>
          <w:instrText xml:space="preserve"> PAGEREF _Toc225759184 \h </w:instrText>
        </w:r>
        <w:r>
          <w:rPr>
            <w:noProof/>
            <w:webHidden/>
          </w:rPr>
        </w:r>
        <w:r>
          <w:rPr>
            <w:noProof/>
            <w:webHidden/>
          </w:rPr>
          <w:fldChar w:fldCharType="separate"/>
        </w:r>
        <w:r w:rsidR="00F06119">
          <w:rPr>
            <w:noProof/>
            <w:webHidden/>
          </w:rPr>
          <w:t>173</w:t>
        </w:r>
        <w:r>
          <w:rPr>
            <w:noProof/>
            <w:webHidden/>
          </w:rPr>
          <w:fldChar w:fldCharType="end"/>
        </w:r>
      </w:hyperlink>
    </w:p>
    <w:p w14:paraId="0280A22E" w14:textId="13E414B2" w:rsidR="00E86174" w:rsidRDefault="00E86174">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225759185" w:history="1">
        <w:r w:rsidRPr="00343E75">
          <w:rPr>
            <w:rStyle w:val="Hyperlink"/>
          </w:rPr>
          <w:t>LMD – LIQUID MEASURING DEVICES</w:t>
        </w:r>
        <w:r>
          <w:rPr>
            <w:noProof/>
            <w:webHidden/>
          </w:rPr>
          <w:tab/>
        </w:r>
        <w:r>
          <w:rPr>
            <w:noProof/>
            <w:webHidden/>
          </w:rPr>
          <w:fldChar w:fldCharType="begin"/>
        </w:r>
        <w:r>
          <w:rPr>
            <w:noProof/>
            <w:webHidden/>
          </w:rPr>
          <w:instrText xml:space="preserve"> PAGEREF _Toc225759185 \h </w:instrText>
        </w:r>
        <w:r>
          <w:rPr>
            <w:noProof/>
            <w:webHidden/>
          </w:rPr>
        </w:r>
        <w:r>
          <w:rPr>
            <w:noProof/>
            <w:webHidden/>
          </w:rPr>
          <w:fldChar w:fldCharType="separate"/>
        </w:r>
        <w:r w:rsidR="00F06119">
          <w:rPr>
            <w:noProof/>
            <w:webHidden/>
          </w:rPr>
          <w:t>176</w:t>
        </w:r>
        <w:r>
          <w:rPr>
            <w:noProof/>
            <w:webHidden/>
          </w:rPr>
          <w:fldChar w:fldCharType="end"/>
        </w:r>
      </w:hyperlink>
    </w:p>
    <w:p w14:paraId="1BDA6AC5" w14:textId="3B4FA22F"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186" w:history="1">
        <w:r w:rsidRPr="00343E75">
          <w:rPr>
            <w:rStyle w:val="Hyperlink"/>
          </w:rPr>
          <w:t>LMD-24.2</w:t>
        </w:r>
        <w:r w:rsidRPr="00343E75">
          <w:rPr>
            <w:rStyle w:val="Hyperlink"/>
          </w:rPr>
          <w:tab/>
          <w:t>V</w:t>
        </w:r>
        <w:r w:rsidRPr="00343E75">
          <w:rPr>
            <w:rStyle w:val="Hyperlink"/>
          </w:rPr>
          <w:tab/>
          <w:t>N.4.1. Normal Tests.</w:t>
        </w:r>
        <w:r>
          <w:rPr>
            <w:noProof/>
            <w:webHidden/>
          </w:rPr>
          <w:tab/>
        </w:r>
        <w:r>
          <w:rPr>
            <w:noProof/>
            <w:webHidden/>
          </w:rPr>
          <w:fldChar w:fldCharType="begin"/>
        </w:r>
        <w:r>
          <w:rPr>
            <w:noProof/>
            <w:webHidden/>
          </w:rPr>
          <w:instrText xml:space="preserve"> PAGEREF _Toc225759186 \h </w:instrText>
        </w:r>
        <w:r>
          <w:rPr>
            <w:noProof/>
            <w:webHidden/>
          </w:rPr>
        </w:r>
        <w:r>
          <w:rPr>
            <w:noProof/>
            <w:webHidden/>
          </w:rPr>
          <w:fldChar w:fldCharType="separate"/>
        </w:r>
        <w:r w:rsidR="00F06119">
          <w:rPr>
            <w:noProof/>
            <w:webHidden/>
          </w:rPr>
          <w:t>176</w:t>
        </w:r>
        <w:r>
          <w:rPr>
            <w:noProof/>
            <w:webHidden/>
          </w:rPr>
          <w:fldChar w:fldCharType="end"/>
        </w:r>
      </w:hyperlink>
    </w:p>
    <w:p w14:paraId="253ED9EB" w14:textId="1936EB72"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187" w:history="1">
        <w:r w:rsidRPr="00343E75">
          <w:rPr>
            <w:rStyle w:val="Hyperlink"/>
          </w:rPr>
          <w:t>LMD-26.1</w:t>
        </w:r>
        <w:r w:rsidRPr="00343E75">
          <w:rPr>
            <w:rStyle w:val="Hyperlink"/>
          </w:rPr>
          <w:tab/>
          <w:t>A</w:t>
        </w:r>
        <w:r w:rsidRPr="00343E75">
          <w:rPr>
            <w:rStyle w:val="Hyperlink"/>
          </w:rPr>
          <w:tab/>
          <w:t xml:space="preserve">S.2. Measuring Elements, S.4. Marking Requirements, N.4. Testing Procedures, U.R.6. </w:t>
        </w:r>
        <w:r w:rsidRPr="00343E75">
          <w:rPr>
            <w:rStyle w:val="Hyperlink"/>
            <w:strike/>
          </w:rPr>
          <w:t xml:space="preserve">Temperature </w:t>
        </w:r>
        <w:r w:rsidRPr="00343E75">
          <w:rPr>
            <w:rStyle w:val="Hyperlink"/>
          </w:rPr>
          <w:t>Volume Compensation and Correction Wholesale, and T.5. Density Correction Systems.</w:t>
        </w:r>
        <w:r>
          <w:rPr>
            <w:noProof/>
            <w:webHidden/>
          </w:rPr>
          <w:tab/>
        </w:r>
        <w:r>
          <w:rPr>
            <w:noProof/>
            <w:webHidden/>
          </w:rPr>
          <w:fldChar w:fldCharType="begin"/>
        </w:r>
        <w:r>
          <w:rPr>
            <w:noProof/>
            <w:webHidden/>
          </w:rPr>
          <w:instrText xml:space="preserve"> PAGEREF _Toc225759187 \h </w:instrText>
        </w:r>
        <w:r>
          <w:rPr>
            <w:noProof/>
            <w:webHidden/>
          </w:rPr>
        </w:r>
        <w:r>
          <w:rPr>
            <w:noProof/>
            <w:webHidden/>
          </w:rPr>
          <w:fldChar w:fldCharType="separate"/>
        </w:r>
        <w:r w:rsidR="00F06119">
          <w:rPr>
            <w:noProof/>
            <w:webHidden/>
          </w:rPr>
          <w:t>179</w:t>
        </w:r>
        <w:r>
          <w:rPr>
            <w:noProof/>
            <w:webHidden/>
          </w:rPr>
          <w:fldChar w:fldCharType="end"/>
        </w:r>
      </w:hyperlink>
    </w:p>
    <w:p w14:paraId="773AC863" w14:textId="14929C9B" w:rsidR="00E86174" w:rsidRDefault="00E86174">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225759188" w:history="1">
        <w:r w:rsidRPr="00343E75">
          <w:rPr>
            <w:rStyle w:val="Hyperlink"/>
          </w:rPr>
          <w:t>HGV – HYDROCARBON GAS VAPOR-MEASURING DEVICES</w:t>
        </w:r>
        <w:r>
          <w:rPr>
            <w:noProof/>
            <w:webHidden/>
          </w:rPr>
          <w:tab/>
        </w:r>
        <w:r>
          <w:rPr>
            <w:noProof/>
            <w:webHidden/>
          </w:rPr>
          <w:fldChar w:fldCharType="begin"/>
        </w:r>
        <w:r>
          <w:rPr>
            <w:noProof/>
            <w:webHidden/>
          </w:rPr>
          <w:instrText xml:space="preserve"> PAGEREF _Toc225759188 \h </w:instrText>
        </w:r>
        <w:r>
          <w:rPr>
            <w:noProof/>
            <w:webHidden/>
          </w:rPr>
        </w:r>
        <w:r>
          <w:rPr>
            <w:noProof/>
            <w:webHidden/>
          </w:rPr>
          <w:fldChar w:fldCharType="separate"/>
        </w:r>
        <w:r w:rsidR="00F06119">
          <w:rPr>
            <w:noProof/>
            <w:webHidden/>
          </w:rPr>
          <w:t>197</w:t>
        </w:r>
        <w:r>
          <w:rPr>
            <w:noProof/>
            <w:webHidden/>
          </w:rPr>
          <w:fldChar w:fldCharType="end"/>
        </w:r>
      </w:hyperlink>
    </w:p>
    <w:p w14:paraId="25266AC3" w14:textId="10E8EB6C"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189" w:history="1">
        <w:r w:rsidRPr="00343E75">
          <w:rPr>
            <w:rStyle w:val="Hyperlink"/>
          </w:rPr>
          <w:t>HGV-25.1</w:t>
        </w:r>
        <w:r w:rsidRPr="00343E75">
          <w:rPr>
            <w:rStyle w:val="Hyperlink"/>
          </w:rPr>
          <w:tab/>
          <w:t>D</w:t>
        </w:r>
        <w:r w:rsidRPr="00343E75">
          <w:rPr>
            <w:rStyle w:val="Hyperlink"/>
          </w:rPr>
          <w:tab/>
          <w:t xml:space="preserve">S.1.1.4. Advancement of Indicating and Recording Elements., S.11.5. Proving Indicator., S.2.2. Provision for Sealing., S.4.3. Temperature Compensation., S.4.4. </w:t>
        </w:r>
        <w:r w:rsidRPr="00343E75">
          <w:rPr>
            <w:rStyle w:val="Hyperlink"/>
            <w:strike/>
          </w:rPr>
          <w:t>Badge</w:t>
        </w:r>
        <w:r w:rsidRPr="00343E75">
          <w:rPr>
            <w:rStyle w:val="Hyperlink"/>
          </w:rPr>
          <w:t>Identification., N.3. Test Drafts., N.4.1. Normal Tests., and Appendix D. Definitions register</w:t>
        </w:r>
        <w:r>
          <w:rPr>
            <w:noProof/>
            <w:webHidden/>
          </w:rPr>
          <w:tab/>
        </w:r>
        <w:r>
          <w:rPr>
            <w:noProof/>
            <w:webHidden/>
          </w:rPr>
          <w:fldChar w:fldCharType="begin"/>
        </w:r>
        <w:r>
          <w:rPr>
            <w:noProof/>
            <w:webHidden/>
          </w:rPr>
          <w:instrText xml:space="preserve"> PAGEREF _Toc225759189 \h </w:instrText>
        </w:r>
        <w:r>
          <w:rPr>
            <w:noProof/>
            <w:webHidden/>
          </w:rPr>
        </w:r>
        <w:r>
          <w:rPr>
            <w:noProof/>
            <w:webHidden/>
          </w:rPr>
          <w:fldChar w:fldCharType="separate"/>
        </w:r>
        <w:r w:rsidR="00F06119">
          <w:rPr>
            <w:noProof/>
            <w:webHidden/>
          </w:rPr>
          <w:t>197</w:t>
        </w:r>
        <w:r>
          <w:rPr>
            <w:noProof/>
            <w:webHidden/>
          </w:rPr>
          <w:fldChar w:fldCharType="end"/>
        </w:r>
      </w:hyperlink>
    </w:p>
    <w:p w14:paraId="4DDA8ACA" w14:textId="17ACC948" w:rsidR="00E86174" w:rsidRDefault="00E86174">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225759190" w:history="1">
        <w:r w:rsidRPr="00343E75">
          <w:rPr>
            <w:rStyle w:val="Hyperlink"/>
          </w:rPr>
          <w:t>wtr – water meters code</w:t>
        </w:r>
        <w:r>
          <w:rPr>
            <w:noProof/>
            <w:webHidden/>
          </w:rPr>
          <w:tab/>
        </w:r>
        <w:r>
          <w:rPr>
            <w:noProof/>
            <w:webHidden/>
          </w:rPr>
          <w:fldChar w:fldCharType="begin"/>
        </w:r>
        <w:r>
          <w:rPr>
            <w:noProof/>
            <w:webHidden/>
          </w:rPr>
          <w:instrText xml:space="preserve"> PAGEREF _Toc225759190 \h </w:instrText>
        </w:r>
        <w:r>
          <w:rPr>
            <w:noProof/>
            <w:webHidden/>
          </w:rPr>
        </w:r>
        <w:r>
          <w:rPr>
            <w:noProof/>
            <w:webHidden/>
          </w:rPr>
          <w:fldChar w:fldCharType="separate"/>
        </w:r>
        <w:r w:rsidR="00F06119">
          <w:rPr>
            <w:noProof/>
            <w:webHidden/>
          </w:rPr>
          <w:t>203</w:t>
        </w:r>
        <w:r>
          <w:rPr>
            <w:noProof/>
            <w:webHidden/>
          </w:rPr>
          <w:fldChar w:fldCharType="end"/>
        </w:r>
      </w:hyperlink>
    </w:p>
    <w:p w14:paraId="540B39F4" w14:textId="32AC5598"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191" w:history="1">
        <w:r w:rsidRPr="00343E75">
          <w:rPr>
            <w:rStyle w:val="Hyperlink"/>
          </w:rPr>
          <w:t>WTR-26.2</w:t>
        </w:r>
        <w:r w:rsidRPr="00343E75">
          <w:rPr>
            <w:rStyle w:val="Hyperlink"/>
          </w:rPr>
          <w:tab/>
          <w:t>V</w:t>
        </w:r>
        <w:r w:rsidRPr="00343E75">
          <w:rPr>
            <w:rStyle w:val="Hyperlink"/>
          </w:rPr>
          <w:tab/>
          <w:t>S.1.1.4. Advancement of Indicating and Recording Elements.</w:t>
        </w:r>
        <w:r>
          <w:rPr>
            <w:noProof/>
            <w:webHidden/>
          </w:rPr>
          <w:tab/>
        </w:r>
        <w:r>
          <w:rPr>
            <w:noProof/>
            <w:webHidden/>
          </w:rPr>
          <w:fldChar w:fldCharType="begin"/>
        </w:r>
        <w:r>
          <w:rPr>
            <w:noProof/>
            <w:webHidden/>
          </w:rPr>
          <w:instrText xml:space="preserve"> PAGEREF _Toc225759191 \h </w:instrText>
        </w:r>
        <w:r>
          <w:rPr>
            <w:noProof/>
            <w:webHidden/>
          </w:rPr>
        </w:r>
        <w:r>
          <w:rPr>
            <w:noProof/>
            <w:webHidden/>
          </w:rPr>
          <w:fldChar w:fldCharType="separate"/>
        </w:r>
        <w:r w:rsidR="00F06119">
          <w:rPr>
            <w:noProof/>
            <w:webHidden/>
          </w:rPr>
          <w:t>203</w:t>
        </w:r>
        <w:r>
          <w:rPr>
            <w:noProof/>
            <w:webHidden/>
          </w:rPr>
          <w:fldChar w:fldCharType="end"/>
        </w:r>
      </w:hyperlink>
    </w:p>
    <w:p w14:paraId="4DBB25EC" w14:textId="1A4387A1" w:rsidR="00E86174" w:rsidRDefault="00E86174">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225759192" w:history="1">
        <w:r w:rsidRPr="00343E75">
          <w:rPr>
            <w:rStyle w:val="Hyperlink"/>
          </w:rPr>
          <w:t>EVF – electric vehicle fueling systems</w:t>
        </w:r>
        <w:r>
          <w:rPr>
            <w:noProof/>
            <w:webHidden/>
          </w:rPr>
          <w:tab/>
        </w:r>
        <w:r>
          <w:rPr>
            <w:noProof/>
            <w:webHidden/>
          </w:rPr>
          <w:fldChar w:fldCharType="begin"/>
        </w:r>
        <w:r>
          <w:rPr>
            <w:noProof/>
            <w:webHidden/>
          </w:rPr>
          <w:instrText xml:space="preserve"> PAGEREF _Toc225759192 \h </w:instrText>
        </w:r>
        <w:r>
          <w:rPr>
            <w:noProof/>
            <w:webHidden/>
          </w:rPr>
        </w:r>
        <w:r>
          <w:rPr>
            <w:noProof/>
            <w:webHidden/>
          </w:rPr>
          <w:fldChar w:fldCharType="separate"/>
        </w:r>
        <w:r w:rsidR="00F06119">
          <w:rPr>
            <w:noProof/>
            <w:webHidden/>
          </w:rPr>
          <w:t>205</w:t>
        </w:r>
        <w:r>
          <w:rPr>
            <w:noProof/>
            <w:webHidden/>
          </w:rPr>
          <w:fldChar w:fldCharType="end"/>
        </w:r>
      </w:hyperlink>
    </w:p>
    <w:p w14:paraId="1FAAB83C" w14:textId="6719E5F1"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193" w:history="1">
        <w:r w:rsidRPr="00343E75">
          <w:rPr>
            <w:rStyle w:val="Hyperlink"/>
          </w:rPr>
          <w:t>EVF-26.2</w:t>
        </w:r>
        <w:r w:rsidRPr="00343E75">
          <w:rPr>
            <w:rStyle w:val="Hyperlink"/>
          </w:rPr>
          <w:tab/>
          <w:t>A</w:t>
        </w:r>
        <w:r w:rsidRPr="00343E75">
          <w:rPr>
            <w:rStyle w:val="Hyperlink"/>
          </w:rPr>
          <w:tab/>
          <w:t>3.40 Electric Vehicle Fueling System A.2. Exemptions, S.1 Primary Indicating and Recording Element, S.1.2. EVSE Indication Elements, S.1.3.2 EVSE Values of Smallest Units, S.2.3. EVSE Provision for Power Loss, S.2.4.2. Equipment Capacity and Type of Voltage, S.2.4.4. Agreement Between Indications, S.2.5.1. Money-Value Divisions Digital, S.7 Totalizer for EVSE Systems, N.3.2. Type Evaluation of a DC EVSE</w:t>
        </w:r>
        <w:r>
          <w:rPr>
            <w:noProof/>
            <w:webHidden/>
          </w:rPr>
          <w:tab/>
        </w:r>
        <w:r>
          <w:rPr>
            <w:noProof/>
            <w:webHidden/>
          </w:rPr>
          <w:fldChar w:fldCharType="begin"/>
        </w:r>
        <w:r>
          <w:rPr>
            <w:noProof/>
            <w:webHidden/>
          </w:rPr>
          <w:instrText xml:space="preserve"> PAGEREF _Toc225759193 \h </w:instrText>
        </w:r>
        <w:r>
          <w:rPr>
            <w:noProof/>
            <w:webHidden/>
          </w:rPr>
        </w:r>
        <w:r>
          <w:rPr>
            <w:noProof/>
            <w:webHidden/>
          </w:rPr>
          <w:fldChar w:fldCharType="separate"/>
        </w:r>
        <w:r w:rsidR="00F06119">
          <w:rPr>
            <w:noProof/>
            <w:webHidden/>
          </w:rPr>
          <w:t>205</w:t>
        </w:r>
        <w:r>
          <w:rPr>
            <w:noProof/>
            <w:webHidden/>
          </w:rPr>
          <w:fldChar w:fldCharType="end"/>
        </w:r>
      </w:hyperlink>
    </w:p>
    <w:p w14:paraId="736AA60B" w14:textId="6C590BBF" w:rsidR="00E86174" w:rsidRDefault="00E86174">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225759194" w:history="1">
        <w:r w:rsidRPr="00343E75">
          <w:rPr>
            <w:rStyle w:val="Hyperlink"/>
          </w:rPr>
          <w:t>FMT – FARM MILK TANKS</w:t>
        </w:r>
        <w:r>
          <w:rPr>
            <w:noProof/>
            <w:webHidden/>
          </w:rPr>
          <w:tab/>
        </w:r>
        <w:r>
          <w:rPr>
            <w:noProof/>
            <w:webHidden/>
          </w:rPr>
          <w:fldChar w:fldCharType="begin"/>
        </w:r>
        <w:r>
          <w:rPr>
            <w:noProof/>
            <w:webHidden/>
          </w:rPr>
          <w:instrText xml:space="preserve"> PAGEREF _Toc225759194 \h </w:instrText>
        </w:r>
        <w:r>
          <w:rPr>
            <w:noProof/>
            <w:webHidden/>
          </w:rPr>
        </w:r>
        <w:r>
          <w:rPr>
            <w:noProof/>
            <w:webHidden/>
          </w:rPr>
          <w:fldChar w:fldCharType="separate"/>
        </w:r>
        <w:r w:rsidR="00F06119">
          <w:rPr>
            <w:noProof/>
            <w:webHidden/>
          </w:rPr>
          <w:t>216</w:t>
        </w:r>
        <w:r>
          <w:rPr>
            <w:noProof/>
            <w:webHidden/>
          </w:rPr>
          <w:fldChar w:fldCharType="end"/>
        </w:r>
      </w:hyperlink>
    </w:p>
    <w:p w14:paraId="5D70E270" w14:textId="69F034BE"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195" w:history="1">
        <w:r w:rsidRPr="00343E75">
          <w:rPr>
            <w:rStyle w:val="Hyperlink"/>
          </w:rPr>
          <w:t>FMT-26.1</w:t>
        </w:r>
        <w:r w:rsidRPr="00343E75">
          <w:rPr>
            <w:rStyle w:val="Hyperlink"/>
          </w:rPr>
          <w:tab/>
          <w:t>V</w:t>
        </w:r>
        <w:r w:rsidRPr="00343E75">
          <w:rPr>
            <w:rStyle w:val="Hyperlink"/>
          </w:rPr>
          <w:tab/>
          <w:t>S.1.4. General.</w:t>
        </w:r>
        <w:r>
          <w:rPr>
            <w:noProof/>
            <w:webHidden/>
          </w:rPr>
          <w:tab/>
        </w:r>
        <w:r>
          <w:rPr>
            <w:noProof/>
            <w:webHidden/>
          </w:rPr>
          <w:fldChar w:fldCharType="begin"/>
        </w:r>
        <w:r>
          <w:rPr>
            <w:noProof/>
            <w:webHidden/>
          </w:rPr>
          <w:instrText xml:space="preserve"> PAGEREF _Toc225759195 \h </w:instrText>
        </w:r>
        <w:r>
          <w:rPr>
            <w:noProof/>
            <w:webHidden/>
          </w:rPr>
        </w:r>
        <w:r>
          <w:rPr>
            <w:noProof/>
            <w:webHidden/>
          </w:rPr>
          <w:fldChar w:fldCharType="separate"/>
        </w:r>
        <w:r w:rsidR="00F06119">
          <w:rPr>
            <w:noProof/>
            <w:webHidden/>
          </w:rPr>
          <w:t>216</w:t>
        </w:r>
        <w:r>
          <w:rPr>
            <w:noProof/>
            <w:webHidden/>
          </w:rPr>
          <w:fldChar w:fldCharType="end"/>
        </w:r>
      </w:hyperlink>
    </w:p>
    <w:p w14:paraId="4EABD900" w14:textId="7A9FAE02"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196" w:history="1">
        <w:r w:rsidRPr="00343E75">
          <w:rPr>
            <w:rStyle w:val="Hyperlink"/>
          </w:rPr>
          <w:t>FMT-25.1</w:t>
        </w:r>
        <w:r w:rsidRPr="00343E75">
          <w:rPr>
            <w:rStyle w:val="Hyperlink"/>
          </w:rPr>
          <w:tab/>
          <w:t>V</w:t>
        </w:r>
        <w:r w:rsidRPr="00343E75">
          <w:rPr>
            <w:rStyle w:val="Hyperlink"/>
          </w:rPr>
          <w:tab/>
          <w:t>UR.1. Installation</w:t>
        </w:r>
        <w:r>
          <w:rPr>
            <w:noProof/>
            <w:webHidden/>
          </w:rPr>
          <w:tab/>
        </w:r>
        <w:r>
          <w:rPr>
            <w:noProof/>
            <w:webHidden/>
          </w:rPr>
          <w:fldChar w:fldCharType="begin"/>
        </w:r>
        <w:r>
          <w:rPr>
            <w:noProof/>
            <w:webHidden/>
          </w:rPr>
          <w:instrText xml:space="preserve"> PAGEREF _Toc225759196 \h </w:instrText>
        </w:r>
        <w:r>
          <w:rPr>
            <w:noProof/>
            <w:webHidden/>
          </w:rPr>
        </w:r>
        <w:r>
          <w:rPr>
            <w:noProof/>
            <w:webHidden/>
          </w:rPr>
          <w:fldChar w:fldCharType="separate"/>
        </w:r>
        <w:r w:rsidR="00F06119">
          <w:rPr>
            <w:noProof/>
            <w:webHidden/>
          </w:rPr>
          <w:t>219</w:t>
        </w:r>
        <w:r>
          <w:rPr>
            <w:noProof/>
            <w:webHidden/>
          </w:rPr>
          <w:fldChar w:fldCharType="end"/>
        </w:r>
      </w:hyperlink>
    </w:p>
    <w:p w14:paraId="31B0A792" w14:textId="353574E8" w:rsidR="00E86174" w:rsidRDefault="00E86174">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225759197" w:history="1">
        <w:r w:rsidRPr="00343E75">
          <w:rPr>
            <w:rStyle w:val="Hyperlink"/>
          </w:rPr>
          <w:t>tim – timing devices</w:t>
        </w:r>
        <w:r>
          <w:rPr>
            <w:noProof/>
            <w:webHidden/>
          </w:rPr>
          <w:tab/>
        </w:r>
        <w:r>
          <w:rPr>
            <w:noProof/>
            <w:webHidden/>
          </w:rPr>
          <w:fldChar w:fldCharType="begin"/>
        </w:r>
        <w:r>
          <w:rPr>
            <w:noProof/>
            <w:webHidden/>
          </w:rPr>
          <w:instrText xml:space="preserve"> PAGEREF _Toc225759197 \h </w:instrText>
        </w:r>
        <w:r>
          <w:rPr>
            <w:noProof/>
            <w:webHidden/>
          </w:rPr>
        </w:r>
        <w:r>
          <w:rPr>
            <w:noProof/>
            <w:webHidden/>
          </w:rPr>
          <w:fldChar w:fldCharType="separate"/>
        </w:r>
        <w:r w:rsidR="00F06119">
          <w:rPr>
            <w:noProof/>
            <w:webHidden/>
          </w:rPr>
          <w:t>221</w:t>
        </w:r>
        <w:r>
          <w:rPr>
            <w:noProof/>
            <w:webHidden/>
          </w:rPr>
          <w:fldChar w:fldCharType="end"/>
        </w:r>
      </w:hyperlink>
    </w:p>
    <w:p w14:paraId="61196C52" w14:textId="5D6977B2"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198" w:history="1">
        <w:r w:rsidRPr="00343E75">
          <w:rPr>
            <w:rStyle w:val="Hyperlink"/>
          </w:rPr>
          <w:t>TIM-26.1</w:t>
        </w:r>
        <w:r w:rsidRPr="00343E75">
          <w:rPr>
            <w:rStyle w:val="Hyperlink"/>
          </w:rPr>
          <w:tab/>
          <w:t>V</w:t>
        </w:r>
        <w:r w:rsidRPr="00343E75">
          <w:rPr>
            <w:rStyle w:val="Hyperlink"/>
          </w:rPr>
          <w:tab/>
          <w:t>S.1.1.3. Value of Smallest Division</w:t>
        </w:r>
        <w:r>
          <w:rPr>
            <w:noProof/>
            <w:webHidden/>
          </w:rPr>
          <w:tab/>
        </w:r>
        <w:r>
          <w:rPr>
            <w:noProof/>
            <w:webHidden/>
          </w:rPr>
          <w:fldChar w:fldCharType="begin"/>
        </w:r>
        <w:r>
          <w:rPr>
            <w:noProof/>
            <w:webHidden/>
          </w:rPr>
          <w:instrText xml:space="preserve"> PAGEREF _Toc225759198 \h </w:instrText>
        </w:r>
        <w:r>
          <w:rPr>
            <w:noProof/>
            <w:webHidden/>
          </w:rPr>
        </w:r>
        <w:r>
          <w:rPr>
            <w:noProof/>
            <w:webHidden/>
          </w:rPr>
          <w:fldChar w:fldCharType="separate"/>
        </w:r>
        <w:r w:rsidR="00F06119">
          <w:rPr>
            <w:noProof/>
            <w:webHidden/>
          </w:rPr>
          <w:t>221</w:t>
        </w:r>
        <w:r>
          <w:rPr>
            <w:noProof/>
            <w:webHidden/>
          </w:rPr>
          <w:fldChar w:fldCharType="end"/>
        </w:r>
      </w:hyperlink>
    </w:p>
    <w:p w14:paraId="275D6F4A" w14:textId="6446ACEB" w:rsidR="00E86174" w:rsidRDefault="00E86174">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225759199" w:history="1">
        <w:r w:rsidRPr="00343E75">
          <w:rPr>
            <w:rStyle w:val="Hyperlink"/>
          </w:rPr>
          <w:t>MDM – MULTIPLE DIMENSION MEASURING DEVICES</w:t>
        </w:r>
        <w:r>
          <w:rPr>
            <w:noProof/>
            <w:webHidden/>
          </w:rPr>
          <w:tab/>
        </w:r>
        <w:r>
          <w:rPr>
            <w:noProof/>
            <w:webHidden/>
          </w:rPr>
          <w:fldChar w:fldCharType="begin"/>
        </w:r>
        <w:r>
          <w:rPr>
            <w:noProof/>
            <w:webHidden/>
          </w:rPr>
          <w:instrText xml:space="preserve"> PAGEREF _Toc225759199 \h </w:instrText>
        </w:r>
        <w:r>
          <w:rPr>
            <w:noProof/>
            <w:webHidden/>
          </w:rPr>
        </w:r>
        <w:r>
          <w:rPr>
            <w:noProof/>
            <w:webHidden/>
          </w:rPr>
          <w:fldChar w:fldCharType="separate"/>
        </w:r>
        <w:r w:rsidR="00F06119">
          <w:rPr>
            <w:noProof/>
            <w:webHidden/>
          </w:rPr>
          <w:t>224</w:t>
        </w:r>
        <w:r>
          <w:rPr>
            <w:noProof/>
            <w:webHidden/>
          </w:rPr>
          <w:fldChar w:fldCharType="end"/>
        </w:r>
      </w:hyperlink>
    </w:p>
    <w:p w14:paraId="46833A22" w14:textId="5595AC08"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00" w:history="1">
        <w:r w:rsidRPr="00343E75">
          <w:rPr>
            <w:rStyle w:val="Hyperlink"/>
          </w:rPr>
          <w:t>MDM-25.1</w:t>
        </w:r>
        <w:r w:rsidRPr="00343E75">
          <w:rPr>
            <w:rStyle w:val="Hyperlink"/>
          </w:rPr>
          <w:tab/>
          <w:t>V</w:t>
        </w:r>
        <w:r w:rsidRPr="00343E75">
          <w:rPr>
            <w:rStyle w:val="Hyperlink"/>
          </w:rPr>
          <w:tab/>
          <w:t>Multiple Sections Regarding Adding Volumetric Measuring Devices to Section 5.58.</w:t>
        </w:r>
        <w:r>
          <w:rPr>
            <w:noProof/>
            <w:webHidden/>
          </w:rPr>
          <w:tab/>
        </w:r>
        <w:r>
          <w:rPr>
            <w:noProof/>
            <w:webHidden/>
          </w:rPr>
          <w:fldChar w:fldCharType="begin"/>
        </w:r>
        <w:r>
          <w:rPr>
            <w:noProof/>
            <w:webHidden/>
          </w:rPr>
          <w:instrText xml:space="preserve"> PAGEREF _Toc225759200 \h </w:instrText>
        </w:r>
        <w:r>
          <w:rPr>
            <w:noProof/>
            <w:webHidden/>
          </w:rPr>
        </w:r>
        <w:r>
          <w:rPr>
            <w:noProof/>
            <w:webHidden/>
          </w:rPr>
          <w:fldChar w:fldCharType="separate"/>
        </w:r>
        <w:r w:rsidR="00F06119">
          <w:rPr>
            <w:noProof/>
            <w:webHidden/>
          </w:rPr>
          <w:t>224</w:t>
        </w:r>
        <w:r>
          <w:rPr>
            <w:noProof/>
            <w:webHidden/>
          </w:rPr>
          <w:fldChar w:fldCharType="end"/>
        </w:r>
      </w:hyperlink>
    </w:p>
    <w:p w14:paraId="3359F26F" w14:textId="50460573"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01" w:history="1">
        <w:r w:rsidRPr="00343E75">
          <w:rPr>
            <w:rStyle w:val="Hyperlink"/>
          </w:rPr>
          <w:t>MDM-26.1</w:t>
        </w:r>
        <w:r w:rsidRPr="00343E75">
          <w:rPr>
            <w:rStyle w:val="Hyperlink"/>
          </w:rPr>
          <w:tab/>
          <w:t>V</w:t>
        </w:r>
        <w:r w:rsidRPr="00343E75">
          <w:rPr>
            <w:rStyle w:val="Hyperlink"/>
          </w:rPr>
          <w:tab/>
          <w:t>S.1.5.2. Devices Capable of Measuring Irregularly Shaped Objects</w:t>
        </w:r>
        <w:r>
          <w:rPr>
            <w:noProof/>
            <w:webHidden/>
          </w:rPr>
          <w:tab/>
        </w:r>
        <w:r>
          <w:rPr>
            <w:noProof/>
            <w:webHidden/>
          </w:rPr>
          <w:fldChar w:fldCharType="begin"/>
        </w:r>
        <w:r>
          <w:rPr>
            <w:noProof/>
            <w:webHidden/>
          </w:rPr>
          <w:instrText xml:space="preserve"> PAGEREF _Toc225759201 \h </w:instrText>
        </w:r>
        <w:r>
          <w:rPr>
            <w:noProof/>
            <w:webHidden/>
          </w:rPr>
        </w:r>
        <w:r>
          <w:rPr>
            <w:noProof/>
            <w:webHidden/>
          </w:rPr>
          <w:fldChar w:fldCharType="separate"/>
        </w:r>
        <w:r w:rsidR="00F06119">
          <w:rPr>
            <w:noProof/>
            <w:webHidden/>
          </w:rPr>
          <w:t>234</w:t>
        </w:r>
        <w:r>
          <w:rPr>
            <w:noProof/>
            <w:webHidden/>
          </w:rPr>
          <w:fldChar w:fldCharType="end"/>
        </w:r>
      </w:hyperlink>
    </w:p>
    <w:p w14:paraId="1CB65C20" w14:textId="664A539D" w:rsidR="00E86174" w:rsidRDefault="00E86174">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225759202" w:history="1">
        <w:r w:rsidRPr="00343E75">
          <w:rPr>
            <w:rStyle w:val="Hyperlink"/>
          </w:rPr>
          <w:t>OTH – OTHER ITEMS</w:t>
        </w:r>
        <w:r>
          <w:rPr>
            <w:noProof/>
            <w:webHidden/>
          </w:rPr>
          <w:tab/>
        </w:r>
        <w:r>
          <w:rPr>
            <w:noProof/>
            <w:webHidden/>
          </w:rPr>
          <w:fldChar w:fldCharType="begin"/>
        </w:r>
        <w:r>
          <w:rPr>
            <w:noProof/>
            <w:webHidden/>
          </w:rPr>
          <w:instrText xml:space="preserve"> PAGEREF _Toc225759202 \h </w:instrText>
        </w:r>
        <w:r>
          <w:rPr>
            <w:noProof/>
            <w:webHidden/>
          </w:rPr>
        </w:r>
        <w:r>
          <w:rPr>
            <w:noProof/>
            <w:webHidden/>
          </w:rPr>
          <w:fldChar w:fldCharType="separate"/>
        </w:r>
        <w:r w:rsidR="00F06119">
          <w:rPr>
            <w:noProof/>
            <w:webHidden/>
          </w:rPr>
          <w:t>236</w:t>
        </w:r>
        <w:r>
          <w:rPr>
            <w:noProof/>
            <w:webHidden/>
          </w:rPr>
          <w:fldChar w:fldCharType="end"/>
        </w:r>
      </w:hyperlink>
    </w:p>
    <w:p w14:paraId="1AF8FC43" w14:textId="12168B9B"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03" w:history="1">
        <w:r w:rsidRPr="00343E75">
          <w:rPr>
            <w:rStyle w:val="Hyperlink"/>
          </w:rPr>
          <w:t>OTH-25.1</w:t>
        </w:r>
        <w:r w:rsidRPr="00343E75">
          <w:rPr>
            <w:rStyle w:val="Hyperlink"/>
          </w:rPr>
          <w:tab/>
          <w:t>A</w:t>
        </w:r>
        <w:r w:rsidRPr="00343E75">
          <w:rPr>
            <w:rStyle w:val="Hyperlink"/>
          </w:rPr>
          <w:tab/>
          <w:t>2.26 Weigh-in-Motion Systems Used for Vehicle Direct Enforcement</w:t>
        </w:r>
        <w:r>
          <w:rPr>
            <w:noProof/>
            <w:webHidden/>
          </w:rPr>
          <w:tab/>
        </w:r>
        <w:r>
          <w:rPr>
            <w:noProof/>
            <w:webHidden/>
          </w:rPr>
          <w:fldChar w:fldCharType="begin"/>
        </w:r>
        <w:r>
          <w:rPr>
            <w:noProof/>
            <w:webHidden/>
          </w:rPr>
          <w:instrText xml:space="preserve"> PAGEREF _Toc225759203 \h </w:instrText>
        </w:r>
        <w:r>
          <w:rPr>
            <w:noProof/>
            <w:webHidden/>
          </w:rPr>
        </w:r>
        <w:r>
          <w:rPr>
            <w:noProof/>
            <w:webHidden/>
          </w:rPr>
          <w:fldChar w:fldCharType="separate"/>
        </w:r>
        <w:r w:rsidR="00F06119">
          <w:rPr>
            <w:noProof/>
            <w:webHidden/>
          </w:rPr>
          <w:t>236</w:t>
        </w:r>
        <w:r>
          <w:rPr>
            <w:noProof/>
            <w:webHidden/>
          </w:rPr>
          <w:fldChar w:fldCharType="end"/>
        </w:r>
      </w:hyperlink>
    </w:p>
    <w:p w14:paraId="5CF25880" w14:textId="27710402"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04" w:history="1">
        <w:r w:rsidRPr="00343E75">
          <w:rPr>
            <w:rStyle w:val="Hyperlink"/>
          </w:rPr>
          <w:t>OTH-26.1</w:t>
        </w:r>
        <w:r w:rsidRPr="00343E75">
          <w:rPr>
            <w:rStyle w:val="Hyperlink"/>
          </w:rPr>
          <w:tab/>
          <w:t>V</w:t>
        </w:r>
        <w:r w:rsidRPr="00343E75">
          <w:rPr>
            <w:rStyle w:val="Hyperlink"/>
          </w:rPr>
          <w:tab/>
          <w:t>Appendix D Definitions – interference test.</w:t>
        </w:r>
        <w:r>
          <w:rPr>
            <w:noProof/>
            <w:webHidden/>
          </w:rPr>
          <w:tab/>
        </w:r>
        <w:r>
          <w:rPr>
            <w:noProof/>
            <w:webHidden/>
          </w:rPr>
          <w:fldChar w:fldCharType="begin"/>
        </w:r>
        <w:r>
          <w:rPr>
            <w:noProof/>
            <w:webHidden/>
          </w:rPr>
          <w:instrText xml:space="preserve"> PAGEREF _Toc225759204 \h </w:instrText>
        </w:r>
        <w:r>
          <w:rPr>
            <w:noProof/>
            <w:webHidden/>
          </w:rPr>
        </w:r>
        <w:r>
          <w:rPr>
            <w:noProof/>
            <w:webHidden/>
          </w:rPr>
          <w:fldChar w:fldCharType="separate"/>
        </w:r>
        <w:r w:rsidR="00F06119">
          <w:rPr>
            <w:noProof/>
            <w:webHidden/>
          </w:rPr>
          <w:t>254</w:t>
        </w:r>
        <w:r>
          <w:rPr>
            <w:noProof/>
            <w:webHidden/>
          </w:rPr>
          <w:fldChar w:fldCharType="end"/>
        </w:r>
      </w:hyperlink>
    </w:p>
    <w:p w14:paraId="583A0F40" w14:textId="35B1EE71"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05" w:history="1">
        <w:r w:rsidRPr="00343E75">
          <w:rPr>
            <w:rStyle w:val="Hyperlink"/>
          </w:rPr>
          <w:t>OTH-26.2</w:t>
        </w:r>
        <w:r w:rsidRPr="00343E75">
          <w:rPr>
            <w:rStyle w:val="Hyperlink"/>
          </w:rPr>
          <w:tab/>
          <w:t>V</w:t>
        </w:r>
        <w:r w:rsidRPr="00343E75">
          <w:rPr>
            <w:rStyle w:val="Hyperlink"/>
          </w:rPr>
          <w:tab/>
          <w:t>Appendix D Definitions – scale division, value of (d).</w:t>
        </w:r>
        <w:r>
          <w:rPr>
            <w:noProof/>
            <w:webHidden/>
          </w:rPr>
          <w:tab/>
        </w:r>
        <w:r>
          <w:rPr>
            <w:noProof/>
            <w:webHidden/>
          </w:rPr>
          <w:fldChar w:fldCharType="begin"/>
        </w:r>
        <w:r>
          <w:rPr>
            <w:noProof/>
            <w:webHidden/>
          </w:rPr>
          <w:instrText xml:space="preserve"> PAGEREF _Toc225759205 \h </w:instrText>
        </w:r>
        <w:r>
          <w:rPr>
            <w:noProof/>
            <w:webHidden/>
          </w:rPr>
        </w:r>
        <w:r>
          <w:rPr>
            <w:noProof/>
            <w:webHidden/>
          </w:rPr>
          <w:fldChar w:fldCharType="separate"/>
        </w:r>
        <w:r w:rsidR="00F06119">
          <w:rPr>
            <w:noProof/>
            <w:webHidden/>
          </w:rPr>
          <w:t>257</w:t>
        </w:r>
        <w:r>
          <w:rPr>
            <w:noProof/>
            <w:webHidden/>
          </w:rPr>
          <w:fldChar w:fldCharType="end"/>
        </w:r>
      </w:hyperlink>
    </w:p>
    <w:p w14:paraId="4667E18B" w14:textId="545B6A5E" w:rsidR="00E86174" w:rsidRDefault="00E86174">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225759206" w:history="1">
        <w:r w:rsidRPr="00343E75">
          <w:rPr>
            <w:rStyle w:val="Hyperlink"/>
          </w:rPr>
          <w:t>ITEM BLOCK 1 (B1) – Transportation-for-Hire Systems</w:t>
        </w:r>
        <w:r>
          <w:rPr>
            <w:noProof/>
            <w:webHidden/>
          </w:rPr>
          <w:tab/>
        </w:r>
        <w:r>
          <w:rPr>
            <w:noProof/>
            <w:webHidden/>
          </w:rPr>
          <w:fldChar w:fldCharType="begin"/>
        </w:r>
        <w:r>
          <w:rPr>
            <w:noProof/>
            <w:webHidden/>
          </w:rPr>
          <w:instrText xml:space="preserve"> PAGEREF _Toc225759206 \h </w:instrText>
        </w:r>
        <w:r>
          <w:rPr>
            <w:noProof/>
            <w:webHidden/>
          </w:rPr>
        </w:r>
        <w:r>
          <w:rPr>
            <w:noProof/>
            <w:webHidden/>
          </w:rPr>
          <w:fldChar w:fldCharType="separate"/>
        </w:r>
        <w:r w:rsidR="00F06119">
          <w:rPr>
            <w:noProof/>
            <w:webHidden/>
          </w:rPr>
          <w:t>259</w:t>
        </w:r>
        <w:r>
          <w:rPr>
            <w:noProof/>
            <w:webHidden/>
          </w:rPr>
          <w:fldChar w:fldCharType="end"/>
        </w:r>
      </w:hyperlink>
    </w:p>
    <w:p w14:paraId="1A445C6D" w14:textId="632A5BF0"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07" w:history="1">
        <w:r w:rsidRPr="00343E75">
          <w:rPr>
            <w:rStyle w:val="Hyperlink"/>
          </w:rPr>
          <w:t>B1-TNS-25.1</w:t>
        </w:r>
        <w:r w:rsidRPr="00343E75">
          <w:rPr>
            <w:rStyle w:val="Hyperlink"/>
          </w:rPr>
          <w:tab/>
          <w:t>I</w:t>
        </w:r>
        <w:r w:rsidRPr="00343E75">
          <w:rPr>
            <w:rStyle w:val="Hyperlink"/>
          </w:rPr>
          <w:tab/>
          <w:t>Section 5.60. Transportation Network Measurement Systems – Tentative Code</w:t>
        </w:r>
        <w:r>
          <w:rPr>
            <w:noProof/>
            <w:webHidden/>
          </w:rPr>
          <w:tab/>
        </w:r>
        <w:r>
          <w:rPr>
            <w:noProof/>
            <w:webHidden/>
          </w:rPr>
          <w:fldChar w:fldCharType="begin"/>
        </w:r>
        <w:r>
          <w:rPr>
            <w:noProof/>
            <w:webHidden/>
          </w:rPr>
          <w:instrText xml:space="preserve"> PAGEREF _Toc225759207 \h </w:instrText>
        </w:r>
        <w:r>
          <w:rPr>
            <w:noProof/>
            <w:webHidden/>
          </w:rPr>
        </w:r>
        <w:r>
          <w:rPr>
            <w:noProof/>
            <w:webHidden/>
          </w:rPr>
          <w:fldChar w:fldCharType="separate"/>
        </w:r>
        <w:r w:rsidR="00F06119">
          <w:rPr>
            <w:noProof/>
            <w:webHidden/>
          </w:rPr>
          <w:t>259</w:t>
        </w:r>
        <w:r>
          <w:rPr>
            <w:noProof/>
            <w:webHidden/>
          </w:rPr>
          <w:fldChar w:fldCharType="end"/>
        </w:r>
      </w:hyperlink>
    </w:p>
    <w:p w14:paraId="4B9A8DA6" w14:textId="40FE6F92"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08" w:history="1">
        <w:r w:rsidRPr="00343E75">
          <w:rPr>
            <w:rStyle w:val="Hyperlink"/>
          </w:rPr>
          <w:t>B1-TXI-25.1</w:t>
        </w:r>
        <w:r w:rsidRPr="00343E75">
          <w:rPr>
            <w:rStyle w:val="Hyperlink"/>
          </w:rPr>
          <w:tab/>
          <w:t>I</w:t>
        </w:r>
        <w:r w:rsidRPr="00343E75">
          <w:rPr>
            <w:rStyle w:val="Hyperlink"/>
          </w:rPr>
          <w:tab/>
          <w:t xml:space="preserve">5.54 </w:t>
        </w:r>
        <w:r w:rsidRPr="00343E75">
          <w:rPr>
            <w:rStyle w:val="Hyperlink"/>
            <w:strike/>
          </w:rPr>
          <w:t>Taximeters</w:t>
        </w:r>
        <w:r w:rsidRPr="00343E75">
          <w:rPr>
            <w:rStyle w:val="Hyperlink"/>
          </w:rPr>
          <w:t xml:space="preserve"> Transportation-For-Hire Systems</w:t>
        </w:r>
        <w:r>
          <w:rPr>
            <w:noProof/>
            <w:webHidden/>
          </w:rPr>
          <w:tab/>
        </w:r>
        <w:r>
          <w:rPr>
            <w:noProof/>
            <w:webHidden/>
          </w:rPr>
          <w:fldChar w:fldCharType="begin"/>
        </w:r>
        <w:r>
          <w:rPr>
            <w:noProof/>
            <w:webHidden/>
          </w:rPr>
          <w:instrText xml:space="preserve"> PAGEREF _Toc225759208 \h </w:instrText>
        </w:r>
        <w:r>
          <w:rPr>
            <w:noProof/>
            <w:webHidden/>
          </w:rPr>
        </w:r>
        <w:r>
          <w:rPr>
            <w:noProof/>
            <w:webHidden/>
          </w:rPr>
          <w:fldChar w:fldCharType="separate"/>
        </w:r>
        <w:r w:rsidR="00F06119">
          <w:rPr>
            <w:noProof/>
            <w:webHidden/>
          </w:rPr>
          <w:t>267</w:t>
        </w:r>
        <w:r>
          <w:rPr>
            <w:noProof/>
            <w:webHidden/>
          </w:rPr>
          <w:fldChar w:fldCharType="end"/>
        </w:r>
      </w:hyperlink>
    </w:p>
    <w:p w14:paraId="03390129" w14:textId="1A669418" w:rsidR="00E86174" w:rsidRDefault="00E86174">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225759209" w:history="1">
        <w:r w:rsidRPr="00343E75">
          <w:rPr>
            <w:rStyle w:val="Hyperlink"/>
          </w:rPr>
          <w:t>item block 2 (B2) – References to Type Evaluation</w:t>
        </w:r>
        <w:r>
          <w:rPr>
            <w:noProof/>
            <w:webHidden/>
          </w:rPr>
          <w:tab/>
        </w:r>
        <w:r>
          <w:rPr>
            <w:noProof/>
            <w:webHidden/>
          </w:rPr>
          <w:fldChar w:fldCharType="begin"/>
        </w:r>
        <w:r>
          <w:rPr>
            <w:noProof/>
            <w:webHidden/>
          </w:rPr>
          <w:instrText xml:space="preserve"> PAGEREF _Toc225759209 \h </w:instrText>
        </w:r>
        <w:r>
          <w:rPr>
            <w:noProof/>
            <w:webHidden/>
          </w:rPr>
        </w:r>
        <w:r>
          <w:rPr>
            <w:noProof/>
            <w:webHidden/>
          </w:rPr>
          <w:fldChar w:fldCharType="separate"/>
        </w:r>
        <w:r w:rsidR="00F06119">
          <w:rPr>
            <w:noProof/>
            <w:webHidden/>
          </w:rPr>
          <w:t>284</w:t>
        </w:r>
        <w:r>
          <w:rPr>
            <w:noProof/>
            <w:webHidden/>
          </w:rPr>
          <w:fldChar w:fldCharType="end"/>
        </w:r>
      </w:hyperlink>
    </w:p>
    <w:p w14:paraId="3CEE2BEE" w14:textId="65DB195E"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10" w:history="1">
        <w:r w:rsidRPr="00343E75">
          <w:rPr>
            <w:rStyle w:val="Hyperlink"/>
          </w:rPr>
          <w:t>B2: CDL-26.1</w:t>
        </w:r>
        <w:r w:rsidRPr="00343E75">
          <w:rPr>
            <w:rStyle w:val="Hyperlink"/>
          </w:rPr>
          <w:tab/>
          <w:t>V</w:t>
        </w:r>
        <w:r w:rsidRPr="00343E75">
          <w:rPr>
            <w:rStyle w:val="Hyperlink"/>
          </w:rPr>
          <w:tab/>
          <w:t>A.4. Type Evaluation.</w:t>
        </w:r>
        <w:r>
          <w:rPr>
            <w:noProof/>
            <w:webHidden/>
          </w:rPr>
          <w:tab/>
        </w:r>
        <w:r>
          <w:rPr>
            <w:noProof/>
            <w:webHidden/>
          </w:rPr>
          <w:fldChar w:fldCharType="begin"/>
        </w:r>
        <w:r>
          <w:rPr>
            <w:noProof/>
            <w:webHidden/>
          </w:rPr>
          <w:instrText xml:space="preserve"> PAGEREF _Toc225759210 \h </w:instrText>
        </w:r>
        <w:r>
          <w:rPr>
            <w:noProof/>
            <w:webHidden/>
          </w:rPr>
        </w:r>
        <w:r>
          <w:rPr>
            <w:noProof/>
            <w:webHidden/>
          </w:rPr>
          <w:fldChar w:fldCharType="separate"/>
        </w:r>
        <w:r w:rsidR="00F06119">
          <w:rPr>
            <w:noProof/>
            <w:webHidden/>
          </w:rPr>
          <w:t>284</w:t>
        </w:r>
        <w:r>
          <w:rPr>
            <w:noProof/>
            <w:webHidden/>
          </w:rPr>
          <w:fldChar w:fldCharType="end"/>
        </w:r>
      </w:hyperlink>
    </w:p>
    <w:p w14:paraId="18181F7C" w14:textId="72DEDA96"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11" w:history="1">
        <w:r w:rsidRPr="00343E75">
          <w:rPr>
            <w:rStyle w:val="Hyperlink"/>
          </w:rPr>
          <w:t>B2: HGM-26.1</w:t>
        </w:r>
        <w:r w:rsidRPr="00343E75">
          <w:rPr>
            <w:rStyle w:val="Hyperlink"/>
          </w:rPr>
          <w:tab/>
          <w:t>V</w:t>
        </w:r>
        <w:r w:rsidRPr="00343E75">
          <w:rPr>
            <w:rStyle w:val="Hyperlink"/>
          </w:rPr>
          <w:tab/>
          <w:t>A.4. Type Evaluation.</w:t>
        </w:r>
        <w:r>
          <w:rPr>
            <w:noProof/>
            <w:webHidden/>
          </w:rPr>
          <w:tab/>
        </w:r>
        <w:r>
          <w:rPr>
            <w:noProof/>
            <w:webHidden/>
          </w:rPr>
          <w:fldChar w:fldCharType="begin"/>
        </w:r>
        <w:r>
          <w:rPr>
            <w:noProof/>
            <w:webHidden/>
          </w:rPr>
          <w:instrText xml:space="preserve"> PAGEREF _Toc225759211 \h </w:instrText>
        </w:r>
        <w:r>
          <w:rPr>
            <w:noProof/>
            <w:webHidden/>
          </w:rPr>
        </w:r>
        <w:r>
          <w:rPr>
            <w:noProof/>
            <w:webHidden/>
          </w:rPr>
          <w:fldChar w:fldCharType="separate"/>
        </w:r>
        <w:r w:rsidR="00F06119">
          <w:rPr>
            <w:noProof/>
            <w:webHidden/>
          </w:rPr>
          <w:t>285</w:t>
        </w:r>
        <w:r>
          <w:rPr>
            <w:noProof/>
            <w:webHidden/>
          </w:rPr>
          <w:fldChar w:fldCharType="end"/>
        </w:r>
      </w:hyperlink>
    </w:p>
    <w:p w14:paraId="707C903E" w14:textId="2A9AC586"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12" w:history="1">
        <w:r w:rsidRPr="00343E75">
          <w:rPr>
            <w:rStyle w:val="Hyperlink"/>
          </w:rPr>
          <w:t>B2: EVF-26.1</w:t>
        </w:r>
        <w:r w:rsidRPr="00343E75">
          <w:rPr>
            <w:rStyle w:val="Hyperlink"/>
          </w:rPr>
          <w:tab/>
          <w:t>V</w:t>
        </w:r>
        <w:r w:rsidRPr="00343E75">
          <w:rPr>
            <w:rStyle w:val="Hyperlink"/>
          </w:rPr>
          <w:tab/>
          <w:t>A.4. Type Evaluation.</w:t>
        </w:r>
        <w:r>
          <w:rPr>
            <w:noProof/>
            <w:webHidden/>
          </w:rPr>
          <w:tab/>
        </w:r>
        <w:r>
          <w:rPr>
            <w:noProof/>
            <w:webHidden/>
          </w:rPr>
          <w:fldChar w:fldCharType="begin"/>
        </w:r>
        <w:r>
          <w:rPr>
            <w:noProof/>
            <w:webHidden/>
          </w:rPr>
          <w:instrText xml:space="preserve"> PAGEREF _Toc225759212 \h </w:instrText>
        </w:r>
        <w:r>
          <w:rPr>
            <w:noProof/>
            <w:webHidden/>
          </w:rPr>
        </w:r>
        <w:r>
          <w:rPr>
            <w:noProof/>
            <w:webHidden/>
          </w:rPr>
          <w:fldChar w:fldCharType="separate"/>
        </w:r>
        <w:r w:rsidR="00F06119">
          <w:rPr>
            <w:noProof/>
            <w:webHidden/>
          </w:rPr>
          <w:t>286</w:t>
        </w:r>
        <w:r>
          <w:rPr>
            <w:noProof/>
            <w:webHidden/>
          </w:rPr>
          <w:fldChar w:fldCharType="end"/>
        </w:r>
      </w:hyperlink>
    </w:p>
    <w:p w14:paraId="75B67D33" w14:textId="508DF628"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13" w:history="1">
        <w:r w:rsidRPr="00343E75">
          <w:rPr>
            <w:rStyle w:val="Hyperlink"/>
          </w:rPr>
          <w:t>B2: EMS-26.1</w:t>
        </w:r>
        <w:r w:rsidRPr="00343E75">
          <w:rPr>
            <w:rStyle w:val="Hyperlink"/>
          </w:rPr>
          <w:tab/>
          <w:t>V</w:t>
        </w:r>
        <w:r w:rsidRPr="00343E75">
          <w:rPr>
            <w:rStyle w:val="Hyperlink"/>
          </w:rPr>
          <w:tab/>
          <w:t>A.4. Type Evaluation.</w:t>
        </w:r>
        <w:r>
          <w:rPr>
            <w:noProof/>
            <w:webHidden/>
          </w:rPr>
          <w:tab/>
        </w:r>
        <w:r>
          <w:rPr>
            <w:noProof/>
            <w:webHidden/>
          </w:rPr>
          <w:fldChar w:fldCharType="begin"/>
        </w:r>
        <w:r>
          <w:rPr>
            <w:noProof/>
            <w:webHidden/>
          </w:rPr>
          <w:instrText xml:space="preserve"> PAGEREF _Toc225759213 \h </w:instrText>
        </w:r>
        <w:r>
          <w:rPr>
            <w:noProof/>
            <w:webHidden/>
          </w:rPr>
        </w:r>
        <w:r>
          <w:rPr>
            <w:noProof/>
            <w:webHidden/>
          </w:rPr>
          <w:fldChar w:fldCharType="separate"/>
        </w:r>
        <w:r w:rsidR="00F06119">
          <w:rPr>
            <w:noProof/>
            <w:webHidden/>
          </w:rPr>
          <w:t>287</w:t>
        </w:r>
        <w:r>
          <w:rPr>
            <w:noProof/>
            <w:webHidden/>
          </w:rPr>
          <w:fldChar w:fldCharType="end"/>
        </w:r>
      </w:hyperlink>
    </w:p>
    <w:p w14:paraId="74EE1645" w14:textId="04D143B8"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14" w:history="1">
        <w:r w:rsidRPr="00343E75">
          <w:rPr>
            <w:rStyle w:val="Hyperlink"/>
          </w:rPr>
          <w:t>B2: GMA-26.1</w:t>
        </w:r>
        <w:r w:rsidRPr="00343E75">
          <w:rPr>
            <w:rStyle w:val="Hyperlink"/>
          </w:rPr>
          <w:tab/>
          <w:t>V</w:t>
        </w:r>
        <w:r w:rsidRPr="00343E75">
          <w:rPr>
            <w:rStyle w:val="Hyperlink"/>
          </w:rPr>
          <w:tab/>
          <w:t>A.3. Type Evaluation.</w:t>
        </w:r>
        <w:r>
          <w:rPr>
            <w:noProof/>
            <w:webHidden/>
          </w:rPr>
          <w:tab/>
        </w:r>
        <w:r>
          <w:rPr>
            <w:noProof/>
            <w:webHidden/>
          </w:rPr>
          <w:fldChar w:fldCharType="begin"/>
        </w:r>
        <w:r>
          <w:rPr>
            <w:noProof/>
            <w:webHidden/>
          </w:rPr>
          <w:instrText xml:space="preserve"> PAGEREF _Toc225759214 \h </w:instrText>
        </w:r>
        <w:r>
          <w:rPr>
            <w:noProof/>
            <w:webHidden/>
          </w:rPr>
        </w:r>
        <w:r>
          <w:rPr>
            <w:noProof/>
            <w:webHidden/>
          </w:rPr>
          <w:fldChar w:fldCharType="separate"/>
        </w:r>
        <w:r w:rsidR="00F06119">
          <w:rPr>
            <w:noProof/>
            <w:webHidden/>
          </w:rPr>
          <w:t>288</w:t>
        </w:r>
        <w:r>
          <w:rPr>
            <w:noProof/>
            <w:webHidden/>
          </w:rPr>
          <w:fldChar w:fldCharType="end"/>
        </w:r>
      </w:hyperlink>
    </w:p>
    <w:p w14:paraId="6CD941EF" w14:textId="754DF3C4" w:rsidR="00E86174" w:rsidRDefault="00E86174">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225759215" w:history="1">
        <w:r w:rsidRPr="00343E75">
          <w:rPr>
            <w:rStyle w:val="Hyperlink"/>
          </w:rPr>
          <w:t>Item Block 3 (B3) – MEthod of Sealing, CAtegory 3</w:t>
        </w:r>
        <w:r>
          <w:rPr>
            <w:noProof/>
            <w:webHidden/>
          </w:rPr>
          <w:tab/>
        </w:r>
        <w:r>
          <w:rPr>
            <w:noProof/>
            <w:webHidden/>
          </w:rPr>
          <w:fldChar w:fldCharType="begin"/>
        </w:r>
        <w:r>
          <w:rPr>
            <w:noProof/>
            <w:webHidden/>
          </w:rPr>
          <w:instrText xml:space="preserve"> PAGEREF _Toc225759215 \h </w:instrText>
        </w:r>
        <w:r>
          <w:rPr>
            <w:noProof/>
            <w:webHidden/>
          </w:rPr>
        </w:r>
        <w:r>
          <w:rPr>
            <w:noProof/>
            <w:webHidden/>
          </w:rPr>
          <w:fldChar w:fldCharType="separate"/>
        </w:r>
        <w:r w:rsidR="00F06119">
          <w:rPr>
            <w:noProof/>
            <w:webHidden/>
          </w:rPr>
          <w:t>290</w:t>
        </w:r>
        <w:r>
          <w:rPr>
            <w:noProof/>
            <w:webHidden/>
          </w:rPr>
          <w:fldChar w:fldCharType="end"/>
        </w:r>
      </w:hyperlink>
    </w:p>
    <w:p w14:paraId="65C36B2D" w14:textId="326AD2D5"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16" w:history="1">
        <w:r w:rsidRPr="00343E75">
          <w:rPr>
            <w:rStyle w:val="Hyperlink"/>
          </w:rPr>
          <w:t>B3: SCL-26.1</w:t>
        </w:r>
        <w:r w:rsidRPr="00343E75">
          <w:rPr>
            <w:rStyle w:val="Hyperlink"/>
          </w:rPr>
          <w:tab/>
          <w:t>V</w:t>
        </w:r>
        <w:r w:rsidRPr="00343E75">
          <w:rPr>
            <w:rStyle w:val="Hyperlink"/>
          </w:rPr>
          <w:tab/>
          <w:t>Table S.1.11. Categories of Device and Methods of Sealing</w:t>
        </w:r>
        <w:r>
          <w:rPr>
            <w:noProof/>
            <w:webHidden/>
          </w:rPr>
          <w:tab/>
        </w:r>
        <w:r>
          <w:rPr>
            <w:noProof/>
            <w:webHidden/>
          </w:rPr>
          <w:fldChar w:fldCharType="begin"/>
        </w:r>
        <w:r>
          <w:rPr>
            <w:noProof/>
            <w:webHidden/>
          </w:rPr>
          <w:instrText xml:space="preserve"> PAGEREF _Toc225759216 \h </w:instrText>
        </w:r>
        <w:r>
          <w:rPr>
            <w:noProof/>
            <w:webHidden/>
          </w:rPr>
        </w:r>
        <w:r>
          <w:rPr>
            <w:noProof/>
            <w:webHidden/>
          </w:rPr>
          <w:fldChar w:fldCharType="separate"/>
        </w:r>
        <w:r w:rsidR="00F06119">
          <w:rPr>
            <w:noProof/>
            <w:webHidden/>
          </w:rPr>
          <w:t>291</w:t>
        </w:r>
        <w:r>
          <w:rPr>
            <w:noProof/>
            <w:webHidden/>
          </w:rPr>
          <w:fldChar w:fldCharType="end"/>
        </w:r>
      </w:hyperlink>
    </w:p>
    <w:p w14:paraId="14F39935" w14:textId="3AFB1D85"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17" w:history="1">
        <w:r w:rsidRPr="00343E75">
          <w:rPr>
            <w:rStyle w:val="Hyperlink"/>
          </w:rPr>
          <w:t>B3: BCS-26.1</w:t>
        </w:r>
        <w:r w:rsidRPr="00343E75">
          <w:rPr>
            <w:rStyle w:val="Hyperlink"/>
          </w:rPr>
          <w:tab/>
          <w:t>V</w:t>
        </w:r>
        <w:r w:rsidRPr="00343E75">
          <w:rPr>
            <w:rStyle w:val="Hyperlink"/>
          </w:rPr>
          <w:tab/>
          <w:t>Table S.2.6. Categories of Device and Methods of Sealing</w:t>
        </w:r>
        <w:r>
          <w:rPr>
            <w:noProof/>
            <w:webHidden/>
          </w:rPr>
          <w:tab/>
        </w:r>
        <w:r>
          <w:rPr>
            <w:noProof/>
            <w:webHidden/>
          </w:rPr>
          <w:fldChar w:fldCharType="begin"/>
        </w:r>
        <w:r>
          <w:rPr>
            <w:noProof/>
            <w:webHidden/>
          </w:rPr>
          <w:instrText xml:space="preserve"> PAGEREF _Toc225759217 \h </w:instrText>
        </w:r>
        <w:r>
          <w:rPr>
            <w:noProof/>
            <w:webHidden/>
          </w:rPr>
        </w:r>
        <w:r>
          <w:rPr>
            <w:noProof/>
            <w:webHidden/>
          </w:rPr>
          <w:fldChar w:fldCharType="separate"/>
        </w:r>
        <w:r w:rsidR="00F06119">
          <w:rPr>
            <w:noProof/>
            <w:webHidden/>
          </w:rPr>
          <w:t>292</w:t>
        </w:r>
        <w:r>
          <w:rPr>
            <w:noProof/>
            <w:webHidden/>
          </w:rPr>
          <w:fldChar w:fldCharType="end"/>
        </w:r>
      </w:hyperlink>
    </w:p>
    <w:p w14:paraId="60494365" w14:textId="551A34FE"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18" w:history="1">
        <w:r w:rsidRPr="00343E75">
          <w:rPr>
            <w:rStyle w:val="Hyperlink"/>
          </w:rPr>
          <w:t>B3: AWS-26.1</w:t>
        </w:r>
        <w:r w:rsidRPr="00343E75">
          <w:rPr>
            <w:rStyle w:val="Hyperlink"/>
          </w:rPr>
          <w:tab/>
          <w:t>V</w:t>
        </w:r>
        <w:r w:rsidRPr="00343E75">
          <w:rPr>
            <w:rStyle w:val="Hyperlink"/>
          </w:rPr>
          <w:tab/>
          <w:t>Table S.1.3. Categories of Device and Methods of Sealing</w:t>
        </w:r>
        <w:r>
          <w:rPr>
            <w:noProof/>
            <w:webHidden/>
          </w:rPr>
          <w:tab/>
        </w:r>
        <w:r>
          <w:rPr>
            <w:noProof/>
            <w:webHidden/>
          </w:rPr>
          <w:fldChar w:fldCharType="begin"/>
        </w:r>
        <w:r>
          <w:rPr>
            <w:noProof/>
            <w:webHidden/>
          </w:rPr>
          <w:instrText xml:space="preserve"> PAGEREF _Toc225759218 \h </w:instrText>
        </w:r>
        <w:r>
          <w:rPr>
            <w:noProof/>
            <w:webHidden/>
          </w:rPr>
        </w:r>
        <w:r>
          <w:rPr>
            <w:noProof/>
            <w:webHidden/>
          </w:rPr>
          <w:fldChar w:fldCharType="separate"/>
        </w:r>
        <w:r w:rsidR="00F06119">
          <w:rPr>
            <w:noProof/>
            <w:webHidden/>
          </w:rPr>
          <w:t>293</w:t>
        </w:r>
        <w:r>
          <w:rPr>
            <w:noProof/>
            <w:webHidden/>
          </w:rPr>
          <w:fldChar w:fldCharType="end"/>
        </w:r>
      </w:hyperlink>
    </w:p>
    <w:p w14:paraId="75AB5BEB" w14:textId="2E379C74"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19" w:history="1">
        <w:r w:rsidRPr="00343E75">
          <w:rPr>
            <w:rStyle w:val="Hyperlink"/>
          </w:rPr>
          <w:t>B3: LMD-26.2</w:t>
        </w:r>
        <w:r w:rsidRPr="00343E75">
          <w:rPr>
            <w:rStyle w:val="Hyperlink"/>
          </w:rPr>
          <w:tab/>
          <w:t>V</w:t>
        </w:r>
        <w:r w:rsidRPr="00343E75">
          <w:rPr>
            <w:rStyle w:val="Hyperlink"/>
          </w:rPr>
          <w:tab/>
          <w:t>Table S.2.2. Categories of Device and Methods of Sealing</w:t>
        </w:r>
        <w:r>
          <w:rPr>
            <w:noProof/>
            <w:webHidden/>
          </w:rPr>
          <w:tab/>
        </w:r>
        <w:r>
          <w:rPr>
            <w:noProof/>
            <w:webHidden/>
          </w:rPr>
          <w:fldChar w:fldCharType="begin"/>
        </w:r>
        <w:r>
          <w:rPr>
            <w:noProof/>
            <w:webHidden/>
          </w:rPr>
          <w:instrText xml:space="preserve"> PAGEREF _Toc225759219 \h </w:instrText>
        </w:r>
        <w:r>
          <w:rPr>
            <w:noProof/>
            <w:webHidden/>
          </w:rPr>
        </w:r>
        <w:r>
          <w:rPr>
            <w:noProof/>
            <w:webHidden/>
          </w:rPr>
          <w:fldChar w:fldCharType="separate"/>
        </w:r>
        <w:r w:rsidR="00F06119">
          <w:rPr>
            <w:noProof/>
            <w:webHidden/>
          </w:rPr>
          <w:t>294</w:t>
        </w:r>
        <w:r>
          <w:rPr>
            <w:noProof/>
            <w:webHidden/>
          </w:rPr>
          <w:fldChar w:fldCharType="end"/>
        </w:r>
      </w:hyperlink>
    </w:p>
    <w:p w14:paraId="49F24B98" w14:textId="6B668DB6"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20" w:history="1">
        <w:r w:rsidRPr="00343E75">
          <w:rPr>
            <w:rStyle w:val="Hyperlink"/>
          </w:rPr>
          <w:t>B3: VTM-26.1</w:t>
        </w:r>
        <w:r w:rsidRPr="00343E75">
          <w:rPr>
            <w:rStyle w:val="Hyperlink"/>
          </w:rPr>
          <w:tab/>
          <w:t>V</w:t>
        </w:r>
        <w:r w:rsidRPr="00343E75">
          <w:rPr>
            <w:rStyle w:val="Hyperlink"/>
          </w:rPr>
          <w:tab/>
          <w:t>Table S.2.2. Categories of Device and Methods of Sealing</w:t>
        </w:r>
        <w:r>
          <w:rPr>
            <w:noProof/>
            <w:webHidden/>
          </w:rPr>
          <w:tab/>
        </w:r>
        <w:r>
          <w:rPr>
            <w:noProof/>
            <w:webHidden/>
          </w:rPr>
          <w:fldChar w:fldCharType="begin"/>
        </w:r>
        <w:r>
          <w:rPr>
            <w:noProof/>
            <w:webHidden/>
          </w:rPr>
          <w:instrText xml:space="preserve"> PAGEREF _Toc225759220 \h </w:instrText>
        </w:r>
        <w:r>
          <w:rPr>
            <w:noProof/>
            <w:webHidden/>
          </w:rPr>
        </w:r>
        <w:r>
          <w:rPr>
            <w:noProof/>
            <w:webHidden/>
          </w:rPr>
          <w:fldChar w:fldCharType="separate"/>
        </w:r>
        <w:r w:rsidR="00F06119">
          <w:rPr>
            <w:noProof/>
            <w:webHidden/>
          </w:rPr>
          <w:t>295</w:t>
        </w:r>
        <w:r>
          <w:rPr>
            <w:noProof/>
            <w:webHidden/>
          </w:rPr>
          <w:fldChar w:fldCharType="end"/>
        </w:r>
      </w:hyperlink>
    </w:p>
    <w:p w14:paraId="6F4ADE8F" w14:textId="4F23251D"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21" w:history="1">
        <w:r w:rsidRPr="00343E75">
          <w:rPr>
            <w:rStyle w:val="Hyperlink"/>
          </w:rPr>
          <w:t>B3: LPG-26.1</w:t>
        </w:r>
        <w:r w:rsidRPr="00343E75">
          <w:rPr>
            <w:rStyle w:val="Hyperlink"/>
          </w:rPr>
          <w:tab/>
          <w:t>V</w:t>
        </w:r>
        <w:r w:rsidRPr="00343E75">
          <w:rPr>
            <w:rStyle w:val="Hyperlink"/>
          </w:rPr>
          <w:tab/>
          <w:t>Table S.2.2. Categories of Device and Methods of Sealing</w:t>
        </w:r>
        <w:r>
          <w:rPr>
            <w:noProof/>
            <w:webHidden/>
          </w:rPr>
          <w:tab/>
        </w:r>
        <w:r>
          <w:rPr>
            <w:noProof/>
            <w:webHidden/>
          </w:rPr>
          <w:fldChar w:fldCharType="begin"/>
        </w:r>
        <w:r>
          <w:rPr>
            <w:noProof/>
            <w:webHidden/>
          </w:rPr>
          <w:instrText xml:space="preserve"> PAGEREF _Toc225759221 \h </w:instrText>
        </w:r>
        <w:r>
          <w:rPr>
            <w:noProof/>
            <w:webHidden/>
          </w:rPr>
        </w:r>
        <w:r>
          <w:rPr>
            <w:noProof/>
            <w:webHidden/>
          </w:rPr>
          <w:fldChar w:fldCharType="separate"/>
        </w:r>
        <w:r w:rsidR="00F06119">
          <w:rPr>
            <w:noProof/>
            <w:webHidden/>
          </w:rPr>
          <w:t>299</w:t>
        </w:r>
        <w:r>
          <w:rPr>
            <w:noProof/>
            <w:webHidden/>
          </w:rPr>
          <w:fldChar w:fldCharType="end"/>
        </w:r>
      </w:hyperlink>
    </w:p>
    <w:p w14:paraId="2648F3B6" w14:textId="1B917236"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22" w:history="1">
        <w:r w:rsidRPr="00343E75">
          <w:rPr>
            <w:rStyle w:val="Hyperlink"/>
          </w:rPr>
          <w:t>B3: CLM-26.1</w:t>
        </w:r>
        <w:r w:rsidRPr="00343E75">
          <w:rPr>
            <w:rStyle w:val="Hyperlink"/>
          </w:rPr>
          <w:tab/>
          <w:t>V</w:t>
        </w:r>
        <w:r w:rsidRPr="00343E75">
          <w:rPr>
            <w:rStyle w:val="Hyperlink"/>
          </w:rPr>
          <w:tab/>
          <w:t>Table S.2.5. Categories of Device and Methods of Sealing</w:t>
        </w:r>
        <w:r>
          <w:rPr>
            <w:noProof/>
            <w:webHidden/>
          </w:rPr>
          <w:tab/>
        </w:r>
        <w:r>
          <w:rPr>
            <w:noProof/>
            <w:webHidden/>
          </w:rPr>
          <w:fldChar w:fldCharType="begin"/>
        </w:r>
        <w:r>
          <w:rPr>
            <w:noProof/>
            <w:webHidden/>
          </w:rPr>
          <w:instrText xml:space="preserve"> PAGEREF _Toc225759222 \h </w:instrText>
        </w:r>
        <w:r>
          <w:rPr>
            <w:noProof/>
            <w:webHidden/>
          </w:rPr>
        </w:r>
        <w:r>
          <w:rPr>
            <w:noProof/>
            <w:webHidden/>
          </w:rPr>
          <w:fldChar w:fldCharType="separate"/>
        </w:r>
        <w:r w:rsidR="00F06119">
          <w:rPr>
            <w:noProof/>
            <w:webHidden/>
          </w:rPr>
          <w:t>302</w:t>
        </w:r>
        <w:r>
          <w:rPr>
            <w:noProof/>
            <w:webHidden/>
          </w:rPr>
          <w:fldChar w:fldCharType="end"/>
        </w:r>
      </w:hyperlink>
    </w:p>
    <w:p w14:paraId="57BA45FD" w14:textId="6D7134E7"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23" w:history="1">
        <w:r w:rsidRPr="00343E75">
          <w:rPr>
            <w:rStyle w:val="Hyperlink"/>
          </w:rPr>
          <w:t>B3: MLK-26.1</w:t>
        </w:r>
        <w:r w:rsidRPr="00343E75">
          <w:rPr>
            <w:rStyle w:val="Hyperlink"/>
          </w:rPr>
          <w:tab/>
          <w:t>V</w:t>
        </w:r>
        <w:r w:rsidRPr="00343E75">
          <w:rPr>
            <w:rStyle w:val="Hyperlink"/>
          </w:rPr>
          <w:tab/>
          <w:t>Table S.2.3. Categories of Device and Methods of Sealing</w:t>
        </w:r>
        <w:r>
          <w:rPr>
            <w:noProof/>
            <w:webHidden/>
          </w:rPr>
          <w:tab/>
        </w:r>
        <w:r>
          <w:rPr>
            <w:noProof/>
            <w:webHidden/>
          </w:rPr>
          <w:fldChar w:fldCharType="begin"/>
        </w:r>
        <w:r>
          <w:rPr>
            <w:noProof/>
            <w:webHidden/>
          </w:rPr>
          <w:instrText xml:space="preserve"> PAGEREF _Toc225759223 \h </w:instrText>
        </w:r>
        <w:r>
          <w:rPr>
            <w:noProof/>
            <w:webHidden/>
          </w:rPr>
        </w:r>
        <w:r>
          <w:rPr>
            <w:noProof/>
            <w:webHidden/>
          </w:rPr>
          <w:fldChar w:fldCharType="separate"/>
        </w:r>
        <w:r w:rsidR="00F06119">
          <w:rPr>
            <w:noProof/>
            <w:webHidden/>
          </w:rPr>
          <w:t>305</w:t>
        </w:r>
        <w:r>
          <w:rPr>
            <w:noProof/>
            <w:webHidden/>
          </w:rPr>
          <w:fldChar w:fldCharType="end"/>
        </w:r>
      </w:hyperlink>
    </w:p>
    <w:p w14:paraId="201BCF95" w14:textId="1A96FD4E"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24" w:history="1">
        <w:r w:rsidRPr="00343E75">
          <w:rPr>
            <w:rStyle w:val="Hyperlink"/>
          </w:rPr>
          <w:t>B3: WTR-26.1</w:t>
        </w:r>
        <w:r w:rsidRPr="00343E75">
          <w:rPr>
            <w:rStyle w:val="Hyperlink"/>
          </w:rPr>
          <w:tab/>
          <w:t>V</w:t>
        </w:r>
        <w:r w:rsidRPr="00343E75">
          <w:rPr>
            <w:rStyle w:val="Hyperlink"/>
          </w:rPr>
          <w:tab/>
          <w:t>Table S.2.1. Categories of Device and Methods of Sealing</w:t>
        </w:r>
        <w:r>
          <w:rPr>
            <w:noProof/>
            <w:webHidden/>
          </w:rPr>
          <w:tab/>
        </w:r>
        <w:r>
          <w:rPr>
            <w:noProof/>
            <w:webHidden/>
          </w:rPr>
          <w:fldChar w:fldCharType="begin"/>
        </w:r>
        <w:r>
          <w:rPr>
            <w:noProof/>
            <w:webHidden/>
          </w:rPr>
          <w:instrText xml:space="preserve"> PAGEREF _Toc225759224 \h </w:instrText>
        </w:r>
        <w:r>
          <w:rPr>
            <w:noProof/>
            <w:webHidden/>
          </w:rPr>
        </w:r>
        <w:r>
          <w:rPr>
            <w:noProof/>
            <w:webHidden/>
          </w:rPr>
          <w:fldChar w:fldCharType="separate"/>
        </w:r>
        <w:r w:rsidR="00F06119">
          <w:rPr>
            <w:noProof/>
            <w:webHidden/>
          </w:rPr>
          <w:t>308</w:t>
        </w:r>
        <w:r>
          <w:rPr>
            <w:noProof/>
            <w:webHidden/>
          </w:rPr>
          <w:fldChar w:fldCharType="end"/>
        </w:r>
      </w:hyperlink>
    </w:p>
    <w:p w14:paraId="65F74458" w14:textId="3F1336D5"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25" w:history="1">
        <w:r w:rsidRPr="00343E75">
          <w:rPr>
            <w:rStyle w:val="Hyperlink"/>
          </w:rPr>
          <w:t>B3: MFM-26.1</w:t>
        </w:r>
        <w:r w:rsidRPr="00343E75">
          <w:rPr>
            <w:rStyle w:val="Hyperlink"/>
          </w:rPr>
          <w:tab/>
          <w:t>V</w:t>
        </w:r>
        <w:r w:rsidRPr="00343E75">
          <w:rPr>
            <w:rStyle w:val="Hyperlink"/>
          </w:rPr>
          <w:tab/>
          <w:t>Table S.3.5. Categories of Device and Methods of Sealing</w:t>
        </w:r>
        <w:r>
          <w:rPr>
            <w:noProof/>
            <w:webHidden/>
          </w:rPr>
          <w:tab/>
        </w:r>
        <w:r>
          <w:rPr>
            <w:noProof/>
            <w:webHidden/>
          </w:rPr>
          <w:fldChar w:fldCharType="begin"/>
        </w:r>
        <w:r>
          <w:rPr>
            <w:noProof/>
            <w:webHidden/>
          </w:rPr>
          <w:instrText xml:space="preserve"> PAGEREF _Toc225759225 \h </w:instrText>
        </w:r>
        <w:r>
          <w:rPr>
            <w:noProof/>
            <w:webHidden/>
          </w:rPr>
        </w:r>
        <w:r>
          <w:rPr>
            <w:noProof/>
            <w:webHidden/>
          </w:rPr>
          <w:fldChar w:fldCharType="separate"/>
        </w:r>
        <w:r w:rsidR="00F06119">
          <w:rPr>
            <w:noProof/>
            <w:webHidden/>
          </w:rPr>
          <w:t>311</w:t>
        </w:r>
        <w:r>
          <w:rPr>
            <w:noProof/>
            <w:webHidden/>
          </w:rPr>
          <w:fldChar w:fldCharType="end"/>
        </w:r>
      </w:hyperlink>
    </w:p>
    <w:p w14:paraId="5A05CD2B" w14:textId="2F5F2E2A"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26" w:history="1">
        <w:r w:rsidRPr="00343E75">
          <w:rPr>
            <w:rStyle w:val="Hyperlink"/>
          </w:rPr>
          <w:t>B3: CDL-26.2</w:t>
        </w:r>
        <w:r w:rsidRPr="00343E75">
          <w:rPr>
            <w:rStyle w:val="Hyperlink"/>
          </w:rPr>
          <w:tab/>
          <w:t>V</w:t>
        </w:r>
        <w:r w:rsidRPr="00343E75">
          <w:rPr>
            <w:rStyle w:val="Hyperlink"/>
          </w:rPr>
          <w:tab/>
          <w:t>Table S.2.5. Categories of Device and Methods of Sealing</w:t>
        </w:r>
        <w:r>
          <w:rPr>
            <w:noProof/>
            <w:webHidden/>
          </w:rPr>
          <w:tab/>
        </w:r>
        <w:r>
          <w:rPr>
            <w:noProof/>
            <w:webHidden/>
          </w:rPr>
          <w:fldChar w:fldCharType="begin"/>
        </w:r>
        <w:r>
          <w:rPr>
            <w:noProof/>
            <w:webHidden/>
          </w:rPr>
          <w:instrText xml:space="preserve"> PAGEREF _Toc225759226 \h </w:instrText>
        </w:r>
        <w:r>
          <w:rPr>
            <w:noProof/>
            <w:webHidden/>
          </w:rPr>
        </w:r>
        <w:r>
          <w:rPr>
            <w:noProof/>
            <w:webHidden/>
          </w:rPr>
          <w:fldChar w:fldCharType="separate"/>
        </w:r>
        <w:r w:rsidR="00F06119">
          <w:rPr>
            <w:noProof/>
            <w:webHidden/>
          </w:rPr>
          <w:t>314</w:t>
        </w:r>
        <w:r>
          <w:rPr>
            <w:noProof/>
            <w:webHidden/>
          </w:rPr>
          <w:fldChar w:fldCharType="end"/>
        </w:r>
      </w:hyperlink>
    </w:p>
    <w:p w14:paraId="2B9CC55C" w14:textId="7F24CE12"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27" w:history="1">
        <w:r w:rsidRPr="00343E75">
          <w:rPr>
            <w:rStyle w:val="Hyperlink"/>
          </w:rPr>
          <w:t>B3: HGM-26.2</w:t>
        </w:r>
        <w:r w:rsidRPr="00343E75">
          <w:rPr>
            <w:rStyle w:val="Hyperlink"/>
          </w:rPr>
          <w:tab/>
          <w:t>V</w:t>
        </w:r>
        <w:r w:rsidRPr="00343E75">
          <w:rPr>
            <w:rStyle w:val="Hyperlink"/>
          </w:rPr>
          <w:tab/>
          <w:t>Table S.3.3. Categories of Device and Methods of Sealing</w:t>
        </w:r>
        <w:r>
          <w:rPr>
            <w:noProof/>
            <w:webHidden/>
          </w:rPr>
          <w:tab/>
        </w:r>
        <w:r>
          <w:rPr>
            <w:noProof/>
            <w:webHidden/>
          </w:rPr>
          <w:fldChar w:fldCharType="begin"/>
        </w:r>
        <w:r>
          <w:rPr>
            <w:noProof/>
            <w:webHidden/>
          </w:rPr>
          <w:instrText xml:space="preserve"> PAGEREF _Toc225759227 \h </w:instrText>
        </w:r>
        <w:r>
          <w:rPr>
            <w:noProof/>
            <w:webHidden/>
          </w:rPr>
        </w:r>
        <w:r>
          <w:rPr>
            <w:noProof/>
            <w:webHidden/>
          </w:rPr>
          <w:fldChar w:fldCharType="separate"/>
        </w:r>
        <w:r w:rsidR="00F06119">
          <w:rPr>
            <w:noProof/>
            <w:webHidden/>
          </w:rPr>
          <w:t>317</w:t>
        </w:r>
        <w:r>
          <w:rPr>
            <w:noProof/>
            <w:webHidden/>
          </w:rPr>
          <w:fldChar w:fldCharType="end"/>
        </w:r>
      </w:hyperlink>
    </w:p>
    <w:p w14:paraId="384C32FD" w14:textId="56C73C7C"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28" w:history="1">
        <w:r w:rsidRPr="00343E75">
          <w:rPr>
            <w:rStyle w:val="Hyperlink"/>
          </w:rPr>
          <w:t>B3: EVF-26.3</w:t>
        </w:r>
        <w:r w:rsidRPr="00343E75">
          <w:rPr>
            <w:rStyle w:val="Hyperlink"/>
          </w:rPr>
          <w:tab/>
          <w:t>V</w:t>
        </w:r>
        <w:r w:rsidRPr="00343E75">
          <w:rPr>
            <w:rStyle w:val="Hyperlink"/>
          </w:rPr>
          <w:tab/>
          <w:t>Table S.3.3. Categories of Device and Methods of Sealing</w:t>
        </w:r>
        <w:r>
          <w:rPr>
            <w:noProof/>
            <w:webHidden/>
          </w:rPr>
          <w:tab/>
        </w:r>
        <w:r>
          <w:rPr>
            <w:noProof/>
            <w:webHidden/>
          </w:rPr>
          <w:fldChar w:fldCharType="begin"/>
        </w:r>
        <w:r>
          <w:rPr>
            <w:noProof/>
            <w:webHidden/>
          </w:rPr>
          <w:instrText xml:space="preserve"> PAGEREF _Toc225759228 \h </w:instrText>
        </w:r>
        <w:r>
          <w:rPr>
            <w:noProof/>
            <w:webHidden/>
          </w:rPr>
        </w:r>
        <w:r>
          <w:rPr>
            <w:noProof/>
            <w:webHidden/>
          </w:rPr>
          <w:fldChar w:fldCharType="separate"/>
        </w:r>
        <w:r w:rsidR="00F06119">
          <w:rPr>
            <w:noProof/>
            <w:webHidden/>
          </w:rPr>
          <w:t>320</w:t>
        </w:r>
        <w:r>
          <w:rPr>
            <w:noProof/>
            <w:webHidden/>
          </w:rPr>
          <w:fldChar w:fldCharType="end"/>
        </w:r>
      </w:hyperlink>
    </w:p>
    <w:p w14:paraId="5E4CE235" w14:textId="5B828FEE"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29" w:history="1">
        <w:r w:rsidRPr="00343E75">
          <w:rPr>
            <w:rStyle w:val="Hyperlink"/>
          </w:rPr>
          <w:t>B3: EMS-26.2</w:t>
        </w:r>
        <w:r w:rsidRPr="00343E75">
          <w:rPr>
            <w:rStyle w:val="Hyperlink"/>
          </w:rPr>
          <w:tab/>
          <w:t>V</w:t>
        </w:r>
        <w:r w:rsidRPr="00343E75">
          <w:rPr>
            <w:rStyle w:val="Hyperlink"/>
          </w:rPr>
          <w:tab/>
          <w:t>Table S.2.2. Categories of Device and Methods of Sealing</w:t>
        </w:r>
        <w:r>
          <w:rPr>
            <w:noProof/>
            <w:webHidden/>
          </w:rPr>
          <w:tab/>
        </w:r>
        <w:r>
          <w:rPr>
            <w:noProof/>
            <w:webHidden/>
          </w:rPr>
          <w:fldChar w:fldCharType="begin"/>
        </w:r>
        <w:r>
          <w:rPr>
            <w:noProof/>
            <w:webHidden/>
          </w:rPr>
          <w:instrText xml:space="preserve"> PAGEREF _Toc225759229 \h </w:instrText>
        </w:r>
        <w:r>
          <w:rPr>
            <w:noProof/>
            <w:webHidden/>
          </w:rPr>
        </w:r>
        <w:r>
          <w:rPr>
            <w:noProof/>
            <w:webHidden/>
          </w:rPr>
          <w:fldChar w:fldCharType="separate"/>
        </w:r>
        <w:r w:rsidR="00F06119">
          <w:rPr>
            <w:noProof/>
            <w:webHidden/>
          </w:rPr>
          <w:t>324</w:t>
        </w:r>
        <w:r>
          <w:rPr>
            <w:noProof/>
            <w:webHidden/>
          </w:rPr>
          <w:fldChar w:fldCharType="end"/>
        </w:r>
      </w:hyperlink>
    </w:p>
    <w:p w14:paraId="468F0457" w14:textId="47C602B9"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30" w:history="1">
        <w:r w:rsidRPr="00343E75">
          <w:rPr>
            <w:rStyle w:val="Hyperlink"/>
          </w:rPr>
          <w:t>B3: MDM-26.2</w:t>
        </w:r>
        <w:r w:rsidRPr="00343E75">
          <w:rPr>
            <w:rStyle w:val="Hyperlink"/>
          </w:rPr>
          <w:tab/>
          <w:t>V</w:t>
        </w:r>
        <w:r w:rsidRPr="00343E75">
          <w:rPr>
            <w:rStyle w:val="Hyperlink"/>
          </w:rPr>
          <w:tab/>
          <w:t>Table S.2.2. Categories of Device and Methods of Sealing</w:t>
        </w:r>
        <w:r>
          <w:rPr>
            <w:noProof/>
            <w:webHidden/>
          </w:rPr>
          <w:tab/>
        </w:r>
        <w:r>
          <w:rPr>
            <w:noProof/>
            <w:webHidden/>
          </w:rPr>
          <w:fldChar w:fldCharType="begin"/>
        </w:r>
        <w:r>
          <w:rPr>
            <w:noProof/>
            <w:webHidden/>
          </w:rPr>
          <w:instrText xml:space="preserve"> PAGEREF _Toc225759230 \h </w:instrText>
        </w:r>
        <w:r>
          <w:rPr>
            <w:noProof/>
            <w:webHidden/>
          </w:rPr>
        </w:r>
        <w:r>
          <w:rPr>
            <w:noProof/>
            <w:webHidden/>
          </w:rPr>
          <w:fldChar w:fldCharType="separate"/>
        </w:r>
        <w:r w:rsidR="00F06119">
          <w:rPr>
            <w:noProof/>
            <w:webHidden/>
          </w:rPr>
          <w:t>325</w:t>
        </w:r>
        <w:r>
          <w:rPr>
            <w:noProof/>
            <w:webHidden/>
          </w:rPr>
          <w:fldChar w:fldCharType="end"/>
        </w:r>
      </w:hyperlink>
    </w:p>
    <w:p w14:paraId="77A64575" w14:textId="5C8B4D6C" w:rsidR="00E86174" w:rsidRDefault="00E86174">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225759231" w:history="1">
        <w:r w:rsidRPr="00343E75">
          <w:rPr>
            <w:rStyle w:val="Hyperlink"/>
          </w:rPr>
          <w:t xml:space="preserve">Item Block 4 (B4) – Electric Vehicle </w:t>
        </w:r>
        <w:r w:rsidRPr="00343E75">
          <w:rPr>
            <w:rStyle w:val="Hyperlink"/>
            <w:strike/>
          </w:rPr>
          <w:t xml:space="preserve">Fueling Systems </w:t>
        </w:r>
        <w:r w:rsidRPr="00343E75">
          <w:rPr>
            <w:rStyle w:val="Hyperlink"/>
          </w:rPr>
          <w:t>Supply Equipment</w:t>
        </w:r>
        <w:r>
          <w:rPr>
            <w:noProof/>
            <w:webHidden/>
          </w:rPr>
          <w:tab/>
        </w:r>
        <w:r>
          <w:rPr>
            <w:noProof/>
            <w:webHidden/>
          </w:rPr>
          <w:fldChar w:fldCharType="begin"/>
        </w:r>
        <w:r>
          <w:rPr>
            <w:noProof/>
            <w:webHidden/>
          </w:rPr>
          <w:instrText xml:space="preserve"> PAGEREF _Toc225759231 \h </w:instrText>
        </w:r>
        <w:r>
          <w:rPr>
            <w:noProof/>
            <w:webHidden/>
          </w:rPr>
        </w:r>
        <w:r>
          <w:rPr>
            <w:noProof/>
            <w:webHidden/>
          </w:rPr>
          <w:fldChar w:fldCharType="separate"/>
        </w:r>
        <w:r w:rsidR="00F06119">
          <w:rPr>
            <w:noProof/>
            <w:webHidden/>
          </w:rPr>
          <w:t>328</w:t>
        </w:r>
        <w:r>
          <w:rPr>
            <w:noProof/>
            <w:webHidden/>
          </w:rPr>
          <w:fldChar w:fldCharType="end"/>
        </w:r>
      </w:hyperlink>
    </w:p>
    <w:p w14:paraId="40C3A120" w14:textId="2A34DD3C"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32" w:history="1">
        <w:r w:rsidRPr="00343E75">
          <w:rPr>
            <w:rStyle w:val="Hyperlink"/>
          </w:rPr>
          <w:t>OTH-26.3</w:t>
        </w:r>
        <w:r w:rsidRPr="00343E75">
          <w:rPr>
            <w:rStyle w:val="Hyperlink"/>
          </w:rPr>
          <w:tab/>
          <w:t>V</w:t>
        </w:r>
        <w:r w:rsidRPr="00343E75">
          <w:rPr>
            <w:rStyle w:val="Hyperlink"/>
          </w:rPr>
          <w:tab/>
          <w:t>Handbook 44 Main Table of Contents</w:t>
        </w:r>
        <w:r>
          <w:rPr>
            <w:noProof/>
            <w:webHidden/>
          </w:rPr>
          <w:tab/>
        </w:r>
        <w:r>
          <w:rPr>
            <w:noProof/>
            <w:webHidden/>
          </w:rPr>
          <w:fldChar w:fldCharType="begin"/>
        </w:r>
        <w:r>
          <w:rPr>
            <w:noProof/>
            <w:webHidden/>
          </w:rPr>
          <w:instrText xml:space="preserve"> PAGEREF _Toc225759232 \h </w:instrText>
        </w:r>
        <w:r>
          <w:rPr>
            <w:noProof/>
            <w:webHidden/>
          </w:rPr>
        </w:r>
        <w:r>
          <w:rPr>
            <w:noProof/>
            <w:webHidden/>
          </w:rPr>
          <w:fldChar w:fldCharType="separate"/>
        </w:r>
        <w:r w:rsidR="00F06119">
          <w:rPr>
            <w:noProof/>
            <w:webHidden/>
          </w:rPr>
          <w:t>328</w:t>
        </w:r>
        <w:r>
          <w:rPr>
            <w:noProof/>
            <w:webHidden/>
          </w:rPr>
          <w:fldChar w:fldCharType="end"/>
        </w:r>
      </w:hyperlink>
    </w:p>
    <w:p w14:paraId="2C0919C6" w14:textId="1A4CF5FA"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33" w:history="1">
        <w:r w:rsidRPr="00343E75">
          <w:rPr>
            <w:rStyle w:val="Hyperlink"/>
          </w:rPr>
          <w:t>OTH-26.4</w:t>
        </w:r>
        <w:r w:rsidRPr="00343E75">
          <w:rPr>
            <w:rStyle w:val="Hyperlink"/>
          </w:rPr>
          <w:tab/>
          <w:t>V</w:t>
        </w:r>
        <w:r w:rsidRPr="00343E75">
          <w:rPr>
            <w:rStyle w:val="Hyperlink"/>
          </w:rPr>
          <w:tab/>
          <w:t>Section 3 Table of Contents</w:t>
        </w:r>
        <w:r>
          <w:rPr>
            <w:noProof/>
            <w:webHidden/>
          </w:rPr>
          <w:tab/>
        </w:r>
        <w:r>
          <w:rPr>
            <w:noProof/>
            <w:webHidden/>
          </w:rPr>
          <w:fldChar w:fldCharType="begin"/>
        </w:r>
        <w:r>
          <w:rPr>
            <w:noProof/>
            <w:webHidden/>
          </w:rPr>
          <w:instrText xml:space="preserve"> PAGEREF _Toc225759233 \h </w:instrText>
        </w:r>
        <w:r>
          <w:rPr>
            <w:noProof/>
            <w:webHidden/>
          </w:rPr>
        </w:r>
        <w:r>
          <w:rPr>
            <w:noProof/>
            <w:webHidden/>
          </w:rPr>
          <w:fldChar w:fldCharType="separate"/>
        </w:r>
        <w:r w:rsidR="00F06119">
          <w:rPr>
            <w:noProof/>
            <w:webHidden/>
          </w:rPr>
          <w:t>329</w:t>
        </w:r>
        <w:r>
          <w:rPr>
            <w:noProof/>
            <w:webHidden/>
          </w:rPr>
          <w:fldChar w:fldCharType="end"/>
        </w:r>
      </w:hyperlink>
    </w:p>
    <w:p w14:paraId="742E8FE7" w14:textId="0B3E7417"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34" w:history="1">
        <w:r w:rsidRPr="00343E75">
          <w:rPr>
            <w:rStyle w:val="Hyperlink"/>
          </w:rPr>
          <w:t>EVF-26.4</w:t>
        </w:r>
        <w:r w:rsidRPr="00343E75">
          <w:rPr>
            <w:rStyle w:val="Hyperlink"/>
          </w:rPr>
          <w:tab/>
          <w:t>V</w:t>
        </w:r>
        <w:r w:rsidRPr="00343E75">
          <w:rPr>
            <w:rStyle w:val="Hyperlink"/>
          </w:rPr>
          <w:tab/>
          <w:t>Section 3.40.</w:t>
        </w:r>
        <w:r w:rsidRPr="00343E75">
          <w:rPr>
            <w:rStyle w:val="Hyperlink"/>
          </w:rPr>
          <w:tab/>
          <w:t xml:space="preserve">Electric Vehicle </w:t>
        </w:r>
        <w:r w:rsidRPr="00343E75">
          <w:rPr>
            <w:rStyle w:val="Hyperlink"/>
            <w:strike/>
          </w:rPr>
          <w:t xml:space="preserve">Fueling Systems </w:t>
        </w:r>
        <w:r w:rsidRPr="00343E75">
          <w:rPr>
            <w:rStyle w:val="Hyperlink"/>
          </w:rPr>
          <w:t>Supply Equipment</w:t>
        </w:r>
        <w:r>
          <w:rPr>
            <w:noProof/>
            <w:webHidden/>
          </w:rPr>
          <w:tab/>
        </w:r>
        <w:r>
          <w:rPr>
            <w:noProof/>
            <w:webHidden/>
          </w:rPr>
          <w:fldChar w:fldCharType="begin"/>
        </w:r>
        <w:r>
          <w:rPr>
            <w:noProof/>
            <w:webHidden/>
          </w:rPr>
          <w:instrText xml:space="preserve"> PAGEREF _Toc225759234 \h </w:instrText>
        </w:r>
        <w:r>
          <w:rPr>
            <w:noProof/>
            <w:webHidden/>
          </w:rPr>
        </w:r>
        <w:r>
          <w:rPr>
            <w:noProof/>
            <w:webHidden/>
          </w:rPr>
          <w:fldChar w:fldCharType="separate"/>
        </w:r>
        <w:r w:rsidR="00F06119">
          <w:rPr>
            <w:noProof/>
            <w:webHidden/>
          </w:rPr>
          <w:t>330</w:t>
        </w:r>
        <w:r>
          <w:rPr>
            <w:noProof/>
            <w:webHidden/>
          </w:rPr>
          <w:fldChar w:fldCharType="end"/>
        </w:r>
      </w:hyperlink>
    </w:p>
    <w:p w14:paraId="39537BFE" w14:textId="083EEE63"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35" w:history="1">
        <w:r w:rsidRPr="00343E75">
          <w:rPr>
            <w:rStyle w:val="Hyperlink"/>
          </w:rPr>
          <w:t>EMS-26.3</w:t>
        </w:r>
        <w:r w:rsidRPr="00343E75">
          <w:rPr>
            <w:rStyle w:val="Hyperlink"/>
          </w:rPr>
          <w:tab/>
          <w:t>V</w:t>
        </w:r>
        <w:r w:rsidRPr="00343E75">
          <w:rPr>
            <w:rStyle w:val="Hyperlink"/>
          </w:rPr>
          <w:tab/>
          <w:t>A. Application</w:t>
        </w:r>
        <w:r>
          <w:rPr>
            <w:noProof/>
            <w:webHidden/>
          </w:rPr>
          <w:tab/>
        </w:r>
        <w:r>
          <w:rPr>
            <w:noProof/>
            <w:webHidden/>
          </w:rPr>
          <w:fldChar w:fldCharType="begin"/>
        </w:r>
        <w:r>
          <w:rPr>
            <w:noProof/>
            <w:webHidden/>
          </w:rPr>
          <w:instrText xml:space="preserve"> PAGEREF _Toc225759235 \h </w:instrText>
        </w:r>
        <w:r>
          <w:rPr>
            <w:noProof/>
            <w:webHidden/>
          </w:rPr>
        </w:r>
        <w:r>
          <w:rPr>
            <w:noProof/>
            <w:webHidden/>
          </w:rPr>
          <w:fldChar w:fldCharType="separate"/>
        </w:r>
        <w:r w:rsidR="00F06119">
          <w:rPr>
            <w:noProof/>
            <w:webHidden/>
          </w:rPr>
          <w:t>330</w:t>
        </w:r>
        <w:r>
          <w:rPr>
            <w:noProof/>
            <w:webHidden/>
          </w:rPr>
          <w:fldChar w:fldCharType="end"/>
        </w:r>
      </w:hyperlink>
    </w:p>
    <w:p w14:paraId="52C8887A" w14:textId="1EE07F26" w:rsidR="00E86174" w:rsidRDefault="00E86174">
      <w:pPr>
        <w:pStyle w:val="TOC2"/>
        <w:rPr>
          <w:rFonts w:asciiTheme="minorHAnsi" w:eastAsiaTheme="minorEastAsia" w:hAnsiTheme="minorHAnsi" w:cstheme="minorBidi"/>
          <w:noProof/>
          <w:color w:val="auto"/>
          <w:kern w:val="2"/>
          <w:sz w:val="22"/>
          <w:szCs w:val="22"/>
          <w:lang w:eastAsia="en-US"/>
          <w14:ligatures w14:val="standardContextual"/>
        </w:rPr>
      </w:pPr>
      <w:hyperlink w:anchor="_Toc225759236" w:history="1">
        <w:r w:rsidRPr="00343E75">
          <w:rPr>
            <w:rStyle w:val="Hyperlink"/>
          </w:rPr>
          <w:t>TIM-26.2</w:t>
        </w:r>
        <w:r w:rsidRPr="00343E75">
          <w:rPr>
            <w:rStyle w:val="Hyperlink"/>
          </w:rPr>
          <w:tab/>
          <w:t>V</w:t>
        </w:r>
        <w:r w:rsidRPr="00343E75">
          <w:rPr>
            <w:rStyle w:val="Hyperlink"/>
          </w:rPr>
          <w:tab/>
          <w:t>S.1.4. Recorded Representations</w:t>
        </w:r>
        <w:r>
          <w:rPr>
            <w:noProof/>
            <w:webHidden/>
          </w:rPr>
          <w:tab/>
        </w:r>
        <w:r>
          <w:rPr>
            <w:noProof/>
            <w:webHidden/>
          </w:rPr>
          <w:fldChar w:fldCharType="begin"/>
        </w:r>
        <w:r>
          <w:rPr>
            <w:noProof/>
            <w:webHidden/>
          </w:rPr>
          <w:instrText xml:space="preserve"> PAGEREF _Toc225759236 \h </w:instrText>
        </w:r>
        <w:r>
          <w:rPr>
            <w:noProof/>
            <w:webHidden/>
          </w:rPr>
        </w:r>
        <w:r>
          <w:rPr>
            <w:noProof/>
            <w:webHidden/>
          </w:rPr>
          <w:fldChar w:fldCharType="separate"/>
        </w:r>
        <w:r w:rsidR="00F06119">
          <w:rPr>
            <w:noProof/>
            <w:webHidden/>
          </w:rPr>
          <w:t>331</w:t>
        </w:r>
        <w:r>
          <w:rPr>
            <w:noProof/>
            <w:webHidden/>
          </w:rPr>
          <w:fldChar w:fldCharType="end"/>
        </w:r>
      </w:hyperlink>
    </w:p>
    <w:p w14:paraId="1CFC962D" w14:textId="72289BEA" w:rsidR="00CC23A7" w:rsidRDefault="008E5771" w:rsidP="0067354D">
      <w:pPr>
        <w:suppressLineNumbers/>
        <w:tabs>
          <w:tab w:val="left" w:pos="630"/>
        </w:tabs>
        <w:spacing w:after="0"/>
      </w:pPr>
      <w:r w:rsidRPr="00456B8C">
        <w:fldChar w:fldCharType="end"/>
      </w:r>
    </w:p>
    <w:p w14:paraId="339104ED" w14:textId="77777777" w:rsidR="00CC23A7" w:rsidRDefault="00CC23A7" w:rsidP="002F2C9E">
      <w:pPr>
        <w:suppressLineNumbers/>
        <w:spacing w:after="0"/>
        <w:jc w:val="left"/>
      </w:pPr>
      <w:r>
        <w:br w:type="page"/>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2A7D87" w:rsidRPr="004303DA" w14:paraId="64A68E81" w14:textId="77777777" w:rsidTr="00F40D68">
        <w:trPr>
          <w:trHeight w:val="654"/>
          <w:jc w:val="center"/>
        </w:trPr>
        <w:tc>
          <w:tcPr>
            <w:tcW w:w="9360" w:type="dxa"/>
            <w:tcBorders>
              <w:top w:val="single" w:sz="12" w:space="0" w:color="auto"/>
              <w:bottom w:val="single" w:sz="12" w:space="0" w:color="auto"/>
            </w:tcBorders>
            <w:vAlign w:val="center"/>
          </w:tcPr>
          <w:p w14:paraId="02B13E10" w14:textId="77777777" w:rsidR="007557CC" w:rsidRPr="004303DA" w:rsidRDefault="002A7D87" w:rsidP="00BC564D">
            <w:pPr>
              <w:pStyle w:val="TableHeading"/>
              <w:widowControl w:val="0"/>
              <w:suppressLineNumbers/>
            </w:pPr>
            <w:bookmarkStart w:id="8" w:name="_Hlk524086902"/>
            <w:r w:rsidRPr="004303DA">
              <w:lastRenderedPageBreak/>
              <w:br w:type="page"/>
            </w:r>
            <w:r w:rsidRPr="004303DA">
              <w:br w:type="page"/>
            </w:r>
            <w:r w:rsidRPr="004303DA">
              <w:rPr>
                <w:noProof/>
              </w:rPr>
              <w:br w:type="page"/>
            </w:r>
            <w:r w:rsidRPr="004303DA">
              <w:t>Table</w:t>
            </w:r>
            <w:r w:rsidR="00F40D68" w:rsidRPr="004303DA">
              <w:t xml:space="preserve"> </w:t>
            </w:r>
            <w:r w:rsidRPr="004303DA">
              <w:t>B</w:t>
            </w:r>
            <w:r w:rsidRPr="004303DA">
              <w:br/>
              <w:t>Glossary of Acronyms and Terms</w:t>
            </w:r>
          </w:p>
        </w:tc>
      </w:tr>
      <w:bookmarkEnd w:id="8"/>
    </w:tbl>
    <w:p w14:paraId="64B5C886" w14:textId="77777777" w:rsidR="002A7D87" w:rsidRPr="004303DA" w:rsidRDefault="002A7D87" w:rsidP="00E66699">
      <w:pPr>
        <w:suppressLineNumber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071"/>
        <w:gridCol w:w="1619"/>
        <w:gridCol w:w="3031"/>
      </w:tblGrid>
      <w:tr w:rsidR="002A7D87" w:rsidRPr="004303DA" w14:paraId="5BB0DA27" w14:textId="77777777" w:rsidTr="00F40D68">
        <w:trPr>
          <w:jc w:val="center"/>
        </w:trPr>
        <w:tc>
          <w:tcPr>
            <w:tcW w:w="1639" w:type="dxa"/>
          </w:tcPr>
          <w:p w14:paraId="2CDAAF79" w14:textId="77777777" w:rsidR="002A7D87" w:rsidRPr="004303DA" w:rsidRDefault="002A7D87" w:rsidP="00557593">
            <w:pPr>
              <w:pStyle w:val="TableColumnHeadings"/>
              <w:keepNext/>
              <w:keepLines/>
              <w:suppressLineNumbers/>
              <w:jc w:val="left"/>
            </w:pPr>
            <w:bookmarkStart w:id="9" w:name="_Hlk524087095"/>
            <w:r w:rsidRPr="004303DA">
              <w:t>Acronym</w:t>
            </w:r>
          </w:p>
        </w:tc>
        <w:tc>
          <w:tcPr>
            <w:tcW w:w="3071" w:type="dxa"/>
          </w:tcPr>
          <w:p w14:paraId="5C8A72EC" w14:textId="77777777" w:rsidR="002A7D87" w:rsidRPr="004303DA" w:rsidRDefault="002A7D87" w:rsidP="00557593">
            <w:pPr>
              <w:pStyle w:val="TableColumnHeadings"/>
              <w:keepNext/>
              <w:keepLines/>
              <w:suppressLineNumbers/>
              <w:jc w:val="left"/>
            </w:pPr>
            <w:r w:rsidRPr="004303DA">
              <w:t>Term</w:t>
            </w:r>
          </w:p>
        </w:tc>
        <w:tc>
          <w:tcPr>
            <w:tcW w:w="1619" w:type="dxa"/>
          </w:tcPr>
          <w:p w14:paraId="4667A9E4" w14:textId="77777777" w:rsidR="002A7D87" w:rsidRPr="004303DA" w:rsidRDefault="002A7D87" w:rsidP="00557593">
            <w:pPr>
              <w:pStyle w:val="TableColumnHeadings"/>
              <w:keepNext/>
              <w:keepLines/>
              <w:suppressLineNumbers/>
              <w:jc w:val="left"/>
            </w:pPr>
            <w:r w:rsidRPr="004303DA">
              <w:t>Acronym</w:t>
            </w:r>
          </w:p>
        </w:tc>
        <w:tc>
          <w:tcPr>
            <w:tcW w:w="3031" w:type="dxa"/>
          </w:tcPr>
          <w:p w14:paraId="11ED67B9" w14:textId="77777777" w:rsidR="002A7D87" w:rsidRPr="004303DA" w:rsidRDefault="002A7D87" w:rsidP="00557593">
            <w:pPr>
              <w:pStyle w:val="TableColumnHeadings"/>
              <w:keepNext/>
              <w:keepLines/>
              <w:suppressLineNumbers/>
              <w:jc w:val="left"/>
            </w:pPr>
            <w:r w:rsidRPr="004303DA">
              <w:t>Term</w:t>
            </w:r>
          </w:p>
        </w:tc>
      </w:tr>
      <w:tr w:rsidR="007E7098" w:rsidRPr="004303DA" w14:paraId="7B9BA5CC" w14:textId="77777777" w:rsidTr="00F40D68">
        <w:trPr>
          <w:jc w:val="center"/>
        </w:trPr>
        <w:tc>
          <w:tcPr>
            <w:tcW w:w="1639" w:type="dxa"/>
            <w:vAlign w:val="center"/>
          </w:tcPr>
          <w:p w14:paraId="2AAE01FB" w14:textId="77777777" w:rsidR="007E7098" w:rsidRPr="004303DA" w:rsidRDefault="007E7098" w:rsidP="00557593">
            <w:pPr>
              <w:pStyle w:val="TableText"/>
              <w:keepNext/>
              <w:keepLines/>
              <w:suppressLineNumbers/>
              <w:spacing w:line="276" w:lineRule="auto"/>
            </w:pPr>
            <w:r w:rsidRPr="004303DA">
              <w:t>ABWS</w:t>
            </w:r>
          </w:p>
        </w:tc>
        <w:tc>
          <w:tcPr>
            <w:tcW w:w="3071" w:type="dxa"/>
            <w:vAlign w:val="center"/>
          </w:tcPr>
          <w:p w14:paraId="708EBEAA" w14:textId="77777777" w:rsidR="007E7098" w:rsidRPr="004303DA" w:rsidRDefault="007E7098" w:rsidP="00557593">
            <w:pPr>
              <w:pStyle w:val="TableText"/>
              <w:keepNext/>
              <w:keepLines/>
              <w:suppressLineNumbers/>
              <w:spacing w:line="276" w:lineRule="auto"/>
            </w:pPr>
            <w:r w:rsidRPr="004303DA">
              <w:t>Automatic Bulk Weighing System</w:t>
            </w:r>
          </w:p>
        </w:tc>
        <w:tc>
          <w:tcPr>
            <w:tcW w:w="1619" w:type="dxa"/>
            <w:vAlign w:val="center"/>
          </w:tcPr>
          <w:p w14:paraId="2F3580B6" w14:textId="77777777" w:rsidR="007E7098" w:rsidRPr="004303DA" w:rsidRDefault="007E7098" w:rsidP="00557593">
            <w:pPr>
              <w:pStyle w:val="TableText"/>
              <w:keepNext/>
              <w:keepLines/>
              <w:suppressLineNumbers/>
              <w:spacing w:line="276" w:lineRule="auto"/>
            </w:pPr>
            <w:r w:rsidRPr="004303DA">
              <w:t>NEWMA</w:t>
            </w:r>
          </w:p>
        </w:tc>
        <w:tc>
          <w:tcPr>
            <w:tcW w:w="3031" w:type="dxa"/>
            <w:vAlign w:val="center"/>
          </w:tcPr>
          <w:p w14:paraId="329790D2" w14:textId="77777777" w:rsidR="007E7098" w:rsidRPr="004303DA" w:rsidRDefault="007E7098" w:rsidP="00557593">
            <w:pPr>
              <w:pStyle w:val="TableText"/>
              <w:keepNext/>
              <w:keepLines/>
              <w:suppressLineNumbers/>
              <w:spacing w:line="276" w:lineRule="auto"/>
            </w:pPr>
            <w:r w:rsidRPr="004303DA">
              <w:t>Northeastern Weights and Measures Association</w:t>
            </w:r>
          </w:p>
        </w:tc>
      </w:tr>
      <w:tr w:rsidR="007E7098" w:rsidRPr="004303DA" w14:paraId="09CE73AE" w14:textId="77777777" w:rsidTr="00F40D68">
        <w:trPr>
          <w:jc w:val="center"/>
        </w:trPr>
        <w:tc>
          <w:tcPr>
            <w:tcW w:w="1639" w:type="dxa"/>
            <w:vAlign w:val="center"/>
          </w:tcPr>
          <w:p w14:paraId="1D347753" w14:textId="77777777" w:rsidR="007E7098" w:rsidRPr="004303DA" w:rsidRDefault="007E7098" w:rsidP="00557593">
            <w:pPr>
              <w:pStyle w:val="TableText"/>
              <w:keepNext/>
              <w:keepLines/>
              <w:suppressLineNumbers/>
              <w:spacing w:line="276" w:lineRule="auto"/>
            </w:pPr>
            <w:r w:rsidRPr="004303DA">
              <w:t>AAR</w:t>
            </w:r>
          </w:p>
        </w:tc>
        <w:tc>
          <w:tcPr>
            <w:tcW w:w="3071" w:type="dxa"/>
            <w:vAlign w:val="center"/>
          </w:tcPr>
          <w:p w14:paraId="00D27A81" w14:textId="77777777" w:rsidR="007E7098" w:rsidRPr="004303DA" w:rsidRDefault="007E7098" w:rsidP="00557593">
            <w:pPr>
              <w:pStyle w:val="TableText"/>
              <w:keepNext/>
              <w:keepLines/>
              <w:suppressLineNumbers/>
              <w:spacing w:line="276" w:lineRule="auto"/>
            </w:pPr>
            <w:r w:rsidRPr="004303DA">
              <w:t>Association of American Railroads</w:t>
            </w:r>
          </w:p>
        </w:tc>
        <w:tc>
          <w:tcPr>
            <w:tcW w:w="1619" w:type="dxa"/>
            <w:vAlign w:val="center"/>
          </w:tcPr>
          <w:p w14:paraId="25B2680E" w14:textId="77777777" w:rsidR="007E7098" w:rsidRPr="004303DA" w:rsidRDefault="007E7098" w:rsidP="00557593">
            <w:pPr>
              <w:pStyle w:val="TableText"/>
              <w:keepNext/>
              <w:keepLines/>
              <w:suppressLineNumbers/>
              <w:spacing w:line="276" w:lineRule="auto"/>
            </w:pPr>
            <w:r w:rsidRPr="004303DA">
              <w:t>NIST</w:t>
            </w:r>
          </w:p>
        </w:tc>
        <w:tc>
          <w:tcPr>
            <w:tcW w:w="3031" w:type="dxa"/>
            <w:vAlign w:val="center"/>
          </w:tcPr>
          <w:p w14:paraId="484E959D" w14:textId="77777777" w:rsidR="007E7098" w:rsidRPr="004303DA" w:rsidRDefault="007E7098" w:rsidP="00557593">
            <w:pPr>
              <w:pStyle w:val="TableText"/>
              <w:keepNext/>
              <w:keepLines/>
              <w:suppressLineNumbers/>
              <w:spacing w:line="276" w:lineRule="auto"/>
            </w:pPr>
            <w:r w:rsidRPr="004303DA">
              <w:t>National Institute of Standards and Technology</w:t>
            </w:r>
          </w:p>
        </w:tc>
      </w:tr>
      <w:tr w:rsidR="007E7098" w:rsidRPr="004303DA" w14:paraId="2427BEEE" w14:textId="77777777" w:rsidTr="00F40D68">
        <w:trPr>
          <w:jc w:val="center"/>
        </w:trPr>
        <w:tc>
          <w:tcPr>
            <w:tcW w:w="1639" w:type="dxa"/>
            <w:vAlign w:val="center"/>
          </w:tcPr>
          <w:p w14:paraId="50388884" w14:textId="77777777" w:rsidR="007E7098" w:rsidRPr="004303DA" w:rsidRDefault="007E7098" w:rsidP="00557593">
            <w:pPr>
              <w:pStyle w:val="TableText"/>
              <w:keepNext/>
              <w:keepLines/>
              <w:suppressLineNumbers/>
              <w:spacing w:line="276" w:lineRule="auto"/>
            </w:pPr>
            <w:r w:rsidRPr="004303DA">
              <w:t>API</w:t>
            </w:r>
          </w:p>
        </w:tc>
        <w:tc>
          <w:tcPr>
            <w:tcW w:w="3071" w:type="dxa"/>
            <w:vAlign w:val="center"/>
          </w:tcPr>
          <w:p w14:paraId="23DA1389" w14:textId="77777777" w:rsidR="007E7098" w:rsidRPr="004303DA" w:rsidRDefault="007E7098" w:rsidP="00557593">
            <w:pPr>
              <w:pStyle w:val="TableText"/>
              <w:keepNext/>
              <w:keepLines/>
              <w:suppressLineNumbers/>
              <w:spacing w:line="276" w:lineRule="auto"/>
            </w:pPr>
            <w:r w:rsidRPr="004303DA">
              <w:t>American Petroleum Institute</w:t>
            </w:r>
          </w:p>
        </w:tc>
        <w:tc>
          <w:tcPr>
            <w:tcW w:w="1619" w:type="dxa"/>
            <w:vAlign w:val="center"/>
          </w:tcPr>
          <w:p w14:paraId="002C319C" w14:textId="5352F82F" w:rsidR="007E7098" w:rsidRPr="004303DA" w:rsidRDefault="00A70E1D" w:rsidP="00557593">
            <w:pPr>
              <w:pStyle w:val="TableText"/>
              <w:keepNext/>
              <w:keepLines/>
              <w:suppressLineNumbers/>
              <w:spacing w:line="276" w:lineRule="auto"/>
            </w:pPr>
            <w:r>
              <w:t>NUEMS</w:t>
            </w:r>
          </w:p>
        </w:tc>
        <w:tc>
          <w:tcPr>
            <w:tcW w:w="3031" w:type="dxa"/>
            <w:vAlign w:val="center"/>
          </w:tcPr>
          <w:p w14:paraId="3A77E20C" w14:textId="31081065" w:rsidR="007E7098" w:rsidRPr="004303DA" w:rsidRDefault="00A70E1D" w:rsidP="00557593">
            <w:pPr>
              <w:pStyle w:val="TableText"/>
              <w:keepNext/>
              <w:keepLines/>
              <w:suppressLineNumbers/>
              <w:spacing w:line="276" w:lineRule="auto"/>
            </w:pPr>
            <w:r w:rsidRPr="00A70E1D">
              <w:t>Non-Utility Electricity-Measuring System</w:t>
            </w:r>
          </w:p>
        </w:tc>
      </w:tr>
      <w:tr w:rsidR="00A70E1D" w:rsidRPr="004303DA" w14:paraId="46CF6DA8" w14:textId="77777777" w:rsidTr="00F40D68">
        <w:trPr>
          <w:jc w:val="center"/>
        </w:trPr>
        <w:tc>
          <w:tcPr>
            <w:tcW w:w="1639" w:type="dxa"/>
            <w:vAlign w:val="center"/>
          </w:tcPr>
          <w:p w14:paraId="23D466C9" w14:textId="77777777" w:rsidR="00A70E1D" w:rsidRPr="004303DA" w:rsidRDefault="00A70E1D" w:rsidP="00A70E1D">
            <w:pPr>
              <w:pStyle w:val="TableText"/>
              <w:keepNext/>
              <w:keepLines/>
              <w:suppressLineNumbers/>
              <w:spacing w:line="276" w:lineRule="auto"/>
            </w:pPr>
            <w:r w:rsidRPr="004303DA">
              <w:t>CNG</w:t>
            </w:r>
          </w:p>
        </w:tc>
        <w:tc>
          <w:tcPr>
            <w:tcW w:w="3071" w:type="dxa"/>
            <w:vAlign w:val="center"/>
          </w:tcPr>
          <w:p w14:paraId="2677FAF2" w14:textId="77777777" w:rsidR="00A70E1D" w:rsidRPr="004303DA" w:rsidRDefault="00A70E1D" w:rsidP="00A70E1D">
            <w:pPr>
              <w:pStyle w:val="TableText"/>
              <w:keepNext/>
              <w:keepLines/>
              <w:suppressLineNumbers/>
              <w:spacing w:line="276" w:lineRule="auto"/>
            </w:pPr>
            <w:r w:rsidRPr="004303DA">
              <w:t>Compressed Natural Gas</w:t>
            </w:r>
          </w:p>
        </w:tc>
        <w:tc>
          <w:tcPr>
            <w:tcW w:w="1619" w:type="dxa"/>
            <w:vAlign w:val="center"/>
          </w:tcPr>
          <w:p w14:paraId="63E2EC28" w14:textId="1D69CD0F" w:rsidR="00A70E1D" w:rsidRPr="004303DA" w:rsidRDefault="00A70E1D" w:rsidP="00A70E1D">
            <w:pPr>
              <w:pStyle w:val="TableText"/>
              <w:keepNext/>
              <w:keepLines/>
              <w:suppressLineNumbers/>
              <w:spacing w:line="276" w:lineRule="auto"/>
            </w:pPr>
            <w:r w:rsidRPr="004303DA">
              <w:t>NTEP</w:t>
            </w:r>
          </w:p>
        </w:tc>
        <w:tc>
          <w:tcPr>
            <w:tcW w:w="3031" w:type="dxa"/>
            <w:vAlign w:val="center"/>
          </w:tcPr>
          <w:p w14:paraId="138A96FF" w14:textId="7EEC6E2B" w:rsidR="00A70E1D" w:rsidRPr="004303DA" w:rsidRDefault="00A70E1D" w:rsidP="00A70E1D">
            <w:pPr>
              <w:pStyle w:val="TableText"/>
              <w:keepNext/>
              <w:keepLines/>
              <w:suppressLineNumbers/>
              <w:spacing w:line="276" w:lineRule="auto"/>
            </w:pPr>
            <w:r w:rsidRPr="004303DA">
              <w:t>National Type Evaluation Program</w:t>
            </w:r>
          </w:p>
        </w:tc>
      </w:tr>
      <w:tr w:rsidR="00A70E1D" w:rsidRPr="004303DA" w14:paraId="4A19FAEE" w14:textId="77777777" w:rsidTr="00F40D68">
        <w:trPr>
          <w:jc w:val="center"/>
        </w:trPr>
        <w:tc>
          <w:tcPr>
            <w:tcW w:w="1639" w:type="dxa"/>
            <w:vAlign w:val="center"/>
          </w:tcPr>
          <w:p w14:paraId="1EAEA8A4" w14:textId="77777777" w:rsidR="00A70E1D" w:rsidRPr="004303DA" w:rsidRDefault="00A70E1D" w:rsidP="00A70E1D">
            <w:pPr>
              <w:pStyle w:val="TableText"/>
              <w:keepNext/>
              <w:keepLines/>
              <w:suppressLineNumbers/>
              <w:spacing w:line="276" w:lineRule="auto"/>
            </w:pPr>
            <w:r w:rsidRPr="004303DA">
              <w:t>CWMA</w:t>
            </w:r>
          </w:p>
        </w:tc>
        <w:tc>
          <w:tcPr>
            <w:tcW w:w="3071" w:type="dxa"/>
            <w:vAlign w:val="center"/>
          </w:tcPr>
          <w:p w14:paraId="2D88508E" w14:textId="77777777" w:rsidR="00A70E1D" w:rsidRPr="004303DA" w:rsidRDefault="00A70E1D" w:rsidP="00A70E1D">
            <w:pPr>
              <w:pStyle w:val="TableText"/>
              <w:keepNext/>
              <w:keepLines/>
              <w:suppressLineNumbers/>
              <w:spacing w:line="276" w:lineRule="auto"/>
            </w:pPr>
            <w:r w:rsidRPr="004303DA">
              <w:t>Central Weights and Measures Association</w:t>
            </w:r>
          </w:p>
        </w:tc>
        <w:tc>
          <w:tcPr>
            <w:tcW w:w="1619" w:type="dxa"/>
            <w:vAlign w:val="center"/>
          </w:tcPr>
          <w:p w14:paraId="61871B2B" w14:textId="4F4B70E4" w:rsidR="00A70E1D" w:rsidRPr="004303DA" w:rsidRDefault="00A70E1D" w:rsidP="00A70E1D">
            <w:pPr>
              <w:pStyle w:val="TableText"/>
              <w:keepNext/>
              <w:keepLines/>
              <w:suppressLineNumbers/>
              <w:spacing w:line="276" w:lineRule="auto"/>
            </w:pPr>
            <w:r w:rsidRPr="004303DA">
              <w:t>OIML</w:t>
            </w:r>
          </w:p>
        </w:tc>
        <w:tc>
          <w:tcPr>
            <w:tcW w:w="3031" w:type="dxa"/>
            <w:vAlign w:val="center"/>
          </w:tcPr>
          <w:p w14:paraId="172A3AAF" w14:textId="1C36ABAE" w:rsidR="00A70E1D" w:rsidRPr="004303DA" w:rsidRDefault="00A70E1D" w:rsidP="00A70E1D">
            <w:pPr>
              <w:pStyle w:val="TableText"/>
              <w:keepNext/>
              <w:keepLines/>
              <w:suppressLineNumbers/>
              <w:spacing w:line="276" w:lineRule="auto"/>
            </w:pPr>
            <w:r w:rsidRPr="004303DA">
              <w:t>International Organization of Legal Metrology</w:t>
            </w:r>
          </w:p>
        </w:tc>
      </w:tr>
      <w:tr w:rsidR="00A70E1D" w:rsidRPr="004303DA" w14:paraId="28984030" w14:textId="77777777" w:rsidTr="00F40D68">
        <w:trPr>
          <w:jc w:val="center"/>
        </w:trPr>
        <w:tc>
          <w:tcPr>
            <w:tcW w:w="1639" w:type="dxa"/>
            <w:vAlign w:val="center"/>
          </w:tcPr>
          <w:p w14:paraId="61BC4E81" w14:textId="77777777" w:rsidR="00A70E1D" w:rsidRPr="004303DA" w:rsidRDefault="00A70E1D" w:rsidP="00A70E1D">
            <w:pPr>
              <w:pStyle w:val="TableText"/>
              <w:keepNext/>
              <w:keepLines/>
              <w:suppressLineNumbers/>
              <w:spacing w:line="276" w:lineRule="auto"/>
            </w:pPr>
            <w:r w:rsidRPr="004303DA">
              <w:t>EPO</w:t>
            </w:r>
          </w:p>
        </w:tc>
        <w:tc>
          <w:tcPr>
            <w:tcW w:w="3071" w:type="dxa"/>
            <w:vAlign w:val="center"/>
          </w:tcPr>
          <w:p w14:paraId="101CA719" w14:textId="77777777" w:rsidR="00A70E1D" w:rsidRPr="004303DA" w:rsidRDefault="00A70E1D" w:rsidP="00A70E1D">
            <w:pPr>
              <w:pStyle w:val="TableText"/>
              <w:keepNext/>
              <w:keepLines/>
              <w:suppressLineNumbers/>
              <w:spacing w:line="276" w:lineRule="auto"/>
            </w:pPr>
            <w:r w:rsidRPr="004303DA">
              <w:t>Examination Procedure Outline</w:t>
            </w:r>
          </w:p>
        </w:tc>
        <w:tc>
          <w:tcPr>
            <w:tcW w:w="1619" w:type="dxa"/>
            <w:vAlign w:val="center"/>
          </w:tcPr>
          <w:p w14:paraId="364323B4" w14:textId="7864E54F" w:rsidR="00A70E1D" w:rsidRPr="004303DA" w:rsidRDefault="00A70E1D" w:rsidP="00A70E1D">
            <w:pPr>
              <w:pStyle w:val="TableText"/>
              <w:keepNext/>
              <w:keepLines/>
              <w:suppressLineNumbers/>
              <w:spacing w:line="276" w:lineRule="auto"/>
            </w:pPr>
            <w:r w:rsidRPr="004303DA">
              <w:t>OWM</w:t>
            </w:r>
          </w:p>
        </w:tc>
        <w:tc>
          <w:tcPr>
            <w:tcW w:w="3031" w:type="dxa"/>
            <w:vAlign w:val="center"/>
          </w:tcPr>
          <w:p w14:paraId="48BD7E04" w14:textId="51BE0341" w:rsidR="00A70E1D" w:rsidRPr="004303DA" w:rsidRDefault="00A70E1D" w:rsidP="00A70E1D">
            <w:pPr>
              <w:pStyle w:val="TableText"/>
              <w:keepNext/>
              <w:keepLines/>
              <w:suppressLineNumbers/>
              <w:spacing w:line="276" w:lineRule="auto"/>
            </w:pPr>
            <w:r w:rsidRPr="004303DA">
              <w:t>Office of Weights and Measures</w:t>
            </w:r>
          </w:p>
        </w:tc>
      </w:tr>
      <w:tr w:rsidR="00A70E1D" w:rsidRPr="004303DA" w14:paraId="510AE4B8" w14:textId="77777777" w:rsidTr="00F40D68">
        <w:trPr>
          <w:jc w:val="center"/>
        </w:trPr>
        <w:tc>
          <w:tcPr>
            <w:tcW w:w="1639" w:type="dxa"/>
            <w:vAlign w:val="center"/>
          </w:tcPr>
          <w:p w14:paraId="0E019FC6" w14:textId="1B91FCAA" w:rsidR="00A70E1D" w:rsidRPr="004303DA" w:rsidRDefault="00A70E1D" w:rsidP="00A70E1D">
            <w:pPr>
              <w:pStyle w:val="TableText"/>
              <w:keepNext/>
              <w:keepLines/>
              <w:suppressLineNumbers/>
              <w:spacing w:line="276" w:lineRule="auto"/>
            </w:pPr>
            <w:r>
              <w:t>EVSE</w:t>
            </w:r>
          </w:p>
        </w:tc>
        <w:tc>
          <w:tcPr>
            <w:tcW w:w="3071" w:type="dxa"/>
            <w:vAlign w:val="center"/>
          </w:tcPr>
          <w:p w14:paraId="6F5B331D" w14:textId="6EE08ACD" w:rsidR="00A70E1D" w:rsidRPr="004303DA" w:rsidRDefault="00A70E1D" w:rsidP="00A70E1D">
            <w:pPr>
              <w:pStyle w:val="TableText"/>
              <w:keepNext/>
              <w:keepLines/>
              <w:suppressLineNumbers/>
              <w:spacing w:line="276" w:lineRule="auto"/>
            </w:pPr>
            <w:r>
              <w:t>Electric Vehicle Supply Equipment</w:t>
            </w:r>
          </w:p>
        </w:tc>
        <w:tc>
          <w:tcPr>
            <w:tcW w:w="1619" w:type="dxa"/>
            <w:vAlign w:val="center"/>
          </w:tcPr>
          <w:p w14:paraId="18C4C49E" w14:textId="018FC2B0" w:rsidR="00A70E1D" w:rsidRPr="004303DA" w:rsidRDefault="00A70E1D" w:rsidP="00A70E1D">
            <w:pPr>
              <w:pStyle w:val="TableText"/>
              <w:keepNext/>
              <w:keepLines/>
              <w:suppressLineNumbers/>
              <w:spacing w:line="276" w:lineRule="auto"/>
            </w:pPr>
            <w:r w:rsidRPr="004303DA">
              <w:t>RMFD</w:t>
            </w:r>
          </w:p>
        </w:tc>
        <w:tc>
          <w:tcPr>
            <w:tcW w:w="3031" w:type="dxa"/>
            <w:vAlign w:val="center"/>
          </w:tcPr>
          <w:p w14:paraId="4FB79639" w14:textId="032C86E6" w:rsidR="00A70E1D" w:rsidRPr="004303DA" w:rsidRDefault="00A70E1D" w:rsidP="00A70E1D">
            <w:pPr>
              <w:pStyle w:val="TableText"/>
              <w:keepNext/>
              <w:keepLines/>
              <w:suppressLineNumbers/>
              <w:spacing w:line="276" w:lineRule="auto"/>
            </w:pPr>
            <w:r w:rsidRPr="004303DA">
              <w:t>Retail Motor Fuel Dispenser</w:t>
            </w:r>
          </w:p>
        </w:tc>
      </w:tr>
      <w:tr w:rsidR="00A70E1D" w:rsidRPr="004303DA" w14:paraId="2B5F68AB" w14:textId="77777777" w:rsidTr="00F40D68">
        <w:trPr>
          <w:jc w:val="center"/>
        </w:trPr>
        <w:tc>
          <w:tcPr>
            <w:tcW w:w="1639" w:type="dxa"/>
            <w:vAlign w:val="center"/>
          </w:tcPr>
          <w:p w14:paraId="73E33804" w14:textId="77777777" w:rsidR="00A70E1D" w:rsidRPr="004303DA" w:rsidRDefault="00A70E1D" w:rsidP="00A70E1D">
            <w:pPr>
              <w:pStyle w:val="TableText"/>
              <w:keepNext/>
              <w:keepLines/>
              <w:suppressLineNumbers/>
              <w:spacing w:line="276" w:lineRule="auto"/>
            </w:pPr>
            <w:r w:rsidRPr="004303DA">
              <w:t>FHWA</w:t>
            </w:r>
          </w:p>
        </w:tc>
        <w:tc>
          <w:tcPr>
            <w:tcW w:w="3071" w:type="dxa"/>
            <w:vAlign w:val="center"/>
          </w:tcPr>
          <w:p w14:paraId="6EE8F5B3" w14:textId="77777777" w:rsidR="00A70E1D" w:rsidRPr="004303DA" w:rsidRDefault="00A70E1D" w:rsidP="00A70E1D">
            <w:pPr>
              <w:pStyle w:val="TableText"/>
              <w:keepNext/>
              <w:keepLines/>
              <w:suppressLineNumbers/>
              <w:spacing w:line="276" w:lineRule="auto"/>
            </w:pPr>
            <w:r w:rsidRPr="004303DA">
              <w:t>Federal Highway Administration</w:t>
            </w:r>
          </w:p>
        </w:tc>
        <w:tc>
          <w:tcPr>
            <w:tcW w:w="1619" w:type="dxa"/>
            <w:vAlign w:val="center"/>
          </w:tcPr>
          <w:p w14:paraId="7A26C4CB" w14:textId="5E3FD86E" w:rsidR="00A70E1D" w:rsidRPr="004303DA" w:rsidRDefault="00A70E1D" w:rsidP="00A70E1D">
            <w:pPr>
              <w:pStyle w:val="TableText"/>
              <w:keepNext/>
              <w:keepLines/>
              <w:suppressLineNumbers/>
              <w:spacing w:line="276" w:lineRule="auto"/>
            </w:pPr>
            <w:r w:rsidRPr="004303DA">
              <w:t>S&amp;T</w:t>
            </w:r>
          </w:p>
        </w:tc>
        <w:tc>
          <w:tcPr>
            <w:tcW w:w="3031" w:type="dxa"/>
            <w:vAlign w:val="center"/>
          </w:tcPr>
          <w:p w14:paraId="3C5887D2" w14:textId="525EE61C" w:rsidR="00A70E1D" w:rsidRPr="004303DA" w:rsidRDefault="00A70E1D" w:rsidP="00A70E1D">
            <w:pPr>
              <w:pStyle w:val="TableText"/>
              <w:keepNext/>
              <w:keepLines/>
              <w:suppressLineNumbers/>
              <w:spacing w:line="276" w:lineRule="auto"/>
            </w:pPr>
            <w:r w:rsidRPr="004303DA">
              <w:t>Specifications and Tolerances</w:t>
            </w:r>
          </w:p>
        </w:tc>
      </w:tr>
      <w:tr w:rsidR="00A70E1D" w:rsidRPr="004303DA" w14:paraId="47FBA839" w14:textId="77777777" w:rsidTr="00F40D68">
        <w:trPr>
          <w:jc w:val="center"/>
        </w:trPr>
        <w:tc>
          <w:tcPr>
            <w:tcW w:w="1639" w:type="dxa"/>
            <w:vAlign w:val="center"/>
          </w:tcPr>
          <w:p w14:paraId="063F38BF" w14:textId="77777777" w:rsidR="00A70E1D" w:rsidRPr="004303DA" w:rsidRDefault="00A70E1D" w:rsidP="00A70E1D">
            <w:pPr>
              <w:pStyle w:val="TableText"/>
              <w:keepNext/>
              <w:keepLines/>
              <w:suppressLineNumbers/>
              <w:spacing w:line="276" w:lineRule="auto"/>
            </w:pPr>
            <w:r w:rsidRPr="004303DA">
              <w:t>GMM</w:t>
            </w:r>
          </w:p>
        </w:tc>
        <w:tc>
          <w:tcPr>
            <w:tcW w:w="3071" w:type="dxa"/>
            <w:vAlign w:val="center"/>
          </w:tcPr>
          <w:p w14:paraId="4270BBF2" w14:textId="77777777" w:rsidR="00A70E1D" w:rsidRPr="004303DA" w:rsidRDefault="00A70E1D" w:rsidP="00A70E1D">
            <w:pPr>
              <w:pStyle w:val="TableText"/>
              <w:keepNext/>
              <w:keepLines/>
              <w:suppressLineNumbers/>
              <w:spacing w:line="276" w:lineRule="auto"/>
            </w:pPr>
            <w:r w:rsidRPr="004303DA">
              <w:t>Grain Moisture Meter</w:t>
            </w:r>
          </w:p>
        </w:tc>
        <w:tc>
          <w:tcPr>
            <w:tcW w:w="1619" w:type="dxa"/>
            <w:vAlign w:val="center"/>
          </w:tcPr>
          <w:p w14:paraId="79E71478" w14:textId="1DAEB237" w:rsidR="00A70E1D" w:rsidRPr="004303DA" w:rsidRDefault="00A70E1D" w:rsidP="00A70E1D">
            <w:pPr>
              <w:pStyle w:val="TableText"/>
              <w:keepNext/>
              <w:keepLines/>
              <w:suppressLineNumbers/>
              <w:spacing w:line="276" w:lineRule="auto"/>
            </w:pPr>
            <w:r w:rsidRPr="004303DA">
              <w:t>SD</w:t>
            </w:r>
            <w:r w:rsidRPr="004303DA" w:rsidDel="00DA717A">
              <w:t xml:space="preserve"> </w:t>
            </w:r>
          </w:p>
        </w:tc>
        <w:tc>
          <w:tcPr>
            <w:tcW w:w="3031" w:type="dxa"/>
            <w:vAlign w:val="center"/>
          </w:tcPr>
          <w:p w14:paraId="31092C77" w14:textId="51F7ACFD" w:rsidR="00A70E1D" w:rsidRPr="004303DA" w:rsidRDefault="00A70E1D" w:rsidP="00A70E1D">
            <w:pPr>
              <w:pStyle w:val="TableText"/>
              <w:keepNext/>
              <w:keepLines/>
              <w:suppressLineNumbers/>
              <w:spacing w:line="276" w:lineRule="auto"/>
            </w:pPr>
            <w:r w:rsidRPr="004303DA">
              <w:t>Secure Digital</w:t>
            </w:r>
            <w:r w:rsidRPr="004303DA" w:rsidDel="00DA717A">
              <w:t xml:space="preserve"> </w:t>
            </w:r>
          </w:p>
        </w:tc>
      </w:tr>
      <w:tr w:rsidR="00A70E1D" w:rsidRPr="004303DA" w14:paraId="6C089E39" w14:textId="77777777" w:rsidTr="00F40D68">
        <w:trPr>
          <w:jc w:val="center"/>
        </w:trPr>
        <w:tc>
          <w:tcPr>
            <w:tcW w:w="1639" w:type="dxa"/>
            <w:vAlign w:val="center"/>
          </w:tcPr>
          <w:p w14:paraId="1C716821" w14:textId="77777777" w:rsidR="00A70E1D" w:rsidRPr="004303DA" w:rsidRDefault="00A70E1D" w:rsidP="00A70E1D">
            <w:pPr>
              <w:pStyle w:val="TableText"/>
              <w:keepNext/>
              <w:keepLines/>
              <w:suppressLineNumbers/>
              <w:spacing w:line="276" w:lineRule="auto"/>
            </w:pPr>
            <w:r w:rsidRPr="004303DA">
              <w:t>GPS</w:t>
            </w:r>
          </w:p>
        </w:tc>
        <w:tc>
          <w:tcPr>
            <w:tcW w:w="3071" w:type="dxa"/>
            <w:vAlign w:val="center"/>
          </w:tcPr>
          <w:p w14:paraId="45B47029" w14:textId="77777777" w:rsidR="00A70E1D" w:rsidRPr="004303DA" w:rsidRDefault="00A70E1D" w:rsidP="00A70E1D">
            <w:pPr>
              <w:pStyle w:val="TableText"/>
              <w:keepNext/>
              <w:keepLines/>
              <w:suppressLineNumbers/>
              <w:spacing w:line="276" w:lineRule="auto"/>
            </w:pPr>
            <w:r w:rsidRPr="004303DA">
              <w:t>Global Positioning System</w:t>
            </w:r>
          </w:p>
        </w:tc>
        <w:tc>
          <w:tcPr>
            <w:tcW w:w="1619" w:type="dxa"/>
            <w:vAlign w:val="center"/>
          </w:tcPr>
          <w:p w14:paraId="363FBB3F" w14:textId="25B44AEA" w:rsidR="00A70E1D" w:rsidRPr="004303DA" w:rsidRDefault="00A70E1D" w:rsidP="00A70E1D">
            <w:pPr>
              <w:pStyle w:val="TableText"/>
              <w:keepNext/>
              <w:keepLines/>
              <w:suppressLineNumbers/>
              <w:spacing w:line="276" w:lineRule="auto"/>
            </w:pPr>
            <w:r w:rsidRPr="004303DA">
              <w:t>SI</w:t>
            </w:r>
            <w:r w:rsidRPr="004303DA" w:rsidDel="00DA717A">
              <w:t xml:space="preserve"> </w:t>
            </w:r>
          </w:p>
        </w:tc>
        <w:tc>
          <w:tcPr>
            <w:tcW w:w="3031" w:type="dxa"/>
            <w:vAlign w:val="center"/>
          </w:tcPr>
          <w:p w14:paraId="45FF3E5F" w14:textId="10AAC728" w:rsidR="00A70E1D" w:rsidRPr="004303DA" w:rsidRDefault="00A70E1D" w:rsidP="00A70E1D">
            <w:pPr>
              <w:pStyle w:val="TableText"/>
              <w:keepNext/>
              <w:keepLines/>
              <w:suppressLineNumbers/>
              <w:spacing w:line="276" w:lineRule="auto"/>
            </w:pPr>
            <w:r w:rsidRPr="004303DA">
              <w:t>International System of Units</w:t>
            </w:r>
            <w:r w:rsidRPr="004303DA" w:rsidDel="00DA717A">
              <w:t xml:space="preserve"> </w:t>
            </w:r>
          </w:p>
        </w:tc>
      </w:tr>
      <w:tr w:rsidR="00A70E1D" w:rsidRPr="004303DA" w14:paraId="689BA530" w14:textId="77777777" w:rsidTr="00F40D68">
        <w:trPr>
          <w:jc w:val="center"/>
        </w:trPr>
        <w:tc>
          <w:tcPr>
            <w:tcW w:w="1639" w:type="dxa"/>
            <w:vAlign w:val="center"/>
          </w:tcPr>
          <w:p w14:paraId="21AAD723" w14:textId="77777777" w:rsidR="00A70E1D" w:rsidRPr="004303DA" w:rsidRDefault="00A70E1D" w:rsidP="00A70E1D">
            <w:pPr>
              <w:pStyle w:val="TableText"/>
              <w:keepNext/>
              <w:keepLines/>
              <w:suppressLineNumbers/>
              <w:spacing w:line="276" w:lineRule="auto"/>
            </w:pPr>
            <w:r w:rsidRPr="004303DA">
              <w:t>HB</w:t>
            </w:r>
          </w:p>
        </w:tc>
        <w:tc>
          <w:tcPr>
            <w:tcW w:w="3071" w:type="dxa"/>
            <w:vAlign w:val="center"/>
          </w:tcPr>
          <w:p w14:paraId="320C18E1" w14:textId="77777777" w:rsidR="00A70E1D" w:rsidRPr="004303DA" w:rsidRDefault="00A70E1D" w:rsidP="00A70E1D">
            <w:pPr>
              <w:pStyle w:val="TableText"/>
              <w:keepNext/>
              <w:keepLines/>
              <w:suppressLineNumbers/>
              <w:spacing w:line="276" w:lineRule="auto"/>
            </w:pPr>
            <w:r w:rsidRPr="004303DA">
              <w:t>Handbook</w:t>
            </w:r>
          </w:p>
        </w:tc>
        <w:tc>
          <w:tcPr>
            <w:tcW w:w="1619" w:type="dxa"/>
            <w:vAlign w:val="center"/>
          </w:tcPr>
          <w:p w14:paraId="15234E4D" w14:textId="02A6FC56" w:rsidR="00A70E1D" w:rsidRPr="004303DA" w:rsidRDefault="00A70E1D" w:rsidP="00A70E1D">
            <w:pPr>
              <w:pStyle w:val="TableText"/>
              <w:keepNext/>
              <w:keepLines/>
              <w:suppressLineNumbers/>
              <w:spacing w:line="276" w:lineRule="auto"/>
            </w:pPr>
            <w:r w:rsidRPr="004303DA">
              <w:t>SMA</w:t>
            </w:r>
            <w:r w:rsidRPr="004303DA" w:rsidDel="00DA717A">
              <w:t xml:space="preserve"> </w:t>
            </w:r>
          </w:p>
        </w:tc>
        <w:tc>
          <w:tcPr>
            <w:tcW w:w="3031" w:type="dxa"/>
            <w:vAlign w:val="center"/>
          </w:tcPr>
          <w:p w14:paraId="067F9C4B" w14:textId="5B2B2890" w:rsidR="00A70E1D" w:rsidRPr="004303DA" w:rsidRDefault="00A70E1D" w:rsidP="00A70E1D">
            <w:pPr>
              <w:pStyle w:val="TableText"/>
              <w:keepNext/>
              <w:keepLines/>
              <w:suppressLineNumbers/>
              <w:spacing w:line="276" w:lineRule="auto"/>
            </w:pPr>
            <w:r w:rsidRPr="004303DA">
              <w:t>Scale Manufactures Association</w:t>
            </w:r>
            <w:r w:rsidRPr="004303DA" w:rsidDel="00DA717A">
              <w:t xml:space="preserve"> </w:t>
            </w:r>
          </w:p>
        </w:tc>
      </w:tr>
      <w:tr w:rsidR="00A70E1D" w:rsidRPr="004303DA" w14:paraId="706570B3" w14:textId="77777777" w:rsidTr="00F40D68">
        <w:trPr>
          <w:jc w:val="center"/>
        </w:trPr>
        <w:tc>
          <w:tcPr>
            <w:tcW w:w="1639" w:type="dxa"/>
            <w:vAlign w:val="center"/>
          </w:tcPr>
          <w:p w14:paraId="361D0844" w14:textId="77777777" w:rsidR="00A70E1D" w:rsidRPr="004303DA" w:rsidRDefault="00A70E1D" w:rsidP="00A70E1D">
            <w:pPr>
              <w:pStyle w:val="TableText"/>
              <w:keepNext/>
              <w:keepLines/>
              <w:suppressLineNumbers/>
              <w:spacing w:line="276" w:lineRule="auto"/>
            </w:pPr>
            <w:r w:rsidRPr="004303DA">
              <w:t>LMD</w:t>
            </w:r>
          </w:p>
        </w:tc>
        <w:tc>
          <w:tcPr>
            <w:tcW w:w="3071" w:type="dxa"/>
            <w:vAlign w:val="center"/>
          </w:tcPr>
          <w:p w14:paraId="12D2ECC7" w14:textId="77777777" w:rsidR="00A70E1D" w:rsidRPr="004303DA" w:rsidRDefault="00A70E1D" w:rsidP="00A70E1D">
            <w:pPr>
              <w:pStyle w:val="TableText"/>
              <w:keepNext/>
              <w:keepLines/>
              <w:suppressLineNumbers/>
              <w:spacing w:line="276" w:lineRule="auto"/>
            </w:pPr>
            <w:r w:rsidRPr="004303DA">
              <w:t>Liquid Measuring Devices</w:t>
            </w:r>
          </w:p>
        </w:tc>
        <w:tc>
          <w:tcPr>
            <w:tcW w:w="1619" w:type="dxa"/>
            <w:vAlign w:val="center"/>
          </w:tcPr>
          <w:p w14:paraId="40D23A20" w14:textId="21BFF46F" w:rsidR="00A70E1D" w:rsidRPr="004303DA" w:rsidRDefault="00A70E1D" w:rsidP="00A70E1D">
            <w:pPr>
              <w:pStyle w:val="TableText"/>
              <w:keepNext/>
              <w:keepLines/>
              <w:suppressLineNumbers/>
              <w:spacing w:line="276" w:lineRule="auto"/>
            </w:pPr>
            <w:r w:rsidRPr="004303DA">
              <w:t>SWMA</w:t>
            </w:r>
            <w:r w:rsidRPr="004303DA" w:rsidDel="00DA717A">
              <w:t xml:space="preserve"> </w:t>
            </w:r>
          </w:p>
        </w:tc>
        <w:tc>
          <w:tcPr>
            <w:tcW w:w="3031" w:type="dxa"/>
            <w:vAlign w:val="center"/>
          </w:tcPr>
          <w:p w14:paraId="5C0CC16E" w14:textId="5C1101D1" w:rsidR="00A70E1D" w:rsidRPr="004303DA" w:rsidRDefault="00A70E1D" w:rsidP="00A70E1D">
            <w:pPr>
              <w:pStyle w:val="TableText"/>
              <w:keepNext/>
              <w:keepLines/>
              <w:suppressLineNumbers/>
              <w:spacing w:line="276" w:lineRule="auto"/>
            </w:pPr>
            <w:r w:rsidRPr="004303DA">
              <w:t>Southern Weights and Measures Association</w:t>
            </w:r>
            <w:r w:rsidRPr="004303DA" w:rsidDel="00DA717A">
              <w:t xml:space="preserve"> </w:t>
            </w:r>
          </w:p>
        </w:tc>
      </w:tr>
      <w:tr w:rsidR="00A70E1D" w:rsidRPr="004303DA" w14:paraId="099B81B6" w14:textId="77777777" w:rsidTr="00F40D68">
        <w:trPr>
          <w:jc w:val="center"/>
        </w:trPr>
        <w:tc>
          <w:tcPr>
            <w:tcW w:w="1639" w:type="dxa"/>
            <w:vAlign w:val="center"/>
          </w:tcPr>
          <w:p w14:paraId="7EA177C3" w14:textId="77777777" w:rsidR="00A70E1D" w:rsidRPr="004303DA" w:rsidRDefault="00A70E1D" w:rsidP="00A70E1D">
            <w:pPr>
              <w:pStyle w:val="TableText"/>
              <w:keepNext/>
              <w:keepLines/>
              <w:suppressLineNumbers/>
              <w:spacing w:line="276" w:lineRule="auto"/>
            </w:pPr>
            <w:r w:rsidRPr="004303DA">
              <w:t>LNG</w:t>
            </w:r>
          </w:p>
        </w:tc>
        <w:tc>
          <w:tcPr>
            <w:tcW w:w="3071" w:type="dxa"/>
            <w:vAlign w:val="center"/>
          </w:tcPr>
          <w:p w14:paraId="137C740C" w14:textId="77777777" w:rsidR="00A70E1D" w:rsidRPr="004303DA" w:rsidRDefault="00A70E1D" w:rsidP="00A70E1D">
            <w:pPr>
              <w:pStyle w:val="TableText"/>
              <w:keepNext/>
              <w:keepLines/>
              <w:suppressLineNumbers/>
              <w:spacing w:line="276" w:lineRule="auto"/>
            </w:pPr>
            <w:r w:rsidRPr="004303DA">
              <w:t>Liquefied Natural Gas</w:t>
            </w:r>
          </w:p>
        </w:tc>
        <w:tc>
          <w:tcPr>
            <w:tcW w:w="1619" w:type="dxa"/>
            <w:vAlign w:val="center"/>
          </w:tcPr>
          <w:p w14:paraId="287C9BBF" w14:textId="137F914F" w:rsidR="00A70E1D" w:rsidRPr="004303DA" w:rsidRDefault="00A70E1D" w:rsidP="00A70E1D">
            <w:pPr>
              <w:pStyle w:val="TableText"/>
              <w:keepNext/>
              <w:keepLines/>
              <w:suppressLineNumbers/>
              <w:spacing w:line="276" w:lineRule="auto"/>
            </w:pPr>
            <w:r w:rsidRPr="004303DA">
              <w:t>TC</w:t>
            </w:r>
            <w:r w:rsidRPr="004303DA" w:rsidDel="00DA717A">
              <w:t xml:space="preserve"> </w:t>
            </w:r>
          </w:p>
        </w:tc>
        <w:tc>
          <w:tcPr>
            <w:tcW w:w="3031" w:type="dxa"/>
            <w:vAlign w:val="center"/>
          </w:tcPr>
          <w:p w14:paraId="4F6FA861" w14:textId="1FF64A22" w:rsidR="00A70E1D" w:rsidRPr="004303DA" w:rsidRDefault="00A70E1D" w:rsidP="00A70E1D">
            <w:pPr>
              <w:pStyle w:val="TableText"/>
              <w:keepNext/>
              <w:keepLines/>
              <w:suppressLineNumbers/>
              <w:spacing w:line="276" w:lineRule="auto"/>
            </w:pPr>
            <w:r w:rsidRPr="004303DA">
              <w:t>Technical Committee</w:t>
            </w:r>
            <w:r w:rsidRPr="004303DA" w:rsidDel="00DA717A">
              <w:t xml:space="preserve"> </w:t>
            </w:r>
          </w:p>
        </w:tc>
      </w:tr>
      <w:tr w:rsidR="00A70E1D" w:rsidRPr="004303DA" w14:paraId="29217402" w14:textId="77777777" w:rsidTr="00F40D68">
        <w:trPr>
          <w:jc w:val="center"/>
        </w:trPr>
        <w:tc>
          <w:tcPr>
            <w:tcW w:w="1639" w:type="dxa"/>
            <w:vAlign w:val="center"/>
          </w:tcPr>
          <w:p w14:paraId="2DCBC8E2" w14:textId="77777777" w:rsidR="00A70E1D" w:rsidRPr="004303DA" w:rsidRDefault="00A70E1D" w:rsidP="00A70E1D">
            <w:pPr>
              <w:pStyle w:val="TableText"/>
              <w:keepNext/>
              <w:keepLines/>
              <w:suppressLineNumbers/>
              <w:spacing w:line="276" w:lineRule="auto"/>
            </w:pPr>
            <w:r w:rsidRPr="004303DA">
              <w:t>LPG</w:t>
            </w:r>
          </w:p>
        </w:tc>
        <w:tc>
          <w:tcPr>
            <w:tcW w:w="3071" w:type="dxa"/>
            <w:vAlign w:val="center"/>
          </w:tcPr>
          <w:p w14:paraId="7DE64E8E" w14:textId="77777777" w:rsidR="00A70E1D" w:rsidRPr="004303DA" w:rsidRDefault="00A70E1D" w:rsidP="00A70E1D">
            <w:pPr>
              <w:pStyle w:val="TableText"/>
              <w:keepNext/>
              <w:keepLines/>
              <w:suppressLineNumbers/>
              <w:spacing w:line="276" w:lineRule="auto"/>
            </w:pPr>
            <w:r w:rsidRPr="004303DA">
              <w:t>Liquefied Petroleum Gas</w:t>
            </w:r>
          </w:p>
        </w:tc>
        <w:tc>
          <w:tcPr>
            <w:tcW w:w="1619" w:type="dxa"/>
            <w:vAlign w:val="center"/>
          </w:tcPr>
          <w:p w14:paraId="0760903B" w14:textId="4686CA4D" w:rsidR="00A70E1D" w:rsidRPr="004303DA" w:rsidRDefault="00A70E1D" w:rsidP="00A70E1D">
            <w:pPr>
              <w:pStyle w:val="TableText"/>
              <w:keepNext/>
              <w:keepLines/>
              <w:suppressLineNumbers/>
              <w:spacing w:line="276" w:lineRule="auto"/>
            </w:pPr>
            <w:r w:rsidRPr="004303DA">
              <w:t>USNWG</w:t>
            </w:r>
            <w:r w:rsidRPr="004303DA" w:rsidDel="00DA717A">
              <w:t xml:space="preserve"> </w:t>
            </w:r>
          </w:p>
        </w:tc>
        <w:tc>
          <w:tcPr>
            <w:tcW w:w="3031" w:type="dxa"/>
            <w:vAlign w:val="center"/>
          </w:tcPr>
          <w:p w14:paraId="1E89D79D" w14:textId="3C0BBE8B" w:rsidR="00A70E1D" w:rsidRPr="004303DA" w:rsidRDefault="00A70E1D" w:rsidP="00A70E1D">
            <w:pPr>
              <w:pStyle w:val="TableText"/>
              <w:keepNext/>
              <w:keepLines/>
              <w:suppressLineNumbers/>
              <w:spacing w:line="276" w:lineRule="auto"/>
            </w:pPr>
            <w:r w:rsidRPr="004303DA">
              <w:t>U.S. National Work Group</w:t>
            </w:r>
            <w:r w:rsidRPr="004303DA" w:rsidDel="00DA717A">
              <w:t xml:space="preserve"> </w:t>
            </w:r>
          </w:p>
        </w:tc>
      </w:tr>
      <w:tr w:rsidR="00A70E1D" w:rsidRPr="004303DA" w14:paraId="68A59212" w14:textId="77777777" w:rsidTr="00F40D68">
        <w:trPr>
          <w:jc w:val="center"/>
        </w:trPr>
        <w:tc>
          <w:tcPr>
            <w:tcW w:w="1639" w:type="dxa"/>
            <w:vAlign w:val="center"/>
          </w:tcPr>
          <w:p w14:paraId="036C3FA1" w14:textId="77777777" w:rsidR="00A70E1D" w:rsidRPr="004303DA" w:rsidRDefault="00A70E1D" w:rsidP="00A70E1D">
            <w:pPr>
              <w:pStyle w:val="TableText"/>
              <w:keepNext/>
              <w:keepLines/>
              <w:suppressLineNumbers/>
              <w:spacing w:line="276" w:lineRule="auto"/>
            </w:pPr>
            <w:r w:rsidRPr="004303DA">
              <w:t>MMA</w:t>
            </w:r>
          </w:p>
        </w:tc>
        <w:tc>
          <w:tcPr>
            <w:tcW w:w="3071" w:type="dxa"/>
            <w:vAlign w:val="center"/>
          </w:tcPr>
          <w:p w14:paraId="6AD1C13A" w14:textId="77777777" w:rsidR="00A70E1D" w:rsidRPr="004303DA" w:rsidRDefault="00A70E1D" w:rsidP="00A70E1D">
            <w:pPr>
              <w:pStyle w:val="TableText"/>
              <w:keepNext/>
              <w:keepLines/>
              <w:suppressLineNumbers/>
              <w:spacing w:line="276" w:lineRule="auto"/>
            </w:pPr>
            <w:r w:rsidRPr="004303DA">
              <w:t>Meter Manufacturers Association</w:t>
            </w:r>
            <w:r w:rsidRPr="004303DA" w:rsidDel="007E7098">
              <w:t xml:space="preserve"> </w:t>
            </w:r>
          </w:p>
        </w:tc>
        <w:tc>
          <w:tcPr>
            <w:tcW w:w="1619" w:type="dxa"/>
            <w:vAlign w:val="center"/>
          </w:tcPr>
          <w:p w14:paraId="0BEEC1B0" w14:textId="2999BAC8" w:rsidR="00A70E1D" w:rsidRPr="004303DA" w:rsidRDefault="00A70E1D" w:rsidP="00A70E1D">
            <w:pPr>
              <w:pStyle w:val="TableText"/>
              <w:keepNext/>
              <w:keepLines/>
              <w:suppressLineNumbers/>
              <w:spacing w:line="276" w:lineRule="auto"/>
            </w:pPr>
            <w:r w:rsidRPr="004303DA">
              <w:t>VTM</w:t>
            </w:r>
            <w:r w:rsidRPr="004303DA" w:rsidDel="00DA717A">
              <w:t xml:space="preserve"> </w:t>
            </w:r>
          </w:p>
        </w:tc>
        <w:tc>
          <w:tcPr>
            <w:tcW w:w="3031" w:type="dxa"/>
            <w:vAlign w:val="center"/>
          </w:tcPr>
          <w:p w14:paraId="61893AE7" w14:textId="099F4DCC" w:rsidR="00A70E1D" w:rsidRPr="004303DA" w:rsidRDefault="00A70E1D" w:rsidP="00A70E1D">
            <w:pPr>
              <w:pStyle w:val="TableText"/>
              <w:keepNext/>
              <w:keepLines/>
              <w:suppressLineNumbers/>
              <w:spacing w:line="276" w:lineRule="auto"/>
            </w:pPr>
            <w:r w:rsidRPr="004303DA">
              <w:t>Vehicle Tank Meter</w:t>
            </w:r>
            <w:r w:rsidRPr="004303DA" w:rsidDel="00DA717A">
              <w:t xml:space="preserve"> </w:t>
            </w:r>
          </w:p>
        </w:tc>
      </w:tr>
      <w:tr w:rsidR="00A70E1D" w:rsidRPr="004303DA" w14:paraId="17F9F839" w14:textId="77777777" w:rsidTr="00F40D68">
        <w:trPr>
          <w:jc w:val="center"/>
        </w:trPr>
        <w:tc>
          <w:tcPr>
            <w:tcW w:w="1639" w:type="dxa"/>
            <w:vAlign w:val="center"/>
          </w:tcPr>
          <w:p w14:paraId="32E1BACB" w14:textId="77777777" w:rsidR="00A70E1D" w:rsidRPr="004303DA" w:rsidRDefault="00A70E1D" w:rsidP="00A70E1D">
            <w:pPr>
              <w:pStyle w:val="TableText"/>
              <w:keepNext/>
              <w:keepLines/>
              <w:suppressLineNumbers/>
              <w:spacing w:line="276" w:lineRule="auto"/>
            </w:pPr>
            <w:r w:rsidRPr="004303DA">
              <w:t>MDMD</w:t>
            </w:r>
          </w:p>
        </w:tc>
        <w:tc>
          <w:tcPr>
            <w:tcW w:w="3071" w:type="dxa"/>
            <w:vAlign w:val="center"/>
          </w:tcPr>
          <w:p w14:paraId="18C7DA0F" w14:textId="77777777" w:rsidR="00A70E1D" w:rsidRPr="004303DA" w:rsidRDefault="00A70E1D" w:rsidP="00A70E1D">
            <w:pPr>
              <w:pStyle w:val="TableText"/>
              <w:keepNext/>
              <w:keepLines/>
              <w:suppressLineNumbers/>
              <w:spacing w:line="276" w:lineRule="auto"/>
            </w:pPr>
            <w:r w:rsidRPr="004303DA">
              <w:t>Multiple Dimension Measuring Device</w:t>
            </w:r>
          </w:p>
        </w:tc>
        <w:tc>
          <w:tcPr>
            <w:tcW w:w="1619" w:type="dxa"/>
            <w:vAlign w:val="center"/>
          </w:tcPr>
          <w:p w14:paraId="460542E5" w14:textId="3F7834FF" w:rsidR="00A70E1D" w:rsidRPr="004303DA" w:rsidRDefault="00A70E1D" w:rsidP="00A70E1D">
            <w:pPr>
              <w:pStyle w:val="TableText"/>
              <w:keepNext/>
              <w:keepLines/>
              <w:suppressLineNumbers/>
              <w:spacing w:line="276" w:lineRule="auto"/>
            </w:pPr>
            <w:r w:rsidRPr="004303DA">
              <w:t>WIM</w:t>
            </w:r>
            <w:r w:rsidRPr="004303DA" w:rsidDel="00DA717A">
              <w:t xml:space="preserve"> </w:t>
            </w:r>
          </w:p>
        </w:tc>
        <w:tc>
          <w:tcPr>
            <w:tcW w:w="3031" w:type="dxa"/>
            <w:vAlign w:val="center"/>
          </w:tcPr>
          <w:p w14:paraId="52E4360A" w14:textId="0195E2B9" w:rsidR="00A70E1D" w:rsidRPr="004303DA" w:rsidRDefault="00A70E1D" w:rsidP="00A70E1D">
            <w:pPr>
              <w:pStyle w:val="TableText"/>
              <w:keepNext/>
              <w:keepLines/>
              <w:suppressLineNumbers/>
              <w:spacing w:line="276" w:lineRule="auto"/>
            </w:pPr>
            <w:r w:rsidRPr="004303DA">
              <w:t>Weigh-in-Motion</w:t>
            </w:r>
            <w:r w:rsidRPr="004303DA" w:rsidDel="00DA717A">
              <w:t xml:space="preserve"> </w:t>
            </w:r>
          </w:p>
        </w:tc>
      </w:tr>
      <w:tr w:rsidR="00A70E1D" w:rsidRPr="004303DA" w14:paraId="5105F2FB" w14:textId="77777777" w:rsidTr="00F40D68">
        <w:trPr>
          <w:jc w:val="center"/>
        </w:trPr>
        <w:tc>
          <w:tcPr>
            <w:tcW w:w="1639" w:type="dxa"/>
            <w:vAlign w:val="center"/>
          </w:tcPr>
          <w:p w14:paraId="6BB46D55" w14:textId="77777777" w:rsidR="00A70E1D" w:rsidRPr="004303DA" w:rsidRDefault="00A70E1D" w:rsidP="00A70E1D">
            <w:pPr>
              <w:pStyle w:val="TableText"/>
              <w:keepNext/>
              <w:keepLines/>
              <w:suppressLineNumbers/>
              <w:spacing w:line="276" w:lineRule="auto"/>
            </w:pPr>
            <w:r w:rsidRPr="004303DA">
              <w:t>NCWM</w:t>
            </w:r>
          </w:p>
        </w:tc>
        <w:tc>
          <w:tcPr>
            <w:tcW w:w="3071" w:type="dxa"/>
            <w:vAlign w:val="center"/>
          </w:tcPr>
          <w:p w14:paraId="03D352CA" w14:textId="4DC2ACAA" w:rsidR="00A70E1D" w:rsidRPr="004303DA" w:rsidRDefault="00A70E1D" w:rsidP="00A70E1D">
            <w:pPr>
              <w:pStyle w:val="TableText"/>
              <w:keepNext/>
              <w:keepLines/>
              <w:suppressLineNumbers/>
              <w:spacing w:line="276" w:lineRule="auto"/>
            </w:pPr>
            <w:r w:rsidRPr="004303DA">
              <w:t>National Co</w:t>
            </w:r>
            <w:r>
              <w:t>uncil</w:t>
            </w:r>
            <w:r w:rsidRPr="004303DA">
              <w:t xml:space="preserve"> on Weights and Measures</w:t>
            </w:r>
          </w:p>
        </w:tc>
        <w:tc>
          <w:tcPr>
            <w:tcW w:w="1619" w:type="dxa"/>
            <w:vAlign w:val="center"/>
          </w:tcPr>
          <w:p w14:paraId="5D1BBB11" w14:textId="5285D2DD" w:rsidR="00A70E1D" w:rsidRPr="004303DA" w:rsidRDefault="00A70E1D" w:rsidP="00A70E1D">
            <w:pPr>
              <w:pStyle w:val="TableText"/>
              <w:keepNext/>
              <w:keepLines/>
              <w:suppressLineNumbers/>
              <w:spacing w:line="276" w:lineRule="auto"/>
            </w:pPr>
            <w:r w:rsidRPr="004303DA">
              <w:t>WWMA</w:t>
            </w:r>
            <w:r w:rsidRPr="004303DA" w:rsidDel="00DA717A">
              <w:t xml:space="preserve"> </w:t>
            </w:r>
          </w:p>
        </w:tc>
        <w:tc>
          <w:tcPr>
            <w:tcW w:w="3031" w:type="dxa"/>
            <w:vAlign w:val="center"/>
          </w:tcPr>
          <w:p w14:paraId="0BE4510C" w14:textId="72F739F4" w:rsidR="00A70E1D" w:rsidRPr="004303DA" w:rsidRDefault="00A70E1D" w:rsidP="00A70E1D">
            <w:pPr>
              <w:pStyle w:val="TableText"/>
              <w:keepNext/>
              <w:keepLines/>
              <w:suppressLineNumbers/>
              <w:spacing w:line="276" w:lineRule="auto"/>
            </w:pPr>
            <w:r w:rsidRPr="004303DA">
              <w:t>Western Weights and Measures Association</w:t>
            </w:r>
            <w:r w:rsidRPr="004303DA" w:rsidDel="00DA717A">
              <w:t xml:space="preserve"> </w:t>
            </w:r>
          </w:p>
        </w:tc>
      </w:tr>
      <w:bookmarkEnd w:id="9"/>
    </w:tbl>
    <w:p w14:paraId="6C4754CF" w14:textId="77777777" w:rsidR="00443F34" w:rsidRPr="004303DA" w:rsidRDefault="00443F34" w:rsidP="00E66699">
      <w:pPr>
        <w:suppressLineNumbers/>
      </w:pPr>
    </w:p>
    <w:p w14:paraId="0683CDC0" w14:textId="77777777" w:rsidR="0085125B" w:rsidRPr="004303DA" w:rsidRDefault="0085125B" w:rsidP="00E66699">
      <w:pPr>
        <w:suppressLineNumbers/>
      </w:pPr>
    </w:p>
    <w:tbl>
      <w:tblPr>
        <w:tblW w:w="9360" w:type="dxa"/>
        <w:jc w:val="center"/>
        <w:tblBorders>
          <w:top w:val="single" w:sz="12" w:space="0" w:color="auto"/>
          <w:bottom w:val="single" w:sz="12" w:space="0" w:color="auto"/>
        </w:tblBorders>
        <w:tblLook w:val="04A0" w:firstRow="1" w:lastRow="0" w:firstColumn="1" w:lastColumn="0" w:noHBand="0" w:noVBand="1"/>
      </w:tblPr>
      <w:tblGrid>
        <w:gridCol w:w="9360"/>
      </w:tblGrid>
      <w:tr w:rsidR="000006B8" w:rsidRPr="004303DA" w14:paraId="014D3D19" w14:textId="77777777" w:rsidTr="00B662A1">
        <w:trPr>
          <w:trHeight w:val="654"/>
          <w:jc w:val="center"/>
        </w:trPr>
        <w:tc>
          <w:tcPr>
            <w:tcW w:w="9360" w:type="dxa"/>
            <w:vAlign w:val="center"/>
          </w:tcPr>
          <w:p w14:paraId="0978FB4C" w14:textId="77777777" w:rsidR="000006B8" w:rsidRPr="004303DA" w:rsidRDefault="00443F34" w:rsidP="00F40D68">
            <w:pPr>
              <w:pStyle w:val="TableHeading"/>
              <w:pageBreakBefore/>
            </w:pPr>
            <w:r w:rsidRPr="004303DA">
              <w:lastRenderedPageBreak/>
              <w:br w:type="page"/>
            </w:r>
            <w:r w:rsidR="000006B8" w:rsidRPr="004303DA">
              <w:t>Details of All Items</w:t>
            </w:r>
            <w:r w:rsidR="00443A38" w:rsidRPr="004303DA">
              <w:br/>
            </w:r>
            <w:r w:rsidR="000006B8" w:rsidRPr="004303DA">
              <w:rPr>
                <w:b w:val="0"/>
                <w:i/>
              </w:rPr>
              <w:t>(In order by Reference Key)</w:t>
            </w:r>
          </w:p>
        </w:tc>
      </w:tr>
    </w:tbl>
    <w:p w14:paraId="0DC1736C" w14:textId="77777777" w:rsidR="00230001" w:rsidRPr="005807B2" w:rsidRDefault="00230001" w:rsidP="00230001">
      <w:pPr>
        <w:pStyle w:val="Heading1"/>
      </w:pPr>
      <w:bookmarkStart w:id="10" w:name="_Toc181871370"/>
      <w:bookmarkStart w:id="11" w:name="_Toc219217914"/>
      <w:bookmarkStart w:id="12" w:name="_Toc225759177"/>
      <w:bookmarkStart w:id="13" w:name="_Toc32502629"/>
      <w:bookmarkStart w:id="14" w:name="_Toc302379796"/>
      <w:bookmarkStart w:id="15" w:name="_Toc302381449"/>
      <w:bookmarkStart w:id="16" w:name="_Toc302382310"/>
      <w:bookmarkStart w:id="17" w:name="_Toc302382374"/>
      <w:bookmarkStart w:id="18" w:name="_Toc302382670"/>
      <w:bookmarkStart w:id="19" w:name="_Toc302383030"/>
      <w:bookmarkStart w:id="20" w:name="_Toc302383261"/>
      <w:bookmarkStart w:id="21" w:name="_Toc302383542"/>
      <w:r w:rsidRPr="005807B2">
        <w:t>GEN – GENERAL CODE</w:t>
      </w:r>
      <w:bookmarkEnd w:id="10"/>
      <w:bookmarkEnd w:id="11"/>
      <w:bookmarkEnd w:id="12"/>
    </w:p>
    <w:p w14:paraId="5175C090" w14:textId="77777777" w:rsidR="00230001" w:rsidRPr="005807B2" w:rsidRDefault="00230001" w:rsidP="004A5CD0">
      <w:pPr>
        <w:pStyle w:val="ItemHeading"/>
        <w:tabs>
          <w:tab w:val="clear" w:pos="900"/>
          <w:tab w:val="left" w:pos="1620"/>
        </w:tabs>
        <w:ind w:left="2160" w:hanging="2160"/>
      </w:pPr>
      <w:bookmarkStart w:id="22" w:name="_Toc181871371"/>
      <w:bookmarkStart w:id="23" w:name="_Toc219217915"/>
      <w:bookmarkStart w:id="24" w:name="_Toc225759178"/>
      <w:bookmarkStart w:id="25" w:name="_Hlk143515249"/>
      <w:r w:rsidRPr="005807B2">
        <w:t>GEN-25.1</w:t>
      </w:r>
      <w:r w:rsidRPr="005807B2">
        <w:tab/>
        <w:t>W</w:t>
      </w:r>
      <w:r w:rsidRPr="005807B2">
        <w:tab/>
        <w:t>G-S.5.6. Recorded Representations</w:t>
      </w:r>
      <w:bookmarkEnd w:id="22"/>
      <w:bookmarkEnd w:id="23"/>
      <w:bookmarkEnd w:id="24"/>
    </w:p>
    <w:p w14:paraId="2D693559" w14:textId="77777777" w:rsidR="00230001" w:rsidRPr="005807B2" w:rsidRDefault="00230001" w:rsidP="00230001">
      <w:pPr>
        <w:spacing w:after="0"/>
        <w:rPr>
          <w:b/>
        </w:rPr>
      </w:pPr>
      <w:r w:rsidRPr="005807B2">
        <w:rPr>
          <w:b/>
        </w:rPr>
        <w:t>Source:</w:t>
      </w:r>
    </w:p>
    <w:p w14:paraId="3830536D" w14:textId="77777777" w:rsidR="00230001" w:rsidRPr="005807B2" w:rsidRDefault="00230001" w:rsidP="00230001">
      <w:r w:rsidRPr="005807B2">
        <w:t>Tesla, NEMA, ABB, Electrify America, RaceTrac, Colorado Division of Oil and Public Safety, Michigan Department of Agriculture &amp; Rural Development</w:t>
      </w:r>
    </w:p>
    <w:p w14:paraId="30FD4A00" w14:textId="77777777" w:rsidR="00230001" w:rsidRPr="005807B2" w:rsidRDefault="00230001" w:rsidP="00230001">
      <w:pPr>
        <w:spacing w:after="0"/>
        <w:rPr>
          <w:b/>
        </w:rPr>
      </w:pPr>
      <w:r w:rsidRPr="005807B2">
        <w:rPr>
          <w:b/>
        </w:rPr>
        <w:t>Purpose:</w:t>
      </w:r>
    </w:p>
    <w:p w14:paraId="000CADD5" w14:textId="77777777" w:rsidR="00230001" w:rsidRPr="005807B2" w:rsidRDefault="00230001" w:rsidP="00230001">
      <w:r w:rsidRPr="005807B2">
        <w:t>Update Handbook 44 Section G-S.5.6 Recorded Representations, to explicitly include QR codes as an acceptable form of electronic receipt, enhancing customer convenience and aligning with modern technology practices.</w:t>
      </w:r>
    </w:p>
    <w:p w14:paraId="017570F7" w14:textId="77777777" w:rsidR="00230001" w:rsidRPr="005807B2" w:rsidRDefault="00230001" w:rsidP="00230001">
      <w:pPr>
        <w:spacing w:after="0"/>
        <w:rPr>
          <w:b/>
        </w:rPr>
      </w:pPr>
      <w:r w:rsidRPr="005807B2">
        <w:rPr>
          <w:b/>
        </w:rPr>
        <w:t>Item under Consideration:</w:t>
      </w:r>
    </w:p>
    <w:p w14:paraId="117B6A22" w14:textId="77777777" w:rsidR="00230001" w:rsidRPr="005807B2" w:rsidRDefault="00230001" w:rsidP="00230001">
      <w:r w:rsidRPr="005807B2">
        <w:t>Amend Handbook 44, Section 1.10. General Code as follows:</w:t>
      </w:r>
    </w:p>
    <w:p w14:paraId="46A35689" w14:textId="77777777" w:rsidR="00230001" w:rsidRPr="005807B2" w:rsidRDefault="00230001" w:rsidP="00230001">
      <w:pPr>
        <w:spacing w:after="60"/>
      </w:pPr>
      <w:r w:rsidRPr="005807B2">
        <w:rPr>
          <w:b/>
          <w:bCs/>
        </w:rPr>
        <w:t>G-S.5.6. Recorded Representations.</w:t>
      </w:r>
      <w:r w:rsidRPr="005807B2">
        <w:t xml:space="preserve"> – Insofar as they are appropriate, the requirements for indicating and recording elements shall also apply to recorded representations. All recorded values shall be presented digitally. In applications where recorded representations are required by a specific code, the customer may be given the option of not receiving the recorded representation. Recorded representations referenced in specific codes shall be made available to the customer in hard copy form, unless otherwise specified by the customer. For systems equipped with the capability of issuing an electronic receipt, ticket, or other recorded representation, the customer may be given the option to receive any required information electronically (e.g., via cell phone, computer, </w:t>
      </w:r>
      <w:r w:rsidRPr="005807B2">
        <w:rPr>
          <w:b/>
          <w:bCs/>
          <w:u w:val="single"/>
        </w:rPr>
        <w:t xml:space="preserve">unique and dynamic quick response QR code, </w:t>
      </w:r>
      <w:r w:rsidRPr="005807B2">
        <w:t>etc.) in lieu of or in addition to a hard copy.</w:t>
      </w:r>
    </w:p>
    <w:p w14:paraId="033BAD28" w14:textId="77777777" w:rsidR="00230001" w:rsidRPr="005807B2" w:rsidRDefault="00230001" w:rsidP="00230001">
      <w:r w:rsidRPr="005807B2">
        <w:t xml:space="preserve">(Amended 1975, 2014, </w:t>
      </w:r>
      <w:r w:rsidRPr="005807B2">
        <w:rPr>
          <w:b/>
          <w:bCs/>
          <w:strike/>
        </w:rPr>
        <w:t xml:space="preserve">and </w:t>
      </w:r>
      <w:r w:rsidRPr="005807B2">
        <w:t xml:space="preserve">2023, </w:t>
      </w:r>
      <w:r w:rsidRPr="005807B2">
        <w:rPr>
          <w:b/>
          <w:bCs/>
          <w:u w:val="single"/>
        </w:rPr>
        <w:t>and 20XX</w:t>
      </w:r>
      <w:r w:rsidRPr="005807B2">
        <w:t>)</w:t>
      </w:r>
    </w:p>
    <w:p w14:paraId="236E85FD" w14:textId="77777777" w:rsidR="00230001" w:rsidRPr="005807B2" w:rsidRDefault="00230001" w:rsidP="00230001">
      <w:pPr>
        <w:spacing w:after="0"/>
      </w:pPr>
      <w:r w:rsidRPr="005807B2">
        <w:rPr>
          <w:b/>
        </w:rPr>
        <w:t>Previous Status:</w:t>
      </w:r>
    </w:p>
    <w:p w14:paraId="62170610" w14:textId="77777777" w:rsidR="00230001" w:rsidRPr="005807B2" w:rsidRDefault="00230001" w:rsidP="00230001">
      <w:r w:rsidRPr="005807B2">
        <w:t xml:space="preserve">2025: Voting - Returned to Committee </w:t>
      </w:r>
    </w:p>
    <w:p w14:paraId="28508BC6" w14:textId="77777777" w:rsidR="00230001" w:rsidRPr="005807B2" w:rsidRDefault="00230001" w:rsidP="00230001">
      <w:pPr>
        <w:keepNext/>
        <w:spacing w:after="0"/>
        <w:rPr>
          <w:b/>
        </w:rPr>
      </w:pPr>
      <w:r w:rsidRPr="005807B2">
        <w:rPr>
          <w:b/>
        </w:rPr>
        <w:t>Original Justification:</w:t>
      </w:r>
    </w:p>
    <w:p w14:paraId="350EFD5A" w14:textId="77777777" w:rsidR="00230001" w:rsidRPr="005807B2" w:rsidRDefault="00230001" w:rsidP="00230001">
      <w:pPr>
        <w:rPr>
          <w:rFonts w:eastAsia="Times New Roman"/>
        </w:rPr>
      </w:pPr>
      <w:r w:rsidRPr="005807B2">
        <w:rPr>
          <w:rFonts w:eastAsia="Times New Roman"/>
        </w:rPr>
        <w:t>Integrating unique QR codes as an acceptable form of electronic receipt offers numerous benefits that align with the goals of modernizing transactional processes and enhancing customer convenience. QR codes provide enhanced accessibility as they can be easily scanned using mobile devices, offering a quick and efficient way for customers to access their receipts rather than having to input personal information to receive an emailed receipt. This eliminates the risk of losing physical copies and allows for more organized and easily retrievable records. QR codes have become ubiquitous across various industries, with a significant increase in their use for payment and information dissemination purposes. In fact, the global QR code payment market was valued at $9.98 billion in 2022 and is expected to expand at a compound annual growth rate of 16.9% by 2030.</w:t>
      </w:r>
      <w:r w:rsidRPr="005807B2">
        <w:rPr>
          <w:rFonts w:eastAsia="Times New Roman"/>
          <w:vertAlign w:val="superscript"/>
        </w:rPr>
        <w:footnoteReference w:id="2"/>
      </w:r>
      <w:r w:rsidRPr="005807B2">
        <w:rPr>
          <w:rFonts w:eastAsia="Times New Roman"/>
        </w:rPr>
        <w:t xml:space="preserve"> Moreover, it’s predicted that the global spend using QR code payments will reach over $3 trillion by 2025; rising from $2.4 trillion in 2022.</w:t>
      </w:r>
      <w:r w:rsidRPr="005807B2">
        <w:rPr>
          <w:rFonts w:eastAsia="Times New Roman"/>
          <w:vertAlign w:val="superscript"/>
        </w:rPr>
        <w:footnoteReference w:id="3"/>
      </w:r>
      <w:r w:rsidRPr="005807B2">
        <w:rPr>
          <w:rFonts w:eastAsia="Times New Roman"/>
        </w:rPr>
        <w:t xml:space="preserve"> </w:t>
      </w:r>
    </w:p>
    <w:p w14:paraId="1B1A380B" w14:textId="77777777" w:rsidR="00230001" w:rsidRPr="005807B2" w:rsidRDefault="00230001" w:rsidP="00230001">
      <w:pPr>
        <w:widowControl w:val="0"/>
        <w:rPr>
          <w:rFonts w:eastAsia="Times New Roman"/>
        </w:rPr>
      </w:pPr>
      <w:r w:rsidRPr="005807B2">
        <w:rPr>
          <w:rFonts w:eastAsia="Times New Roman"/>
        </w:rPr>
        <w:t>From a technological standpoint, QR codes are highly versatile and can be integrated across various platforms and systems, making them adaptable to different business environments and customer preferences. Moreover, QR codes can be unique to individual customers and present transaction information via a payment terminal or kiosk. Lastly, digital receipts via QR codes can be encrypted, ensuring a secure means of transmitting transactional information and reducing the risk of fraud associated with other receipt types.</w:t>
      </w:r>
    </w:p>
    <w:p w14:paraId="57E4C95F" w14:textId="77777777" w:rsidR="00230001" w:rsidRPr="005807B2" w:rsidRDefault="00230001" w:rsidP="00230001">
      <w:pPr>
        <w:rPr>
          <w:rFonts w:eastAsia="Times New Roman"/>
        </w:rPr>
      </w:pPr>
      <w:r w:rsidRPr="005807B2">
        <w:rPr>
          <w:rFonts w:eastAsia="Times New Roman"/>
        </w:rPr>
        <w:lastRenderedPageBreak/>
        <w:t>QR codes align with current standards as stipulated in Section G-S.5.6, which requires recorded representations to be printed digitally. QR codes can encapsulate all necessary information required by the standard and can be easily integrated into existing systems that comply with Handbook 44. As technology continues to advance, QR codes are likely to remain relevant and be supported by emerging technologies, ensuring long-term compliance and usability.</w:t>
      </w:r>
    </w:p>
    <w:p w14:paraId="7F0E375F" w14:textId="77777777" w:rsidR="00230001" w:rsidRPr="005807B2" w:rsidRDefault="00230001" w:rsidP="00230001">
      <w:pPr>
        <w:rPr>
          <w:rFonts w:eastAsia="Times New Roman"/>
        </w:rPr>
      </w:pPr>
      <w:r w:rsidRPr="005807B2">
        <w:rPr>
          <w:rFonts w:eastAsia="Times New Roman"/>
        </w:rPr>
        <w:t>Potential opposing arguments, include technical barriers, privacy concerns, and implementation costs. While not all customers may have mobile device capable of reading QR codes, businesses can offer multiple options, including traditional printed receipts, to accommodate all customers. Maintaining redundancy and offering multiple options for consumers to receive receipts is essential for enhancing consumer trust and accommodating diverse needs and preferences. Privacy concerns can be mitigated by implementing secure methods of generating QR codes, which can include less personally identifiable information than paper receipts and other forms of digital receipts. Although there may be initial costs associated with transitioning to QR codes, these can be offset by long-term savings from reduced paper usage and improved operational efficiency, with many modern point-of-sale systems already supporting QR code generation with minimal additional investment. Moreover, there may be implementation costs for industries that already utilize digital receipts, such as expenses related to software updates. However, such providers can likely leverage existing infrastructure, minimizing the need for significant additional investment. Ensuring compliance with Handbook 44 when using QR codes can be achieved by standardizing the format and content of QR codes to provide all required information in a verifiable manner.</w:t>
      </w:r>
    </w:p>
    <w:p w14:paraId="5F6F2CFF" w14:textId="77777777" w:rsidR="00230001" w:rsidRPr="005807B2" w:rsidRDefault="00230001" w:rsidP="00230001">
      <w:r w:rsidRPr="005807B2">
        <w:rPr>
          <w:rFonts w:eastAsia="Times New Roman"/>
        </w:rPr>
        <w:t>The submitters requested that this be a Retroactive Voting item in 2025.</w:t>
      </w:r>
    </w:p>
    <w:p w14:paraId="471E2BA5" w14:textId="77777777" w:rsidR="00230001" w:rsidRPr="005807B2" w:rsidRDefault="00230001" w:rsidP="00230001">
      <w:pPr>
        <w:keepNext/>
        <w:rPr>
          <w:b/>
        </w:rPr>
      </w:pPr>
      <w:r w:rsidRPr="005807B2">
        <w:rPr>
          <w:b/>
        </w:rPr>
        <w:t>Comments in Favor:</w:t>
      </w:r>
    </w:p>
    <w:p w14:paraId="6B7D4031" w14:textId="77777777" w:rsidR="00230001" w:rsidRPr="005807B2" w:rsidRDefault="00230001" w:rsidP="00230001">
      <w:pPr>
        <w:keepNext/>
        <w:spacing w:before="240" w:after="0"/>
        <w:ind w:left="720"/>
        <w:rPr>
          <w:b/>
        </w:rPr>
      </w:pPr>
      <w:r w:rsidRPr="005807B2">
        <w:rPr>
          <w:b/>
        </w:rPr>
        <w:t>Regulatory:</w:t>
      </w:r>
    </w:p>
    <w:p w14:paraId="3F147D2E" w14:textId="77777777" w:rsidR="00230001" w:rsidRPr="005807B2" w:rsidRDefault="00230001" w:rsidP="00230001">
      <w:pPr>
        <w:spacing w:after="0"/>
        <w:ind w:left="1080" w:hanging="360"/>
        <w:contextualSpacing/>
      </w:pPr>
      <w:r w:rsidRPr="005807B2">
        <w:t>2026 Interim: None</w:t>
      </w:r>
    </w:p>
    <w:p w14:paraId="10131E69" w14:textId="77777777" w:rsidR="00230001" w:rsidRPr="005807B2" w:rsidRDefault="00230001" w:rsidP="00230001">
      <w:pPr>
        <w:keepNext/>
        <w:spacing w:before="240" w:after="0"/>
        <w:ind w:left="720"/>
        <w:rPr>
          <w:b/>
        </w:rPr>
      </w:pPr>
      <w:r w:rsidRPr="005807B2">
        <w:rPr>
          <w:b/>
        </w:rPr>
        <w:t>Industry:</w:t>
      </w:r>
    </w:p>
    <w:p w14:paraId="48826DAC" w14:textId="77777777" w:rsidR="00230001" w:rsidRPr="005807B2" w:rsidRDefault="00230001" w:rsidP="00230001">
      <w:pPr>
        <w:spacing w:after="0"/>
        <w:ind w:left="1080" w:hanging="360"/>
        <w:contextualSpacing/>
      </w:pPr>
      <w:r w:rsidRPr="005807B2">
        <w:t>2026 Interim: None</w:t>
      </w:r>
    </w:p>
    <w:p w14:paraId="4EB63CEB" w14:textId="77777777" w:rsidR="00230001" w:rsidRPr="005807B2" w:rsidRDefault="00230001" w:rsidP="00230001">
      <w:pPr>
        <w:keepNext/>
        <w:spacing w:before="240" w:after="0"/>
        <w:ind w:left="720"/>
        <w:rPr>
          <w:b/>
        </w:rPr>
      </w:pPr>
      <w:r w:rsidRPr="005807B2">
        <w:rPr>
          <w:b/>
        </w:rPr>
        <w:t>Advisory:</w:t>
      </w:r>
    </w:p>
    <w:p w14:paraId="404BF09E" w14:textId="77777777" w:rsidR="00230001" w:rsidRPr="005807B2" w:rsidRDefault="00230001" w:rsidP="00230001">
      <w:pPr>
        <w:spacing w:after="0"/>
        <w:ind w:left="1080" w:hanging="360"/>
        <w:contextualSpacing/>
      </w:pPr>
      <w:r w:rsidRPr="005807B2">
        <w:t>2026 Interim: None</w:t>
      </w:r>
    </w:p>
    <w:p w14:paraId="3C5AB0CB" w14:textId="77777777" w:rsidR="00230001" w:rsidRPr="005807B2" w:rsidRDefault="00230001" w:rsidP="00230001">
      <w:pPr>
        <w:spacing w:before="240"/>
        <w:rPr>
          <w:b/>
        </w:rPr>
      </w:pPr>
      <w:r w:rsidRPr="005807B2">
        <w:rPr>
          <w:b/>
        </w:rPr>
        <w:t>Comments Against:</w:t>
      </w:r>
    </w:p>
    <w:p w14:paraId="7E3D3BF3" w14:textId="77777777" w:rsidR="00230001" w:rsidRPr="005807B2" w:rsidRDefault="00230001" w:rsidP="00230001">
      <w:pPr>
        <w:keepNext/>
        <w:spacing w:before="240" w:after="0"/>
        <w:ind w:left="720"/>
        <w:rPr>
          <w:b/>
        </w:rPr>
      </w:pPr>
      <w:r w:rsidRPr="005807B2">
        <w:rPr>
          <w:b/>
        </w:rPr>
        <w:t>Regulatory:</w:t>
      </w:r>
    </w:p>
    <w:p w14:paraId="0E31E22D" w14:textId="77777777" w:rsidR="00230001" w:rsidRPr="005807B2" w:rsidRDefault="00230001" w:rsidP="00230001">
      <w:pPr>
        <w:spacing w:after="0"/>
        <w:ind w:left="1080" w:hanging="360"/>
        <w:contextualSpacing/>
      </w:pPr>
      <w:r w:rsidRPr="005807B2">
        <w:t xml:space="preserve">2026 Interim: None </w:t>
      </w:r>
    </w:p>
    <w:p w14:paraId="2ABE866E" w14:textId="77777777" w:rsidR="00230001" w:rsidRPr="005807B2" w:rsidRDefault="00230001" w:rsidP="00230001">
      <w:pPr>
        <w:keepNext/>
        <w:spacing w:before="240" w:after="0"/>
        <w:ind w:left="720"/>
        <w:rPr>
          <w:b/>
        </w:rPr>
      </w:pPr>
      <w:r w:rsidRPr="005807B2">
        <w:rPr>
          <w:b/>
        </w:rPr>
        <w:t>Industry:</w:t>
      </w:r>
    </w:p>
    <w:p w14:paraId="6A37F8A2" w14:textId="77777777" w:rsidR="00230001" w:rsidRPr="005807B2" w:rsidRDefault="00230001" w:rsidP="00230001">
      <w:pPr>
        <w:spacing w:after="0"/>
        <w:ind w:left="1080" w:hanging="360"/>
        <w:contextualSpacing/>
      </w:pPr>
      <w:r w:rsidRPr="005807B2">
        <w:t>2026 Interim: None</w:t>
      </w:r>
    </w:p>
    <w:p w14:paraId="004A546B" w14:textId="77777777" w:rsidR="00230001" w:rsidRPr="005807B2" w:rsidRDefault="00230001" w:rsidP="00230001">
      <w:pPr>
        <w:keepNext/>
        <w:spacing w:before="240" w:after="0"/>
        <w:ind w:left="720"/>
        <w:rPr>
          <w:b/>
        </w:rPr>
      </w:pPr>
      <w:r w:rsidRPr="005807B2">
        <w:rPr>
          <w:b/>
        </w:rPr>
        <w:t>Advisory:</w:t>
      </w:r>
    </w:p>
    <w:p w14:paraId="3E95401F" w14:textId="77777777" w:rsidR="00230001" w:rsidRPr="005807B2" w:rsidRDefault="00230001" w:rsidP="00230001">
      <w:pPr>
        <w:spacing w:after="0"/>
        <w:ind w:left="1080" w:hanging="360"/>
        <w:contextualSpacing/>
      </w:pPr>
      <w:r w:rsidRPr="005807B2">
        <w:t>2026 Interim: None</w:t>
      </w:r>
    </w:p>
    <w:p w14:paraId="7EC9C864" w14:textId="77777777" w:rsidR="00230001" w:rsidRPr="005807B2" w:rsidRDefault="00230001" w:rsidP="00230001">
      <w:pPr>
        <w:spacing w:before="240"/>
        <w:rPr>
          <w:b/>
        </w:rPr>
      </w:pPr>
      <w:r w:rsidRPr="005807B2">
        <w:rPr>
          <w:b/>
        </w:rPr>
        <w:t>Neutral Comments:</w:t>
      </w:r>
    </w:p>
    <w:p w14:paraId="1E199878" w14:textId="77777777" w:rsidR="00230001" w:rsidRPr="005807B2" w:rsidRDefault="00230001" w:rsidP="00230001">
      <w:pPr>
        <w:keepNext/>
        <w:spacing w:before="240" w:after="0"/>
        <w:ind w:left="720"/>
        <w:rPr>
          <w:b/>
        </w:rPr>
      </w:pPr>
      <w:r w:rsidRPr="005807B2">
        <w:rPr>
          <w:b/>
        </w:rPr>
        <w:t>Regulatory:</w:t>
      </w:r>
    </w:p>
    <w:p w14:paraId="56FAFC0C" w14:textId="77777777" w:rsidR="00230001" w:rsidRPr="005807B2" w:rsidRDefault="00230001" w:rsidP="00230001">
      <w:pPr>
        <w:spacing w:after="0"/>
        <w:ind w:left="1080" w:hanging="360"/>
        <w:contextualSpacing/>
      </w:pPr>
      <w:r w:rsidRPr="005807B2">
        <w:t>2026 Interim: None</w:t>
      </w:r>
    </w:p>
    <w:p w14:paraId="75A44AFF" w14:textId="77777777" w:rsidR="00230001" w:rsidRPr="005807B2" w:rsidRDefault="00230001" w:rsidP="00230001">
      <w:pPr>
        <w:keepNext/>
        <w:spacing w:before="240" w:after="0"/>
        <w:ind w:left="720"/>
        <w:rPr>
          <w:b/>
        </w:rPr>
      </w:pPr>
      <w:r w:rsidRPr="005807B2">
        <w:rPr>
          <w:b/>
        </w:rPr>
        <w:t>Industry:</w:t>
      </w:r>
    </w:p>
    <w:p w14:paraId="3ADE1565" w14:textId="77777777" w:rsidR="00230001" w:rsidRPr="005807B2" w:rsidRDefault="00230001" w:rsidP="00230001">
      <w:pPr>
        <w:spacing w:after="0"/>
        <w:ind w:left="1080" w:hanging="360"/>
        <w:contextualSpacing/>
      </w:pPr>
      <w:r w:rsidRPr="005807B2">
        <w:t>2026 Interim: None</w:t>
      </w:r>
    </w:p>
    <w:p w14:paraId="74E787CC" w14:textId="77777777" w:rsidR="00230001" w:rsidRPr="005807B2" w:rsidRDefault="00230001" w:rsidP="00230001">
      <w:pPr>
        <w:keepNext/>
        <w:spacing w:before="240" w:after="0"/>
        <w:ind w:left="720"/>
        <w:rPr>
          <w:b/>
        </w:rPr>
      </w:pPr>
      <w:r w:rsidRPr="005807B2">
        <w:rPr>
          <w:b/>
        </w:rPr>
        <w:t>Advisory:</w:t>
      </w:r>
    </w:p>
    <w:p w14:paraId="7151A194" w14:textId="77777777" w:rsidR="00230001" w:rsidRPr="005807B2" w:rsidRDefault="00230001" w:rsidP="00230001">
      <w:pPr>
        <w:spacing w:after="0"/>
        <w:ind w:left="1080" w:hanging="360"/>
        <w:contextualSpacing/>
      </w:pPr>
      <w:r w:rsidRPr="005807B2">
        <w:t>2026 Interim: None</w:t>
      </w:r>
    </w:p>
    <w:p w14:paraId="63B0B05C" w14:textId="77777777" w:rsidR="00230001" w:rsidRPr="005807B2" w:rsidRDefault="00230001" w:rsidP="00230001">
      <w:pPr>
        <w:keepNext/>
        <w:keepLines/>
        <w:spacing w:before="240" w:after="0"/>
        <w:rPr>
          <w:b/>
        </w:rPr>
      </w:pPr>
      <w:r w:rsidRPr="005807B2">
        <w:rPr>
          <w:b/>
        </w:rPr>
        <w:lastRenderedPageBreak/>
        <w:t>Item Development:</w:t>
      </w:r>
    </w:p>
    <w:p w14:paraId="0C6AB488" w14:textId="77777777" w:rsidR="00230001" w:rsidRPr="005807B2" w:rsidRDefault="00230001" w:rsidP="00230001">
      <w:pPr>
        <w:keepNext/>
        <w:keepLines/>
        <w:spacing w:before="240" w:after="0"/>
        <w:contextualSpacing/>
        <w:rPr>
          <w:bCs/>
        </w:rPr>
      </w:pPr>
      <w:r w:rsidRPr="005807B2">
        <w:rPr>
          <w:bCs/>
        </w:rPr>
        <w:t>The committee withdrew this item.</w:t>
      </w:r>
    </w:p>
    <w:p w14:paraId="749C8997" w14:textId="77777777" w:rsidR="00230001" w:rsidRPr="005807B2" w:rsidRDefault="00230001" w:rsidP="00230001">
      <w:pPr>
        <w:spacing w:before="240"/>
        <w:rPr>
          <w:b/>
        </w:rPr>
      </w:pPr>
      <w:r w:rsidRPr="005807B2">
        <w:rPr>
          <w:b/>
        </w:rPr>
        <w:t>Regional Associations’ Comments:</w:t>
      </w:r>
    </w:p>
    <w:p w14:paraId="34574AEF"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13E28E04"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756EE519" w14:textId="77777777" w:rsidR="00230001" w:rsidRPr="005807B2" w:rsidRDefault="00230001" w:rsidP="00230001">
      <w:pPr>
        <w:rPr>
          <w:rFonts w:eastAsia="Times New Roman"/>
          <w:szCs w:val="24"/>
        </w:rPr>
      </w:pPr>
      <w:r w:rsidRPr="005807B2">
        <w:rPr>
          <w:rFonts w:eastAsia="Times New Roman"/>
          <w:szCs w:val="24"/>
        </w:rPr>
        <w:t>Mr. Aaron Yanker (WWMA S&amp;T Committee Chair): Updated the body to the status of the item as Withdrawn by the NCWM 2025 S&amp;T Committee.</w:t>
      </w:r>
    </w:p>
    <w:p w14:paraId="3A57F262" w14:textId="77777777" w:rsidR="00230001" w:rsidRPr="005807B2" w:rsidRDefault="00230001" w:rsidP="00230001">
      <w:pPr>
        <w:rPr>
          <w:rFonts w:eastAsia="Times New Roman"/>
          <w:szCs w:val="24"/>
        </w:rPr>
      </w:pPr>
      <w:r w:rsidRPr="005807B2">
        <w:rPr>
          <w:rFonts w:eastAsia="Times New Roman"/>
          <w:szCs w:val="24"/>
        </w:rPr>
        <w:t>As a point of clarification, this item went to vote at the 2025 NCWM Annual Conference and was returned to the 2025 NCWM S&amp;T Committee. It was incidentally included in the 2025 WWMA S&amp;T agenda as a carry-over from the 2025 NCWM Annual Conference.</w:t>
      </w:r>
    </w:p>
    <w:p w14:paraId="5AFA6EA5" w14:textId="77777777" w:rsidR="00230001" w:rsidRPr="005807B2" w:rsidRDefault="00230001" w:rsidP="00230001">
      <w:pPr>
        <w:rPr>
          <w:rFonts w:eastAsia="Times New Roman"/>
          <w:szCs w:val="24"/>
        </w:rPr>
      </w:pPr>
      <w:r w:rsidRPr="005807B2">
        <w:rPr>
          <w:rFonts w:eastAsia="Times New Roman"/>
          <w:szCs w:val="24"/>
        </w:rPr>
        <w:t>The 2025 WWMA S&amp;T committee recognizes the 2025 NCWM S&amp;T position of Withdrawal of this item.</w:t>
      </w:r>
    </w:p>
    <w:p w14:paraId="54739000" w14:textId="77777777" w:rsidR="00230001" w:rsidRPr="005807B2" w:rsidRDefault="00230001" w:rsidP="00230001">
      <w:pPr>
        <w:rPr>
          <w:rFonts w:eastAsia="Times New Roman"/>
          <w:szCs w:val="24"/>
          <w:u w:val="single"/>
        </w:rPr>
      </w:pPr>
      <w:r w:rsidRPr="005807B2">
        <w:rPr>
          <w:rFonts w:eastAsia="Times New Roman"/>
          <w:szCs w:val="24"/>
        </w:rPr>
        <w:t xml:space="preserve">The WWMA S&amp;T Committee has no recommendation for this item. </w:t>
      </w:r>
    </w:p>
    <w:p w14:paraId="70682497"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6650B7D4" w14:textId="77777777" w:rsidR="00230001" w:rsidRPr="005807B2" w:rsidRDefault="00230001" w:rsidP="00230001">
      <w:pPr>
        <w:rPr>
          <w:rFonts w:eastAsia="Times New Roman"/>
          <w:szCs w:val="24"/>
        </w:rPr>
      </w:pPr>
      <w:r w:rsidRPr="005807B2">
        <w:rPr>
          <w:rFonts w:eastAsia="Times New Roman"/>
          <w:szCs w:val="24"/>
        </w:rPr>
        <w:t xml:space="preserve">Withdrawn during 2025 NCWM Annual meeting. No comments were taken. </w:t>
      </w:r>
    </w:p>
    <w:p w14:paraId="41A92D56" w14:textId="77777777" w:rsidR="00230001" w:rsidRPr="005807B2" w:rsidRDefault="00230001" w:rsidP="00230001">
      <w:pPr>
        <w:keepNext/>
        <w:keepLines/>
        <w:rPr>
          <w:u w:val="single"/>
        </w:rPr>
      </w:pPr>
      <w:r w:rsidRPr="005807B2">
        <w:rPr>
          <w:u w:val="single"/>
        </w:rPr>
        <w:t>NEWMA 2025 Interim Meeting:</w:t>
      </w:r>
    </w:p>
    <w:p w14:paraId="123D169C" w14:textId="77777777" w:rsidR="00230001" w:rsidRPr="005807B2" w:rsidRDefault="00230001" w:rsidP="00230001">
      <w:pPr>
        <w:keepNext/>
        <w:keepLines/>
      </w:pPr>
      <w:r w:rsidRPr="005807B2">
        <w:t>No comment. No recommendation.</w:t>
      </w:r>
    </w:p>
    <w:p w14:paraId="4C991465" w14:textId="77777777" w:rsidR="00230001" w:rsidRPr="005807B2" w:rsidRDefault="00230001" w:rsidP="00230001">
      <w:pPr>
        <w:keepNext/>
        <w:keepLines/>
      </w:pPr>
      <w:r w:rsidRPr="005807B2">
        <w:rPr>
          <w:u w:val="single"/>
        </w:rPr>
        <w:t>SWMA 2025 Annual Meeting:</w:t>
      </w:r>
      <w:r w:rsidRPr="005807B2">
        <w:t xml:space="preserve"> </w:t>
      </w:r>
    </w:p>
    <w:p w14:paraId="27B04999" w14:textId="77777777" w:rsidR="00230001" w:rsidRPr="005807B2" w:rsidRDefault="00230001" w:rsidP="00230001">
      <w:pPr>
        <w:rPr>
          <w:rFonts w:eastAsia="Times New Roman"/>
          <w:szCs w:val="24"/>
        </w:rPr>
      </w:pPr>
      <w:r w:rsidRPr="005807B2">
        <w:rPr>
          <w:rFonts w:eastAsia="Times New Roman"/>
          <w:szCs w:val="24"/>
        </w:rPr>
        <w:t>The 2025 SWMA S&amp;T Committee heard the following comments:</w:t>
      </w:r>
    </w:p>
    <w:p w14:paraId="3104436E" w14:textId="77777777" w:rsidR="00230001" w:rsidRPr="005807B2" w:rsidRDefault="00230001" w:rsidP="00230001">
      <w:pPr>
        <w:rPr>
          <w:rFonts w:eastAsia="Times New Roman"/>
          <w:szCs w:val="24"/>
        </w:rPr>
      </w:pPr>
      <w:r w:rsidRPr="005807B2">
        <w:rPr>
          <w:rFonts w:eastAsia="Times New Roman"/>
          <w:szCs w:val="24"/>
        </w:rPr>
        <w:t>Matt Curran, Florida – The National S&amp;T assigned Withdrawn status – no comments to be heard.</w:t>
      </w:r>
    </w:p>
    <w:p w14:paraId="0B9BAC6E" w14:textId="77777777" w:rsidR="00230001" w:rsidRPr="005807B2" w:rsidRDefault="00230001" w:rsidP="00230001">
      <w:pPr>
        <w:rPr>
          <w:u w:val="single"/>
        </w:rPr>
      </w:pPr>
      <w:r w:rsidRPr="005807B2">
        <w:rPr>
          <w:rFonts w:eastAsia="Times New Roman"/>
          <w:szCs w:val="24"/>
        </w:rPr>
        <w:t>The item is Withdrawn.</w:t>
      </w:r>
    </w:p>
    <w:p w14:paraId="6E32A6CA" w14:textId="77777777" w:rsidR="00230001" w:rsidRPr="005807B2" w:rsidRDefault="00230001" w:rsidP="00230001">
      <w:r w:rsidRPr="005807B2">
        <w:t xml:space="preserve">Additional letters, presentations and data may have been submitted for consideration with this item.  Please refer to </w:t>
      </w:r>
      <w:hyperlink r:id="rId12" w:history="1">
        <w:r w:rsidRPr="005807B2">
          <w:rPr>
            <w:color w:val="0000FF"/>
            <w:u w:val="single"/>
          </w:rPr>
          <w:t>https://www.ncwm.com/publication-15</w:t>
        </w:r>
      </w:hyperlink>
      <w:r w:rsidRPr="005807B2">
        <w:t xml:space="preserve"> to review these documents.</w:t>
      </w:r>
      <w:bookmarkEnd w:id="25"/>
    </w:p>
    <w:p w14:paraId="28358161" w14:textId="77777777" w:rsidR="00230001" w:rsidRPr="005807B2" w:rsidRDefault="00230001" w:rsidP="004A5CD0">
      <w:pPr>
        <w:pStyle w:val="ItemHeading"/>
        <w:tabs>
          <w:tab w:val="clear" w:pos="900"/>
          <w:tab w:val="left" w:pos="1620"/>
        </w:tabs>
        <w:ind w:left="2160" w:hanging="2160"/>
      </w:pPr>
      <w:bookmarkStart w:id="26" w:name="_Toc219217916"/>
      <w:bookmarkStart w:id="27" w:name="_Toc225759179"/>
      <w:r w:rsidRPr="005807B2">
        <w:t>GEN-26.1</w:t>
      </w:r>
      <w:r w:rsidRPr="005807B2">
        <w:tab/>
        <w:t>V</w:t>
      </w:r>
      <w:r w:rsidRPr="005807B2">
        <w:tab/>
        <w:t xml:space="preserve">G-S.5.6. Recorded Representations and Appendix D – Definitions: </w:t>
      </w:r>
      <w:r w:rsidRPr="005807B2">
        <w:rPr>
          <w:u w:val="single"/>
        </w:rPr>
        <w:t>electronic receipt.</w:t>
      </w:r>
      <w:bookmarkEnd w:id="26"/>
      <w:bookmarkEnd w:id="27"/>
      <w:r w:rsidRPr="005807B2">
        <w:t xml:space="preserve"> </w:t>
      </w:r>
    </w:p>
    <w:p w14:paraId="27B13298" w14:textId="77777777" w:rsidR="00230001" w:rsidRPr="005807B2" w:rsidRDefault="00230001" w:rsidP="00230001">
      <w:pPr>
        <w:tabs>
          <w:tab w:val="left" w:pos="1350"/>
        </w:tabs>
        <w:spacing w:before="360"/>
        <w:ind w:left="1800" w:hanging="1800"/>
        <w:outlineLvl w:val="3"/>
        <w:rPr>
          <w:rFonts w:eastAsia="Times New Roman"/>
          <w:b/>
          <w:bCs/>
          <w:iCs/>
        </w:rPr>
      </w:pPr>
      <w:r w:rsidRPr="005807B2">
        <w:rPr>
          <w:rFonts w:eastAsia="Times New Roman"/>
          <w:b/>
          <w:bCs/>
          <w:iCs/>
        </w:rPr>
        <w:t xml:space="preserve">Item was </w:t>
      </w:r>
      <w:r w:rsidRPr="005807B2">
        <w:rPr>
          <w:rFonts w:eastAsia="Times New Roman"/>
        </w:rPr>
        <w:t>improperly identified</w:t>
      </w:r>
      <w:r w:rsidRPr="005807B2">
        <w:rPr>
          <w:rFonts w:eastAsia="Times New Roman"/>
          <w:b/>
          <w:bCs/>
          <w:iCs/>
        </w:rPr>
        <w:t xml:space="preserve"> in NCWM Publication 15, January 2026, as GEN-26.5</w:t>
      </w:r>
    </w:p>
    <w:p w14:paraId="53EEA837" w14:textId="77777777" w:rsidR="00230001" w:rsidRPr="005807B2" w:rsidRDefault="00230001" w:rsidP="00230001">
      <w:pPr>
        <w:spacing w:after="0"/>
        <w:rPr>
          <w:b/>
        </w:rPr>
      </w:pPr>
      <w:r w:rsidRPr="005807B2">
        <w:rPr>
          <w:b/>
        </w:rPr>
        <w:t>Source:</w:t>
      </w:r>
    </w:p>
    <w:p w14:paraId="05B82C43" w14:textId="77777777" w:rsidR="00230001" w:rsidRPr="005807B2" w:rsidRDefault="00230001" w:rsidP="00230001">
      <w:r w:rsidRPr="005807B2">
        <w:t>NCWM National Type Evaluation Program Committee</w:t>
      </w:r>
    </w:p>
    <w:p w14:paraId="0586B77F" w14:textId="77777777" w:rsidR="00230001" w:rsidRPr="005807B2" w:rsidRDefault="00230001" w:rsidP="00230001">
      <w:pPr>
        <w:rPr>
          <w:b/>
        </w:rPr>
      </w:pPr>
      <w:r w:rsidRPr="005807B2">
        <w:rPr>
          <w:b/>
        </w:rPr>
        <w:t xml:space="preserve">Purpose: </w:t>
      </w:r>
      <w:r w:rsidRPr="005807B2">
        <w:t>Remove the examples from G-S.5.6. Recorder representations and add a definition to HB 44 for Electronic Receipts to assist in clarification for regulatory, manufacturers and NTEP as to what an electronic receipt is.</w:t>
      </w:r>
    </w:p>
    <w:p w14:paraId="1C3A3C9C" w14:textId="77777777" w:rsidR="00230001" w:rsidRPr="005807B2" w:rsidRDefault="00230001" w:rsidP="00230001">
      <w:pPr>
        <w:spacing w:after="0"/>
        <w:rPr>
          <w:b/>
        </w:rPr>
      </w:pPr>
      <w:r w:rsidRPr="005807B2">
        <w:rPr>
          <w:b/>
        </w:rPr>
        <w:t>Item under Consideration:</w:t>
      </w:r>
    </w:p>
    <w:p w14:paraId="0133EC5D" w14:textId="77777777" w:rsidR="00230001" w:rsidRPr="005807B2" w:rsidRDefault="00230001" w:rsidP="00230001">
      <w:r w:rsidRPr="005807B2">
        <w:t>Amend NIST Handbook 44 General Code</w:t>
      </w:r>
    </w:p>
    <w:p w14:paraId="3FFF6E66" w14:textId="77777777" w:rsidR="00230001" w:rsidRPr="005807B2" w:rsidRDefault="00230001" w:rsidP="00230001">
      <w:pPr>
        <w:spacing w:before="40" w:after="0"/>
        <w:ind w:left="252"/>
      </w:pPr>
      <w:r w:rsidRPr="005807B2">
        <w:lastRenderedPageBreak/>
        <w:t>G-S.5.6. Recorded Representations. – Insofar as they are appropriate, the requirements for indicating and recording elements shall also apply to recorded representations. All recorded values shall be presented digitally. In applications where recorded representations are required by a specific code, the customer may be given the option of not receiving the recorded representation. Recorded representations referenced in specific codes shall be made available to the customer in hard copy form, unless otherwise specified by the customer. For systems equipped with the capability of issuing an electronic receipt, ticket, or other recorded representation, the customer may be given the option to receive any required information electronically</w:t>
      </w:r>
      <w:r w:rsidRPr="005807B2">
        <w:rPr>
          <w:b/>
          <w:bCs/>
          <w:strike/>
        </w:rPr>
        <w:t xml:space="preserve"> (e.g., via cell phone, computer, etc.)</w:t>
      </w:r>
      <w:r w:rsidRPr="005807B2">
        <w:rPr>
          <w:b/>
          <w:bCs/>
        </w:rPr>
        <w:t xml:space="preserve"> </w:t>
      </w:r>
      <w:r w:rsidRPr="005807B2">
        <w:t>in lieu of or in addition to a hard copy.</w:t>
      </w:r>
    </w:p>
    <w:p w14:paraId="453B04E4" w14:textId="77777777" w:rsidR="00230001" w:rsidRPr="005807B2" w:rsidRDefault="00230001" w:rsidP="00230001">
      <w:r w:rsidRPr="005807B2">
        <w:t>(Amended 1975, 2014, 2023 and 20XX)</w:t>
      </w:r>
    </w:p>
    <w:p w14:paraId="043768DC" w14:textId="77777777" w:rsidR="00230001" w:rsidRPr="005807B2" w:rsidRDefault="00230001" w:rsidP="00230001">
      <w:r w:rsidRPr="005807B2">
        <w:t>and Appendix D as follows</w:t>
      </w:r>
    </w:p>
    <w:p w14:paraId="5CBE8514" w14:textId="77777777" w:rsidR="00230001" w:rsidRPr="005807B2" w:rsidRDefault="00230001" w:rsidP="00230001">
      <w:pPr>
        <w:ind w:firstLine="252"/>
      </w:pPr>
      <w:bookmarkStart w:id="28" w:name="x__Hlk219044250"/>
      <w:r w:rsidRPr="005807B2">
        <w:rPr>
          <w:b/>
          <w:bCs/>
        </w:rPr>
        <w:t>recorded representation. – </w:t>
      </w:r>
      <w:bookmarkEnd w:id="28"/>
      <w:r w:rsidRPr="005807B2">
        <w:t>The printed, embossed, electronic, or other representation that is recorded as a quantity, unit price, total price, product identity, or other information required by a weighing or measuring device </w:t>
      </w:r>
      <w:r w:rsidRPr="005807B2">
        <w:rPr>
          <w:b/>
          <w:bCs/>
          <w:u w:val="single"/>
        </w:rPr>
        <w:t>that the consumer can obtain in a readily accessible, reasonably permanent form, which is unalterable</w:t>
      </w:r>
      <w:r w:rsidRPr="005807B2">
        <w:t>. [1.10, 2.20, 2.21, 2.22, 2.24, 2.25, 3.30, 3.31, 3.32, 3.33, 3.34, 3.35, 3.36, 3.37, 3.38, 3.39, 5.54, 5.55, 5.56(a), 5.56(b), 5.57, 5.58, 5.60]</w:t>
      </w:r>
    </w:p>
    <w:p w14:paraId="14044335" w14:textId="77777777" w:rsidR="00230001" w:rsidRPr="005807B2" w:rsidRDefault="00230001" w:rsidP="00230001">
      <w:pPr>
        <w:spacing w:before="40" w:after="0"/>
        <w:ind w:left="252"/>
        <w:rPr>
          <w:b/>
          <w:bCs/>
          <w:u w:val="single"/>
        </w:rPr>
      </w:pPr>
      <w:bookmarkStart w:id="29" w:name="_Hlk213614683"/>
      <w:r w:rsidRPr="005807B2">
        <w:rPr>
          <w:b/>
          <w:bCs/>
          <w:u w:val="single"/>
        </w:rPr>
        <w:t>electronic receipt. – A</w:t>
      </w:r>
      <w:r w:rsidRPr="005807B2">
        <w:rPr>
          <w:b/>
          <w:bCs/>
          <w:strike/>
          <w:u w:val="single"/>
        </w:rPr>
        <w:t>n</w:t>
      </w:r>
      <w:r w:rsidRPr="005807B2">
        <w:rPr>
          <w:b/>
          <w:bCs/>
          <w:u w:val="single"/>
        </w:rPr>
        <w:t xml:space="preserve"> </w:t>
      </w:r>
      <w:r w:rsidRPr="005807B2">
        <w:rPr>
          <w:b/>
          <w:bCs/>
          <w:strike/>
          <w:u w:val="single"/>
        </w:rPr>
        <w:t>electronic</w:t>
      </w:r>
      <w:r w:rsidRPr="005807B2">
        <w:rPr>
          <w:b/>
          <w:bCs/>
          <w:u w:val="single"/>
        </w:rPr>
        <w:t xml:space="preserve"> version of a recorded representation in electronic form</w:t>
      </w:r>
      <w:r w:rsidRPr="005807B2">
        <w:rPr>
          <w:b/>
          <w:bCs/>
          <w:strike/>
          <w:u w:val="single"/>
        </w:rPr>
        <w:t xml:space="preserve"> the form of a downloadable PDF or HTML file </w:t>
      </w:r>
      <w:r w:rsidRPr="005807B2">
        <w:rPr>
          <w:b/>
          <w:bCs/>
          <w:u w:val="single"/>
        </w:rPr>
        <w:t xml:space="preserve">accessed or delivered via email, Dynamic QR Code, Short Message Service (SMS) or approved Mobile Device application installed on a Smart Phone or Tablet. A Toll -Free Customer Support Number may also be utilized to request an electronic receipt via email or SMS. </w:t>
      </w:r>
    </w:p>
    <w:bookmarkEnd w:id="29"/>
    <w:p w14:paraId="02931429" w14:textId="77777777" w:rsidR="00230001" w:rsidRPr="005807B2" w:rsidRDefault="00230001" w:rsidP="00230001">
      <w:pPr>
        <w:spacing w:before="40"/>
        <w:ind w:left="252"/>
        <w:rPr>
          <w:b/>
          <w:bCs/>
          <w:u w:val="single"/>
        </w:rPr>
      </w:pPr>
      <w:r w:rsidRPr="005807B2">
        <w:rPr>
          <w:b/>
          <w:bCs/>
          <w:u w:val="single"/>
        </w:rPr>
        <w:t>(Added 20XX)</w:t>
      </w:r>
    </w:p>
    <w:p w14:paraId="5F791C72" w14:textId="77777777" w:rsidR="00230001" w:rsidRPr="005807B2" w:rsidRDefault="00230001" w:rsidP="00230001">
      <w:pPr>
        <w:keepNext/>
        <w:spacing w:after="0"/>
      </w:pPr>
      <w:r w:rsidRPr="005807B2">
        <w:rPr>
          <w:b/>
        </w:rPr>
        <w:t>Previous Status:</w:t>
      </w:r>
    </w:p>
    <w:p w14:paraId="44451A0E" w14:textId="77777777" w:rsidR="00230001" w:rsidRPr="005807B2" w:rsidRDefault="00230001" w:rsidP="00230001">
      <w:pPr>
        <w:ind w:left="360"/>
      </w:pPr>
      <w:r w:rsidRPr="005807B2">
        <w:t xml:space="preserve">2026: New Proposal </w:t>
      </w:r>
    </w:p>
    <w:p w14:paraId="2A05775C" w14:textId="77777777" w:rsidR="00230001" w:rsidRPr="005807B2" w:rsidRDefault="00230001" w:rsidP="00230001">
      <w:pPr>
        <w:keepNext/>
        <w:spacing w:after="0"/>
        <w:rPr>
          <w:b/>
        </w:rPr>
      </w:pPr>
      <w:r w:rsidRPr="005807B2">
        <w:rPr>
          <w:b/>
        </w:rPr>
        <w:t>Original Justification:</w:t>
      </w:r>
    </w:p>
    <w:p w14:paraId="2EC0C9F5" w14:textId="77777777" w:rsidR="00230001" w:rsidRPr="005807B2" w:rsidRDefault="00230001" w:rsidP="00230001">
      <w:r w:rsidRPr="005807B2">
        <w:t>Having a definition for an electronic receipt will benefit industry, the regulatory community and NTEP and promote uniformity.</w:t>
      </w:r>
    </w:p>
    <w:p w14:paraId="3510850F" w14:textId="77777777" w:rsidR="00230001" w:rsidRPr="005807B2" w:rsidRDefault="00230001" w:rsidP="00230001">
      <w:pPr>
        <w:keepNext/>
        <w:rPr>
          <w:b/>
        </w:rPr>
      </w:pPr>
      <w:r w:rsidRPr="005807B2">
        <w:rPr>
          <w:b/>
        </w:rPr>
        <w:t>Comments in Favor:</w:t>
      </w:r>
    </w:p>
    <w:p w14:paraId="55CD6E1C" w14:textId="77777777" w:rsidR="00230001" w:rsidRPr="005807B2" w:rsidRDefault="00230001" w:rsidP="00230001">
      <w:pPr>
        <w:keepNext/>
        <w:spacing w:before="240" w:after="0"/>
        <w:ind w:left="720"/>
        <w:rPr>
          <w:b/>
        </w:rPr>
      </w:pPr>
      <w:r w:rsidRPr="005807B2">
        <w:rPr>
          <w:b/>
        </w:rPr>
        <w:t>Regulatory:</w:t>
      </w:r>
    </w:p>
    <w:p w14:paraId="450603F6" w14:textId="77777777" w:rsidR="00230001" w:rsidRPr="005807B2" w:rsidRDefault="00230001" w:rsidP="00230001">
      <w:pPr>
        <w:numPr>
          <w:ilvl w:val="0"/>
          <w:numId w:val="12"/>
        </w:numPr>
        <w:spacing w:after="0"/>
        <w:ind w:left="1080"/>
        <w:contextualSpacing/>
      </w:pPr>
      <w:r w:rsidRPr="005807B2">
        <w:t xml:space="preserve">2026 Interim: A regulator from California supports this as a Developing item with consideration that the developed term is being placed in the General Code and as such would apply to all device types. They believe that specification and user requirements would be necessary for a QR code to be used to facilitate access to recorded representations. This regulator would also support this as a Voting item if the QR code is removed from the suggested General Code location and the NIST OWM recommended definition change is adopted. In separate comments, this regulator spoke on potential issues such as not being able to scan the QR code, questioning if there is a requirement on how long the code needs to be displayed, and stating that this is different than entering information to receive a receipt. </w:t>
      </w:r>
    </w:p>
    <w:p w14:paraId="12D2BB67" w14:textId="77777777" w:rsidR="00230001" w:rsidRPr="005807B2" w:rsidRDefault="00230001" w:rsidP="00230001">
      <w:pPr>
        <w:numPr>
          <w:ilvl w:val="0"/>
          <w:numId w:val="12"/>
        </w:numPr>
        <w:spacing w:after="0"/>
        <w:ind w:left="1080"/>
        <w:contextualSpacing/>
      </w:pPr>
      <w:r w:rsidRPr="005807B2">
        <w:t xml:space="preserve">2026 Interim: A regulator from Vermont spoke in support of this item as it will help define what an acceptable method of recorded representation is. This regulator supports the NIST OWM proposed definition change and supports this item as a Voting item. </w:t>
      </w:r>
    </w:p>
    <w:p w14:paraId="396C1963" w14:textId="77777777" w:rsidR="00230001" w:rsidRPr="005807B2" w:rsidRDefault="00230001" w:rsidP="00230001">
      <w:pPr>
        <w:numPr>
          <w:ilvl w:val="0"/>
          <w:numId w:val="12"/>
        </w:numPr>
        <w:spacing w:after="0"/>
        <w:ind w:left="1080"/>
        <w:contextualSpacing/>
      </w:pPr>
      <w:r w:rsidRPr="005807B2">
        <w:t xml:space="preserve">2026 Interim: A regulator from New Jersey spoke in support of the NIST OWM analysis and supports this item as a Voting item. </w:t>
      </w:r>
    </w:p>
    <w:p w14:paraId="0316C2EF" w14:textId="77777777" w:rsidR="00230001" w:rsidRPr="005807B2" w:rsidRDefault="00230001" w:rsidP="00230001">
      <w:pPr>
        <w:numPr>
          <w:ilvl w:val="0"/>
          <w:numId w:val="12"/>
        </w:numPr>
        <w:spacing w:after="0"/>
        <w:ind w:left="1080"/>
        <w:contextualSpacing/>
      </w:pPr>
      <w:r w:rsidRPr="005807B2">
        <w:t xml:space="preserve">2026 Interim: A regulator from Iowa spoke in support of this item as a Voting item. </w:t>
      </w:r>
    </w:p>
    <w:p w14:paraId="1B4107BE" w14:textId="77777777" w:rsidR="00230001" w:rsidRPr="005807B2" w:rsidRDefault="00230001" w:rsidP="00230001">
      <w:pPr>
        <w:keepNext/>
        <w:spacing w:before="240" w:after="0"/>
        <w:ind w:left="720"/>
        <w:rPr>
          <w:b/>
        </w:rPr>
      </w:pPr>
      <w:r w:rsidRPr="005807B2">
        <w:rPr>
          <w:b/>
        </w:rPr>
        <w:t>Industry:</w:t>
      </w:r>
    </w:p>
    <w:p w14:paraId="28D2D15B" w14:textId="77777777" w:rsidR="00230001" w:rsidRPr="005807B2" w:rsidRDefault="00230001" w:rsidP="00230001">
      <w:pPr>
        <w:numPr>
          <w:ilvl w:val="0"/>
          <w:numId w:val="12"/>
        </w:numPr>
        <w:spacing w:after="0"/>
        <w:ind w:left="1080"/>
        <w:contextualSpacing/>
      </w:pPr>
      <w:r w:rsidRPr="005807B2">
        <w:t xml:space="preserve">2026 Interim: A representative of NEMA spoke in support of this item as a Voting item. </w:t>
      </w:r>
    </w:p>
    <w:p w14:paraId="3AB6458F" w14:textId="77777777" w:rsidR="00230001" w:rsidRPr="005807B2" w:rsidRDefault="00230001" w:rsidP="00230001">
      <w:pPr>
        <w:numPr>
          <w:ilvl w:val="0"/>
          <w:numId w:val="12"/>
        </w:numPr>
        <w:spacing w:after="0"/>
        <w:ind w:left="1080"/>
        <w:contextualSpacing/>
      </w:pPr>
      <w:r w:rsidRPr="005807B2">
        <w:t xml:space="preserve">2026 Interim: A representative from Tesla spoke in support of this item as a Voting item and notes that this item brings much needed clarity on the nature of electronic receipts. </w:t>
      </w:r>
    </w:p>
    <w:p w14:paraId="7D974CF2" w14:textId="77777777" w:rsidR="00230001" w:rsidRPr="005807B2" w:rsidRDefault="00230001" w:rsidP="00230001">
      <w:pPr>
        <w:numPr>
          <w:ilvl w:val="0"/>
          <w:numId w:val="12"/>
        </w:numPr>
        <w:spacing w:after="0"/>
        <w:ind w:left="1080"/>
        <w:contextualSpacing/>
      </w:pPr>
      <w:r w:rsidRPr="005807B2">
        <w:t xml:space="preserve">2026 Interim: A representative from Electrify America spoke in support of this item as it gives clarity to existing ambiguity of the handbook requirements. It was noted that a QR code is not a receipt, but a means to deliver the receipt to a consumer. </w:t>
      </w:r>
    </w:p>
    <w:p w14:paraId="306FE37D" w14:textId="77777777" w:rsidR="00230001" w:rsidRPr="005807B2" w:rsidRDefault="00230001" w:rsidP="00230001">
      <w:pPr>
        <w:numPr>
          <w:ilvl w:val="0"/>
          <w:numId w:val="12"/>
        </w:numPr>
        <w:spacing w:after="0"/>
        <w:ind w:left="1080"/>
        <w:contextualSpacing/>
      </w:pPr>
      <w:r w:rsidRPr="005807B2">
        <w:lastRenderedPageBreak/>
        <w:t xml:space="preserve">2026 Interim: A representative from Endress + Hauser Flow USA Inc. echoed comments heard from the MMA and Gilbarco Inc with support to comments heard from the Arkansas regulator. It was stated that this item could reside in the definition section with perpetuity and without much attention. A Developing status was recommended. </w:t>
      </w:r>
    </w:p>
    <w:p w14:paraId="4F770AC0" w14:textId="77777777" w:rsidR="00230001" w:rsidRPr="005807B2" w:rsidRDefault="00230001" w:rsidP="00230001">
      <w:pPr>
        <w:numPr>
          <w:ilvl w:val="0"/>
          <w:numId w:val="12"/>
        </w:numPr>
        <w:spacing w:after="0"/>
        <w:ind w:left="1080"/>
        <w:contextualSpacing/>
      </w:pPr>
      <w:r w:rsidRPr="005807B2">
        <w:t xml:space="preserve">2026 Interim: A representative from ChargePoint commented that this type of receipt is happening whether we like it or not and that this can continue to be worked while being given a Voting status this cycle. </w:t>
      </w:r>
    </w:p>
    <w:p w14:paraId="24E44783" w14:textId="77777777" w:rsidR="00230001" w:rsidRPr="005807B2" w:rsidRDefault="00230001" w:rsidP="00230001">
      <w:pPr>
        <w:keepNext/>
        <w:spacing w:before="240" w:after="0"/>
        <w:ind w:left="720"/>
        <w:rPr>
          <w:b/>
        </w:rPr>
      </w:pPr>
      <w:r w:rsidRPr="005807B2">
        <w:rPr>
          <w:b/>
        </w:rPr>
        <w:t>Advisory:</w:t>
      </w:r>
    </w:p>
    <w:p w14:paraId="6498254F" w14:textId="77777777" w:rsidR="00230001" w:rsidRPr="005807B2" w:rsidRDefault="00230001" w:rsidP="00230001">
      <w:pPr>
        <w:numPr>
          <w:ilvl w:val="0"/>
          <w:numId w:val="12"/>
        </w:numPr>
        <w:spacing w:after="0"/>
        <w:ind w:left="1080"/>
        <w:contextualSpacing/>
      </w:pPr>
      <w:r w:rsidRPr="005807B2">
        <w:t xml:space="preserve">2026 Interim: A representative from NIST OWM supports this as a Developing item and voiced appreciation to the NTEP Committee for the work that has been done to address this issue. NIST OWM also provided a suggested modification to the definition of </w:t>
      </w:r>
      <w:r w:rsidRPr="005807B2">
        <w:rPr>
          <w:b/>
          <w:bCs/>
        </w:rPr>
        <w:t>recorded representation</w:t>
      </w:r>
      <w:r w:rsidRPr="005807B2">
        <w:t>. If this modification is accepted, NIST OWM would support this as a voting item.</w:t>
      </w:r>
    </w:p>
    <w:p w14:paraId="3BDC34CC" w14:textId="77777777" w:rsidR="00230001" w:rsidRPr="005807B2" w:rsidRDefault="00230001" w:rsidP="00230001">
      <w:pPr>
        <w:spacing w:before="240"/>
        <w:rPr>
          <w:b/>
        </w:rPr>
      </w:pPr>
      <w:r w:rsidRPr="005807B2">
        <w:rPr>
          <w:b/>
        </w:rPr>
        <w:t>Comments Against:</w:t>
      </w:r>
    </w:p>
    <w:p w14:paraId="09E23B92" w14:textId="77777777" w:rsidR="00230001" w:rsidRPr="005807B2" w:rsidRDefault="00230001" w:rsidP="00230001">
      <w:pPr>
        <w:keepNext/>
        <w:spacing w:before="240" w:after="0"/>
        <w:ind w:left="720"/>
        <w:rPr>
          <w:b/>
        </w:rPr>
      </w:pPr>
      <w:r w:rsidRPr="005807B2">
        <w:rPr>
          <w:b/>
        </w:rPr>
        <w:t>Regulatory:</w:t>
      </w:r>
    </w:p>
    <w:p w14:paraId="47141220" w14:textId="77777777" w:rsidR="00230001" w:rsidRPr="005807B2" w:rsidRDefault="00230001" w:rsidP="00230001">
      <w:pPr>
        <w:numPr>
          <w:ilvl w:val="0"/>
          <w:numId w:val="13"/>
        </w:numPr>
        <w:spacing w:after="0"/>
        <w:ind w:left="1080"/>
        <w:contextualSpacing/>
      </w:pPr>
      <w:r w:rsidRPr="005807B2">
        <w:t xml:space="preserve">2026 Interim: A regulator from Arkansas spoke in opposition to this item and recommended that it remains Developing. The main concern voiced was that having secondary methods of delivering a recorded representation to consumers in the same code and paragraph of the primary method has given industry the impression that the primary method is optional or can be replaced by secondary means. It was conveyed that secondary options are in addition to the primary and that secondary options, if listed, should be in device specific codes. In separate comments, this regulator recommended that this should be placed in device specific codes and not the definitions. </w:t>
      </w:r>
    </w:p>
    <w:p w14:paraId="68083768" w14:textId="77777777" w:rsidR="00230001" w:rsidRPr="005807B2" w:rsidRDefault="00230001" w:rsidP="00230001">
      <w:pPr>
        <w:numPr>
          <w:ilvl w:val="0"/>
          <w:numId w:val="13"/>
        </w:numPr>
        <w:spacing w:after="0"/>
        <w:ind w:left="1080"/>
        <w:contextualSpacing/>
      </w:pPr>
      <w:r w:rsidRPr="005807B2">
        <w:t xml:space="preserve">2026 Interim: A regulator from Washington spoke in support of comments heard from Arkansas and wants to recognize and emphasize that the default method of receipt delivery should be in printed form. </w:t>
      </w:r>
    </w:p>
    <w:p w14:paraId="1E426C32" w14:textId="77777777" w:rsidR="00230001" w:rsidRPr="005807B2" w:rsidRDefault="00230001" w:rsidP="00230001">
      <w:pPr>
        <w:numPr>
          <w:ilvl w:val="0"/>
          <w:numId w:val="13"/>
        </w:numPr>
        <w:spacing w:after="0"/>
        <w:ind w:left="1080"/>
        <w:contextualSpacing/>
      </w:pPr>
      <w:r w:rsidRPr="005807B2">
        <w:t xml:space="preserve">2026 Interim: A regulator from Maryland spoke in agreement with the representatives from Arkansas, California, and the MMA and recommends a Developing status. </w:t>
      </w:r>
    </w:p>
    <w:p w14:paraId="753D84B7" w14:textId="77777777" w:rsidR="00230001" w:rsidRPr="005807B2" w:rsidRDefault="00230001" w:rsidP="00230001">
      <w:pPr>
        <w:keepNext/>
        <w:spacing w:before="240" w:after="0"/>
        <w:ind w:left="720"/>
        <w:rPr>
          <w:b/>
        </w:rPr>
      </w:pPr>
      <w:r w:rsidRPr="005807B2">
        <w:rPr>
          <w:b/>
        </w:rPr>
        <w:t>Industry:</w:t>
      </w:r>
    </w:p>
    <w:p w14:paraId="5419566B" w14:textId="77777777" w:rsidR="00230001" w:rsidRPr="005807B2" w:rsidRDefault="00230001" w:rsidP="00230001">
      <w:pPr>
        <w:numPr>
          <w:ilvl w:val="0"/>
          <w:numId w:val="12"/>
        </w:numPr>
        <w:spacing w:after="0"/>
        <w:ind w:left="1080"/>
        <w:contextualSpacing/>
      </w:pPr>
      <w:r w:rsidRPr="005807B2">
        <w:t xml:space="preserve">2026 Interim: A representative of MMA spoke in support of this item in principle as a Developing item. It was stated that an exhaustive list should be based on requirements and not a list of technologies of the time. </w:t>
      </w:r>
    </w:p>
    <w:p w14:paraId="6B151D1C" w14:textId="77777777" w:rsidR="00230001" w:rsidRPr="005807B2" w:rsidRDefault="00230001" w:rsidP="00230001">
      <w:pPr>
        <w:numPr>
          <w:ilvl w:val="0"/>
          <w:numId w:val="12"/>
        </w:numPr>
        <w:spacing w:after="0"/>
        <w:ind w:left="1080"/>
        <w:contextualSpacing/>
      </w:pPr>
      <w:r w:rsidRPr="005807B2">
        <w:t xml:space="preserve">2026 Interim: A representative from Gilbarco Inc. supports the position of the MMA in that this list of recorded representations could be taken as restrictive and that the language could be more generic to allow for different types of technologies. </w:t>
      </w:r>
    </w:p>
    <w:p w14:paraId="240ABE00" w14:textId="77777777" w:rsidR="00230001" w:rsidRPr="005807B2" w:rsidRDefault="00230001" w:rsidP="00230001">
      <w:pPr>
        <w:keepNext/>
        <w:spacing w:before="240" w:after="0"/>
        <w:ind w:left="720"/>
        <w:rPr>
          <w:b/>
        </w:rPr>
      </w:pPr>
      <w:r w:rsidRPr="005807B2">
        <w:rPr>
          <w:b/>
        </w:rPr>
        <w:t>Advisory:</w:t>
      </w:r>
    </w:p>
    <w:p w14:paraId="4B27BF2C" w14:textId="77777777" w:rsidR="00230001" w:rsidRPr="005807B2" w:rsidRDefault="00230001" w:rsidP="00230001">
      <w:pPr>
        <w:spacing w:after="0"/>
        <w:ind w:left="1080" w:hanging="360"/>
        <w:contextualSpacing/>
      </w:pPr>
      <w:r w:rsidRPr="005807B2">
        <w:t>2026 Interim: None</w:t>
      </w:r>
    </w:p>
    <w:p w14:paraId="4EDDC52A" w14:textId="77777777" w:rsidR="00230001" w:rsidRPr="005807B2" w:rsidRDefault="00230001" w:rsidP="00230001">
      <w:pPr>
        <w:spacing w:before="240"/>
        <w:rPr>
          <w:b/>
        </w:rPr>
      </w:pPr>
      <w:r w:rsidRPr="005807B2">
        <w:rPr>
          <w:b/>
        </w:rPr>
        <w:t>Neutral Comments:</w:t>
      </w:r>
    </w:p>
    <w:p w14:paraId="2CE1AF5B" w14:textId="77777777" w:rsidR="00230001" w:rsidRPr="005807B2" w:rsidRDefault="00230001" w:rsidP="00230001">
      <w:pPr>
        <w:keepNext/>
        <w:spacing w:before="240" w:after="0"/>
        <w:ind w:left="720"/>
        <w:rPr>
          <w:b/>
        </w:rPr>
      </w:pPr>
      <w:r w:rsidRPr="005807B2">
        <w:rPr>
          <w:b/>
        </w:rPr>
        <w:t>Regulatory:</w:t>
      </w:r>
    </w:p>
    <w:p w14:paraId="6910FA64" w14:textId="77777777" w:rsidR="00230001" w:rsidRPr="005807B2" w:rsidRDefault="00230001" w:rsidP="00230001">
      <w:pPr>
        <w:spacing w:after="0"/>
        <w:ind w:left="1080" w:hanging="360"/>
        <w:contextualSpacing/>
      </w:pPr>
      <w:r w:rsidRPr="005807B2">
        <w:t>2026 Interim: None</w:t>
      </w:r>
    </w:p>
    <w:p w14:paraId="4B62C158" w14:textId="77777777" w:rsidR="00230001" w:rsidRPr="005807B2" w:rsidRDefault="00230001" w:rsidP="00230001">
      <w:pPr>
        <w:keepNext/>
        <w:spacing w:before="240" w:after="0"/>
        <w:ind w:left="720"/>
        <w:rPr>
          <w:b/>
        </w:rPr>
      </w:pPr>
      <w:r w:rsidRPr="005807B2">
        <w:rPr>
          <w:b/>
        </w:rPr>
        <w:t>Industry:</w:t>
      </w:r>
    </w:p>
    <w:p w14:paraId="26A01FD7" w14:textId="77777777" w:rsidR="00230001" w:rsidRPr="005807B2" w:rsidRDefault="00230001" w:rsidP="00230001">
      <w:pPr>
        <w:spacing w:after="0"/>
        <w:ind w:left="1080" w:hanging="360"/>
        <w:contextualSpacing/>
      </w:pPr>
      <w:r w:rsidRPr="005807B2">
        <w:t>2026 Interim: None</w:t>
      </w:r>
    </w:p>
    <w:p w14:paraId="67F250E5" w14:textId="77777777" w:rsidR="00230001" w:rsidRPr="005807B2" w:rsidRDefault="00230001" w:rsidP="00230001">
      <w:pPr>
        <w:keepNext/>
        <w:spacing w:before="240" w:after="0"/>
        <w:ind w:left="720"/>
        <w:rPr>
          <w:b/>
        </w:rPr>
      </w:pPr>
      <w:r w:rsidRPr="005807B2">
        <w:rPr>
          <w:b/>
        </w:rPr>
        <w:t>Advisory:</w:t>
      </w:r>
    </w:p>
    <w:p w14:paraId="56166092" w14:textId="77777777" w:rsidR="00230001" w:rsidRPr="005807B2" w:rsidRDefault="00230001" w:rsidP="00230001">
      <w:pPr>
        <w:numPr>
          <w:ilvl w:val="0"/>
          <w:numId w:val="13"/>
        </w:numPr>
        <w:spacing w:after="0"/>
        <w:ind w:left="1080"/>
        <w:contextualSpacing/>
      </w:pPr>
      <w:r w:rsidRPr="005807B2">
        <w:t>2026 Interim: None</w:t>
      </w:r>
    </w:p>
    <w:p w14:paraId="338392C9" w14:textId="77777777" w:rsidR="00230001" w:rsidRPr="005807B2" w:rsidRDefault="00230001" w:rsidP="00230001">
      <w:pPr>
        <w:spacing w:before="240" w:after="0"/>
      </w:pPr>
      <w:r w:rsidRPr="005807B2">
        <w:rPr>
          <w:b/>
        </w:rPr>
        <w:t>Item Development:</w:t>
      </w:r>
    </w:p>
    <w:p w14:paraId="59A30960" w14:textId="77777777" w:rsidR="00230001" w:rsidRPr="005807B2" w:rsidRDefault="00230001" w:rsidP="00230001">
      <w:pPr>
        <w:spacing w:before="240" w:after="0"/>
      </w:pPr>
      <w:r w:rsidRPr="005807B2">
        <w:t>NCWM 2026 Interim: Hearing comments on this item, the Committee has assigned a voting status to the item, incorporated the definition of </w:t>
      </w:r>
      <w:r w:rsidRPr="005807B2">
        <w:rPr>
          <w:b/>
          <w:bCs/>
        </w:rPr>
        <w:t>recorded representation</w:t>
      </w:r>
      <w:r w:rsidRPr="005807B2">
        <w:t> as provided by NIST OWM, and removed the electronic form example list from the proposed </w:t>
      </w:r>
      <w:r w:rsidRPr="005807B2">
        <w:rPr>
          <w:b/>
          <w:bCs/>
        </w:rPr>
        <w:t>electronic receipt </w:t>
      </w:r>
      <w:r w:rsidRPr="005807B2">
        <w:t>definition.</w:t>
      </w:r>
    </w:p>
    <w:p w14:paraId="5EAB9857" w14:textId="77777777" w:rsidR="00230001" w:rsidRPr="005807B2" w:rsidRDefault="00230001" w:rsidP="00230001">
      <w:pPr>
        <w:spacing w:before="240" w:after="0"/>
      </w:pPr>
      <w:r w:rsidRPr="005807B2">
        <w:lastRenderedPageBreak/>
        <w:t>The Committee noted that the item was incorrectly identified in Publication 15 at the NCWM 2026 Interim Meeting.  The item was corrected from GEN-26.5 to GEN-26.1</w:t>
      </w:r>
    </w:p>
    <w:p w14:paraId="78003418" w14:textId="77777777" w:rsidR="00230001" w:rsidRPr="005807B2" w:rsidRDefault="00230001" w:rsidP="00230001">
      <w:pPr>
        <w:spacing w:before="240" w:after="0"/>
      </w:pPr>
    </w:p>
    <w:p w14:paraId="3ADB6B8A" w14:textId="77777777" w:rsidR="00230001" w:rsidRPr="005807B2" w:rsidRDefault="00230001" w:rsidP="00230001">
      <w:pPr>
        <w:spacing w:after="0"/>
        <w:rPr>
          <w:b/>
        </w:rPr>
      </w:pPr>
      <w:r w:rsidRPr="005807B2">
        <w:rPr>
          <w:b/>
        </w:rPr>
        <w:t>Regional Associations’ Comments:</w:t>
      </w:r>
    </w:p>
    <w:p w14:paraId="0EB9597D" w14:textId="77777777" w:rsidR="00230001" w:rsidRPr="005807B2" w:rsidRDefault="00230001" w:rsidP="00230001">
      <w:r w:rsidRPr="005807B2">
        <w:t>This item from the NTEP Committee was not developed in time for the 2025 fall regional association meetings.</w:t>
      </w:r>
    </w:p>
    <w:p w14:paraId="77AAC768" w14:textId="77777777" w:rsidR="00230001" w:rsidRPr="005807B2" w:rsidRDefault="00230001" w:rsidP="00230001">
      <w:r w:rsidRPr="005807B2">
        <w:t xml:space="preserve">Additional letters, presentation and data may have been submitted for consideration with this item.  Please refer to </w:t>
      </w:r>
      <w:hyperlink r:id="rId13" w:history="1">
        <w:r w:rsidRPr="005807B2">
          <w:rPr>
            <w:noProof/>
            <w:color w:val="000000"/>
            <w:u w:val="single"/>
          </w:rPr>
          <w:t>https://www.ncwm.com/publication-15</w:t>
        </w:r>
      </w:hyperlink>
      <w:r w:rsidRPr="005807B2">
        <w:t xml:space="preserve"> to review these documents.</w:t>
      </w:r>
    </w:p>
    <w:p w14:paraId="6DB0C70E" w14:textId="77777777" w:rsidR="00230001" w:rsidRPr="005807B2" w:rsidRDefault="00230001" w:rsidP="00230001">
      <w:pPr>
        <w:pStyle w:val="Heading1"/>
      </w:pPr>
      <w:bookmarkStart w:id="30" w:name="_Toc181871372"/>
      <w:bookmarkStart w:id="31" w:name="_Toc219217917"/>
      <w:bookmarkStart w:id="32" w:name="_Toc225759180"/>
      <w:r w:rsidRPr="005807B2">
        <w:t>SCL – SCALES</w:t>
      </w:r>
      <w:bookmarkEnd w:id="13"/>
      <w:bookmarkEnd w:id="30"/>
      <w:bookmarkEnd w:id="31"/>
      <w:bookmarkEnd w:id="32"/>
    </w:p>
    <w:p w14:paraId="31D1620B" w14:textId="77777777" w:rsidR="00230001" w:rsidRPr="005807B2" w:rsidRDefault="00230001" w:rsidP="004A5CD0">
      <w:pPr>
        <w:pStyle w:val="ItemHeading"/>
        <w:tabs>
          <w:tab w:val="clear" w:pos="900"/>
          <w:tab w:val="left" w:pos="1620"/>
        </w:tabs>
        <w:ind w:left="2160" w:hanging="2160"/>
      </w:pPr>
      <w:bookmarkStart w:id="33" w:name="_Toc181871373"/>
      <w:bookmarkStart w:id="34" w:name="_Toc219217918"/>
      <w:bookmarkStart w:id="35" w:name="_Toc225759181"/>
      <w:r w:rsidRPr="005807B2">
        <w:t>SCL-24.2</w:t>
      </w:r>
      <w:r w:rsidRPr="005807B2">
        <w:tab/>
        <w:t>D</w:t>
      </w:r>
      <w:r w:rsidRPr="005807B2">
        <w:tab/>
      </w:r>
      <w:r w:rsidRPr="004A5CD0">
        <w:t>Multiple</w:t>
      </w:r>
      <w:r w:rsidRPr="005807B2">
        <w:t xml:space="preserve"> Sections Regarding Tare</w:t>
      </w:r>
      <w:bookmarkEnd w:id="33"/>
      <w:bookmarkEnd w:id="34"/>
      <w:bookmarkEnd w:id="35"/>
    </w:p>
    <w:p w14:paraId="48AB0082" w14:textId="77777777" w:rsidR="00230001" w:rsidRPr="005807B2" w:rsidRDefault="00230001" w:rsidP="00230001">
      <w:pPr>
        <w:keepNext/>
        <w:spacing w:after="0"/>
        <w:rPr>
          <w:b/>
        </w:rPr>
      </w:pPr>
      <w:r w:rsidRPr="005807B2">
        <w:rPr>
          <w:b/>
        </w:rPr>
        <w:t>Source:</w:t>
      </w:r>
    </w:p>
    <w:p w14:paraId="633F6420" w14:textId="77777777" w:rsidR="00230001" w:rsidRPr="005807B2" w:rsidRDefault="00230001" w:rsidP="00230001">
      <w:r w:rsidRPr="005807B2">
        <w:t>Ross Andersen, New York, Retired</w:t>
      </w:r>
    </w:p>
    <w:p w14:paraId="11F104DB" w14:textId="77777777" w:rsidR="00230001" w:rsidRPr="005807B2" w:rsidRDefault="00230001" w:rsidP="00230001">
      <w:pPr>
        <w:keepNext/>
        <w:spacing w:after="0"/>
        <w:rPr>
          <w:b/>
        </w:rPr>
      </w:pPr>
      <w:r w:rsidRPr="005807B2">
        <w:rPr>
          <w:b/>
        </w:rPr>
        <w:t>Purpose:</w:t>
      </w:r>
    </w:p>
    <w:p w14:paraId="6654083E" w14:textId="77777777" w:rsidR="00230001" w:rsidRPr="005807B2" w:rsidRDefault="00230001" w:rsidP="00230001">
      <w:r w:rsidRPr="005807B2">
        <w:t>Reduce confusion regarding net weight and tare issues by defining terms and adds specific requirements for tare operations and for marking and printing of net, gross and tare weight values.</w:t>
      </w:r>
    </w:p>
    <w:p w14:paraId="40CD25B0" w14:textId="77777777" w:rsidR="00230001" w:rsidRPr="005807B2" w:rsidRDefault="00230001" w:rsidP="00230001">
      <w:pPr>
        <w:keepNext/>
        <w:keepLines/>
        <w:spacing w:after="0"/>
        <w:rPr>
          <w:b/>
        </w:rPr>
      </w:pPr>
      <w:r w:rsidRPr="005807B2">
        <w:rPr>
          <w:b/>
        </w:rPr>
        <w:t>Item under Consideration:</w:t>
      </w:r>
    </w:p>
    <w:p w14:paraId="192BB1BF" w14:textId="77777777" w:rsidR="00230001" w:rsidRPr="005807B2" w:rsidRDefault="00230001" w:rsidP="00230001">
      <w:pPr>
        <w:keepNext/>
        <w:keepLines/>
      </w:pPr>
      <w:bookmarkStart w:id="36" w:name="_Hlk153205905"/>
      <w:r w:rsidRPr="005807B2">
        <w:t>Amend Handbook 44, Section 2.20. Scales Code and Appendix D, Definitions as follows:</w:t>
      </w:r>
    </w:p>
    <w:p w14:paraId="3C4EB9F0" w14:textId="77777777" w:rsidR="00230001" w:rsidRPr="005807B2" w:rsidRDefault="00230001" w:rsidP="00230001">
      <w:pPr>
        <w:keepNext/>
        <w:keepLines/>
      </w:pPr>
      <w:r w:rsidRPr="005807B2">
        <w:rPr>
          <w:b/>
          <w:bCs/>
        </w:rPr>
        <w:t>NOTE:</w:t>
      </w:r>
      <w:r w:rsidRPr="005807B2">
        <w:t xml:space="preserve"> This proposal and justification were modified by the submitter before the fall 2025 regional association meetings.</w:t>
      </w:r>
    </w:p>
    <w:bookmarkEnd w:id="36"/>
    <w:p w14:paraId="334005F4" w14:textId="77777777" w:rsidR="00230001" w:rsidRPr="005807B2" w:rsidRDefault="00230001" w:rsidP="00230001">
      <w:r w:rsidRPr="005807B2">
        <w:t xml:space="preserve">Based on comments received and extensive discussion with OWM staff, I submit this revised proposal as part of the continuing development of this item. This revision replaces the original item. </w:t>
      </w:r>
    </w:p>
    <w:p w14:paraId="3A312C58" w14:textId="77777777" w:rsidR="00230001" w:rsidRPr="005807B2" w:rsidRDefault="00230001" w:rsidP="00230001">
      <w:r w:rsidRPr="005807B2">
        <w:t>The proposal consists of three sections. Part 1. establishes the terminology that is important to understand the meaning of key terms. Part 2. addresses the question of proper testing of weighing instruments, both gross and net indications. Part 3. addresses identification of indicated weight, recorded weight values, and externally calculated weight values. Part 3 also includes the subject of mathematical agreement.</w:t>
      </w:r>
    </w:p>
    <w:p w14:paraId="0B7F097C" w14:textId="77777777" w:rsidR="00230001" w:rsidRPr="005807B2" w:rsidRDefault="00230001" w:rsidP="00230001">
      <w:pPr>
        <w:keepNext/>
        <w:keepLines/>
        <w:rPr>
          <w:b/>
          <w:bCs/>
        </w:rPr>
      </w:pPr>
      <w:r w:rsidRPr="005807B2">
        <w:rPr>
          <w:b/>
          <w:bCs/>
        </w:rPr>
        <w:t>Part 1. Preliminaries: Terminology of Weighing</w:t>
      </w:r>
    </w:p>
    <w:p w14:paraId="239B8189" w14:textId="77777777" w:rsidR="00230001" w:rsidRPr="005807B2" w:rsidRDefault="00230001" w:rsidP="00230001">
      <w:pPr>
        <w:keepNext/>
        <w:keepLines/>
      </w:pPr>
      <w:r w:rsidRPr="005807B2">
        <w:t>The language surrounding “weight” is highly nuanced. This reflects thousands of years of evolution in commercial activity and even radical changes that occurred within my lifetime with the invention of digital weighing instruments. The important issue is that a weighing instrument provides weight indications reacting to whatever load it senses. It is the operator that operates the instrument and converts these weight indications into weight values that are used in the commercial transaction based on knowledge of the specific load or loads involved in the weighing operation. The applicable rules for weight indications and weight values are:</w:t>
      </w:r>
    </w:p>
    <w:p w14:paraId="1FC5340C" w14:textId="77777777" w:rsidR="00230001" w:rsidRPr="005807B2" w:rsidRDefault="00230001" w:rsidP="00230001">
      <w:pPr>
        <w:numPr>
          <w:ilvl w:val="0"/>
          <w:numId w:val="57"/>
        </w:numPr>
        <w:tabs>
          <w:tab w:val="num" w:pos="720"/>
        </w:tabs>
        <w:spacing w:line="256" w:lineRule="auto"/>
      </w:pPr>
      <w:r w:rsidRPr="005807B2">
        <w:t xml:space="preserve">Weighing instruments produce </w:t>
      </w:r>
      <w:r w:rsidRPr="005807B2">
        <w:rPr>
          <w:b/>
          <w:bCs/>
        </w:rPr>
        <w:t>weight indications</w:t>
      </w:r>
      <w:r w:rsidRPr="005807B2">
        <w:t xml:space="preserve"> reacting to changes in applied load in real time. Analog indications are unrounded, but Digital indications are rounded per G-S.5.2.2.(c). </w:t>
      </w:r>
    </w:p>
    <w:p w14:paraId="6B6A6A94" w14:textId="77777777" w:rsidR="00230001" w:rsidRPr="005807B2" w:rsidRDefault="00230001" w:rsidP="00230001">
      <w:pPr>
        <w:numPr>
          <w:ilvl w:val="0"/>
          <w:numId w:val="57"/>
        </w:numPr>
        <w:tabs>
          <w:tab w:val="num" w:pos="720"/>
        </w:tabs>
        <w:spacing w:line="256" w:lineRule="auto"/>
      </w:pPr>
      <w:r w:rsidRPr="005807B2">
        <w:t xml:space="preserve">Weighing instruments may record </w:t>
      </w:r>
      <w:r w:rsidRPr="005807B2">
        <w:rPr>
          <w:b/>
          <w:bCs/>
        </w:rPr>
        <w:t>weight values</w:t>
      </w:r>
      <w:r w:rsidRPr="005807B2">
        <w:t xml:space="preserve"> from weight indications. Analog must comply with G</w:t>
      </w:r>
      <w:r w:rsidRPr="005807B2">
        <w:noBreakHyphen/>
        <w:t xml:space="preserve">S.5.2.2.(b) and digital must comply with G-S.5.2.2.(a)&amp;(d). </w:t>
      </w:r>
      <w:r w:rsidRPr="005807B2">
        <w:rPr>
          <w:i/>
          <w:iCs/>
        </w:rPr>
        <w:t>Recorded values don’t change with applied load.</w:t>
      </w:r>
    </w:p>
    <w:p w14:paraId="6C878EC6" w14:textId="77777777" w:rsidR="00230001" w:rsidRPr="005807B2" w:rsidRDefault="00230001" w:rsidP="00230001">
      <w:pPr>
        <w:numPr>
          <w:ilvl w:val="0"/>
          <w:numId w:val="57"/>
        </w:numPr>
        <w:tabs>
          <w:tab w:val="num" w:pos="720"/>
        </w:tabs>
        <w:spacing w:line="256" w:lineRule="auto"/>
      </w:pPr>
      <w:r w:rsidRPr="005807B2">
        <w:t>Weighing instruments may externally calculate</w:t>
      </w:r>
      <w:r w:rsidRPr="005807B2">
        <w:rPr>
          <w:b/>
          <w:bCs/>
        </w:rPr>
        <w:t xml:space="preserve"> weight values </w:t>
      </w:r>
      <w:r w:rsidRPr="005807B2">
        <w:t>from two measured weight values using the formula: Gross – Tare = Net (and variations).</w:t>
      </w:r>
    </w:p>
    <w:p w14:paraId="277D280F" w14:textId="77777777" w:rsidR="00230001" w:rsidRPr="005807B2" w:rsidRDefault="00230001" w:rsidP="00230001">
      <w:r w:rsidRPr="005807B2">
        <w:t xml:space="preserve">Analog instruments have a single scale of weight indication beginning at no load zero balance. All digital instruments have a scale of indication beginning at no-load zero parallel to the analog instruments. Some digital instruments have a </w:t>
      </w:r>
      <w:r w:rsidRPr="005807B2">
        <w:lastRenderedPageBreak/>
        <w:t>tare mechanism and will have two scales, one beginning at no-load zero and the other beginning at tare load zero after operation of a tare mechanism.</w:t>
      </w:r>
    </w:p>
    <w:p w14:paraId="0776911C" w14:textId="77777777" w:rsidR="00230001" w:rsidRPr="005807B2" w:rsidRDefault="00230001" w:rsidP="00230001">
      <w:r w:rsidRPr="005807B2">
        <w:t>The loads used by the operator in the weighing process are as follows:</w:t>
      </w:r>
    </w:p>
    <w:p w14:paraId="6AA9817D" w14:textId="77777777" w:rsidR="00230001" w:rsidRPr="005807B2" w:rsidRDefault="00230001" w:rsidP="00230001">
      <w:pPr>
        <w:numPr>
          <w:ilvl w:val="0"/>
          <w:numId w:val="57"/>
        </w:numPr>
        <w:tabs>
          <w:tab w:val="num" w:pos="720"/>
        </w:tabs>
        <w:spacing w:after="0"/>
      </w:pPr>
      <w:r w:rsidRPr="005807B2">
        <w:t>Dead load – meaning the load receiver and support structure.</w:t>
      </w:r>
    </w:p>
    <w:p w14:paraId="03D97999" w14:textId="77777777" w:rsidR="00230001" w:rsidRPr="005807B2" w:rsidRDefault="00230001" w:rsidP="00230001">
      <w:pPr>
        <w:numPr>
          <w:ilvl w:val="0"/>
          <w:numId w:val="57"/>
        </w:numPr>
        <w:tabs>
          <w:tab w:val="clear" w:pos="360"/>
          <w:tab w:val="num" w:pos="720"/>
        </w:tabs>
        <w:spacing w:after="0"/>
        <w:ind w:left="720"/>
      </w:pPr>
      <w:r w:rsidRPr="005807B2">
        <w:t>No load – meaning the dead load plus any additional load that is not part of the transaction, e.g., the scoop used with a computing scale in a candy store, or dirt and debris that accumulates on a vehicle scale.</w:t>
      </w:r>
    </w:p>
    <w:p w14:paraId="491A863F" w14:textId="77777777" w:rsidR="00230001" w:rsidRPr="005807B2" w:rsidRDefault="00230001" w:rsidP="00230001">
      <w:pPr>
        <w:numPr>
          <w:ilvl w:val="0"/>
          <w:numId w:val="57"/>
        </w:numPr>
        <w:tabs>
          <w:tab w:val="clear" w:pos="360"/>
          <w:tab w:val="num" w:pos="720"/>
        </w:tabs>
        <w:spacing w:after="0"/>
        <w:ind w:left="720"/>
      </w:pPr>
      <w:r w:rsidRPr="005807B2">
        <w:t>Service load – meaning the item(s) subject to a charge for service based on weight. The terms gross, tare and net have no relevance to a service load.</w:t>
      </w:r>
    </w:p>
    <w:p w14:paraId="199D0A69" w14:textId="77777777" w:rsidR="00230001" w:rsidRPr="005807B2" w:rsidRDefault="00230001" w:rsidP="00230001">
      <w:pPr>
        <w:numPr>
          <w:ilvl w:val="0"/>
          <w:numId w:val="57"/>
        </w:numPr>
        <w:tabs>
          <w:tab w:val="clear" w:pos="360"/>
          <w:tab w:val="num" w:pos="720"/>
        </w:tabs>
        <w:spacing w:after="0"/>
        <w:ind w:left="720"/>
      </w:pPr>
      <w:r w:rsidRPr="005807B2">
        <w:t>Tare load – meaning the tare materials delivered with the commodity.</w:t>
      </w:r>
    </w:p>
    <w:p w14:paraId="38A52AB9" w14:textId="77777777" w:rsidR="00230001" w:rsidRPr="005807B2" w:rsidRDefault="00230001" w:rsidP="00230001">
      <w:pPr>
        <w:numPr>
          <w:ilvl w:val="0"/>
          <w:numId w:val="57"/>
        </w:numPr>
        <w:tabs>
          <w:tab w:val="clear" w:pos="360"/>
          <w:tab w:val="num" w:pos="720"/>
        </w:tabs>
        <w:spacing w:after="0"/>
        <w:ind w:left="720"/>
      </w:pPr>
      <w:r w:rsidRPr="005807B2">
        <w:t>Net load – meaning the commodity.</w:t>
      </w:r>
    </w:p>
    <w:p w14:paraId="3364C71C" w14:textId="77777777" w:rsidR="00230001" w:rsidRPr="005807B2" w:rsidRDefault="00230001" w:rsidP="00230001">
      <w:pPr>
        <w:numPr>
          <w:ilvl w:val="0"/>
          <w:numId w:val="57"/>
        </w:numPr>
        <w:tabs>
          <w:tab w:val="clear" w:pos="360"/>
          <w:tab w:val="num" w:pos="720"/>
        </w:tabs>
        <w:spacing w:after="120"/>
        <w:ind w:left="720"/>
      </w:pPr>
      <w:r w:rsidRPr="005807B2">
        <w:t>Gross load – meaning the net load plus the tare load.</w:t>
      </w:r>
    </w:p>
    <w:p w14:paraId="3C375716" w14:textId="77777777" w:rsidR="00230001" w:rsidRPr="005807B2" w:rsidRDefault="00230001" w:rsidP="00230001">
      <w:r w:rsidRPr="005807B2">
        <w:t>The term weight in common usage has the following variants.</w:t>
      </w:r>
    </w:p>
    <w:p w14:paraId="3214BFA2" w14:textId="77777777" w:rsidR="00230001" w:rsidRPr="005807B2" w:rsidRDefault="00230001" w:rsidP="00230001">
      <w:pPr>
        <w:numPr>
          <w:ilvl w:val="0"/>
          <w:numId w:val="57"/>
        </w:numPr>
        <w:tabs>
          <w:tab w:val="clear" w:pos="360"/>
          <w:tab w:val="num" w:pos="720"/>
        </w:tabs>
        <w:spacing w:after="0"/>
        <w:ind w:left="720"/>
      </w:pPr>
      <w:r w:rsidRPr="005807B2">
        <w:t>Weight, or gross weight – meaning (a) the indication of an instrument on the measurement scale beginning at no load zero, (b) the weight value derived from weight or gross weight indications for any load, or (c) the weight value derived from weight indications for the gross load.</w:t>
      </w:r>
    </w:p>
    <w:p w14:paraId="61087F1E" w14:textId="77777777" w:rsidR="00230001" w:rsidRPr="005807B2" w:rsidRDefault="00230001" w:rsidP="00230001">
      <w:pPr>
        <w:numPr>
          <w:ilvl w:val="0"/>
          <w:numId w:val="57"/>
        </w:numPr>
        <w:tabs>
          <w:tab w:val="clear" w:pos="360"/>
          <w:tab w:val="num" w:pos="720"/>
        </w:tabs>
        <w:ind w:left="720"/>
      </w:pPr>
      <w:r w:rsidRPr="005807B2">
        <w:t>Net weight – meaning (a) the indication of an instrument on the measurement scale beginning at tare load zero, (b) the weight value derived from net weight indications for any load, or (c) the weight value derived from net weight indications for the gross load.</w:t>
      </w:r>
    </w:p>
    <w:p w14:paraId="1E0196DD" w14:textId="77777777" w:rsidR="00230001" w:rsidRPr="005807B2" w:rsidRDefault="00230001" w:rsidP="00230001">
      <w:r w:rsidRPr="005807B2">
        <w:t>The key is that weight values must be derived from indications and require the operator to identify the associated load. Another important takeaway is that multiple meanings for the same term results in always being forced to consider the context to understand the requirement.</w:t>
      </w:r>
    </w:p>
    <w:p w14:paraId="3E056484" w14:textId="77777777" w:rsidR="00230001" w:rsidRPr="005807B2" w:rsidRDefault="00230001" w:rsidP="00230001">
      <w:pPr>
        <w:rPr>
          <w:b/>
          <w:bCs/>
        </w:rPr>
      </w:pPr>
      <w:r w:rsidRPr="005807B2">
        <w:rPr>
          <w:b/>
          <w:bCs/>
        </w:rPr>
        <w:t xml:space="preserve">Part 2. Testing Procedures for Weighing </w:t>
      </w:r>
    </w:p>
    <w:p w14:paraId="6FEDF9B0" w14:textId="77777777" w:rsidR="00230001" w:rsidRPr="005807B2" w:rsidRDefault="00230001" w:rsidP="00230001">
      <w:r w:rsidRPr="005807B2">
        <w:t>Amend section S.1.1. . and add a new section S.1.1.3. as follows:</w:t>
      </w:r>
    </w:p>
    <w:p w14:paraId="1790B7B2" w14:textId="77777777" w:rsidR="00230001" w:rsidRPr="005807B2" w:rsidRDefault="00230001" w:rsidP="00230001">
      <w:pPr>
        <w:tabs>
          <w:tab w:val="left" w:pos="1620"/>
        </w:tabs>
        <w:ind w:left="720"/>
        <w:outlineLvl w:val="4"/>
        <w:rPr>
          <w:rFonts w:eastAsia="Times New Roman"/>
          <w:b/>
          <w:bCs/>
        </w:rPr>
      </w:pPr>
      <w:r w:rsidRPr="005807B2">
        <w:rPr>
          <w:rFonts w:eastAsia="Times New Roman"/>
          <w:b/>
          <w:bCs/>
        </w:rPr>
        <w:t>S.1.1.1.</w:t>
      </w:r>
      <w:r w:rsidRPr="005807B2">
        <w:rPr>
          <w:rFonts w:eastAsia="Times New Roman"/>
          <w:b/>
          <w:bCs/>
        </w:rPr>
        <w:t> </w:t>
      </w:r>
      <w:r w:rsidRPr="005807B2">
        <w:rPr>
          <w:rFonts w:eastAsia="Times New Roman"/>
          <w:b/>
          <w:bCs/>
        </w:rPr>
        <w:t>Digital Indicating Elements.</w:t>
      </w:r>
      <w:r w:rsidRPr="005807B2">
        <w:rPr>
          <w:rFonts w:eastAsia="Times New Roman"/>
          <w:b/>
          <w:bCs/>
        </w:rPr>
        <w:fldChar w:fldCharType="begin"/>
      </w:r>
      <w:r w:rsidRPr="005807B2">
        <w:rPr>
          <w:rFonts w:eastAsia="Times New Roman"/>
          <w:b/>
          <w:bCs/>
        </w:rPr>
        <w:instrText>XE"Indicating element"</w:instrText>
      </w:r>
      <w:r w:rsidRPr="005807B2">
        <w:rPr>
          <w:rFonts w:eastAsia="Times New Roman"/>
          <w:b/>
          <w:bCs/>
        </w:rPr>
        <w:fldChar w:fldCharType="end"/>
      </w:r>
    </w:p>
    <w:p w14:paraId="25E3EABA" w14:textId="77777777" w:rsidR="00230001" w:rsidRPr="005807B2" w:rsidRDefault="00230001" w:rsidP="00230001">
      <w:pPr>
        <w:tabs>
          <w:tab w:val="left" w:pos="288"/>
        </w:tabs>
        <w:ind w:left="1440" w:hanging="360"/>
        <w:rPr>
          <w:rFonts w:eastAsia="Times New Roman"/>
          <w:bCs/>
          <w:u w:val="single"/>
        </w:rPr>
      </w:pPr>
      <w:r w:rsidRPr="005807B2">
        <w:rPr>
          <w:rFonts w:eastAsia="Times New Roman"/>
          <w:bCs/>
        </w:rPr>
        <w:t>(a)</w:t>
      </w:r>
      <w:r w:rsidRPr="005807B2">
        <w:rPr>
          <w:rFonts w:eastAsia="Times New Roman"/>
          <w:bCs/>
        </w:rPr>
        <w:tab/>
        <w:t>A digital zero indication</w:t>
      </w:r>
      <w:r w:rsidRPr="005807B2">
        <w:rPr>
          <w:rFonts w:eastAsia="Times New Roman"/>
          <w:bCs/>
        </w:rPr>
        <w:fldChar w:fldCharType="begin"/>
      </w:r>
      <w:r w:rsidRPr="005807B2">
        <w:rPr>
          <w:rFonts w:eastAsia="Times New Roman"/>
          <w:bCs/>
        </w:rPr>
        <w:instrText>XE"Zero indication"</w:instrText>
      </w:r>
      <w:r w:rsidRPr="005807B2">
        <w:rPr>
          <w:rFonts w:eastAsia="Times New Roman"/>
          <w:bCs/>
        </w:rPr>
        <w:fldChar w:fldCharType="end"/>
      </w:r>
      <w:r w:rsidRPr="005807B2">
        <w:rPr>
          <w:rFonts w:eastAsia="Times New Roman"/>
          <w:bCs/>
        </w:rPr>
        <w:t xml:space="preserve"> shall represent a balance condition</w:t>
      </w:r>
      <w:r w:rsidRPr="005807B2">
        <w:rPr>
          <w:rFonts w:eastAsia="Times New Roman"/>
          <w:bCs/>
        </w:rPr>
        <w:fldChar w:fldCharType="begin"/>
      </w:r>
      <w:r w:rsidRPr="005807B2">
        <w:rPr>
          <w:rFonts w:eastAsia="Times New Roman"/>
          <w:bCs/>
        </w:rPr>
        <w:instrText>XE"Balance condition"</w:instrText>
      </w:r>
      <w:r w:rsidRPr="005807B2">
        <w:rPr>
          <w:rFonts w:eastAsia="Times New Roman"/>
          <w:bCs/>
        </w:rPr>
        <w:fldChar w:fldCharType="end"/>
      </w:r>
      <w:r w:rsidRPr="005807B2">
        <w:rPr>
          <w:rFonts w:eastAsia="Times New Roman"/>
          <w:bCs/>
        </w:rPr>
        <w:t xml:space="preserve"> that is within ± ½ the value of the scale division d. </w:t>
      </w:r>
      <w:r w:rsidRPr="005807B2">
        <w:rPr>
          <w:rFonts w:eastAsia="Times New Roman"/>
          <w:b/>
          <w:u w:val="single"/>
        </w:rPr>
        <w:t>This does not apply to weight classifiers or to the counting feature on prescription scales.</w:t>
      </w:r>
    </w:p>
    <w:p w14:paraId="33B0AADA" w14:textId="77777777" w:rsidR="00230001" w:rsidRPr="005807B2" w:rsidRDefault="00230001" w:rsidP="00230001">
      <w:pPr>
        <w:keepNext/>
        <w:tabs>
          <w:tab w:val="left" w:pos="288"/>
        </w:tabs>
        <w:spacing w:after="60"/>
        <w:ind w:left="1440" w:hanging="360"/>
        <w:rPr>
          <w:rFonts w:eastAsia="Times New Roman"/>
          <w:b/>
          <w:i/>
          <w:u w:val="single"/>
        </w:rPr>
      </w:pPr>
      <w:r w:rsidRPr="005807B2">
        <w:rPr>
          <w:rFonts w:eastAsia="Times New Roman"/>
          <w:bCs/>
          <w:i/>
        </w:rPr>
        <w:t>(b)</w:t>
      </w:r>
      <w:r w:rsidRPr="005807B2">
        <w:rPr>
          <w:rFonts w:eastAsia="Times New Roman"/>
          <w:bCs/>
          <w:i/>
        </w:rPr>
        <w:tab/>
        <w:t xml:space="preserve">After zero-setting (gross zero or net zero after a tare operation) the effect of zero deviation on the result of the weighing shall be not more than </w:t>
      </w:r>
      <w:r w:rsidRPr="005807B2">
        <w:rPr>
          <w:rFonts w:eastAsia="Times New Roman"/>
          <w:b/>
          <w:i/>
          <w:strike/>
        </w:rPr>
        <w:t xml:space="preserve">± 0.25 </w:t>
      </w:r>
      <w:r w:rsidRPr="005807B2">
        <w:rPr>
          <w:rFonts w:eastAsia="Times New Roman"/>
          <w:b/>
          <w:i/>
        </w:rPr>
        <w:t>e</w:t>
      </w:r>
      <w:r w:rsidRPr="005807B2">
        <w:rPr>
          <w:rFonts w:eastAsia="Times New Roman"/>
          <w:b/>
          <w:i/>
          <w:strike/>
        </w:rPr>
        <w:t>.</w:t>
      </w:r>
      <w:r w:rsidRPr="005807B2">
        <w:rPr>
          <w:rFonts w:eastAsia="Times New Roman"/>
          <w:b/>
          <w:i/>
          <w:u w:val="single"/>
        </w:rPr>
        <w:t xml:space="preserve">: </w:t>
      </w:r>
    </w:p>
    <w:p w14:paraId="1B973966" w14:textId="77777777" w:rsidR="00230001" w:rsidRPr="005807B2" w:rsidRDefault="00230001" w:rsidP="00230001">
      <w:pPr>
        <w:keepNext/>
        <w:tabs>
          <w:tab w:val="left" w:pos="288"/>
        </w:tabs>
        <w:spacing w:after="60"/>
        <w:ind w:left="1440" w:hanging="360"/>
        <w:rPr>
          <w:rFonts w:eastAsia="Times New Roman"/>
          <w:b/>
          <w:i/>
          <w:u w:val="single"/>
        </w:rPr>
      </w:pPr>
      <w:r w:rsidRPr="005807B2">
        <w:rPr>
          <w:rFonts w:eastAsia="Times New Roman"/>
          <w:b/>
          <w:i/>
        </w:rPr>
        <w:tab/>
      </w:r>
      <w:r w:rsidRPr="005807B2">
        <w:rPr>
          <w:rFonts w:eastAsia="Times New Roman"/>
          <w:b/>
          <w:i/>
          <w:u w:val="single"/>
        </w:rPr>
        <w:t>(i) ± 0.5 e for Class IIIL scales and Class IIII highway weight enforcement scales with values of n = 400 or greater, or</w:t>
      </w:r>
    </w:p>
    <w:p w14:paraId="1381CD7B" w14:textId="77777777" w:rsidR="00230001" w:rsidRPr="005807B2" w:rsidRDefault="00230001" w:rsidP="00230001">
      <w:pPr>
        <w:keepNext/>
        <w:tabs>
          <w:tab w:val="left" w:pos="288"/>
        </w:tabs>
        <w:spacing w:after="60"/>
        <w:ind w:left="1800" w:hanging="360"/>
        <w:rPr>
          <w:rFonts w:ascii="Calibri" w:eastAsia="Times New Roman" w:hAnsi="Calibri" w:cs="Arial"/>
          <w:b/>
          <w:i/>
          <w:iCs/>
          <w:u w:val="single"/>
        </w:rPr>
      </w:pPr>
      <w:r w:rsidRPr="005807B2">
        <w:rPr>
          <w:rFonts w:eastAsia="Times New Roman"/>
          <w:b/>
          <w:i/>
          <w:u w:val="single"/>
        </w:rPr>
        <w:t>(ii) ± 0.25 e for all other scales.</w:t>
      </w:r>
      <w:r w:rsidRPr="005807B2">
        <w:rPr>
          <w:b/>
          <w:i/>
          <w:iCs/>
          <w:u w:val="single"/>
        </w:rPr>
        <w:t xml:space="preserve"> </w:t>
      </w:r>
      <w:r w:rsidRPr="005807B2">
        <w:rPr>
          <w:rFonts w:eastAsia="Times New Roman"/>
          <w:b/>
          <w:i/>
          <w:u w:val="single"/>
        </w:rPr>
        <w:t>On a multi-interval scale, e shall be replaced by e</w:t>
      </w:r>
      <w:r w:rsidRPr="005807B2">
        <w:rPr>
          <w:rFonts w:eastAsia="Times New Roman"/>
          <w:b/>
          <w:i/>
          <w:u w:val="single"/>
          <w:vertAlign w:val="subscript"/>
        </w:rPr>
        <w:t>1</w:t>
      </w:r>
      <w:r w:rsidRPr="005807B2">
        <w:rPr>
          <w:rFonts w:eastAsia="Times New Roman"/>
          <w:b/>
          <w:i/>
          <w:u w:val="single"/>
        </w:rPr>
        <w:t>.</w:t>
      </w:r>
    </w:p>
    <w:p w14:paraId="75B4AFD6" w14:textId="77777777" w:rsidR="00230001" w:rsidRPr="005807B2" w:rsidRDefault="00230001" w:rsidP="00230001">
      <w:pPr>
        <w:keepNext/>
        <w:spacing w:after="0"/>
        <w:ind w:left="1440"/>
        <w:rPr>
          <w:rFonts w:eastAsia="Times New Roman"/>
          <w:b/>
          <w:i/>
          <w:u w:val="single"/>
        </w:rPr>
      </w:pPr>
      <w:r w:rsidRPr="005807B2">
        <w:rPr>
          <w:rFonts w:eastAsia="Times New Roman"/>
          <w:b/>
          <w:i/>
          <w:u w:val="single"/>
        </w:rPr>
        <w:t>(Amended 202X)</w:t>
      </w:r>
    </w:p>
    <w:p w14:paraId="2FCAA1E0" w14:textId="77777777" w:rsidR="00230001" w:rsidRPr="005807B2" w:rsidRDefault="00230001" w:rsidP="00230001">
      <w:pPr>
        <w:keepNext/>
        <w:ind w:left="1440"/>
        <w:rPr>
          <w:rFonts w:eastAsia="Times New Roman"/>
          <w:bCs/>
          <w:i/>
        </w:rPr>
      </w:pPr>
      <w:r w:rsidRPr="005807B2">
        <w:rPr>
          <w:rFonts w:eastAsia="Times New Roman"/>
          <w:bCs/>
          <w:i/>
        </w:rPr>
        <w:t>[Nonretroactive as of January 1, 2025]</w:t>
      </w:r>
    </w:p>
    <w:p w14:paraId="0BB0CF0B" w14:textId="77777777" w:rsidR="00230001" w:rsidRPr="005807B2" w:rsidRDefault="00230001" w:rsidP="00230001">
      <w:pPr>
        <w:widowControl w:val="0"/>
        <w:tabs>
          <w:tab w:val="left" w:pos="288"/>
        </w:tabs>
        <w:spacing w:after="60"/>
        <w:ind w:left="1440" w:hanging="360"/>
        <w:rPr>
          <w:rFonts w:eastAsia="Times New Roman"/>
          <w:i/>
        </w:rPr>
      </w:pPr>
      <w:r w:rsidRPr="005807B2">
        <w:rPr>
          <w:rFonts w:eastAsia="Times New Roman"/>
          <w:bCs/>
          <w:i/>
        </w:rPr>
        <w:t>(c)</w:t>
      </w:r>
      <w:r w:rsidRPr="005807B2">
        <w:rPr>
          <w:rFonts w:eastAsia="Times New Roman"/>
          <w:bCs/>
          <w:i/>
        </w:rPr>
        <w:tab/>
        <w:t xml:space="preserve">A digital indicating device shall have a “center-of-zero” indicator that indicates a zero-balance condition when the deviation from zero is not more than </w:t>
      </w:r>
      <w:r w:rsidRPr="005807B2">
        <w:rPr>
          <w:rFonts w:eastAsia="Times New Roman"/>
          <w:b/>
          <w:i/>
          <w:strike/>
        </w:rPr>
        <w:t>± 0.25 e</w:t>
      </w:r>
      <w:r w:rsidRPr="005807B2">
        <w:rPr>
          <w:rFonts w:eastAsia="Times New Roman"/>
          <w:b/>
          <w:i/>
        </w:rPr>
        <w:t xml:space="preserve"> </w:t>
      </w:r>
      <w:r w:rsidRPr="005807B2">
        <w:rPr>
          <w:rFonts w:eastAsia="Times New Roman"/>
          <w:b/>
          <w:i/>
          <w:u w:val="single"/>
        </w:rPr>
        <w:t>the corresponding values in S.1.1.1.(b)</w:t>
      </w:r>
      <w:r w:rsidRPr="005807B2">
        <w:rPr>
          <w:rFonts w:eastAsia="Times New Roman"/>
          <w:bCs/>
          <w:i/>
        </w:rPr>
        <w:t xml:space="preserve">.  A “center-of-zero” indicator may operate when zero is indicated for gross and/or net mode(s). The “center-of-zero” indicator is not mandatory on a device equipped with an auxiliary indication or equipped with an enabled zero tracking mechanism that maintains a “center-of-zero” condition </w:t>
      </w:r>
      <w:r w:rsidRPr="005807B2">
        <w:rPr>
          <w:rFonts w:eastAsia="Times New Roman"/>
          <w:b/>
          <w:i/>
          <w:strike/>
        </w:rPr>
        <w:t>to ± 0.25 e</w:t>
      </w:r>
      <w:r w:rsidRPr="005807B2">
        <w:rPr>
          <w:rFonts w:eastAsia="Times New Roman"/>
          <w:b/>
          <w:i/>
        </w:rPr>
        <w:t xml:space="preserve"> </w:t>
      </w:r>
      <w:r w:rsidRPr="005807B2">
        <w:rPr>
          <w:rFonts w:eastAsia="Times New Roman"/>
          <w:b/>
          <w:i/>
          <w:u w:val="single"/>
        </w:rPr>
        <w:t>compliant with S.1.1.1.(b)</w:t>
      </w:r>
      <w:r w:rsidRPr="005807B2">
        <w:rPr>
          <w:rFonts w:eastAsia="Times New Roman"/>
          <w:b/>
          <w:i/>
        </w:rPr>
        <w:t>.</w:t>
      </w:r>
    </w:p>
    <w:p w14:paraId="1903831C" w14:textId="77777777" w:rsidR="00230001" w:rsidRPr="005807B2" w:rsidRDefault="00230001" w:rsidP="00230001">
      <w:pPr>
        <w:widowControl w:val="0"/>
        <w:spacing w:after="0"/>
        <w:ind w:left="1440"/>
        <w:rPr>
          <w:rFonts w:eastAsia="Times New Roman"/>
          <w:i/>
        </w:rPr>
      </w:pPr>
      <w:r w:rsidRPr="005807B2">
        <w:rPr>
          <w:rFonts w:eastAsia="Times New Roman"/>
          <w:i/>
        </w:rPr>
        <w:t>(Amended 202X)</w:t>
      </w:r>
    </w:p>
    <w:p w14:paraId="36C97FCC" w14:textId="77777777" w:rsidR="00230001" w:rsidRPr="005807B2" w:rsidRDefault="00230001" w:rsidP="00230001">
      <w:pPr>
        <w:widowControl w:val="0"/>
        <w:ind w:left="1440"/>
        <w:rPr>
          <w:rFonts w:eastAsia="Times New Roman"/>
          <w:i/>
        </w:rPr>
      </w:pPr>
      <w:r w:rsidRPr="005807B2">
        <w:rPr>
          <w:rFonts w:eastAsia="Times New Roman"/>
          <w:i/>
        </w:rPr>
        <w:t>[Nonretroactive as of January 1, 1993]</w:t>
      </w:r>
    </w:p>
    <w:p w14:paraId="6B38788B" w14:textId="77777777" w:rsidR="00230001" w:rsidRPr="005807B2" w:rsidRDefault="00230001" w:rsidP="00230001">
      <w:pPr>
        <w:keepNext/>
        <w:tabs>
          <w:tab w:val="left" w:pos="288"/>
        </w:tabs>
        <w:spacing w:after="60"/>
        <w:ind w:left="1440" w:hanging="360"/>
        <w:rPr>
          <w:rFonts w:eastAsia="Times New Roman"/>
          <w:bCs/>
          <w:i/>
        </w:rPr>
      </w:pPr>
      <w:r w:rsidRPr="005807B2">
        <w:rPr>
          <w:rFonts w:eastAsia="Times New Roman"/>
          <w:bCs/>
          <w:i/>
        </w:rPr>
        <w:lastRenderedPageBreak/>
        <w:t>(d) For electronic cash registers (ECRs) and point-of-sale systems (POS systems) the display of measurement units shall be a minimum of 9.5 mm (</w:t>
      </w:r>
      <w:r w:rsidRPr="005807B2">
        <w:rPr>
          <w:rFonts w:eastAsia="Times New Roman"/>
          <w:bCs/>
          <w:i/>
          <w:vertAlign w:val="superscript"/>
        </w:rPr>
        <w:t>3</w:t>
      </w:r>
      <w:r w:rsidRPr="005807B2">
        <w:rPr>
          <w:rFonts w:eastAsia="Times New Roman"/>
          <w:bCs/>
          <w:i/>
        </w:rPr>
        <w:t>/</w:t>
      </w:r>
      <w:r w:rsidRPr="005807B2">
        <w:rPr>
          <w:rFonts w:eastAsia="Times New Roman"/>
          <w:bCs/>
          <w:i/>
          <w:vertAlign w:val="subscript"/>
        </w:rPr>
        <w:t>8</w:t>
      </w:r>
      <w:r w:rsidRPr="005807B2">
        <w:rPr>
          <w:rFonts w:eastAsia="Times New Roman"/>
          <w:bCs/>
          <w:i/>
        </w:rPr>
        <w:t xml:space="preserve"> inch) in height. </w:t>
      </w:r>
    </w:p>
    <w:p w14:paraId="7075589D" w14:textId="77777777" w:rsidR="00230001" w:rsidRPr="005807B2" w:rsidRDefault="00230001" w:rsidP="00230001">
      <w:pPr>
        <w:keepNext/>
        <w:spacing w:after="0"/>
        <w:ind w:left="1440"/>
        <w:rPr>
          <w:rFonts w:eastAsia="Times New Roman"/>
          <w:bCs/>
          <w:i/>
        </w:rPr>
      </w:pPr>
      <w:r w:rsidRPr="005807B2">
        <w:rPr>
          <w:rFonts w:eastAsia="Times New Roman"/>
          <w:bCs/>
          <w:i/>
        </w:rPr>
        <w:t>[Nonretroactive as of January 1, 2021]</w:t>
      </w:r>
    </w:p>
    <w:p w14:paraId="60D5836F" w14:textId="77777777" w:rsidR="00230001" w:rsidRPr="005807B2" w:rsidRDefault="00230001" w:rsidP="00230001">
      <w:pPr>
        <w:keepNext/>
        <w:spacing w:before="60" w:after="0"/>
        <w:ind w:left="1440"/>
        <w:rPr>
          <w:rFonts w:eastAsia="Times New Roman"/>
          <w:bCs/>
          <w:iCs/>
        </w:rPr>
      </w:pPr>
      <w:r w:rsidRPr="005807B2">
        <w:rPr>
          <w:rFonts w:eastAsia="Times New Roman"/>
          <w:bCs/>
          <w:iCs/>
        </w:rPr>
        <w:t>(Added 2019)</w:t>
      </w:r>
    </w:p>
    <w:p w14:paraId="7A2011A9" w14:textId="77777777" w:rsidR="00230001" w:rsidRPr="005807B2" w:rsidRDefault="00230001" w:rsidP="00230001">
      <w:pPr>
        <w:tabs>
          <w:tab w:val="left" w:pos="288"/>
        </w:tabs>
        <w:spacing w:before="60"/>
        <w:ind w:left="720"/>
        <w:rPr>
          <w:rFonts w:eastAsia="Times New Roman"/>
        </w:rPr>
      </w:pPr>
      <w:r w:rsidRPr="005807B2">
        <w:rPr>
          <w:rFonts w:eastAsia="Times New Roman"/>
        </w:rPr>
        <w:t>(Amended 1992, 2008, 2019, and 2024)</w:t>
      </w:r>
    </w:p>
    <w:p w14:paraId="3B528684" w14:textId="77777777" w:rsidR="00230001" w:rsidRPr="005807B2" w:rsidRDefault="00230001" w:rsidP="00230001">
      <w:pPr>
        <w:tabs>
          <w:tab w:val="left" w:pos="1620"/>
        </w:tabs>
        <w:ind w:left="720"/>
        <w:outlineLvl w:val="4"/>
        <w:rPr>
          <w:rFonts w:eastAsia="Times New Roman"/>
          <w:b/>
          <w:bCs/>
          <w:i/>
          <w:u w:val="single"/>
        </w:rPr>
      </w:pPr>
      <w:r w:rsidRPr="005807B2">
        <w:rPr>
          <w:rFonts w:eastAsia="Times New Roman"/>
          <w:b/>
          <w:bCs/>
          <w:i/>
          <w:iCs/>
          <w:u w:val="single"/>
        </w:rPr>
        <w:t>S.1.1.3.</w:t>
      </w:r>
      <w:r w:rsidRPr="005807B2">
        <w:rPr>
          <w:rFonts w:eastAsia="Times New Roman"/>
          <w:b/>
          <w:bCs/>
          <w:i/>
          <w:iCs/>
          <w:u w:val="single"/>
        </w:rPr>
        <w:t> </w:t>
      </w:r>
      <w:r w:rsidRPr="005807B2">
        <w:rPr>
          <w:rFonts w:eastAsia="Times New Roman"/>
          <w:b/>
          <w:bCs/>
          <w:i/>
          <w:iCs/>
          <w:u w:val="single"/>
        </w:rPr>
        <w:t>Analog Indicating Elements. –</w:t>
      </w:r>
      <w:r w:rsidRPr="005807B2">
        <w:rPr>
          <w:rFonts w:eastAsia="Times New Roman"/>
          <w:b/>
          <w:bCs/>
          <w:u w:val="single"/>
        </w:rPr>
        <w:t xml:space="preserve"> </w:t>
      </w:r>
      <w:r w:rsidRPr="005807B2">
        <w:rPr>
          <w:rFonts w:eastAsia="Times New Roman"/>
          <w:b/>
          <w:bCs/>
          <w:i/>
          <w:u w:val="single"/>
        </w:rPr>
        <w:t xml:space="preserve">After zero-setting the effect of zero deviation on the result of the weighing shall be not more than: </w:t>
      </w:r>
    </w:p>
    <w:p w14:paraId="67FF552F" w14:textId="77777777" w:rsidR="00230001" w:rsidRPr="005807B2" w:rsidRDefault="00230001" w:rsidP="00230001">
      <w:pPr>
        <w:keepNext/>
        <w:numPr>
          <w:ilvl w:val="0"/>
          <w:numId w:val="56"/>
        </w:numPr>
        <w:tabs>
          <w:tab w:val="left" w:pos="288"/>
        </w:tabs>
        <w:ind w:left="1440"/>
        <w:contextualSpacing/>
        <w:rPr>
          <w:rFonts w:eastAsia="Times New Roman"/>
          <w:b/>
          <w:bCs/>
          <w:i/>
          <w:u w:val="single"/>
        </w:rPr>
      </w:pPr>
      <w:r w:rsidRPr="005807B2">
        <w:rPr>
          <w:rFonts w:eastAsia="Times New Roman"/>
          <w:b/>
          <w:bCs/>
          <w:i/>
          <w:u w:val="single"/>
        </w:rPr>
        <w:t>± 0.5 e for Class IIIL scales and Class IIII highway weight enforcement scales with values of n = 400 or greater, or</w:t>
      </w:r>
    </w:p>
    <w:p w14:paraId="4973E71B" w14:textId="77777777" w:rsidR="00230001" w:rsidRPr="005807B2" w:rsidRDefault="00230001" w:rsidP="00230001">
      <w:pPr>
        <w:keepNext/>
        <w:numPr>
          <w:ilvl w:val="0"/>
          <w:numId w:val="56"/>
        </w:numPr>
        <w:tabs>
          <w:tab w:val="left" w:pos="288"/>
        </w:tabs>
        <w:spacing w:after="60"/>
        <w:ind w:left="1440"/>
        <w:contextualSpacing/>
        <w:rPr>
          <w:rFonts w:eastAsia="Times New Roman"/>
          <w:bCs/>
          <w:i/>
          <w:u w:val="single"/>
        </w:rPr>
      </w:pPr>
      <w:r w:rsidRPr="005807B2">
        <w:rPr>
          <w:rFonts w:eastAsia="Times New Roman"/>
          <w:b/>
          <w:bCs/>
          <w:i/>
          <w:u w:val="single"/>
        </w:rPr>
        <w:t xml:space="preserve"> ± 0.25 e for all other scales</w:t>
      </w:r>
      <w:r w:rsidRPr="005807B2">
        <w:rPr>
          <w:rFonts w:eastAsia="Times New Roman"/>
          <w:bCs/>
          <w:i/>
          <w:u w:val="single"/>
        </w:rPr>
        <w:t>.</w:t>
      </w:r>
    </w:p>
    <w:p w14:paraId="7E75DA63" w14:textId="77777777" w:rsidR="00230001" w:rsidRPr="005807B2" w:rsidRDefault="00230001" w:rsidP="00230001">
      <w:pPr>
        <w:tabs>
          <w:tab w:val="left" w:pos="1620"/>
        </w:tabs>
        <w:spacing w:after="0"/>
        <w:ind w:left="720"/>
        <w:outlineLvl w:val="4"/>
        <w:rPr>
          <w:rFonts w:eastAsia="Times New Roman"/>
          <w:bCs/>
          <w:i/>
        </w:rPr>
      </w:pPr>
      <w:r w:rsidRPr="005807B2">
        <w:rPr>
          <w:rFonts w:eastAsia="Times New Roman"/>
          <w:bCs/>
          <w:i/>
        </w:rPr>
        <w:t>[Nonretroactive as of January 1, 202X]</w:t>
      </w:r>
    </w:p>
    <w:p w14:paraId="0A47F12B" w14:textId="77777777" w:rsidR="00230001" w:rsidRPr="005807B2" w:rsidRDefault="00230001" w:rsidP="00230001">
      <w:pPr>
        <w:tabs>
          <w:tab w:val="left" w:pos="1620"/>
        </w:tabs>
        <w:ind w:left="720"/>
        <w:outlineLvl w:val="4"/>
        <w:rPr>
          <w:rFonts w:eastAsia="Times New Roman"/>
          <w:b/>
          <w:i/>
          <w:u w:val="single"/>
        </w:rPr>
      </w:pPr>
      <w:r w:rsidRPr="005807B2">
        <w:rPr>
          <w:rFonts w:eastAsia="Times New Roman"/>
          <w:b/>
          <w:i/>
          <w:u w:val="single"/>
        </w:rPr>
        <w:t xml:space="preserve"> (Added 202X)</w:t>
      </w:r>
    </w:p>
    <w:p w14:paraId="04FBB300" w14:textId="77777777" w:rsidR="00230001" w:rsidRPr="005807B2" w:rsidRDefault="00230001" w:rsidP="00230001">
      <w:pPr>
        <w:tabs>
          <w:tab w:val="left" w:pos="1620"/>
        </w:tabs>
        <w:outlineLvl w:val="4"/>
        <w:rPr>
          <w:rFonts w:eastAsia="Times New Roman"/>
          <w:bCs/>
          <w:iCs/>
        </w:rPr>
      </w:pPr>
      <w:r w:rsidRPr="005807B2">
        <w:t>Add a new Note N.1.13., and amend T.N.2.1. and T.N.3.3. as follows:</w:t>
      </w:r>
      <w:bookmarkStart w:id="37" w:name="_Toc174608306"/>
    </w:p>
    <w:p w14:paraId="470EB934" w14:textId="77777777" w:rsidR="00230001" w:rsidRPr="005807B2" w:rsidRDefault="00230001" w:rsidP="00230001">
      <w:pPr>
        <w:ind w:left="360"/>
        <w:rPr>
          <w:rFonts w:eastAsia="Times New Roman"/>
          <w:b/>
          <w:bCs/>
          <w:u w:val="single"/>
        </w:rPr>
      </w:pPr>
      <w:r w:rsidRPr="005807B2">
        <w:rPr>
          <w:b/>
          <w:bCs/>
          <w:u w:val="single"/>
        </w:rPr>
        <w:t>N.1.13.</w:t>
      </w:r>
      <w:r w:rsidRPr="005807B2">
        <w:rPr>
          <w:b/>
          <w:bCs/>
          <w:u w:val="single"/>
        </w:rPr>
        <w:t> </w:t>
      </w:r>
      <w:r w:rsidRPr="005807B2">
        <w:rPr>
          <w:b/>
          <w:bCs/>
          <w:u w:val="single"/>
        </w:rPr>
        <w:t>Testing Requirements.</w:t>
      </w:r>
      <w:bookmarkEnd w:id="37"/>
      <w:r w:rsidRPr="005807B2">
        <w:rPr>
          <w:b/>
          <w:bCs/>
          <w:u w:val="single"/>
        </w:rPr>
        <w:t xml:space="preserve"> – When </w:t>
      </w:r>
      <w:r w:rsidRPr="005807B2">
        <w:rPr>
          <w:rFonts w:eastAsia="Times New Roman"/>
          <w:b/>
          <w:bCs/>
          <w:u w:val="single"/>
        </w:rPr>
        <w:t xml:space="preserve">measuring errors for compliance with Table 6., the following shall apply. </w:t>
      </w:r>
    </w:p>
    <w:p w14:paraId="1AE3CE31" w14:textId="77777777" w:rsidR="00230001" w:rsidRPr="005807B2" w:rsidRDefault="00230001" w:rsidP="00230001">
      <w:pPr>
        <w:keepNext/>
        <w:numPr>
          <w:ilvl w:val="0"/>
          <w:numId w:val="63"/>
        </w:numPr>
        <w:tabs>
          <w:tab w:val="left" w:pos="288"/>
        </w:tabs>
        <w:ind w:left="1080"/>
        <w:contextualSpacing/>
        <w:rPr>
          <w:rFonts w:eastAsia="Times New Roman"/>
          <w:b/>
          <w:bCs/>
          <w:u w:val="single"/>
        </w:rPr>
      </w:pPr>
      <w:r w:rsidRPr="005807B2">
        <w:rPr>
          <w:rFonts w:eastAsia="Times New Roman"/>
          <w:b/>
          <w:bCs/>
          <w:u w:val="single"/>
        </w:rPr>
        <w:t>For Class IIIL scales and Class IIII highway weight enforcement scales with values of n = 400 or greater, the test load shall be applied at a zero/reference value accurate to ± 0.5 e, and the error calculation shall resolve the error to the nearest 1 e.</w:t>
      </w:r>
    </w:p>
    <w:p w14:paraId="306A0086" w14:textId="77777777" w:rsidR="00230001" w:rsidRPr="005807B2" w:rsidRDefault="00230001" w:rsidP="00230001">
      <w:pPr>
        <w:keepNext/>
        <w:numPr>
          <w:ilvl w:val="0"/>
          <w:numId w:val="63"/>
        </w:numPr>
        <w:tabs>
          <w:tab w:val="left" w:pos="288"/>
        </w:tabs>
        <w:spacing w:after="0"/>
        <w:ind w:left="1080"/>
        <w:contextualSpacing/>
        <w:rPr>
          <w:rFonts w:eastAsia="Times New Roman"/>
          <w:b/>
          <w:bCs/>
          <w:u w:val="single"/>
        </w:rPr>
      </w:pPr>
      <w:r w:rsidRPr="005807B2">
        <w:rPr>
          <w:rFonts w:eastAsia="Times New Roman"/>
          <w:b/>
          <w:bCs/>
          <w:u w:val="single"/>
        </w:rPr>
        <w:t xml:space="preserve"> For all other scales, the test load shall be applied at a zero/reference value accurate to ± 0.25 e, and the error calculation shall resolve the error to the nearest 0.2 e.</w:t>
      </w:r>
    </w:p>
    <w:p w14:paraId="6DA2DC89" w14:textId="77777777" w:rsidR="00230001" w:rsidRPr="005807B2" w:rsidRDefault="00230001" w:rsidP="00230001">
      <w:pPr>
        <w:keepNext/>
        <w:tabs>
          <w:tab w:val="left" w:pos="288"/>
          <w:tab w:val="left" w:pos="1260"/>
        </w:tabs>
        <w:ind w:left="360"/>
        <w:rPr>
          <w:rFonts w:eastAsia="Times New Roman"/>
          <w:u w:val="single"/>
        </w:rPr>
      </w:pPr>
      <w:r w:rsidRPr="005807B2">
        <w:rPr>
          <w:rFonts w:eastAsia="Times New Roman"/>
          <w:b/>
          <w:bCs/>
          <w:u w:val="single"/>
        </w:rPr>
        <w:t>(Added 202X)</w:t>
      </w:r>
    </w:p>
    <w:p w14:paraId="1BF35507" w14:textId="77777777" w:rsidR="00230001" w:rsidRPr="005807B2" w:rsidRDefault="00230001" w:rsidP="00230001">
      <w:pPr>
        <w:tabs>
          <w:tab w:val="left" w:pos="288"/>
        </w:tabs>
        <w:spacing w:before="60"/>
        <w:ind w:left="360"/>
        <w:rPr>
          <w:rFonts w:eastAsia="Times New Roman"/>
          <w:bCs/>
          <w:iCs/>
          <w:u w:val="single"/>
        </w:rPr>
      </w:pPr>
      <w:bookmarkStart w:id="38" w:name="_Toc85716235"/>
      <w:r w:rsidRPr="005807B2">
        <w:rPr>
          <w:rFonts w:eastAsia="Times New Roman"/>
          <w:b/>
          <w:bCs/>
        </w:rPr>
        <w:t>T.N.2.1.</w:t>
      </w:r>
      <w:r w:rsidRPr="005807B2">
        <w:rPr>
          <w:rFonts w:eastAsia="Times New Roman"/>
          <w:b/>
          <w:bCs/>
        </w:rPr>
        <w:tab/>
        <w:t>General.</w:t>
      </w:r>
      <w:bookmarkEnd w:id="38"/>
      <w:r w:rsidRPr="005807B2">
        <w:rPr>
          <w:rFonts w:eastAsia="Times New Roman"/>
        </w:rPr>
        <w:t xml:space="preserve"> – The tolerance values </w:t>
      </w:r>
      <w:r w:rsidRPr="005807B2">
        <w:rPr>
          <w:rFonts w:eastAsia="Times New Roman"/>
          <w:b/>
          <w:bCs/>
          <w:strike/>
        </w:rPr>
        <w:t>are positive (+) and negative (−)</w:t>
      </w:r>
      <w:r w:rsidRPr="005807B2">
        <w:rPr>
          <w:rFonts w:eastAsia="Times New Roman"/>
          <w:b/>
          <w:bCs/>
        </w:rPr>
        <w:t xml:space="preserve"> </w:t>
      </w:r>
      <w:r w:rsidRPr="005807B2">
        <w:rPr>
          <w:rFonts w:eastAsia="Times New Roman"/>
          <w:b/>
          <w:bCs/>
          <w:u w:val="single"/>
        </w:rPr>
        <w:t>herein prescribed shall be applied to errors of overregistration and underregistration.</w:t>
      </w:r>
      <w:r w:rsidRPr="005807B2">
        <w:rPr>
          <w:rFonts w:eastAsia="Times New Roman"/>
          <w:b/>
          <w:bCs/>
        </w:rPr>
        <w:t xml:space="preserve"> </w:t>
      </w:r>
      <w:r w:rsidRPr="005807B2">
        <w:rPr>
          <w:rFonts w:eastAsia="Times New Roman"/>
          <w:b/>
          <w:bCs/>
          <w:strike/>
        </w:rPr>
        <w:t>with the weighing device adjusted to zero at no load.  When tare</w:t>
      </w:r>
      <w:r w:rsidRPr="005807B2">
        <w:rPr>
          <w:rFonts w:eastAsia="Times New Roman"/>
          <w:b/>
          <w:bCs/>
          <w:strike/>
        </w:rPr>
        <w:fldChar w:fldCharType="begin"/>
      </w:r>
      <w:r w:rsidRPr="005807B2">
        <w:rPr>
          <w:rFonts w:eastAsia="Times New Roman"/>
          <w:b/>
          <w:bCs/>
          <w:strike/>
        </w:rPr>
        <w:instrText>XE"Tare"</w:instrText>
      </w:r>
      <w:r w:rsidRPr="005807B2">
        <w:rPr>
          <w:rFonts w:eastAsia="Times New Roman"/>
          <w:b/>
          <w:bCs/>
          <w:strike/>
        </w:rPr>
        <w:fldChar w:fldCharType="end"/>
      </w:r>
      <w:r w:rsidRPr="005807B2">
        <w:rPr>
          <w:rFonts w:eastAsia="Times New Roman"/>
          <w:b/>
          <w:bCs/>
          <w:strike/>
        </w:rPr>
        <w:t xml:space="preserve"> is in use, the tolerance values are applied from the tare zero reference (zero net weight indication); the tolerance values apply to the net weight indication for any possible tare load using certified test loads</w:t>
      </w:r>
      <w:r w:rsidRPr="005807B2">
        <w:rPr>
          <w:rFonts w:eastAsia="Times New Roman"/>
          <w:b/>
          <w:bCs/>
          <w:strike/>
        </w:rPr>
        <w:fldChar w:fldCharType="begin"/>
      </w:r>
      <w:r w:rsidRPr="005807B2">
        <w:rPr>
          <w:rFonts w:eastAsia="Times New Roman"/>
          <w:b/>
          <w:bCs/>
          <w:strike/>
        </w:rPr>
        <w:instrText>XE"Test loads"</w:instrText>
      </w:r>
      <w:r w:rsidRPr="005807B2">
        <w:rPr>
          <w:rFonts w:eastAsia="Times New Roman"/>
          <w:b/>
          <w:bCs/>
          <w:strike/>
        </w:rPr>
        <w:fldChar w:fldCharType="end"/>
      </w:r>
      <w:r w:rsidRPr="005807B2">
        <w:rPr>
          <w:rFonts w:eastAsia="Times New Roman"/>
          <w:b/>
          <w:bCs/>
          <w:strike/>
        </w:rPr>
        <w:t>.</w:t>
      </w:r>
      <w:r w:rsidRPr="005807B2">
        <w:rPr>
          <w:rFonts w:eastAsia="Times New Roman"/>
          <w:b/>
          <w:bCs/>
        </w:rPr>
        <w:t xml:space="preserve"> </w:t>
      </w:r>
      <w:r w:rsidRPr="005807B2">
        <w:rPr>
          <w:rFonts w:eastAsia="Times New Roman"/>
          <w:b/>
          <w:bCs/>
          <w:u w:val="single"/>
        </w:rPr>
        <w:t>The tolerances apply to errors in gross indications when no tare mechanism is in use, and they apply to errors in net indications when a semi-automatic tare mechanism is in use. (See N.1.13.)</w:t>
      </w:r>
    </w:p>
    <w:p w14:paraId="6111BEB0" w14:textId="77777777" w:rsidR="00230001" w:rsidRPr="005807B2" w:rsidRDefault="00230001" w:rsidP="00230001">
      <w:pPr>
        <w:keepNext/>
        <w:tabs>
          <w:tab w:val="left" w:pos="1080"/>
          <w:tab w:val="left" w:pos="1260"/>
        </w:tabs>
        <w:spacing w:after="0"/>
        <w:ind w:left="360"/>
        <w:outlineLvl w:val="3"/>
        <w:rPr>
          <w:rFonts w:eastAsia="Times New Roman"/>
        </w:rPr>
      </w:pPr>
      <w:bookmarkStart w:id="39" w:name="_Toc174608351"/>
      <w:r w:rsidRPr="005807B2">
        <w:rPr>
          <w:rFonts w:eastAsia="Times New Roman"/>
          <w:b/>
          <w:bCs/>
          <w:szCs w:val="28"/>
        </w:rPr>
        <w:t>T.N.3.3.</w:t>
      </w:r>
      <w:r w:rsidRPr="005807B2">
        <w:rPr>
          <w:rFonts w:eastAsia="Times New Roman"/>
          <w:b/>
          <w:bCs/>
          <w:szCs w:val="28"/>
        </w:rPr>
        <w:t> </w:t>
      </w:r>
      <w:r w:rsidRPr="005807B2">
        <w:rPr>
          <w:rFonts w:eastAsia="Times New Roman"/>
          <w:b/>
          <w:bCs/>
          <w:szCs w:val="28"/>
        </w:rPr>
        <w:t>Wheel</w:t>
      </w:r>
      <w:r w:rsidRPr="005807B2">
        <w:rPr>
          <w:rFonts w:eastAsia="Times New Roman"/>
          <w:b/>
          <w:bCs/>
          <w:szCs w:val="28"/>
        </w:rPr>
        <w:noBreakHyphen/>
        <w:t>Load Weighers and Portable Axle-Load Weighers of Class IIII</w:t>
      </w:r>
      <w:bookmarkEnd w:id="39"/>
      <w:r w:rsidRPr="005807B2">
        <w:rPr>
          <w:rFonts w:eastAsia="Times New Roman"/>
          <w:b/>
          <w:bCs/>
          <w:szCs w:val="28"/>
        </w:rPr>
        <w:t>.</w:t>
      </w:r>
      <w:r w:rsidRPr="005807B2">
        <w:rPr>
          <w:rFonts w:eastAsia="Times New Roman"/>
        </w:rPr>
        <w:fldChar w:fldCharType="begin"/>
      </w:r>
      <w:r w:rsidRPr="005807B2">
        <w:rPr>
          <w:rFonts w:eastAsia="Times New Roman"/>
        </w:rPr>
        <w:instrText>XE"Class"</w:instrText>
      </w:r>
      <w:r w:rsidRPr="005807B2">
        <w:rPr>
          <w:rFonts w:eastAsia="Times New Roman"/>
        </w:rPr>
        <w:fldChar w:fldCharType="end"/>
      </w:r>
      <w:r w:rsidRPr="005807B2">
        <w:rPr>
          <w:rFonts w:eastAsia="Times New Roman"/>
        </w:rPr>
        <w:fldChar w:fldCharType="begin"/>
      </w:r>
      <w:r w:rsidRPr="005807B2">
        <w:rPr>
          <w:rFonts w:eastAsia="Times New Roman"/>
        </w:rPr>
        <w:instrText>XE"Portable axle-load weighers"</w:instrText>
      </w:r>
      <w:r w:rsidRPr="005807B2">
        <w:rPr>
          <w:rFonts w:eastAsia="Times New Roman"/>
        </w:rPr>
        <w:fldChar w:fldCharType="end"/>
      </w:r>
      <w:r w:rsidRPr="005807B2">
        <w:rPr>
          <w:rFonts w:eastAsia="Times New Roman"/>
        </w:rPr>
        <w:fldChar w:fldCharType="begin"/>
      </w:r>
      <w:r w:rsidRPr="005807B2">
        <w:rPr>
          <w:rFonts w:eastAsia="Times New Roman"/>
        </w:rPr>
        <w:instrText>XE"Wheel-load weighers"</w:instrText>
      </w:r>
      <w:r w:rsidRPr="005807B2">
        <w:rPr>
          <w:rFonts w:eastAsia="Times New Roman"/>
        </w:rPr>
        <w:fldChar w:fldCharType="end"/>
      </w:r>
      <w:r w:rsidRPr="005807B2">
        <w:rPr>
          <w:rFonts w:eastAsia="Times New Roman"/>
        </w:rPr>
        <w:fldChar w:fldCharType="begin"/>
      </w:r>
      <w:r w:rsidRPr="005807B2">
        <w:rPr>
          <w:rFonts w:eastAsia="Times New Roman"/>
        </w:rPr>
        <w:instrText>XE"Class IIII"</w:instrText>
      </w:r>
      <w:r w:rsidRPr="005807B2">
        <w:rPr>
          <w:rFonts w:eastAsia="Times New Roman"/>
        </w:rPr>
        <w:fldChar w:fldCharType="end"/>
      </w:r>
      <w:r w:rsidRPr="005807B2">
        <w:rPr>
          <w:rFonts w:eastAsia="Times New Roman"/>
        </w:rPr>
        <w:t xml:space="preserve"> – The tolerance values are two times the values specified in T.N.3.1. Maintenance Tolerance Values and T.N.3.2. Acceptance Tolerance Values </w:t>
      </w:r>
      <w:r w:rsidRPr="005807B2">
        <w:rPr>
          <w:rFonts w:eastAsia="Times New Roman"/>
          <w:b/>
          <w:bCs/>
          <w:u w:val="single"/>
        </w:rPr>
        <w:t>for scales with n of 400 or greater</w:t>
      </w:r>
      <w:r w:rsidRPr="005807B2">
        <w:rPr>
          <w:rFonts w:eastAsia="Times New Roman"/>
          <w:b/>
          <w:bCs/>
        </w:rPr>
        <w:t>.</w:t>
      </w:r>
    </w:p>
    <w:p w14:paraId="00CD5B48" w14:textId="77777777" w:rsidR="00230001" w:rsidRPr="005807B2" w:rsidRDefault="00230001" w:rsidP="00230001">
      <w:pPr>
        <w:tabs>
          <w:tab w:val="left" w:pos="1260"/>
        </w:tabs>
        <w:spacing w:before="60"/>
        <w:ind w:left="360"/>
        <w:rPr>
          <w:rFonts w:eastAsia="Times New Roman"/>
        </w:rPr>
      </w:pPr>
      <w:r w:rsidRPr="005807B2">
        <w:rPr>
          <w:rFonts w:eastAsia="Times New Roman"/>
        </w:rPr>
        <w:t xml:space="preserve">(Amended 1986 </w:t>
      </w:r>
      <w:r w:rsidRPr="005807B2">
        <w:rPr>
          <w:rFonts w:eastAsia="Times New Roman"/>
          <w:b/>
          <w:bCs/>
          <w:u w:val="single"/>
        </w:rPr>
        <w:t>and 202X</w:t>
      </w:r>
      <w:r w:rsidRPr="005807B2">
        <w:rPr>
          <w:rFonts w:eastAsia="Times New Roman"/>
        </w:rPr>
        <w:t>)</w:t>
      </w:r>
    </w:p>
    <w:p w14:paraId="61337780" w14:textId="77777777" w:rsidR="00230001" w:rsidRPr="005807B2" w:rsidRDefault="00230001" w:rsidP="00230001">
      <w:pPr>
        <w:tabs>
          <w:tab w:val="left" w:pos="288"/>
        </w:tabs>
        <w:spacing w:before="60"/>
        <w:rPr>
          <w:rFonts w:eastAsia="Times New Roman"/>
          <w:bCs/>
          <w:iCs/>
        </w:rPr>
      </w:pPr>
      <w:r w:rsidRPr="005807B2">
        <w:rPr>
          <w:rFonts w:eastAsia="Times New Roman"/>
          <w:bCs/>
          <w:iCs/>
        </w:rPr>
        <w:t>Justification: The current S.1.1.1.(a) was written for normal rounding scales. The +/- 0.5 division is an absolute requirement meaning zero must extend from -0.5 d to + 0.5 d and must be 1 d wide. The new exemption in part (a) for weight classifiers is necessary because classifiers round mostly up instead of half up/half down. The width of the zero division is typically much smaller than 1 d for these instruments to provide for rounding up. The exemption in part (a) for pill counters is necessary because counting scales round mostly down. The zero pill indication could extend from no load to just under 1 pill (both plus and minus) making the zero division almost 2 d wide. Both of these types of scales are covered by the accuracy of zero requirements in part (b) ensuring center of zero is accurate.</w:t>
      </w:r>
    </w:p>
    <w:p w14:paraId="0E7C58FF" w14:textId="77777777" w:rsidR="00230001" w:rsidRPr="005807B2" w:rsidRDefault="00230001" w:rsidP="00230001">
      <w:pPr>
        <w:tabs>
          <w:tab w:val="left" w:pos="288"/>
        </w:tabs>
        <w:spacing w:before="60"/>
        <w:rPr>
          <w:rFonts w:eastAsia="Times New Roman"/>
          <w:bCs/>
        </w:rPr>
      </w:pPr>
      <w:r w:rsidRPr="005807B2">
        <w:rPr>
          <w:rFonts w:eastAsia="Times New Roman"/>
          <w:bCs/>
        </w:rPr>
        <w:t>The error in the Scales Code is calculated from the indication on the instrument scale (in d) and a test load on the verification scale (in e). See figure below. After aligning the zeros of the two measurement scales, you calculate error of under/overregistration as indicated quantity Q</w:t>
      </w:r>
      <w:r w:rsidRPr="005807B2">
        <w:rPr>
          <w:rFonts w:eastAsia="Times New Roman"/>
          <w:bCs/>
          <w:vertAlign w:val="subscript"/>
        </w:rPr>
        <w:t>I</w:t>
      </w:r>
      <w:r w:rsidRPr="005807B2">
        <w:rPr>
          <w:rFonts w:eastAsia="Times New Roman"/>
          <w:bCs/>
        </w:rPr>
        <w:t xml:space="preserve"> minus actual quantity Q</w:t>
      </w:r>
      <w:r w:rsidRPr="005807B2">
        <w:rPr>
          <w:rFonts w:eastAsia="Times New Roman"/>
          <w:bCs/>
          <w:vertAlign w:val="subscript"/>
        </w:rPr>
        <w:t>A</w:t>
      </w:r>
      <w:r w:rsidRPr="005807B2">
        <w:rPr>
          <w:rFonts w:eastAsia="Times New Roman"/>
          <w:bCs/>
        </w:rPr>
        <w:t xml:space="preserve"> with quantity in weight units. For this to work effectively, the zeros must be accurately aligned and the rounding error in the error calculation must be minimized. Note the small offset between the zeros.</w:t>
      </w:r>
    </w:p>
    <w:p w14:paraId="536EF85E" w14:textId="77777777" w:rsidR="00230001" w:rsidRPr="005807B2" w:rsidRDefault="00230001" w:rsidP="00230001">
      <w:pPr>
        <w:tabs>
          <w:tab w:val="left" w:pos="288"/>
        </w:tabs>
        <w:spacing w:before="60"/>
        <w:jc w:val="center"/>
        <w:rPr>
          <w:rFonts w:eastAsia="Times New Roman"/>
          <w:bCs/>
        </w:rPr>
      </w:pPr>
      <w:r w:rsidRPr="005807B2">
        <w:rPr>
          <w:rFonts w:eastAsia="Times New Roman"/>
          <w:noProof/>
        </w:rPr>
        <w:lastRenderedPageBreak/>
        <w:drawing>
          <wp:inline distT="0" distB="0" distL="0" distR="0" wp14:anchorId="4810647D" wp14:editId="37EBDD43">
            <wp:extent cx="4572000" cy="1828800"/>
            <wp:effectExtent l="0" t="0" r="0" b="0"/>
            <wp:docPr id="1509107934" name="Picture 5" descr="A diagram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tes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828800"/>
                    </a:xfrm>
                    <a:prstGeom prst="rect">
                      <a:avLst/>
                    </a:prstGeom>
                    <a:noFill/>
                    <a:ln>
                      <a:noFill/>
                    </a:ln>
                  </pic:spPr>
                </pic:pic>
              </a:graphicData>
            </a:graphic>
          </wp:inline>
        </w:drawing>
      </w:r>
    </w:p>
    <w:p w14:paraId="633AFDCC" w14:textId="77777777" w:rsidR="00230001" w:rsidRPr="005807B2" w:rsidRDefault="00230001" w:rsidP="00230001">
      <w:pPr>
        <w:keepNext/>
        <w:keepLines/>
        <w:tabs>
          <w:tab w:val="left" w:pos="1620"/>
        </w:tabs>
        <w:outlineLvl w:val="4"/>
        <w:rPr>
          <w:rFonts w:eastAsia="Times New Roman"/>
          <w:bCs/>
          <w:iCs/>
        </w:rPr>
      </w:pPr>
      <w:r w:rsidRPr="005807B2">
        <w:rPr>
          <w:rFonts w:eastAsia="Times New Roman"/>
          <w:bCs/>
          <w:iCs/>
        </w:rPr>
        <w:t xml:space="preserve">The current zero accuracy requirement in S.1.1.1.(b) of +/- 0.25 e was clarified in amendments made 2024. However, the tolerance structure of class IIIL and IIII highway weight enforcement scales is very different from the other classes with many more e’s of tolerance (up to 20 for IIIL and up to 10 for IIII). The 0.25 e accuracy of zero error becomes excessively small for these devices, for example, +/- 5 lb on a 200,000 lb x 20 lb IIIL vehicle scale. This is almost at the limit of detection. After the change, any zero indication within +/-10 lb (+/-0.5 d) is sufficiently accurate. More on this subject follows below. This is reflected in the new test note as well. </w:t>
      </w:r>
    </w:p>
    <w:p w14:paraId="6927582B" w14:textId="77777777" w:rsidR="00230001" w:rsidRPr="005807B2" w:rsidRDefault="00230001" w:rsidP="00230001">
      <w:pPr>
        <w:tabs>
          <w:tab w:val="left" w:pos="1620"/>
        </w:tabs>
        <w:outlineLvl w:val="4"/>
        <w:rPr>
          <w:rFonts w:eastAsia="Times New Roman"/>
          <w:bCs/>
        </w:rPr>
      </w:pPr>
      <w:r w:rsidRPr="005807B2">
        <w:rPr>
          <w:rFonts w:eastAsia="Times New Roman"/>
          <w:bCs/>
          <w:iCs/>
        </w:rPr>
        <w:t xml:space="preserve">The n = 400 or greater limitation for weight enforcement scales is similar to the 2,000 minimum n for class IIIL. Permitting twice the tolerance when n is less than 400 can increase the relative tolerance to 4 %, e.g., 2 e at 50 e load. A search of NTEP approve weight enforcement scales did not reveal any instruments currently with n values less than 400. It is not necessary to update the nonretroactive dates in S.1.1.1.(b) or (c) as the new requirement is less stringent for the class IIIL and highway weight enforcement scales. </w:t>
      </w:r>
      <w:r w:rsidRPr="005807B2">
        <w:rPr>
          <w:rFonts w:eastAsia="Times New Roman"/>
          <w:bCs/>
        </w:rPr>
        <w:t xml:space="preserve">Note, the accuracy of zero also applies to a strain-load reference value in a strain-load test which will be a non-zero value. </w:t>
      </w:r>
    </w:p>
    <w:p w14:paraId="256E5A64" w14:textId="77777777" w:rsidR="00230001" w:rsidRPr="005807B2" w:rsidRDefault="00230001" w:rsidP="00230001">
      <w:pPr>
        <w:tabs>
          <w:tab w:val="left" w:pos="1620"/>
        </w:tabs>
        <w:outlineLvl w:val="4"/>
        <w:rPr>
          <w:rFonts w:eastAsia="Times New Roman"/>
          <w:bCs/>
          <w:iCs/>
        </w:rPr>
      </w:pPr>
      <w:r w:rsidRPr="005807B2">
        <w:rPr>
          <w:rFonts w:eastAsia="Times New Roman"/>
          <w:bCs/>
          <w:iCs/>
        </w:rPr>
        <w:t>The new paragraph S.1.1.3. is necessary to apply the accuracy of zero requirements equally to analog instruments. This recognizes that analog zero adjustments may have finite variability.</w:t>
      </w:r>
    </w:p>
    <w:p w14:paraId="158E6FF8" w14:textId="77777777" w:rsidR="00230001" w:rsidRPr="005807B2" w:rsidRDefault="00230001" w:rsidP="00230001">
      <w:pPr>
        <w:tabs>
          <w:tab w:val="left" w:pos="1620"/>
        </w:tabs>
        <w:outlineLvl w:val="4"/>
        <w:rPr>
          <w:rFonts w:eastAsia="Times New Roman"/>
          <w:bCs/>
          <w:iCs/>
        </w:rPr>
      </w:pPr>
      <w:r w:rsidRPr="005807B2">
        <w:rPr>
          <w:rFonts w:eastAsia="Times New Roman"/>
          <w:bCs/>
          <w:iCs/>
        </w:rPr>
        <w:t xml:space="preserve">The new test note N.1.13. sets both zero accuracy requirements and resolution requirement for testing the scale. More information of the tolerance structures in the Scales Code and the issue of resolving errors is added below. </w:t>
      </w:r>
    </w:p>
    <w:p w14:paraId="146A3511" w14:textId="77777777" w:rsidR="00230001" w:rsidRPr="005807B2" w:rsidRDefault="00230001" w:rsidP="00230001">
      <w:pPr>
        <w:keepNext/>
        <w:keepLines/>
        <w:tabs>
          <w:tab w:val="left" w:pos="1620"/>
        </w:tabs>
        <w:outlineLvl w:val="4"/>
        <w:rPr>
          <w:rFonts w:eastAsia="Times New Roman"/>
          <w:bCs/>
          <w:iCs/>
        </w:rPr>
      </w:pPr>
      <w:r w:rsidRPr="005807B2">
        <w:rPr>
          <w:rFonts w:eastAsia="Times New Roman"/>
          <w:bCs/>
          <w:iCs/>
        </w:rPr>
        <w:t>The changes to T.N.2.1 clarify that tolerances apply to errors of under/overregistration. The current plus or minus could also be errors in excess/in deficiency. The deleted language is clarified to explain how to conduct the tests to apply the tolerances to both gross and net indications. The limitation to semi-automatic tare reflects the fact that net zero is not normally seen at any time in the transaction and that accurate zero to S.1.1.1.(b) cannot be assumed with these tare methods. Semi-automatic tare must comply with S.1.1.1.(b).</w:t>
      </w:r>
    </w:p>
    <w:p w14:paraId="49829AF3" w14:textId="77777777" w:rsidR="00230001" w:rsidRPr="005807B2" w:rsidRDefault="00230001" w:rsidP="00230001">
      <w:pPr>
        <w:rPr>
          <w:b/>
          <w:bCs/>
        </w:rPr>
      </w:pPr>
      <w:r w:rsidRPr="005807B2">
        <w:rPr>
          <w:b/>
          <w:bCs/>
        </w:rPr>
        <w:t>Understanding Scales Code Tolerances</w:t>
      </w:r>
    </w:p>
    <w:p w14:paraId="327F4AF3" w14:textId="77777777" w:rsidR="00230001" w:rsidRPr="005807B2" w:rsidRDefault="00230001" w:rsidP="00230001">
      <w:r w:rsidRPr="005807B2">
        <w:t xml:space="preserve">With the step tolerances in the Scales Code, the increased tolerances with increased test loads give us a false sense that tolerances increase as test loads increase. Yet the tolerances are actually decreasing when you look at them relatively rather than absolutely. In addition, we expect weighing instruments to be close to linear in performance. This is why we test at the maximum load in each tolerance step. The result, as the capacity moves into the second, third, or fourth step, is decreased probability of failing at lower steps. </w:t>
      </w:r>
    </w:p>
    <w:p w14:paraId="586B0A9E" w14:textId="77777777" w:rsidR="00230001" w:rsidRPr="005807B2" w:rsidRDefault="00230001" w:rsidP="00230001">
      <w:r w:rsidRPr="005807B2">
        <w:t xml:space="preserve">The relative accuracy of the HB44 weight classes in the Scales Code (other than IIIL) are presented in the graph below. The scale tolerances based on relative error can be thought of as tolerance at capacity divided by the capacity, or e’s of tolerance divided by n. The basic principle is that more e’s generally reflects more accuracy (smaller tolerance) both within a class and between classes. </w:t>
      </w:r>
    </w:p>
    <w:p w14:paraId="1D832E09" w14:textId="77777777" w:rsidR="00230001" w:rsidRPr="005807B2" w:rsidRDefault="00230001" w:rsidP="00230001">
      <w:pPr>
        <w:jc w:val="center"/>
      </w:pPr>
      <w:r w:rsidRPr="005807B2">
        <w:rPr>
          <w:noProof/>
        </w:rPr>
        <w:lastRenderedPageBreak/>
        <w:drawing>
          <wp:inline distT="0" distB="0" distL="0" distR="0" wp14:anchorId="6E94229D" wp14:editId="4400C19E">
            <wp:extent cx="3962400" cy="2524125"/>
            <wp:effectExtent l="0" t="0" r="0" b="9525"/>
            <wp:docPr id="1669028152"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28152" name="Picture 4" descr="A graph of different colored lin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2524125"/>
                    </a:xfrm>
                    <a:prstGeom prst="rect">
                      <a:avLst/>
                    </a:prstGeom>
                    <a:noFill/>
                    <a:ln>
                      <a:noFill/>
                    </a:ln>
                  </pic:spPr>
                </pic:pic>
              </a:graphicData>
            </a:graphic>
          </wp:inline>
        </w:drawing>
      </w:r>
    </w:p>
    <w:p w14:paraId="4C89D28E" w14:textId="77777777" w:rsidR="00230001" w:rsidRPr="005807B2" w:rsidRDefault="00230001" w:rsidP="00230001">
      <w:pPr>
        <w:numPr>
          <w:ilvl w:val="0"/>
          <w:numId w:val="58"/>
        </w:numPr>
        <w:spacing w:line="256" w:lineRule="auto"/>
        <w:ind w:left="720"/>
        <w:contextualSpacing/>
      </w:pPr>
      <w:r w:rsidRPr="005807B2">
        <w:t>Class IIII for highway weight enforcement ranges from 2 e per 50 e or 4% to 10 e per 1,200 e or 0.8%.</w:t>
      </w:r>
    </w:p>
    <w:p w14:paraId="5E5F6FC5" w14:textId="77777777" w:rsidR="00230001" w:rsidRPr="005807B2" w:rsidRDefault="00230001" w:rsidP="00230001">
      <w:pPr>
        <w:numPr>
          <w:ilvl w:val="0"/>
          <w:numId w:val="58"/>
        </w:numPr>
        <w:spacing w:line="256" w:lineRule="auto"/>
        <w:ind w:left="720"/>
        <w:contextualSpacing/>
      </w:pPr>
      <w:r w:rsidRPr="005807B2">
        <w:t>Class IIII for recycling ranges from 1 e per 50 e or 2% to 5 e per 1,200 e or 0.4%.</w:t>
      </w:r>
    </w:p>
    <w:p w14:paraId="0E4FBEC6" w14:textId="77777777" w:rsidR="00230001" w:rsidRPr="005807B2" w:rsidRDefault="00230001" w:rsidP="00230001">
      <w:pPr>
        <w:numPr>
          <w:ilvl w:val="0"/>
          <w:numId w:val="58"/>
        </w:numPr>
        <w:spacing w:line="256" w:lineRule="auto"/>
        <w:ind w:left="720"/>
        <w:contextualSpacing/>
      </w:pPr>
      <w:r w:rsidRPr="005807B2">
        <w:t>Class III ranges from 1 e per 500 e or 0.2% to 5 e per 10,000 e or 0.05%.</w:t>
      </w:r>
    </w:p>
    <w:p w14:paraId="24565C1E" w14:textId="77777777" w:rsidR="00230001" w:rsidRPr="005807B2" w:rsidRDefault="00230001" w:rsidP="00230001">
      <w:pPr>
        <w:numPr>
          <w:ilvl w:val="0"/>
          <w:numId w:val="58"/>
        </w:numPr>
        <w:spacing w:line="256" w:lineRule="auto"/>
        <w:ind w:left="720"/>
        <w:contextualSpacing/>
      </w:pPr>
      <w:r w:rsidRPr="005807B2">
        <w:t>Class II ranges from 1 e per 5,000 e or 0.02% to 3 e per 100,000 e or 0.003%.</w:t>
      </w:r>
    </w:p>
    <w:p w14:paraId="2018A87E" w14:textId="77777777" w:rsidR="00230001" w:rsidRPr="005807B2" w:rsidRDefault="00230001" w:rsidP="00230001">
      <w:pPr>
        <w:numPr>
          <w:ilvl w:val="0"/>
          <w:numId w:val="58"/>
        </w:numPr>
        <w:spacing w:line="256" w:lineRule="auto"/>
        <w:ind w:left="720"/>
        <w:contextualSpacing/>
      </w:pPr>
      <w:r w:rsidRPr="005807B2">
        <w:t>Class I ranges from 1 e per 50,000 e or 0.002% to 3 e per 1,000,000 e or 0.0003%.</w:t>
      </w:r>
    </w:p>
    <w:p w14:paraId="6D04A916" w14:textId="77777777" w:rsidR="00230001" w:rsidRPr="005807B2" w:rsidRDefault="00230001" w:rsidP="00230001">
      <w:r w:rsidRPr="005807B2">
        <w:t>Class IIIL is an anomaly, since it does not follow the principle of increasing accuracy with larger n. This class is a constant 0.2% tolerance over the entire class range from n = 2,000 to n = 10,000. The connection to class III is that class IIIL shares the same relative tolerance (0.2%) as Class III up to 1,000 e. The key is to see that the e and d of IIIL are significantly smaller than the equivalent class III for n up to 1,000. If you make a 0.2% accurate class III instrument with 200,000 lb capacity, you get a d of 200 lb. Yet the equivalent class IIIL has 20 lb d. In many respects class IIIL is like having auxiliary indication for class III. Consider the comparison table below for a 200,000 lb scale.</w:t>
      </w:r>
    </w:p>
    <w:tbl>
      <w:tblPr>
        <w:tblStyle w:val="TableGrid"/>
        <w:tblW w:w="6624" w:type="dxa"/>
        <w:tblLook w:val="04A0" w:firstRow="1" w:lastRow="0" w:firstColumn="1" w:lastColumn="0" w:noHBand="0" w:noVBand="1"/>
      </w:tblPr>
      <w:tblGrid>
        <w:gridCol w:w="2304"/>
        <w:gridCol w:w="1440"/>
        <w:gridCol w:w="1440"/>
        <w:gridCol w:w="1440"/>
      </w:tblGrid>
      <w:tr w:rsidR="00230001" w:rsidRPr="005807B2" w14:paraId="7EBF9436" w14:textId="77777777" w:rsidTr="00CC680D">
        <w:trPr>
          <w:trHeight w:val="288"/>
        </w:trPr>
        <w:tc>
          <w:tcPr>
            <w:tcW w:w="2304" w:type="dxa"/>
            <w:tcBorders>
              <w:top w:val="single" w:sz="4" w:space="0" w:color="auto"/>
              <w:left w:val="single" w:sz="4" w:space="0" w:color="auto"/>
              <w:bottom w:val="single" w:sz="4" w:space="0" w:color="auto"/>
              <w:right w:val="single" w:sz="4" w:space="0" w:color="auto"/>
            </w:tcBorders>
            <w:hideMark/>
          </w:tcPr>
          <w:p w14:paraId="66D79D7C" w14:textId="77777777" w:rsidR="00230001" w:rsidRPr="005807B2" w:rsidRDefault="00230001" w:rsidP="00250ED8">
            <w:pPr>
              <w:keepNext/>
              <w:keepLines/>
              <w:spacing w:after="0"/>
            </w:pPr>
            <w:r w:rsidRPr="005807B2">
              <w:t>Consideration</w:t>
            </w:r>
          </w:p>
        </w:tc>
        <w:tc>
          <w:tcPr>
            <w:tcW w:w="1440" w:type="dxa"/>
            <w:tcBorders>
              <w:top w:val="single" w:sz="4" w:space="0" w:color="auto"/>
              <w:left w:val="single" w:sz="4" w:space="0" w:color="auto"/>
              <w:bottom w:val="single" w:sz="4" w:space="0" w:color="auto"/>
              <w:right w:val="single" w:sz="4" w:space="0" w:color="auto"/>
            </w:tcBorders>
            <w:hideMark/>
          </w:tcPr>
          <w:p w14:paraId="78C19ED8" w14:textId="77777777" w:rsidR="00230001" w:rsidRPr="005807B2" w:rsidRDefault="00230001" w:rsidP="00250ED8">
            <w:pPr>
              <w:keepNext/>
              <w:keepLines/>
              <w:spacing w:after="0"/>
              <w:jc w:val="center"/>
            </w:pPr>
            <w:r w:rsidRPr="005807B2">
              <w:t>III</w:t>
            </w:r>
          </w:p>
        </w:tc>
        <w:tc>
          <w:tcPr>
            <w:tcW w:w="1440" w:type="dxa"/>
            <w:tcBorders>
              <w:top w:val="single" w:sz="4" w:space="0" w:color="auto"/>
              <w:left w:val="single" w:sz="4" w:space="0" w:color="auto"/>
              <w:bottom w:val="single" w:sz="4" w:space="0" w:color="auto"/>
              <w:right w:val="single" w:sz="4" w:space="0" w:color="auto"/>
            </w:tcBorders>
            <w:hideMark/>
          </w:tcPr>
          <w:p w14:paraId="36F7CDE3" w14:textId="77777777" w:rsidR="00230001" w:rsidRPr="005807B2" w:rsidRDefault="00230001" w:rsidP="00250ED8">
            <w:pPr>
              <w:keepNext/>
              <w:keepLines/>
              <w:spacing w:after="0"/>
              <w:jc w:val="center"/>
            </w:pPr>
            <w:r w:rsidRPr="005807B2">
              <w:t>III</w:t>
            </w:r>
          </w:p>
        </w:tc>
        <w:tc>
          <w:tcPr>
            <w:tcW w:w="1440" w:type="dxa"/>
            <w:tcBorders>
              <w:top w:val="single" w:sz="4" w:space="0" w:color="auto"/>
              <w:left w:val="single" w:sz="4" w:space="0" w:color="auto"/>
              <w:bottom w:val="single" w:sz="4" w:space="0" w:color="auto"/>
              <w:right w:val="single" w:sz="4" w:space="0" w:color="auto"/>
            </w:tcBorders>
            <w:hideMark/>
          </w:tcPr>
          <w:p w14:paraId="5BA25C66" w14:textId="77777777" w:rsidR="00230001" w:rsidRPr="005807B2" w:rsidRDefault="00230001" w:rsidP="00250ED8">
            <w:pPr>
              <w:keepNext/>
              <w:keepLines/>
              <w:spacing w:after="0"/>
              <w:jc w:val="center"/>
            </w:pPr>
            <w:r w:rsidRPr="005807B2">
              <w:t>IIIL</w:t>
            </w:r>
          </w:p>
        </w:tc>
      </w:tr>
      <w:tr w:rsidR="00230001" w:rsidRPr="005807B2" w14:paraId="3DF24992" w14:textId="77777777" w:rsidTr="00CC680D">
        <w:trPr>
          <w:trHeight w:val="288"/>
        </w:trPr>
        <w:tc>
          <w:tcPr>
            <w:tcW w:w="2304" w:type="dxa"/>
            <w:tcBorders>
              <w:top w:val="single" w:sz="4" w:space="0" w:color="auto"/>
              <w:left w:val="single" w:sz="4" w:space="0" w:color="auto"/>
              <w:bottom w:val="single" w:sz="4" w:space="0" w:color="auto"/>
              <w:right w:val="single" w:sz="4" w:space="0" w:color="auto"/>
            </w:tcBorders>
            <w:hideMark/>
          </w:tcPr>
          <w:p w14:paraId="16A5CFAF" w14:textId="77777777" w:rsidR="00230001" w:rsidRPr="005807B2" w:rsidRDefault="00230001" w:rsidP="00250ED8">
            <w:pPr>
              <w:keepNext/>
              <w:keepLines/>
              <w:spacing w:after="0"/>
            </w:pPr>
            <w:r w:rsidRPr="005807B2">
              <w:t>Scale Division d/n</w:t>
            </w:r>
          </w:p>
        </w:tc>
        <w:tc>
          <w:tcPr>
            <w:tcW w:w="1440" w:type="dxa"/>
            <w:tcBorders>
              <w:top w:val="single" w:sz="4" w:space="0" w:color="auto"/>
              <w:left w:val="single" w:sz="4" w:space="0" w:color="auto"/>
              <w:bottom w:val="single" w:sz="4" w:space="0" w:color="auto"/>
              <w:right w:val="single" w:sz="4" w:space="0" w:color="auto"/>
            </w:tcBorders>
            <w:hideMark/>
          </w:tcPr>
          <w:p w14:paraId="721D2DFC" w14:textId="77777777" w:rsidR="00230001" w:rsidRPr="005807B2" w:rsidRDefault="00230001" w:rsidP="00250ED8">
            <w:pPr>
              <w:keepNext/>
              <w:keepLines/>
              <w:spacing w:after="0"/>
            </w:pPr>
            <w:r w:rsidRPr="005807B2">
              <w:t>20 lb/10,000</w:t>
            </w:r>
          </w:p>
        </w:tc>
        <w:tc>
          <w:tcPr>
            <w:tcW w:w="1440" w:type="dxa"/>
            <w:tcBorders>
              <w:top w:val="single" w:sz="4" w:space="0" w:color="auto"/>
              <w:left w:val="single" w:sz="4" w:space="0" w:color="auto"/>
              <w:bottom w:val="single" w:sz="4" w:space="0" w:color="auto"/>
              <w:right w:val="single" w:sz="4" w:space="0" w:color="auto"/>
            </w:tcBorders>
            <w:hideMark/>
          </w:tcPr>
          <w:p w14:paraId="647A0C57" w14:textId="77777777" w:rsidR="00230001" w:rsidRPr="005807B2" w:rsidRDefault="00230001" w:rsidP="00250ED8">
            <w:pPr>
              <w:keepNext/>
              <w:keepLines/>
              <w:spacing w:after="0"/>
            </w:pPr>
            <w:r w:rsidRPr="005807B2">
              <w:t>200 lb/1,000</w:t>
            </w:r>
          </w:p>
        </w:tc>
        <w:tc>
          <w:tcPr>
            <w:tcW w:w="1440" w:type="dxa"/>
            <w:tcBorders>
              <w:top w:val="single" w:sz="4" w:space="0" w:color="auto"/>
              <w:left w:val="single" w:sz="4" w:space="0" w:color="auto"/>
              <w:bottom w:val="single" w:sz="4" w:space="0" w:color="auto"/>
              <w:right w:val="single" w:sz="4" w:space="0" w:color="auto"/>
            </w:tcBorders>
            <w:hideMark/>
          </w:tcPr>
          <w:p w14:paraId="39383FBF" w14:textId="77777777" w:rsidR="00230001" w:rsidRPr="005807B2" w:rsidRDefault="00230001" w:rsidP="00250ED8">
            <w:pPr>
              <w:keepNext/>
              <w:keepLines/>
              <w:spacing w:after="0"/>
            </w:pPr>
            <w:r w:rsidRPr="005807B2">
              <w:t>20 lb/10,000</w:t>
            </w:r>
          </w:p>
        </w:tc>
      </w:tr>
      <w:tr w:rsidR="00230001" w:rsidRPr="005807B2" w14:paraId="306ADAFF" w14:textId="77777777" w:rsidTr="00CC680D">
        <w:trPr>
          <w:trHeight w:val="288"/>
        </w:trPr>
        <w:tc>
          <w:tcPr>
            <w:tcW w:w="2304" w:type="dxa"/>
            <w:tcBorders>
              <w:top w:val="single" w:sz="4" w:space="0" w:color="auto"/>
              <w:left w:val="single" w:sz="4" w:space="0" w:color="auto"/>
              <w:bottom w:val="single" w:sz="4" w:space="0" w:color="auto"/>
              <w:right w:val="single" w:sz="4" w:space="0" w:color="auto"/>
            </w:tcBorders>
            <w:hideMark/>
          </w:tcPr>
          <w:p w14:paraId="12FD2EF3" w14:textId="77777777" w:rsidR="00230001" w:rsidRPr="005807B2" w:rsidRDefault="00230001" w:rsidP="00250ED8">
            <w:pPr>
              <w:keepNext/>
              <w:keepLines/>
              <w:spacing w:after="0"/>
            </w:pPr>
            <w:r w:rsidRPr="005807B2">
              <w:t>Tolerance @ 100 k/200 k</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15FEC9A4" w14:textId="77777777" w:rsidR="00230001" w:rsidRPr="005807B2" w:rsidRDefault="00230001" w:rsidP="00250ED8">
            <w:pPr>
              <w:keepNext/>
              <w:keepLines/>
              <w:spacing w:after="0"/>
            </w:pPr>
            <w:r w:rsidRPr="005807B2">
              <w:t>100 lb/100 lb</w:t>
            </w:r>
          </w:p>
        </w:tc>
        <w:tc>
          <w:tcPr>
            <w:tcW w:w="1440" w:type="dxa"/>
            <w:tcBorders>
              <w:top w:val="single" w:sz="4" w:space="0" w:color="auto"/>
              <w:left w:val="single" w:sz="4" w:space="0" w:color="auto"/>
              <w:bottom w:val="single" w:sz="4" w:space="0" w:color="auto"/>
              <w:right w:val="single" w:sz="4" w:space="0" w:color="auto"/>
            </w:tcBorders>
            <w:hideMark/>
          </w:tcPr>
          <w:p w14:paraId="6A8A563E" w14:textId="77777777" w:rsidR="00230001" w:rsidRPr="005807B2" w:rsidRDefault="00230001" w:rsidP="00250ED8">
            <w:pPr>
              <w:keepNext/>
              <w:keepLines/>
              <w:spacing w:after="0"/>
            </w:pPr>
            <w:r w:rsidRPr="005807B2">
              <w:t>200 lb/400 lb</w:t>
            </w:r>
          </w:p>
        </w:tc>
        <w:tc>
          <w:tcPr>
            <w:tcW w:w="1440" w:type="dxa"/>
            <w:tcBorders>
              <w:top w:val="single" w:sz="4" w:space="0" w:color="auto"/>
              <w:left w:val="single" w:sz="4" w:space="0" w:color="auto"/>
              <w:bottom w:val="single" w:sz="4" w:space="0" w:color="auto"/>
              <w:right w:val="single" w:sz="4" w:space="0" w:color="auto"/>
            </w:tcBorders>
            <w:hideMark/>
          </w:tcPr>
          <w:p w14:paraId="581B752B" w14:textId="77777777" w:rsidR="00230001" w:rsidRPr="005807B2" w:rsidRDefault="00230001" w:rsidP="00250ED8">
            <w:pPr>
              <w:keepNext/>
              <w:keepLines/>
              <w:spacing w:after="0"/>
            </w:pPr>
            <w:r w:rsidRPr="005807B2">
              <w:t>200 lb/400 lb</w:t>
            </w:r>
          </w:p>
        </w:tc>
      </w:tr>
      <w:tr w:rsidR="00230001" w:rsidRPr="005807B2" w14:paraId="6A149A18" w14:textId="77777777" w:rsidTr="00CC680D">
        <w:trPr>
          <w:trHeight w:val="288"/>
        </w:trPr>
        <w:tc>
          <w:tcPr>
            <w:tcW w:w="2304" w:type="dxa"/>
            <w:tcBorders>
              <w:top w:val="single" w:sz="4" w:space="0" w:color="auto"/>
              <w:left w:val="single" w:sz="4" w:space="0" w:color="auto"/>
              <w:bottom w:val="single" w:sz="4" w:space="0" w:color="auto"/>
              <w:right w:val="single" w:sz="4" w:space="0" w:color="auto"/>
            </w:tcBorders>
            <w:hideMark/>
          </w:tcPr>
          <w:p w14:paraId="0E604374" w14:textId="77777777" w:rsidR="00230001" w:rsidRPr="005807B2" w:rsidRDefault="00230001" w:rsidP="00250ED8">
            <w:pPr>
              <w:keepNext/>
              <w:keepLines/>
              <w:spacing w:after="0"/>
            </w:pPr>
            <w:r w:rsidRPr="005807B2">
              <w:t>Suitable Test Load</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1E087250" w14:textId="77777777" w:rsidR="00230001" w:rsidRPr="005807B2" w:rsidRDefault="00230001" w:rsidP="00250ED8">
            <w:pPr>
              <w:keepNext/>
              <w:keepLines/>
              <w:spacing w:after="0"/>
            </w:pPr>
            <w:r w:rsidRPr="005807B2">
              <w:t>80,000 lb</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4516313E" w14:textId="77777777" w:rsidR="00230001" w:rsidRPr="005807B2" w:rsidRDefault="00230001" w:rsidP="00250ED8">
            <w:pPr>
              <w:keepNext/>
              <w:keepLines/>
              <w:spacing w:after="0"/>
            </w:pPr>
            <w:r w:rsidRPr="005807B2">
              <w:t>100,000 lb</w:t>
            </w:r>
          </w:p>
        </w:tc>
        <w:tc>
          <w:tcPr>
            <w:tcW w:w="1440" w:type="dxa"/>
            <w:tcBorders>
              <w:top w:val="single" w:sz="4" w:space="0" w:color="auto"/>
              <w:left w:val="single" w:sz="4" w:space="0" w:color="auto"/>
              <w:bottom w:val="single" w:sz="4" w:space="0" w:color="auto"/>
              <w:right w:val="single" w:sz="4" w:space="0" w:color="auto"/>
            </w:tcBorders>
            <w:hideMark/>
          </w:tcPr>
          <w:p w14:paraId="7F6BEA9E" w14:textId="77777777" w:rsidR="00230001" w:rsidRPr="005807B2" w:rsidRDefault="00230001" w:rsidP="00250ED8">
            <w:pPr>
              <w:keepNext/>
              <w:keepLines/>
              <w:spacing w:after="0"/>
            </w:pPr>
            <w:r w:rsidRPr="005807B2">
              <w:t>30,000 lb</w:t>
            </w:r>
          </w:p>
        </w:tc>
      </w:tr>
      <w:tr w:rsidR="00230001" w:rsidRPr="005807B2" w14:paraId="0D7E9C6E" w14:textId="77777777" w:rsidTr="00CC680D">
        <w:trPr>
          <w:trHeight w:val="288"/>
        </w:trPr>
        <w:tc>
          <w:tcPr>
            <w:tcW w:w="2304" w:type="dxa"/>
            <w:tcBorders>
              <w:top w:val="single" w:sz="4" w:space="0" w:color="auto"/>
              <w:left w:val="single" w:sz="4" w:space="0" w:color="auto"/>
              <w:bottom w:val="single" w:sz="4" w:space="0" w:color="auto"/>
              <w:right w:val="single" w:sz="4" w:space="0" w:color="auto"/>
            </w:tcBorders>
            <w:hideMark/>
          </w:tcPr>
          <w:p w14:paraId="33687DBC" w14:textId="77777777" w:rsidR="00230001" w:rsidRPr="005807B2" w:rsidRDefault="00230001" w:rsidP="00250ED8">
            <w:pPr>
              <w:keepNext/>
              <w:keepLines/>
              <w:spacing w:after="0"/>
            </w:pPr>
            <w:r w:rsidRPr="005807B2">
              <w:t>Accuracy of Zero</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4AAC682B" w14:textId="77777777" w:rsidR="00230001" w:rsidRPr="005807B2" w:rsidRDefault="00230001" w:rsidP="00250ED8">
            <w:pPr>
              <w:keepNext/>
              <w:keepLines/>
              <w:spacing w:after="0"/>
            </w:pPr>
            <w:r w:rsidRPr="005807B2">
              <w:t>5 lb</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53250F6A" w14:textId="77777777" w:rsidR="00230001" w:rsidRPr="005807B2" w:rsidRDefault="00230001" w:rsidP="00250ED8">
            <w:pPr>
              <w:keepNext/>
              <w:keepLines/>
              <w:spacing w:after="0"/>
            </w:pPr>
            <w:r w:rsidRPr="005807B2">
              <w:t>50 lb</w:t>
            </w:r>
          </w:p>
        </w:tc>
        <w:tc>
          <w:tcPr>
            <w:tcW w:w="1440" w:type="dxa"/>
            <w:tcBorders>
              <w:top w:val="single" w:sz="4" w:space="0" w:color="auto"/>
              <w:left w:val="single" w:sz="4" w:space="0" w:color="auto"/>
              <w:bottom w:val="single" w:sz="4" w:space="0" w:color="auto"/>
              <w:right w:val="single" w:sz="4" w:space="0" w:color="auto"/>
            </w:tcBorders>
            <w:hideMark/>
          </w:tcPr>
          <w:p w14:paraId="4FCD2E86" w14:textId="77777777" w:rsidR="00230001" w:rsidRPr="005807B2" w:rsidRDefault="00230001" w:rsidP="00250ED8">
            <w:pPr>
              <w:keepNext/>
              <w:keepLines/>
              <w:spacing w:after="0"/>
            </w:pPr>
            <w:r w:rsidRPr="005807B2">
              <w:t>10 lb</w:t>
            </w:r>
          </w:p>
        </w:tc>
      </w:tr>
      <w:tr w:rsidR="00230001" w:rsidRPr="005807B2" w14:paraId="68ADB650" w14:textId="77777777" w:rsidTr="00CC680D">
        <w:trPr>
          <w:trHeight w:val="288"/>
        </w:trPr>
        <w:tc>
          <w:tcPr>
            <w:tcW w:w="2304" w:type="dxa"/>
            <w:tcBorders>
              <w:top w:val="single" w:sz="4" w:space="0" w:color="auto"/>
              <w:left w:val="single" w:sz="4" w:space="0" w:color="auto"/>
              <w:bottom w:val="single" w:sz="4" w:space="0" w:color="auto"/>
              <w:right w:val="single" w:sz="4" w:space="0" w:color="auto"/>
            </w:tcBorders>
            <w:hideMark/>
          </w:tcPr>
          <w:p w14:paraId="4D43E1F4" w14:textId="77777777" w:rsidR="00230001" w:rsidRPr="005807B2" w:rsidRDefault="00230001" w:rsidP="00250ED8">
            <w:pPr>
              <w:keepNext/>
              <w:keepLines/>
              <w:spacing w:after="0"/>
            </w:pPr>
            <w:r w:rsidRPr="005807B2">
              <w:t>AZT Window</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40403E1C" w14:textId="77777777" w:rsidR="00230001" w:rsidRPr="005807B2" w:rsidRDefault="00230001" w:rsidP="00250ED8">
            <w:pPr>
              <w:keepNext/>
              <w:keepLines/>
              <w:spacing w:after="0"/>
            </w:pPr>
            <w:r w:rsidRPr="005807B2">
              <w:t>10 lb</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7B9B844C" w14:textId="77777777" w:rsidR="00230001" w:rsidRPr="005807B2" w:rsidRDefault="00230001" w:rsidP="00250ED8">
            <w:pPr>
              <w:keepNext/>
              <w:keepLines/>
              <w:spacing w:after="0"/>
            </w:pPr>
            <w:r w:rsidRPr="005807B2">
              <w:t>100 lb</w:t>
            </w:r>
          </w:p>
        </w:tc>
        <w:tc>
          <w:tcPr>
            <w:tcW w:w="1440" w:type="dxa"/>
            <w:tcBorders>
              <w:top w:val="single" w:sz="4" w:space="0" w:color="auto"/>
              <w:left w:val="single" w:sz="4" w:space="0" w:color="auto"/>
              <w:bottom w:val="single" w:sz="4" w:space="0" w:color="auto"/>
              <w:right w:val="single" w:sz="4" w:space="0" w:color="auto"/>
            </w:tcBorders>
            <w:hideMark/>
          </w:tcPr>
          <w:p w14:paraId="182F466E" w14:textId="77777777" w:rsidR="00230001" w:rsidRPr="005807B2" w:rsidRDefault="00230001" w:rsidP="00250ED8">
            <w:pPr>
              <w:keepNext/>
              <w:keepLines/>
              <w:spacing w:after="0"/>
            </w:pPr>
            <w:r w:rsidRPr="005807B2">
              <w:t>60 lb</w:t>
            </w:r>
          </w:p>
        </w:tc>
      </w:tr>
      <w:tr w:rsidR="00230001" w:rsidRPr="005807B2" w14:paraId="0ABA2486" w14:textId="77777777" w:rsidTr="00CC680D">
        <w:trPr>
          <w:trHeight w:val="288"/>
        </w:trPr>
        <w:tc>
          <w:tcPr>
            <w:tcW w:w="2304" w:type="dxa"/>
            <w:tcBorders>
              <w:top w:val="single" w:sz="4" w:space="0" w:color="auto"/>
              <w:left w:val="single" w:sz="4" w:space="0" w:color="auto"/>
              <w:bottom w:val="single" w:sz="4" w:space="0" w:color="auto"/>
              <w:right w:val="single" w:sz="4" w:space="0" w:color="auto"/>
            </w:tcBorders>
            <w:hideMark/>
          </w:tcPr>
          <w:p w14:paraId="6B37F86C" w14:textId="77777777" w:rsidR="00230001" w:rsidRPr="005807B2" w:rsidRDefault="00230001" w:rsidP="00250ED8">
            <w:pPr>
              <w:keepNext/>
              <w:keepLines/>
              <w:spacing w:after="0"/>
            </w:pPr>
            <w:r w:rsidRPr="005807B2">
              <w:t>Print Stability</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5D422D83" w14:textId="77777777" w:rsidR="00230001" w:rsidRPr="005807B2" w:rsidRDefault="00230001" w:rsidP="00250ED8">
            <w:pPr>
              <w:keepNext/>
              <w:keepLines/>
              <w:spacing w:after="0"/>
            </w:pPr>
            <w:r w:rsidRPr="005807B2">
              <w:t>20 lb</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4ED8D22E" w14:textId="77777777" w:rsidR="00230001" w:rsidRPr="005807B2" w:rsidRDefault="00230001" w:rsidP="00250ED8">
            <w:pPr>
              <w:keepNext/>
              <w:keepLines/>
              <w:spacing w:after="0"/>
            </w:pPr>
            <w:r w:rsidRPr="005807B2">
              <w:t>200 lb</w:t>
            </w:r>
          </w:p>
        </w:tc>
        <w:tc>
          <w:tcPr>
            <w:tcW w:w="1440" w:type="dxa"/>
            <w:tcBorders>
              <w:top w:val="single" w:sz="4" w:space="0" w:color="auto"/>
              <w:left w:val="single" w:sz="4" w:space="0" w:color="auto"/>
              <w:bottom w:val="single" w:sz="4" w:space="0" w:color="auto"/>
              <w:right w:val="single" w:sz="4" w:space="0" w:color="auto"/>
            </w:tcBorders>
            <w:hideMark/>
          </w:tcPr>
          <w:p w14:paraId="6F041583" w14:textId="77777777" w:rsidR="00230001" w:rsidRPr="005807B2" w:rsidRDefault="00230001" w:rsidP="00250ED8">
            <w:pPr>
              <w:keepNext/>
              <w:keepLines/>
              <w:spacing w:after="0"/>
            </w:pPr>
            <w:r w:rsidRPr="005807B2">
              <w:t>60 lb</w:t>
            </w:r>
          </w:p>
        </w:tc>
      </w:tr>
      <w:tr w:rsidR="00230001" w:rsidRPr="005807B2" w14:paraId="4B12201B" w14:textId="77777777" w:rsidTr="00CC680D">
        <w:trPr>
          <w:trHeight w:val="288"/>
        </w:trPr>
        <w:tc>
          <w:tcPr>
            <w:tcW w:w="2304" w:type="dxa"/>
            <w:tcBorders>
              <w:top w:val="single" w:sz="4" w:space="0" w:color="auto"/>
              <w:left w:val="single" w:sz="4" w:space="0" w:color="auto"/>
              <w:bottom w:val="single" w:sz="4" w:space="0" w:color="auto"/>
              <w:right w:val="single" w:sz="4" w:space="0" w:color="auto"/>
            </w:tcBorders>
            <w:hideMark/>
          </w:tcPr>
          <w:p w14:paraId="2217EBBE" w14:textId="77777777" w:rsidR="00230001" w:rsidRPr="005807B2" w:rsidRDefault="00230001" w:rsidP="00250ED8">
            <w:pPr>
              <w:keepNext/>
              <w:keepLines/>
              <w:spacing w:after="0"/>
            </w:pPr>
            <w:r w:rsidRPr="005807B2">
              <w:t>Minimum Load</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0ABBA14F" w14:textId="77777777" w:rsidR="00230001" w:rsidRPr="005807B2" w:rsidRDefault="00230001" w:rsidP="00250ED8">
            <w:pPr>
              <w:keepNext/>
              <w:keepLines/>
              <w:spacing w:after="0"/>
            </w:pPr>
            <w:r w:rsidRPr="005807B2">
              <w:t>400 lb</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5B27F989" w14:textId="77777777" w:rsidR="00230001" w:rsidRPr="005807B2" w:rsidRDefault="00230001" w:rsidP="00250ED8">
            <w:pPr>
              <w:keepNext/>
              <w:keepLines/>
              <w:spacing w:after="0"/>
            </w:pPr>
            <w:r w:rsidRPr="005807B2">
              <w:t>4,000 lb</w:t>
            </w:r>
          </w:p>
        </w:tc>
        <w:tc>
          <w:tcPr>
            <w:tcW w:w="1440" w:type="dxa"/>
            <w:tcBorders>
              <w:top w:val="single" w:sz="4" w:space="0" w:color="auto"/>
              <w:left w:val="single" w:sz="4" w:space="0" w:color="auto"/>
              <w:bottom w:val="single" w:sz="4" w:space="0" w:color="auto"/>
              <w:right w:val="single" w:sz="4" w:space="0" w:color="auto"/>
            </w:tcBorders>
            <w:hideMark/>
          </w:tcPr>
          <w:p w14:paraId="279CF28F" w14:textId="77777777" w:rsidR="00230001" w:rsidRPr="005807B2" w:rsidRDefault="00230001" w:rsidP="00250ED8">
            <w:pPr>
              <w:keepNext/>
              <w:keepLines/>
              <w:spacing w:after="0"/>
            </w:pPr>
            <w:r w:rsidRPr="005807B2">
              <w:t>1,000 lb</w:t>
            </w:r>
          </w:p>
        </w:tc>
      </w:tr>
    </w:tbl>
    <w:p w14:paraId="11668294" w14:textId="77777777" w:rsidR="00230001" w:rsidRPr="005807B2" w:rsidRDefault="00230001" w:rsidP="00250ED8">
      <w:pPr>
        <w:spacing w:after="0"/>
      </w:pPr>
      <w:r w:rsidRPr="005807B2">
        <w:br/>
        <w:t>If we tried to fit a 200,000 lb x 20 lb scale (column 2) into class III, not only do the tolerances get far too small but you also are faced with stringent requirements (shaded areas) such as:</w:t>
      </w:r>
    </w:p>
    <w:p w14:paraId="24AC2848" w14:textId="77777777" w:rsidR="00230001" w:rsidRPr="005807B2" w:rsidRDefault="00230001" w:rsidP="00230001">
      <w:pPr>
        <w:numPr>
          <w:ilvl w:val="0"/>
          <w:numId w:val="59"/>
        </w:numPr>
        <w:spacing w:line="256" w:lineRule="auto"/>
        <w:contextualSpacing/>
      </w:pPr>
      <w:r w:rsidRPr="005807B2">
        <w:t>testing at a minimum of 80,000 lb to test at 4,000 e with its 60 lb (3 e) tolerance.</w:t>
      </w:r>
    </w:p>
    <w:p w14:paraId="7B9214B0" w14:textId="77777777" w:rsidR="00230001" w:rsidRPr="005807B2" w:rsidRDefault="00230001" w:rsidP="00230001">
      <w:pPr>
        <w:numPr>
          <w:ilvl w:val="0"/>
          <w:numId w:val="59"/>
        </w:numPr>
        <w:spacing w:line="256" w:lineRule="auto"/>
        <w:contextualSpacing/>
      </w:pPr>
      <w:r w:rsidRPr="005807B2">
        <w:t>trying to enforce 0.25 e accuracy at zero which is at the limit of detection.</w:t>
      </w:r>
    </w:p>
    <w:p w14:paraId="2E30AF88" w14:textId="77777777" w:rsidR="00230001" w:rsidRPr="005807B2" w:rsidRDefault="00230001" w:rsidP="00230001">
      <w:pPr>
        <w:numPr>
          <w:ilvl w:val="0"/>
          <w:numId w:val="59"/>
        </w:numPr>
        <w:spacing w:line="256" w:lineRule="auto"/>
        <w:contextualSpacing/>
      </w:pPr>
      <w:r w:rsidRPr="005807B2">
        <w:t>the scale would have to return to zero within 10 lb in order to get into the AZT window of ½ d.</w:t>
      </w:r>
    </w:p>
    <w:p w14:paraId="1CCAB72B" w14:textId="77777777" w:rsidR="00230001" w:rsidRPr="005807B2" w:rsidRDefault="00230001" w:rsidP="00230001">
      <w:pPr>
        <w:numPr>
          <w:ilvl w:val="0"/>
          <w:numId w:val="59"/>
        </w:numPr>
        <w:spacing w:line="256" w:lineRule="auto"/>
        <w:contextualSpacing/>
      </w:pPr>
      <w:r w:rsidRPr="005807B2">
        <w:t>indication stability would have to be within 20 lb (+/-1 d) to print with wind.</w:t>
      </w:r>
    </w:p>
    <w:p w14:paraId="27E1C065" w14:textId="77777777" w:rsidR="00230001" w:rsidRPr="005807B2" w:rsidRDefault="00230001" w:rsidP="00230001">
      <w:pPr>
        <w:numPr>
          <w:ilvl w:val="0"/>
          <w:numId w:val="59"/>
        </w:numPr>
        <w:spacing w:line="256" w:lineRule="auto"/>
        <w:contextualSpacing/>
      </w:pPr>
      <w:r w:rsidRPr="005807B2">
        <w:t>the 20 d minimum load would permit weighing down to 400 lb.</w:t>
      </w:r>
    </w:p>
    <w:p w14:paraId="1A9E9904" w14:textId="77777777" w:rsidR="00230001" w:rsidRPr="005807B2" w:rsidRDefault="00230001" w:rsidP="00230001">
      <w:r w:rsidRPr="005807B2">
        <w:t xml:space="preserve">Increasing the d to 200 lb (column 3) returns the tolerances to the current 0.2% but some of those values that were too small at 20 lb d now are too large, like the 200 lb print motion and 4,000 lb minimum load. Class IIIL with its smaller 20 lb divisions (column 4) solved many problems (and required a good number of compromises). </w:t>
      </w:r>
    </w:p>
    <w:p w14:paraId="5160FC61" w14:textId="77777777" w:rsidR="00230001" w:rsidRPr="005807B2" w:rsidRDefault="00230001" w:rsidP="00230001">
      <w:r w:rsidRPr="005807B2">
        <w:t>Class IIII weight enforcement scales in contrast to class IIII follow a similar pattern to the IIIL vs III. The doubling of the tolerance along with the n = 400 minimum solved many problems.</w:t>
      </w:r>
    </w:p>
    <w:tbl>
      <w:tblPr>
        <w:tblStyle w:val="TableGrid"/>
        <w:tblW w:w="0" w:type="auto"/>
        <w:tblLook w:val="04A0" w:firstRow="1" w:lastRow="0" w:firstColumn="1" w:lastColumn="0" w:noHBand="0" w:noVBand="1"/>
      </w:tblPr>
      <w:tblGrid>
        <w:gridCol w:w="2304"/>
        <w:gridCol w:w="1440"/>
        <w:gridCol w:w="1440"/>
        <w:gridCol w:w="1440"/>
      </w:tblGrid>
      <w:tr w:rsidR="00230001" w:rsidRPr="005807B2" w14:paraId="2CBE2851" w14:textId="77777777" w:rsidTr="00CC680D">
        <w:tc>
          <w:tcPr>
            <w:tcW w:w="2304" w:type="dxa"/>
            <w:tcBorders>
              <w:top w:val="single" w:sz="4" w:space="0" w:color="auto"/>
              <w:left w:val="single" w:sz="4" w:space="0" w:color="auto"/>
              <w:bottom w:val="single" w:sz="4" w:space="0" w:color="auto"/>
              <w:right w:val="single" w:sz="4" w:space="0" w:color="auto"/>
            </w:tcBorders>
            <w:hideMark/>
          </w:tcPr>
          <w:p w14:paraId="10BEEB7C" w14:textId="77777777" w:rsidR="00230001" w:rsidRPr="005807B2" w:rsidRDefault="00230001" w:rsidP="00250ED8">
            <w:pPr>
              <w:spacing w:after="0"/>
            </w:pPr>
            <w:r w:rsidRPr="005807B2">
              <w:rPr>
                <w:rFonts w:eastAsia="Times New Roman"/>
                <w:bCs/>
              </w:rPr>
              <w:lastRenderedPageBreak/>
              <w:t>Consideration</w:t>
            </w:r>
          </w:p>
        </w:tc>
        <w:tc>
          <w:tcPr>
            <w:tcW w:w="1440" w:type="dxa"/>
            <w:tcBorders>
              <w:top w:val="single" w:sz="4" w:space="0" w:color="auto"/>
              <w:left w:val="single" w:sz="4" w:space="0" w:color="auto"/>
              <w:bottom w:val="single" w:sz="4" w:space="0" w:color="auto"/>
              <w:right w:val="single" w:sz="4" w:space="0" w:color="auto"/>
            </w:tcBorders>
            <w:hideMark/>
          </w:tcPr>
          <w:p w14:paraId="075CAA26" w14:textId="77777777" w:rsidR="00230001" w:rsidRPr="005807B2" w:rsidRDefault="00230001" w:rsidP="00250ED8">
            <w:pPr>
              <w:spacing w:after="0"/>
              <w:jc w:val="center"/>
            </w:pPr>
            <w:r w:rsidRPr="005807B2">
              <w:rPr>
                <w:rFonts w:eastAsia="Times New Roman"/>
                <w:bCs/>
              </w:rPr>
              <w:t>IIII</w:t>
            </w:r>
          </w:p>
        </w:tc>
        <w:tc>
          <w:tcPr>
            <w:tcW w:w="1440" w:type="dxa"/>
            <w:tcBorders>
              <w:top w:val="single" w:sz="4" w:space="0" w:color="auto"/>
              <w:left w:val="single" w:sz="4" w:space="0" w:color="auto"/>
              <w:bottom w:val="single" w:sz="4" w:space="0" w:color="auto"/>
              <w:right w:val="single" w:sz="4" w:space="0" w:color="auto"/>
            </w:tcBorders>
            <w:hideMark/>
          </w:tcPr>
          <w:p w14:paraId="08F82CD4" w14:textId="77777777" w:rsidR="00230001" w:rsidRPr="005807B2" w:rsidRDefault="00230001" w:rsidP="00250ED8">
            <w:pPr>
              <w:spacing w:after="0"/>
              <w:jc w:val="center"/>
            </w:pPr>
            <w:r w:rsidRPr="005807B2">
              <w:rPr>
                <w:rFonts w:eastAsia="Times New Roman"/>
                <w:bCs/>
              </w:rPr>
              <w:t>IIII</w:t>
            </w:r>
          </w:p>
        </w:tc>
        <w:tc>
          <w:tcPr>
            <w:tcW w:w="1440" w:type="dxa"/>
            <w:tcBorders>
              <w:top w:val="single" w:sz="4" w:space="0" w:color="auto"/>
              <w:left w:val="single" w:sz="4" w:space="0" w:color="auto"/>
              <w:bottom w:val="single" w:sz="4" w:space="0" w:color="auto"/>
              <w:right w:val="single" w:sz="4" w:space="0" w:color="auto"/>
            </w:tcBorders>
            <w:hideMark/>
          </w:tcPr>
          <w:p w14:paraId="33DC7D42" w14:textId="77777777" w:rsidR="00230001" w:rsidRPr="005807B2" w:rsidRDefault="00230001" w:rsidP="00250ED8">
            <w:pPr>
              <w:spacing w:after="0"/>
              <w:jc w:val="center"/>
            </w:pPr>
            <w:r w:rsidRPr="005807B2">
              <w:rPr>
                <w:rFonts w:eastAsia="Times New Roman"/>
                <w:bCs/>
              </w:rPr>
              <w:t>IIII(2xT)</w:t>
            </w:r>
          </w:p>
        </w:tc>
      </w:tr>
      <w:tr w:rsidR="00230001" w:rsidRPr="005807B2" w14:paraId="08F2B1A1" w14:textId="77777777" w:rsidTr="00CC680D">
        <w:tc>
          <w:tcPr>
            <w:tcW w:w="2304" w:type="dxa"/>
            <w:tcBorders>
              <w:top w:val="single" w:sz="4" w:space="0" w:color="auto"/>
              <w:left w:val="single" w:sz="4" w:space="0" w:color="auto"/>
              <w:bottom w:val="single" w:sz="4" w:space="0" w:color="auto"/>
              <w:right w:val="single" w:sz="4" w:space="0" w:color="auto"/>
            </w:tcBorders>
            <w:hideMark/>
          </w:tcPr>
          <w:p w14:paraId="161D6F04" w14:textId="77777777" w:rsidR="00230001" w:rsidRPr="005807B2" w:rsidRDefault="00230001" w:rsidP="00250ED8">
            <w:pPr>
              <w:spacing w:after="0"/>
            </w:pPr>
            <w:r w:rsidRPr="005807B2">
              <w:rPr>
                <w:rFonts w:eastAsia="Times New Roman"/>
                <w:bCs/>
              </w:rPr>
              <w:t>Scale Division d/n</w:t>
            </w:r>
          </w:p>
        </w:tc>
        <w:tc>
          <w:tcPr>
            <w:tcW w:w="1440" w:type="dxa"/>
            <w:tcBorders>
              <w:top w:val="single" w:sz="4" w:space="0" w:color="auto"/>
              <w:left w:val="single" w:sz="4" w:space="0" w:color="auto"/>
              <w:bottom w:val="single" w:sz="4" w:space="0" w:color="auto"/>
              <w:right w:val="single" w:sz="4" w:space="0" w:color="auto"/>
            </w:tcBorders>
            <w:hideMark/>
          </w:tcPr>
          <w:p w14:paraId="023899CA" w14:textId="77777777" w:rsidR="00230001" w:rsidRPr="005807B2" w:rsidRDefault="00230001" w:rsidP="00250ED8">
            <w:pPr>
              <w:spacing w:after="0"/>
              <w:jc w:val="center"/>
            </w:pPr>
            <w:r w:rsidRPr="005807B2">
              <w:rPr>
                <w:rFonts w:eastAsia="Times New Roman"/>
                <w:bCs/>
              </w:rPr>
              <w:t>50 lb/400</w:t>
            </w:r>
          </w:p>
        </w:tc>
        <w:tc>
          <w:tcPr>
            <w:tcW w:w="1440" w:type="dxa"/>
            <w:tcBorders>
              <w:top w:val="single" w:sz="4" w:space="0" w:color="auto"/>
              <w:left w:val="single" w:sz="4" w:space="0" w:color="auto"/>
              <w:bottom w:val="single" w:sz="4" w:space="0" w:color="auto"/>
              <w:right w:val="single" w:sz="4" w:space="0" w:color="auto"/>
            </w:tcBorders>
            <w:hideMark/>
          </w:tcPr>
          <w:p w14:paraId="507089BD" w14:textId="77777777" w:rsidR="00230001" w:rsidRPr="005807B2" w:rsidRDefault="00230001" w:rsidP="00250ED8">
            <w:pPr>
              <w:spacing w:after="0"/>
              <w:jc w:val="center"/>
            </w:pPr>
            <w:r w:rsidRPr="005807B2">
              <w:rPr>
                <w:rFonts w:eastAsia="Times New Roman"/>
                <w:bCs/>
              </w:rPr>
              <w:t>200 lb/100</w:t>
            </w:r>
          </w:p>
        </w:tc>
        <w:tc>
          <w:tcPr>
            <w:tcW w:w="1440" w:type="dxa"/>
            <w:tcBorders>
              <w:top w:val="single" w:sz="4" w:space="0" w:color="auto"/>
              <w:left w:val="single" w:sz="4" w:space="0" w:color="auto"/>
              <w:bottom w:val="single" w:sz="4" w:space="0" w:color="auto"/>
              <w:right w:val="single" w:sz="4" w:space="0" w:color="auto"/>
            </w:tcBorders>
            <w:hideMark/>
          </w:tcPr>
          <w:p w14:paraId="0860E9B6" w14:textId="77777777" w:rsidR="00230001" w:rsidRPr="005807B2" w:rsidRDefault="00230001" w:rsidP="00250ED8">
            <w:pPr>
              <w:spacing w:after="0"/>
              <w:jc w:val="center"/>
            </w:pPr>
            <w:r w:rsidRPr="005807B2">
              <w:rPr>
                <w:rFonts w:eastAsia="Times New Roman"/>
                <w:bCs/>
              </w:rPr>
              <w:t>50 lb/400</w:t>
            </w:r>
          </w:p>
        </w:tc>
      </w:tr>
      <w:tr w:rsidR="00230001" w:rsidRPr="005807B2" w14:paraId="0B36C9F6" w14:textId="77777777" w:rsidTr="00CC680D">
        <w:tc>
          <w:tcPr>
            <w:tcW w:w="2304" w:type="dxa"/>
            <w:tcBorders>
              <w:top w:val="single" w:sz="4" w:space="0" w:color="auto"/>
              <w:left w:val="single" w:sz="4" w:space="0" w:color="auto"/>
              <w:bottom w:val="single" w:sz="4" w:space="0" w:color="auto"/>
              <w:right w:val="single" w:sz="4" w:space="0" w:color="auto"/>
            </w:tcBorders>
            <w:hideMark/>
          </w:tcPr>
          <w:p w14:paraId="61951E0A" w14:textId="77777777" w:rsidR="00230001" w:rsidRPr="005807B2" w:rsidRDefault="00230001" w:rsidP="00250ED8">
            <w:pPr>
              <w:spacing w:after="0"/>
            </w:pPr>
            <w:r w:rsidRPr="005807B2">
              <w:rPr>
                <w:rFonts w:eastAsia="Times New Roman"/>
                <w:bCs/>
              </w:rPr>
              <w:t>Tolerance @ 10 k/20 k</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30AE5A73" w14:textId="77777777" w:rsidR="00230001" w:rsidRPr="005807B2" w:rsidRDefault="00230001" w:rsidP="00250ED8">
            <w:pPr>
              <w:spacing w:after="0"/>
              <w:jc w:val="center"/>
            </w:pPr>
            <w:r w:rsidRPr="005807B2">
              <w:rPr>
                <w:rFonts w:eastAsia="Times New Roman"/>
                <w:bCs/>
              </w:rPr>
              <w:t>100 lb/150 lb</w:t>
            </w:r>
          </w:p>
        </w:tc>
        <w:tc>
          <w:tcPr>
            <w:tcW w:w="1440" w:type="dxa"/>
            <w:tcBorders>
              <w:top w:val="single" w:sz="4" w:space="0" w:color="auto"/>
              <w:left w:val="single" w:sz="4" w:space="0" w:color="auto"/>
              <w:bottom w:val="single" w:sz="4" w:space="0" w:color="auto"/>
              <w:right w:val="single" w:sz="4" w:space="0" w:color="auto"/>
            </w:tcBorders>
            <w:hideMark/>
          </w:tcPr>
          <w:p w14:paraId="2BD0A813" w14:textId="77777777" w:rsidR="00230001" w:rsidRPr="005807B2" w:rsidRDefault="00230001" w:rsidP="00250ED8">
            <w:pPr>
              <w:spacing w:after="0"/>
              <w:jc w:val="center"/>
            </w:pPr>
            <w:r w:rsidRPr="005807B2">
              <w:rPr>
                <w:rFonts w:eastAsia="Times New Roman"/>
                <w:bCs/>
              </w:rPr>
              <w:t>200 lb/400 lb</w:t>
            </w:r>
          </w:p>
        </w:tc>
        <w:tc>
          <w:tcPr>
            <w:tcW w:w="1440" w:type="dxa"/>
            <w:tcBorders>
              <w:top w:val="single" w:sz="4" w:space="0" w:color="auto"/>
              <w:left w:val="single" w:sz="4" w:space="0" w:color="auto"/>
              <w:bottom w:val="single" w:sz="4" w:space="0" w:color="auto"/>
              <w:right w:val="single" w:sz="4" w:space="0" w:color="auto"/>
            </w:tcBorders>
            <w:hideMark/>
          </w:tcPr>
          <w:p w14:paraId="7ECCA083" w14:textId="77777777" w:rsidR="00230001" w:rsidRPr="005807B2" w:rsidRDefault="00230001" w:rsidP="00250ED8">
            <w:pPr>
              <w:spacing w:after="0"/>
              <w:jc w:val="center"/>
            </w:pPr>
            <w:r w:rsidRPr="005807B2">
              <w:rPr>
                <w:rFonts w:eastAsia="Times New Roman"/>
                <w:bCs/>
              </w:rPr>
              <w:t>200 lb/300 lb</w:t>
            </w:r>
          </w:p>
        </w:tc>
      </w:tr>
      <w:tr w:rsidR="00230001" w:rsidRPr="005807B2" w14:paraId="0BE2EEBE" w14:textId="77777777" w:rsidTr="00CC680D">
        <w:tc>
          <w:tcPr>
            <w:tcW w:w="2304" w:type="dxa"/>
            <w:tcBorders>
              <w:top w:val="single" w:sz="4" w:space="0" w:color="auto"/>
              <w:left w:val="single" w:sz="4" w:space="0" w:color="auto"/>
              <w:bottom w:val="single" w:sz="4" w:space="0" w:color="auto"/>
              <w:right w:val="single" w:sz="4" w:space="0" w:color="auto"/>
            </w:tcBorders>
            <w:hideMark/>
          </w:tcPr>
          <w:p w14:paraId="4FEEAC52" w14:textId="77777777" w:rsidR="00230001" w:rsidRPr="005807B2" w:rsidRDefault="00230001" w:rsidP="00250ED8">
            <w:pPr>
              <w:spacing w:after="0"/>
            </w:pPr>
            <w:r w:rsidRPr="005807B2">
              <w:rPr>
                <w:rFonts w:eastAsia="Times New Roman"/>
                <w:bCs/>
              </w:rPr>
              <w:t>Accuracy of Zero</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1255AA59" w14:textId="77777777" w:rsidR="00230001" w:rsidRPr="005807B2" w:rsidRDefault="00230001" w:rsidP="00250ED8">
            <w:pPr>
              <w:spacing w:after="0"/>
              <w:jc w:val="center"/>
            </w:pPr>
            <w:r w:rsidRPr="005807B2">
              <w:rPr>
                <w:rFonts w:eastAsia="Times New Roman"/>
                <w:bCs/>
              </w:rPr>
              <w:t>12.5 lb</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7B74C2AA" w14:textId="77777777" w:rsidR="00230001" w:rsidRPr="005807B2" w:rsidRDefault="00230001" w:rsidP="00250ED8">
            <w:pPr>
              <w:spacing w:after="0"/>
              <w:jc w:val="center"/>
            </w:pPr>
            <w:r w:rsidRPr="005807B2">
              <w:rPr>
                <w:rFonts w:eastAsia="Times New Roman"/>
                <w:bCs/>
              </w:rPr>
              <w:t>50 lb</w:t>
            </w:r>
          </w:p>
        </w:tc>
        <w:tc>
          <w:tcPr>
            <w:tcW w:w="1440" w:type="dxa"/>
            <w:tcBorders>
              <w:top w:val="single" w:sz="4" w:space="0" w:color="auto"/>
              <w:left w:val="single" w:sz="4" w:space="0" w:color="auto"/>
              <w:bottom w:val="single" w:sz="4" w:space="0" w:color="auto"/>
              <w:right w:val="single" w:sz="4" w:space="0" w:color="auto"/>
            </w:tcBorders>
            <w:hideMark/>
          </w:tcPr>
          <w:p w14:paraId="495CE5A6" w14:textId="77777777" w:rsidR="00230001" w:rsidRPr="005807B2" w:rsidRDefault="00230001" w:rsidP="00250ED8">
            <w:pPr>
              <w:spacing w:after="0"/>
              <w:jc w:val="center"/>
            </w:pPr>
            <w:r w:rsidRPr="005807B2">
              <w:rPr>
                <w:rFonts w:eastAsia="Times New Roman"/>
                <w:bCs/>
              </w:rPr>
              <w:t>12.5 lb</w:t>
            </w:r>
          </w:p>
        </w:tc>
      </w:tr>
      <w:tr w:rsidR="00230001" w:rsidRPr="005807B2" w14:paraId="4E715DC5" w14:textId="77777777" w:rsidTr="00CC680D">
        <w:tc>
          <w:tcPr>
            <w:tcW w:w="2304" w:type="dxa"/>
            <w:tcBorders>
              <w:top w:val="single" w:sz="4" w:space="0" w:color="auto"/>
              <w:left w:val="single" w:sz="4" w:space="0" w:color="auto"/>
              <w:bottom w:val="single" w:sz="4" w:space="0" w:color="auto"/>
              <w:right w:val="single" w:sz="4" w:space="0" w:color="auto"/>
            </w:tcBorders>
            <w:hideMark/>
          </w:tcPr>
          <w:p w14:paraId="1BEDB5E8" w14:textId="77777777" w:rsidR="00230001" w:rsidRPr="005807B2" w:rsidRDefault="00230001" w:rsidP="00250ED8">
            <w:pPr>
              <w:spacing w:after="0"/>
            </w:pPr>
            <w:r w:rsidRPr="005807B2">
              <w:rPr>
                <w:rFonts w:eastAsia="Times New Roman"/>
                <w:bCs/>
              </w:rPr>
              <w:t>AZT Window</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096858AE" w14:textId="77777777" w:rsidR="00230001" w:rsidRPr="005807B2" w:rsidRDefault="00230001" w:rsidP="00250ED8">
            <w:pPr>
              <w:spacing w:after="0"/>
              <w:jc w:val="center"/>
            </w:pPr>
            <w:r w:rsidRPr="005807B2">
              <w:rPr>
                <w:rFonts w:eastAsia="Times New Roman"/>
                <w:bCs/>
              </w:rPr>
              <w:t>25 lb</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031EC50F" w14:textId="77777777" w:rsidR="00230001" w:rsidRPr="005807B2" w:rsidRDefault="00230001" w:rsidP="00250ED8">
            <w:pPr>
              <w:spacing w:after="0"/>
              <w:jc w:val="center"/>
            </w:pPr>
            <w:r w:rsidRPr="005807B2">
              <w:rPr>
                <w:rFonts w:eastAsia="Times New Roman"/>
                <w:bCs/>
              </w:rPr>
              <w:t>100 lb</w:t>
            </w:r>
          </w:p>
        </w:tc>
        <w:tc>
          <w:tcPr>
            <w:tcW w:w="1440" w:type="dxa"/>
            <w:tcBorders>
              <w:top w:val="single" w:sz="4" w:space="0" w:color="auto"/>
              <w:left w:val="single" w:sz="4" w:space="0" w:color="auto"/>
              <w:bottom w:val="single" w:sz="4" w:space="0" w:color="auto"/>
              <w:right w:val="single" w:sz="4" w:space="0" w:color="auto"/>
            </w:tcBorders>
            <w:hideMark/>
          </w:tcPr>
          <w:p w14:paraId="4E7A8C9E" w14:textId="77777777" w:rsidR="00230001" w:rsidRPr="005807B2" w:rsidRDefault="00230001" w:rsidP="00250ED8">
            <w:pPr>
              <w:spacing w:after="0"/>
              <w:jc w:val="center"/>
            </w:pPr>
            <w:r w:rsidRPr="005807B2">
              <w:rPr>
                <w:rFonts w:eastAsia="Times New Roman"/>
                <w:bCs/>
              </w:rPr>
              <w:t>25 lb</w:t>
            </w:r>
          </w:p>
        </w:tc>
      </w:tr>
      <w:tr w:rsidR="00230001" w:rsidRPr="005807B2" w14:paraId="6DAE1C59" w14:textId="77777777" w:rsidTr="00CC680D">
        <w:tc>
          <w:tcPr>
            <w:tcW w:w="2304" w:type="dxa"/>
            <w:tcBorders>
              <w:top w:val="single" w:sz="4" w:space="0" w:color="auto"/>
              <w:left w:val="single" w:sz="4" w:space="0" w:color="auto"/>
              <w:bottom w:val="single" w:sz="4" w:space="0" w:color="auto"/>
              <w:right w:val="single" w:sz="4" w:space="0" w:color="auto"/>
            </w:tcBorders>
            <w:hideMark/>
          </w:tcPr>
          <w:p w14:paraId="6E272D46" w14:textId="77777777" w:rsidR="00230001" w:rsidRPr="005807B2" w:rsidRDefault="00230001" w:rsidP="00250ED8">
            <w:pPr>
              <w:spacing w:after="0"/>
            </w:pPr>
            <w:r w:rsidRPr="005807B2">
              <w:rPr>
                <w:rFonts w:eastAsia="Times New Roman"/>
                <w:bCs/>
              </w:rPr>
              <w:t>Print Stability</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7000C70B" w14:textId="77777777" w:rsidR="00230001" w:rsidRPr="005807B2" w:rsidRDefault="00230001" w:rsidP="00250ED8">
            <w:pPr>
              <w:spacing w:after="0"/>
              <w:jc w:val="center"/>
            </w:pPr>
            <w:r w:rsidRPr="005807B2">
              <w:rPr>
                <w:rFonts w:eastAsia="Times New Roman"/>
                <w:bCs/>
              </w:rPr>
              <w:t>50 lb</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68E0F17F" w14:textId="77777777" w:rsidR="00230001" w:rsidRPr="005807B2" w:rsidRDefault="00230001" w:rsidP="00250ED8">
            <w:pPr>
              <w:spacing w:after="0"/>
              <w:jc w:val="center"/>
            </w:pPr>
            <w:r w:rsidRPr="005807B2">
              <w:rPr>
                <w:rFonts w:eastAsia="Times New Roman"/>
                <w:bCs/>
              </w:rPr>
              <w:t>200 lb</w:t>
            </w:r>
          </w:p>
        </w:tc>
        <w:tc>
          <w:tcPr>
            <w:tcW w:w="1440" w:type="dxa"/>
            <w:tcBorders>
              <w:top w:val="single" w:sz="4" w:space="0" w:color="auto"/>
              <w:left w:val="single" w:sz="4" w:space="0" w:color="auto"/>
              <w:bottom w:val="single" w:sz="4" w:space="0" w:color="auto"/>
              <w:right w:val="single" w:sz="4" w:space="0" w:color="auto"/>
            </w:tcBorders>
            <w:hideMark/>
          </w:tcPr>
          <w:p w14:paraId="189D82C2" w14:textId="77777777" w:rsidR="00230001" w:rsidRPr="005807B2" w:rsidRDefault="00230001" w:rsidP="00250ED8">
            <w:pPr>
              <w:spacing w:after="0"/>
              <w:jc w:val="center"/>
            </w:pPr>
            <w:r w:rsidRPr="005807B2">
              <w:rPr>
                <w:rFonts w:eastAsia="Times New Roman"/>
                <w:bCs/>
              </w:rPr>
              <w:t>50 lb</w:t>
            </w:r>
          </w:p>
        </w:tc>
      </w:tr>
      <w:tr w:rsidR="00230001" w:rsidRPr="005807B2" w14:paraId="4DF277A3" w14:textId="77777777" w:rsidTr="00CC680D">
        <w:tc>
          <w:tcPr>
            <w:tcW w:w="2304" w:type="dxa"/>
            <w:tcBorders>
              <w:top w:val="single" w:sz="4" w:space="0" w:color="auto"/>
              <w:left w:val="single" w:sz="4" w:space="0" w:color="auto"/>
              <w:bottom w:val="single" w:sz="4" w:space="0" w:color="auto"/>
              <w:right w:val="single" w:sz="4" w:space="0" w:color="auto"/>
            </w:tcBorders>
            <w:hideMark/>
          </w:tcPr>
          <w:p w14:paraId="4B82744C" w14:textId="77777777" w:rsidR="00230001" w:rsidRPr="005807B2" w:rsidRDefault="00230001" w:rsidP="00250ED8">
            <w:pPr>
              <w:spacing w:after="0"/>
            </w:pPr>
            <w:r w:rsidRPr="005807B2">
              <w:rPr>
                <w:rFonts w:eastAsia="Times New Roman"/>
                <w:bCs/>
              </w:rPr>
              <w:t>Minimum Load</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66B46C16" w14:textId="77777777" w:rsidR="00230001" w:rsidRPr="005807B2" w:rsidRDefault="00230001" w:rsidP="00250ED8">
            <w:pPr>
              <w:spacing w:after="0"/>
              <w:jc w:val="center"/>
            </w:pPr>
            <w:r w:rsidRPr="005807B2">
              <w:rPr>
                <w:rFonts w:eastAsia="Times New Roman"/>
                <w:bCs/>
              </w:rPr>
              <w:t>500 lb</w:t>
            </w:r>
          </w:p>
        </w:tc>
        <w:tc>
          <w:tcPr>
            <w:tcW w:w="1440" w:type="dxa"/>
            <w:tcBorders>
              <w:top w:val="single" w:sz="4" w:space="0" w:color="auto"/>
              <w:left w:val="single" w:sz="4" w:space="0" w:color="auto"/>
              <w:bottom w:val="single" w:sz="4" w:space="0" w:color="auto"/>
              <w:right w:val="single" w:sz="4" w:space="0" w:color="auto"/>
            </w:tcBorders>
            <w:shd w:val="clear" w:color="auto" w:fill="F4B083"/>
            <w:hideMark/>
          </w:tcPr>
          <w:p w14:paraId="32A37816" w14:textId="77777777" w:rsidR="00230001" w:rsidRPr="005807B2" w:rsidRDefault="00230001" w:rsidP="00250ED8">
            <w:pPr>
              <w:spacing w:after="0"/>
              <w:jc w:val="center"/>
            </w:pPr>
            <w:r w:rsidRPr="005807B2">
              <w:rPr>
                <w:rFonts w:eastAsia="Times New Roman"/>
                <w:bCs/>
              </w:rPr>
              <w:t>2,000 lb</w:t>
            </w:r>
          </w:p>
        </w:tc>
        <w:tc>
          <w:tcPr>
            <w:tcW w:w="1440" w:type="dxa"/>
            <w:tcBorders>
              <w:top w:val="single" w:sz="4" w:space="0" w:color="auto"/>
              <w:left w:val="single" w:sz="4" w:space="0" w:color="auto"/>
              <w:bottom w:val="single" w:sz="4" w:space="0" w:color="auto"/>
              <w:right w:val="single" w:sz="4" w:space="0" w:color="auto"/>
            </w:tcBorders>
            <w:hideMark/>
          </w:tcPr>
          <w:p w14:paraId="4442B3A4" w14:textId="77777777" w:rsidR="00230001" w:rsidRPr="005807B2" w:rsidRDefault="00230001" w:rsidP="00250ED8">
            <w:pPr>
              <w:spacing w:after="0"/>
              <w:jc w:val="center"/>
            </w:pPr>
            <w:r w:rsidRPr="005807B2">
              <w:rPr>
                <w:rFonts w:eastAsia="Times New Roman"/>
                <w:bCs/>
              </w:rPr>
              <w:t>500 lb</w:t>
            </w:r>
          </w:p>
        </w:tc>
      </w:tr>
    </w:tbl>
    <w:p w14:paraId="69E498FB" w14:textId="77777777" w:rsidR="00230001" w:rsidRPr="005807B2" w:rsidRDefault="00230001" w:rsidP="00230001">
      <w:pPr>
        <w:tabs>
          <w:tab w:val="left" w:pos="288"/>
        </w:tabs>
        <w:spacing w:before="60"/>
        <w:rPr>
          <w:rFonts w:eastAsia="Times New Roman"/>
          <w:bCs/>
        </w:rPr>
      </w:pPr>
      <w:r w:rsidRPr="005807B2">
        <w:rPr>
          <w:rFonts w:eastAsia="Times New Roman"/>
          <w:bCs/>
        </w:rPr>
        <w:br/>
        <w:t>Resolving Errors</w:t>
      </w:r>
    </w:p>
    <w:p w14:paraId="01CDBD30" w14:textId="77777777" w:rsidR="00230001" w:rsidRPr="005807B2" w:rsidRDefault="00230001" w:rsidP="00230001">
      <w:pPr>
        <w:tabs>
          <w:tab w:val="left" w:pos="288"/>
        </w:tabs>
        <w:spacing w:before="60"/>
        <w:rPr>
          <w:rFonts w:eastAsia="Times New Roman"/>
          <w:bCs/>
        </w:rPr>
      </w:pPr>
      <w:r w:rsidRPr="005807B2">
        <w:rPr>
          <w:rFonts w:eastAsia="Times New Roman"/>
          <w:bCs/>
        </w:rPr>
        <w:t>NTEP specifies that error calculations be resolved to 0.2 e or finer parallel to R76, reducing rounding error to a maximum of 0.1 e. The resolution of the error to 0.2 e is important because the value of d may be smaller than e with auxiliary indication, larger than e for most weight classifiers, greater than 3 e for counting scales, and equal to e for other scales. When computing error (Q</w:t>
      </w:r>
      <w:r w:rsidRPr="005807B2">
        <w:rPr>
          <w:rFonts w:eastAsia="Times New Roman"/>
          <w:bCs/>
          <w:vertAlign w:val="subscript"/>
        </w:rPr>
        <w:t>I</w:t>
      </w:r>
      <w:r w:rsidRPr="005807B2">
        <w:rPr>
          <w:rFonts w:eastAsia="Times New Roman"/>
          <w:bCs/>
        </w:rPr>
        <w:t xml:space="preserve"> – Q</w:t>
      </w:r>
      <w:r w:rsidRPr="005807B2">
        <w:rPr>
          <w:rFonts w:eastAsia="Times New Roman"/>
          <w:bCs/>
          <w:vertAlign w:val="subscript"/>
        </w:rPr>
        <w:t>A)</w:t>
      </w:r>
      <w:r w:rsidRPr="005807B2">
        <w:rPr>
          <w:rFonts w:eastAsia="Times New Roman"/>
          <w:bCs/>
        </w:rPr>
        <w:t xml:space="preserve"> the different resolution of the indication results in very different resolution in the error. </w:t>
      </w:r>
    </w:p>
    <w:p w14:paraId="4CDF9269" w14:textId="77777777" w:rsidR="00230001" w:rsidRPr="005807B2" w:rsidRDefault="00230001" w:rsidP="00230001">
      <w:pPr>
        <w:tabs>
          <w:tab w:val="left" w:pos="288"/>
        </w:tabs>
        <w:spacing w:before="60"/>
        <w:rPr>
          <w:rFonts w:eastAsia="Times New Roman"/>
          <w:bCs/>
        </w:rPr>
      </w:pPr>
      <w:r w:rsidRPr="005807B2">
        <w:rPr>
          <w:rFonts w:eastAsia="Times New Roman"/>
          <w:bCs/>
        </w:rPr>
        <w:t xml:space="preserve">This means rounding errors in calculating the error may be 0.05 e with e = 10 d auxiliary indication, ~10 e with e = 0.1 d weight classifiers, ~3 e with e = 0.33 d counting, and 0.5 e for other scales. R76 stipulated 0.2 e or finer to standardize the measurement of error. The principle is that once error resolution is reduced to 0.2 e or less, rounding error is considered insignificant. </w:t>
      </w:r>
    </w:p>
    <w:p w14:paraId="380093EC" w14:textId="77777777" w:rsidR="00230001" w:rsidRPr="005807B2" w:rsidRDefault="00230001" w:rsidP="00230001">
      <w:pPr>
        <w:tabs>
          <w:tab w:val="left" w:pos="288"/>
        </w:tabs>
        <w:spacing w:before="60"/>
        <w:rPr>
          <w:rFonts w:eastAsia="Times New Roman"/>
          <w:bCs/>
        </w:rPr>
      </w:pPr>
      <w:r w:rsidRPr="005807B2">
        <w:rPr>
          <w:rFonts w:eastAsia="Times New Roman"/>
          <w:bCs/>
        </w:rPr>
        <w:t xml:space="preserve">The codification of these parameters formally authorizes the NTEP practices and clarifies that the rounding error is not included in the tolerances in Table 6. This does not prevent field tests from resolving errors to 1 e, when considering enforcement discretion. Just as many tests are not normally performed in field tests, this test may be modified for convenience with the full understanding that the practice can significantly increase the tolerances above the intended values. </w:t>
      </w:r>
    </w:p>
    <w:p w14:paraId="0937A40C" w14:textId="77777777" w:rsidR="00230001" w:rsidRPr="005807B2" w:rsidRDefault="00230001" w:rsidP="00230001">
      <w:pPr>
        <w:tabs>
          <w:tab w:val="left" w:pos="288"/>
        </w:tabs>
        <w:spacing w:before="60"/>
        <w:rPr>
          <w:rFonts w:eastAsia="Times New Roman"/>
          <w:bCs/>
        </w:rPr>
      </w:pPr>
      <w:r w:rsidRPr="005807B2">
        <w:rPr>
          <w:rFonts w:eastAsia="Times New Roman"/>
          <w:bCs/>
        </w:rPr>
        <w:t>To resolve error calculations to 0.2 e you can use one of three test methods:</w:t>
      </w:r>
    </w:p>
    <w:p w14:paraId="369D15A2" w14:textId="77777777" w:rsidR="00230001" w:rsidRPr="005807B2" w:rsidRDefault="00230001" w:rsidP="00230001">
      <w:pPr>
        <w:numPr>
          <w:ilvl w:val="0"/>
          <w:numId w:val="60"/>
        </w:numPr>
        <w:tabs>
          <w:tab w:val="left" w:pos="288"/>
        </w:tabs>
        <w:spacing w:before="60"/>
        <w:contextualSpacing/>
        <w:rPr>
          <w:rFonts w:eastAsia="Times New Roman"/>
          <w:bCs/>
        </w:rPr>
      </w:pPr>
      <w:r w:rsidRPr="005807B2">
        <w:rPr>
          <w:rFonts w:eastAsia="Times New Roman"/>
          <w:bCs/>
        </w:rPr>
        <w:t>Test at a whole number of e and resolve the indication to 0.2 e of finer. For example, for class II at the first tolerance step apply a load of 5000 e and resolve the indication to 0.2 e by (a) interpolating the analog indication to 0.2 e or finer, (b) by using indications with auxiliary indication to 0.2 e or finer, or (c) using extended display mode with temporary d = 0.2 e or finer.</w:t>
      </w:r>
    </w:p>
    <w:p w14:paraId="4353C74F" w14:textId="77777777" w:rsidR="00230001" w:rsidRPr="005807B2" w:rsidRDefault="00230001" w:rsidP="00230001">
      <w:pPr>
        <w:numPr>
          <w:ilvl w:val="0"/>
          <w:numId w:val="60"/>
        </w:numPr>
        <w:tabs>
          <w:tab w:val="left" w:pos="288"/>
        </w:tabs>
        <w:spacing w:before="60"/>
        <w:contextualSpacing/>
        <w:rPr>
          <w:rFonts w:eastAsia="Times New Roman"/>
          <w:bCs/>
        </w:rPr>
      </w:pPr>
      <w:r w:rsidRPr="005807B2">
        <w:rPr>
          <w:rFonts w:eastAsia="Times New Roman"/>
          <w:bCs/>
        </w:rPr>
        <w:t>Test at a whole number of d and apply test load in increments of 0.2 e or finer. For analog the test begins at the zero graduation and ends at a load graduation by adjusting the test load. For digital, the break points between divisions is used beginning at 0.5 d and ending at the test indication +0.5 d. For the first step in class III this could mean a final indication of 500.5 d. The span from 0.5 d to 500.5 d is precisely 500 d.</w:t>
      </w:r>
    </w:p>
    <w:p w14:paraId="00120B47" w14:textId="77777777" w:rsidR="00230001" w:rsidRPr="005807B2" w:rsidRDefault="00230001" w:rsidP="00230001">
      <w:pPr>
        <w:numPr>
          <w:ilvl w:val="0"/>
          <w:numId w:val="60"/>
        </w:numPr>
        <w:tabs>
          <w:tab w:val="left" w:pos="288"/>
        </w:tabs>
        <w:spacing w:before="60"/>
        <w:contextualSpacing/>
        <w:rPr>
          <w:rFonts w:eastAsia="Times New Roman"/>
          <w:bCs/>
        </w:rPr>
      </w:pPr>
      <w:r w:rsidRPr="005807B2">
        <w:rPr>
          <w:rFonts w:eastAsia="Times New Roman"/>
          <w:bCs/>
        </w:rPr>
        <w:t>Test at a random point (as with the dynamic monorail). The instrument records values with auxiliary indication to 0.2 e or finer and the actual value is found on a reference scale with verified scale divisions = 0.2 e or finer.</w:t>
      </w:r>
    </w:p>
    <w:p w14:paraId="4F4753A5" w14:textId="77777777" w:rsidR="00230001" w:rsidRPr="005807B2" w:rsidRDefault="00230001" w:rsidP="00230001">
      <w:pPr>
        <w:tabs>
          <w:tab w:val="left" w:pos="288"/>
        </w:tabs>
        <w:spacing w:before="60"/>
        <w:rPr>
          <w:rFonts w:eastAsia="Times New Roman"/>
          <w:bCs/>
        </w:rPr>
      </w:pPr>
      <w:r w:rsidRPr="005807B2">
        <w:rPr>
          <w:rFonts w:eastAsia="Times New Roman"/>
          <w:bCs/>
        </w:rPr>
        <w:t xml:space="preserve">The proposed resolution of the error for classes IIIL and IIII weight enforcement is to the nearest 1 e. This means error weights are not require ever to test these scales. The important issue is how rounding error in the indication impacts the pass/fail threshold. Remember, in field tests the instrument has to fail in order to take action. You find the fail threshold by adding the rounding error to the tolerance. </w:t>
      </w:r>
    </w:p>
    <w:p w14:paraId="7E60CB43" w14:textId="77777777" w:rsidR="00230001" w:rsidRPr="005807B2" w:rsidRDefault="00230001" w:rsidP="00230001">
      <w:pPr>
        <w:tabs>
          <w:tab w:val="left" w:pos="288"/>
        </w:tabs>
        <w:spacing w:before="60"/>
        <w:rPr>
          <w:rFonts w:eastAsia="Times New Roman"/>
          <w:bCs/>
        </w:rPr>
      </w:pPr>
      <w:r w:rsidRPr="005807B2">
        <w:rPr>
          <w:rFonts w:eastAsia="Times New Roman"/>
          <w:bCs/>
        </w:rPr>
        <w:t>Consider a class III scale when testing at 500 e where the tolerance is 1 e or 0.2%, If you resolve error to 1 d, the rounding error is 0.5 d or e. This means you will not fail the scale until the error exceeds 1.5 e or 0.3%. That’s 50 % more than the Table 6. tolerance. If you resolve the error to 0.2 e as described above, the rounding error is reduced to 0.1 e and you will not fail until the error exceeds 0.22%. This explains why HB44 directs that tests be performed at the tolerance break points which represent the tightest tolerance in each tolerance step. It also partially explains why class IIIL was created.</w:t>
      </w:r>
    </w:p>
    <w:p w14:paraId="6262CD83" w14:textId="77777777" w:rsidR="00230001" w:rsidRPr="005807B2" w:rsidRDefault="00230001" w:rsidP="00230001">
      <w:pPr>
        <w:tabs>
          <w:tab w:val="left" w:pos="288"/>
        </w:tabs>
        <w:spacing w:before="60"/>
        <w:rPr>
          <w:rFonts w:eastAsia="Times New Roman"/>
          <w:bCs/>
        </w:rPr>
      </w:pPr>
      <w:r w:rsidRPr="005807B2">
        <w:rPr>
          <w:rFonts w:eastAsia="Times New Roman"/>
          <w:bCs/>
        </w:rPr>
        <w:t>With large capacity scales of class III it would be a hardship to test at the first  tolerance break point at 500 e. Consider a IIIL of 200,000 lb with d/e = 200 lb. That requires 100,000 lb of test weights to get to the tolerance break point. Bringing 4 weight trucks to test a single scale is not an acceptable solution. Often you can only muster 150 e (30,000 lb) of test weights where the fail threshold is 1%. That’s not a meaningful test.</w:t>
      </w:r>
    </w:p>
    <w:p w14:paraId="03730451" w14:textId="77777777" w:rsidR="00230001" w:rsidRPr="005807B2" w:rsidRDefault="00230001" w:rsidP="00230001">
      <w:pPr>
        <w:tabs>
          <w:tab w:val="left" w:pos="288"/>
        </w:tabs>
        <w:spacing w:before="60" w:after="0"/>
        <w:ind w:left="288"/>
        <w:rPr>
          <w:rFonts w:eastAsia="Times New Roman"/>
          <w:bCs/>
        </w:rPr>
      </w:pPr>
      <w:bookmarkStart w:id="40" w:name="_Hlk204106596"/>
      <w:r w:rsidRPr="005807B2">
        <w:rPr>
          <w:rFonts w:eastAsia="Times New Roman"/>
          <w:bCs/>
        </w:rPr>
        <w:t xml:space="preserve">For large capacity Class III with error resolution 1 d </w:t>
      </w:r>
    </w:p>
    <w:p w14:paraId="6E795637" w14:textId="77777777" w:rsidR="00230001" w:rsidRPr="005807B2" w:rsidRDefault="00230001" w:rsidP="00230001">
      <w:pPr>
        <w:tabs>
          <w:tab w:val="left" w:pos="288"/>
        </w:tabs>
        <w:spacing w:before="60" w:after="0"/>
        <w:ind w:left="288"/>
        <w:rPr>
          <w:rFonts w:eastAsia="Times New Roman"/>
          <w:bCs/>
        </w:rPr>
      </w:pPr>
      <w:r w:rsidRPr="005807B2">
        <w:rPr>
          <w:rFonts w:eastAsia="Times New Roman"/>
          <w:bCs/>
        </w:rPr>
        <w:lastRenderedPageBreak/>
        <w:t xml:space="preserve">    @ 500 e load – (1 e tolerance + 0.5 e rounding error) / 500 e * 100 = 0.30 % fail threshold</w:t>
      </w:r>
    </w:p>
    <w:p w14:paraId="3FED5E10" w14:textId="77777777" w:rsidR="00230001" w:rsidRPr="005807B2" w:rsidRDefault="00230001" w:rsidP="00230001">
      <w:pPr>
        <w:tabs>
          <w:tab w:val="left" w:pos="288"/>
        </w:tabs>
        <w:spacing w:before="60"/>
        <w:ind w:left="288"/>
        <w:rPr>
          <w:rFonts w:eastAsia="Times New Roman"/>
          <w:bCs/>
        </w:rPr>
      </w:pPr>
      <w:r w:rsidRPr="005807B2">
        <w:rPr>
          <w:rFonts w:eastAsia="Times New Roman"/>
          <w:bCs/>
        </w:rPr>
        <w:t xml:space="preserve">    @ 150 e load – (1 e tolerance + 0.5 e rounding error) / 150 e * 100 = 1.0 % fail threshold</w:t>
      </w:r>
    </w:p>
    <w:p w14:paraId="103E5CD0" w14:textId="77777777" w:rsidR="00230001" w:rsidRPr="005807B2" w:rsidRDefault="00230001" w:rsidP="00230001">
      <w:pPr>
        <w:tabs>
          <w:tab w:val="left" w:pos="288"/>
        </w:tabs>
        <w:spacing w:before="60"/>
        <w:rPr>
          <w:rFonts w:eastAsia="Times New Roman"/>
          <w:bCs/>
        </w:rPr>
      </w:pPr>
      <w:r w:rsidRPr="005807B2">
        <w:rPr>
          <w:rFonts w:eastAsia="Times New Roman"/>
          <w:bCs/>
        </w:rPr>
        <w:t xml:space="preserve">Now follow R76 rule of resolving error to 0.2 e. The fail threshold is better, 0.22 % at 500 e, but it is still 0.73% at 150 e. Again this cannot hold the scale to 0.2% error. </w:t>
      </w:r>
    </w:p>
    <w:bookmarkEnd w:id="40"/>
    <w:p w14:paraId="437B589A" w14:textId="77777777" w:rsidR="00230001" w:rsidRPr="005807B2" w:rsidRDefault="00230001" w:rsidP="00230001">
      <w:pPr>
        <w:tabs>
          <w:tab w:val="left" w:pos="288"/>
        </w:tabs>
        <w:spacing w:before="60" w:after="0"/>
        <w:ind w:left="288"/>
        <w:rPr>
          <w:rFonts w:eastAsia="Times New Roman"/>
          <w:bCs/>
        </w:rPr>
      </w:pPr>
      <w:r w:rsidRPr="005807B2">
        <w:rPr>
          <w:rFonts w:eastAsia="Times New Roman"/>
          <w:bCs/>
        </w:rPr>
        <w:t xml:space="preserve">For large capacity Class III with error resolution 0.2 d </w:t>
      </w:r>
    </w:p>
    <w:p w14:paraId="6E02D8E5" w14:textId="77777777" w:rsidR="00230001" w:rsidRPr="005807B2" w:rsidRDefault="00230001" w:rsidP="00230001">
      <w:pPr>
        <w:tabs>
          <w:tab w:val="left" w:pos="288"/>
        </w:tabs>
        <w:spacing w:before="60" w:after="0"/>
        <w:ind w:left="288"/>
        <w:rPr>
          <w:rFonts w:eastAsia="Times New Roman"/>
          <w:bCs/>
        </w:rPr>
      </w:pPr>
      <w:r w:rsidRPr="005807B2">
        <w:rPr>
          <w:rFonts w:eastAsia="Times New Roman"/>
          <w:bCs/>
        </w:rPr>
        <w:t xml:space="preserve">    @ 500 e load – (1 e tolerance + 0.1 e rounding error) / 500 e * 100 = 0.30 % fail threshold</w:t>
      </w:r>
    </w:p>
    <w:p w14:paraId="7E47B7EF" w14:textId="77777777" w:rsidR="00230001" w:rsidRPr="005807B2" w:rsidRDefault="00230001" w:rsidP="00230001">
      <w:pPr>
        <w:tabs>
          <w:tab w:val="left" w:pos="288"/>
        </w:tabs>
        <w:spacing w:before="60"/>
        <w:ind w:left="288"/>
        <w:rPr>
          <w:rFonts w:eastAsia="Times New Roman"/>
          <w:bCs/>
        </w:rPr>
      </w:pPr>
      <w:r w:rsidRPr="005807B2">
        <w:rPr>
          <w:rFonts w:eastAsia="Times New Roman"/>
          <w:bCs/>
        </w:rPr>
        <w:t xml:space="preserve">    @ 150 e load – (1 e tolerance + 0.1 e rounding error) / 150 e * 100 = 0.73 % fail threshold</w:t>
      </w:r>
    </w:p>
    <w:p w14:paraId="206837A6" w14:textId="77777777" w:rsidR="00230001" w:rsidRPr="005807B2" w:rsidRDefault="00230001" w:rsidP="00230001">
      <w:pPr>
        <w:tabs>
          <w:tab w:val="left" w:pos="288"/>
        </w:tabs>
        <w:spacing w:before="60"/>
        <w:rPr>
          <w:rFonts w:eastAsia="Times New Roman"/>
          <w:bCs/>
        </w:rPr>
      </w:pPr>
      <w:r w:rsidRPr="005807B2">
        <w:rPr>
          <w:rFonts w:eastAsia="Times New Roman"/>
          <w:bCs/>
        </w:rPr>
        <w:t>This rounding issue s is one reason class IIIL was created. Consider a class IIIL with e = 20 lb resolving error to 1 e. The values below show the fail threshold at the first four steps. Even at only 30 k test load the effective tolerance is very close to the 0.2% desired. Also, this test is repeated upscale with the strain-load test evaluating the 0.23 accuracy over another part of the weighing range.</w:t>
      </w:r>
    </w:p>
    <w:p w14:paraId="592B9D77" w14:textId="77777777" w:rsidR="00230001" w:rsidRPr="005807B2" w:rsidRDefault="00230001" w:rsidP="00230001">
      <w:pPr>
        <w:tabs>
          <w:tab w:val="left" w:pos="288"/>
        </w:tabs>
        <w:spacing w:before="60" w:after="0"/>
        <w:ind w:left="288"/>
        <w:rPr>
          <w:rFonts w:eastAsia="Times New Roman"/>
          <w:bCs/>
        </w:rPr>
      </w:pPr>
      <w:r w:rsidRPr="005807B2">
        <w:rPr>
          <w:rFonts w:eastAsia="Times New Roman"/>
          <w:bCs/>
        </w:rPr>
        <w:t>For Class IIIL error resolution 1 e (direct reading to nearest d means 0.5 e rounding error)</w:t>
      </w:r>
    </w:p>
    <w:p w14:paraId="7944C6FA" w14:textId="77777777" w:rsidR="00230001" w:rsidRPr="005807B2" w:rsidRDefault="00230001" w:rsidP="00230001">
      <w:pPr>
        <w:tabs>
          <w:tab w:val="left" w:pos="288"/>
        </w:tabs>
        <w:spacing w:before="60" w:after="0"/>
        <w:ind w:left="288"/>
        <w:rPr>
          <w:rFonts w:eastAsia="Times New Roman"/>
          <w:bCs/>
        </w:rPr>
      </w:pPr>
      <w:r w:rsidRPr="005807B2">
        <w:rPr>
          <w:rFonts w:eastAsia="Times New Roman"/>
          <w:bCs/>
        </w:rPr>
        <w:t xml:space="preserve">     @ 500 e load – (1 e tolerance + 0.5 e rounding error) / 500 e * 100 = 0.3 % fail threshold</w:t>
      </w:r>
    </w:p>
    <w:p w14:paraId="5E926279" w14:textId="77777777" w:rsidR="00230001" w:rsidRPr="005807B2" w:rsidRDefault="00230001" w:rsidP="00230001">
      <w:pPr>
        <w:tabs>
          <w:tab w:val="left" w:pos="288"/>
        </w:tabs>
        <w:spacing w:before="60" w:after="0"/>
        <w:ind w:left="288"/>
        <w:rPr>
          <w:rFonts w:eastAsia="Times New Roman"/>
          <w:bCs/>
        </w:rPr>
      </w:pPr>
      <w:r w:rsidRPr="005807B2">
        <w:rPr>
          <w:rFonts w:eastAsia="Times New Roman"/>
          <w:bCs/>
        </w:rPr>
        <w:t xml:space="preserve">    @ 1,000 e load – (2e  tolerance + 0.5 e rounding error) / 1,000 e * 100 = 0.25 % fail threshold</w:t>
      </w:r>
    </w:p>
    <w:p w14:paraId="30D8AD53" w14:textId="77777777" w:rsidR="00230001" w:rsidRPr="005807B2" w:rsidRDefault="00230001" w:rsidP="00230001">
      <w:pPr>
        <w:tabs>
          <w:tab w:val="left" w:pos="288"/>
        </w:tabs>
        <w:spacing w:before="60" w:after="0"/>
        <w:ind w:left="288"/>
        <w:rPr>
          <w:rFonts w:eastAsia="Times New Roman"/>
          <w:bCs/>
        </w:rPr>
      </w:pPr>
      <w:r w:rsidRPr="005807B2">
        <w:rPr>
          <w:rFonts w:eastAsia="Times New Roman"/>
          <w:bCs/>
        </w:rPr>
        <w:t xml:space="preserve">    @ 1,500 e load – (3 e tolerance + 0.5 e rounding error) / 1,500 e * 100 = 0.23 % fail threshold</w:t>
      </w:r>
    </w:p>
    <w:p w14:paraId="037E1C2D" w14:textId="77777777" w:rsidR="00230001" w:rsidRPr="005807B2" w:rsidRDefault="00230001" w:rsidP="00230001">
      <w:pPr>
        <w:tabs>
          <w:tab w:val="left" w:pos="288"/>
        </w:tabs>
        <w:spacing w:before="60"/>
        <w:ind w:left="288"/>
        <w:rPr>
          <w:rFonts w:eastAsia="Times New Roman"/>
          <w:bCs/>
        </w:rPr>
      </w:pPr>
      <w:r w:rsidRPr="005807B2">
        <w:rPr>
          <w:rFonts w:eastAsia="Times New Roman"/>
          <w:bCs/>
        </w:rPr>
        <w:t xml:space="preserve">    @ 2,000 e load – (4 e tolerance + 0.5 e rounding error) / 2,000 e * 100 = 0.23 % fail threshold</w:t>
      </w:r>
    </w:p>
    <w:p w14:paraId="180BA7B7" w14:textId="77777777" w:rsidR="00230001" w:rsidRPr="005807B2" w:rsidRDefault="00230001" w:rsidP="00230001">
      <w:pPr>
        <w:tabs>
          <w:tab w:val="left" w:pos="288"/>
        </w:tabs>
        <w:spacing w:before="60"/>
        <w:rPr>
          <w:rFonts w:eastAsia="Times New Roman"/>
          <w:bCs/>
        </w:rPr>
      </w:pPr>
      <w:r w:rsidRPr="005807B2">
        <w:rPr>
          <w:rFonts w:ascii="Calibri" w:hAnsi="Calibri" w:cs="Arial"/>
          <w:noProof/>
        </w:rPr>
        <w:drawing>
          <wp:anchor distT="0" distB="0" distL="114300" distR="114300" simplePos="0" relativeHeight="251688960" behindDoc="1" locked="0" layoutInCell="1" allowOverlap="1" wp14:anchorId="6C10A97B" wp14:editId="0C202FFB">
            <wp:simplePos x="0" y="0"/>
            <wp:positionH relativeFrom="column">
              <wp:posOffset>171450</wp:posOffset>
            </wp:positionH>
            <wp:positionV relativeFrom="paragraph">
              <wp:posOffset>711200</wp:posOffset>
            </wp:positionV>
            <wp:extent cx="5486400" cy="2303780"/>
            <wp:effectExtent l="0" t="0" r="0" b="1270"/>
            <wp:wrapTight wrapText="bothSides">
              <wp:wrapPolygon edited="0">
                <wp:start x="0" y="0"/>
                <wp:lineTo x="0" y="21433"/>
                <wp:lineTo x="21525" y="21433"/>
                <wp:lineTo x="21525" y="0"/>
                <wp:lineTo x="0" y="0"/>
              </wp:wrapPolygon>
            </wp:wrapTight>
            <wp:docPr id="1595972568" name="Picture 6" descr="A graph of a test l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72568" name="Picture 6" descr="A graph of a test loa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2303780"/>
                    </a:xfrm>
                    <a:prstGeom prst="rect">
                      <a:avLst/>
                    </a:prstGeom>
                    <a:noFill/>
                  </pic:spPr>
                </pic:pic>
              </a:graphicData>
            </a:graphic>
            <wp14:sizeRelH relativeFrom="page">
              <wp14:pctWidth>0</wp14:pctWidth>
            </wp14:sizeRelH>
            <wp14:sizeRelV relativeFrom="page">
              <wp14:pctHeight>0</wp14:pctHeight>
            </wp14:sizeRelV>
          </wp:anchor>
        </w:drawing>
      </w:r>
      <w:r w:rsidRPr="005807B2">
        <w:rPr>
          <w:rFonts w:eastAsia="Times New Roman"/>
          <w:bCs/>
        </w:rPr>
        <w:t xml:space="preserve">In the graphic below, the fail thresholds are shown for class III with d = 200 lb and class IIIL with d = 20 lb. The blue line for class III depicts rounding to nearest d (200 lb) while the red line for class II depicts rounding to the nearest 0.2 d (40 lb) as proposed. The green line for class IIIL depicts rounding to nearest 1 d (20 lb). This means rounding error to 1 e is sufficient to evaluate the 0.2 % tolerance for class IIIL. </w:t>
      </w:r>
    </w:p>
    <w:p w14:paraId="70261B74" w14:textId="77777777" w:rsidR="00230001" w:rsidRPr="005807B2" w:rsidRDefault="00230001" w:rsidP="00230001">
      <w:pPr>
        <w:rPr>
          <w:rFonts w:eastAsia="Times New Roman"/>
          <w:bCs/>
        </w:rPr>
      </w:pPr>
      <w:r w:rsidRPr="005807B2">
        <w:rPr>
          <w:rFonts w:eastAsia="Times New Roman"/>
          <w:bCs/>
        </w:rPr>
        <w:t>Note that NTEP presently uses the 0.2 e resolution for class IIIL. Consider that in tests close to CLC you are using 4 lb error weights to evaluate a tolerance of maybe 160 lb.</w:t>
      </w:r>
    </w:p>
    <w:p w14:paraId="00F83432" w14:textId="77777777" w:rsidR="00230001" w:rsidRPr="005807B2" w:rsidRDefault="00230001" w:rsidP="00230001">
      <w:pPr>
        <w:autoSpaceDE w:val="0"/>
        <w:autoSpaceDN w:val="0"/>
        <w:adjustRightInd w:val="0"/>
        <w:spacing w:after="0"/>
        <w:rPr>
          <w:color w:val="000000"/>
        </w:rPr>
      </w:pPr>
      <w:r w:rsidRPr="005807B2">
        <w:rPr>
          <w:color w:val="000000"/>
        </w:rPr>
        <w:t>Part 3. Identification of Weight Indications and Recorded and Calculated Weight Values</w:t>
      </w:r>
    </w:p>
    <w:p w14:paraId="4CF709CD" w14:textId="77777777" w:rsidR="00230001" w:rsidRPr="005807B2" w:rsidRDefault="00230001" w:rsidP="00230001">
      <w:pPr>
        <w:autoSpaceDE w:val="0"/>
        <w:autoSpaceDN w:val="0"/>
        <w:adjustRightInd w:val="0"/>
        <w:spacing w:after="0"/>
        <w:rPr>
          <w:color w:val="000000"/>
        </w:rPr>
      </w:pPr>
      <w:r w:rsidRPr="005807B2">
        <w:rPr>
          <w:color w:val="000000"/>
        </w:rPr>
        <w:t>Add a new S.1.15. and S.1.16. as follows:</w:t>
      </w:r>
    </w:p>
    <w:p w14:paraId="3C3FDAAF" w14:textId="77777777" w:rsidR="00230001" w:rsidRPr="005807B2" w:rsidRDefault="00230001" w:rsidP="00230001">
      <w:pPr>
        <w:autoSpaceDE w:val="0"/>
        <w:autoSpaceDN w:val="0"/>
        <w:adjustRightInd w:val="0"/>
        <w:spacing w:after="0"/>
        <w:rPr>
          <w:color w:val="000000"/>
        </w:rPr>
      </w:pPr>
      <w:r w:rsidRPr="005807B2">
        <w:rPr>
          <w:color w:val="000000"/>
        </w:rPr>
        <w:t xml:space="preserve">S.1.15.  Identification of Weight Indications. </w:t>
      </w:r>
    </w:p>
    <w:p w14:paraId="78B54F60" w14:textId="77777777" w:rsidR="00230001" w:rsidRPr="005807B2" w:rsidRDefault="00230001" w:rsidP="00230001">
      <w:pPr>
        <w:keepNext/>
        <w:numPr>
          <w:ilvl w:val="0"/>
          <w:numId w:val="61"/>
        </w:numPr>
        <w:tabs>
          <w:tab w:val="left" w:pos="288"/>
        </w:tabs>
        <w:contextualSpacing/>
        <w:rPr>
          <w:b/>
          <w:bCs/>
          <w:i/>
          <w:iCs/>
          <w:u w:val="single"/>
        </w:rPr>
      </w:pPr>
      <w:r w:rsidRPr="005807B2">
        <w:rPr>
          <w:b/>
          <w:bCs/>
          <w:i/>
          <w:iCs/>
          <w:u w:val="single"/>
        </w:rPr>
        <w:t>Gross indications need not be identified, but may be identified by the symbol “G” to the right of the weight value, e.g., 4.48 kg G.</w:t>
      </w:r>
    </w:p>
    <w:p w14:paraId="5EB313FA" w14:textId="77777777" w:rsidR="00230001" w:rsidRPr="005807B2" w:rsidRDefault="00230001" w:rsidP="00230001">
      <w:pPr>
        <w:keepNext/>
        <w:numPr>
          <w:ilvl w:val="0"/>
          <w:numId w:val="61"/>
        </w:numPr>
        <w:tabs>
          <w:tab w:val="left" w:pos="288"/>
        </w:tabs>
        <w:contextualSpacing/>
        <w:rPr>
          <w:b/>
          <w:bCs/>
          <w:i/>
          <w:iCs/>
          <w:u w:val="single"/>
        </w:rPr>
      </w:pPr>
      <w:r w:rsidRPr="005807B2">
        <w:rPr>
          <w:b/>
          <w:bCs/>
          <w:i/>
          <w:iCs/>
          <w:u w:val="single"/>
        </w:rPr>
        <w:t xml:space="preserve">Net indications shall be identified by the symbol “N” to the right of the weight value, e.g., 4.48 kg N. </w:t>
      </w:r>
    </w:p>
    <w:p w14:paraId="171252A3" w14:textId="77777777" w:rsidR="00230001" w:rsidRPr="005807B2" w:rsidRDefault="00230001" w:rsidP="00230001">
      <w:pPr>
        <w:keepNext/>
        <w:numPr>
          <w:ilvl w:val="0"/>
          <w:numId w:val="61"/>
        </w:numPr>
        <w:tabs>
          <w:tab w:val="left" w:pos="288"/>
        </w:tabs>
        <w:spacing w:after="60"/>
        <w:contextualSpacing/>
        <w:rPr>
          <w:i/>
          <w:iCs/>
          <w:u w:val="single"/>
        </w:rPr>
      </w:pPr>
      <w:r w:rsidRPr="005807B2">
        <w:rPr>
          <w:b/>
          <w:bCs/>
          <w:i/>
          <w:iCs/>
          <w:u w:val="single"/>
        </w:rPr>
        <w:t>However, it is permitted to replace the symbols “N” or “G” with the terms “net” or “net weight”, or “gross” or “gross weight” respectively adjacent to the weight display</w:t>
      </w:r>
      <w:r w:rsidRPr="005807B2">
        <w:rPr>
          <w:i/>
          <w:iCs/>
          <w:u w:val="single"/>
        </w:rPr>
        <w:t>.</w:t>
      </w:r>
    </w:p>
    <w:p w14:paraId="34F8F183" w14:textId="77777777" w:rsidR="00230001" w:rsidRPr="005807B2" w:rsidRDefault="00230001" w:rsidP="00230001">
      <w:pPr>
        <w:autoSpaceDE w:val="0"/>
        <w:autoSpaceDN w:val="0"/>
        <w:adjustRightInd w:val="0"/>
        <w:spacing w:after="0"/>
        <w:rPr>
          <w:color w:val="000000"/>
        </w:rPr>
      </w:pPr>
      <w:r w:rsidRPr="005807B2">
        <w:rPr>
          <w:color w:val="000000"/>
        </w:rPr>
        <w:t>(Added 20XX)</w:t>
      </w:r>
    </w:p>
    <w:p w14:paraId="74A022E5" w14:textId="24806D69" w:rsidR="00230001" w:rsidRPr="005807B2" w:rsidRDefault="00230001" w:rsidP="002E2F46">
      <w:pPr>
        <w:autoSpaceDE w:val="0"/>
        <w:autoSpaceDN w:val="0"/>
        <w:adjustRightInd w:val="0"/>
        <w:rPr>
          <w:color w:val="000000"/>
        </w:rPr>
      </w:pPr>
      <w:r w:rsidRPr="005807B2">
        <w:rPr>
          <w:color w:val="000000"/>
        </w:rPr>
        <w:lastRenderedPageBreak/>
        <w:t>(Nonretroactive as of January 1, 202X)</w:t>
      </w:r>
    </w:p>
    <w:p w14:paraId="3E679B82" w14:textId="77777777" w:rsidR="00230001" w:rsidRPr="005807B2" w:rsidRDefault="00230001" w:rsidP="00230001">
      <w:pPr>
        <w:autoSpaceDE w:val="0"/>
        <w:autoSpaceDN w:val="0"/>
        <w:adjustRightInd w:val="0"/>
        <w:spacing w:after="0"/>
        <w:rPr>
          <w:color w:val="000000"/>
        </w:rPr>
      </w:pPr>
      <w:r w:rsidRPr="005807B2">
        <w:rPr>
          <w:color w:val="000000"/>
        </w:rPr>
        <w:t xml:space="preserve">S.1.16.  Identification of Recorded and Calculated Weighing Results. </w:t>
      </w:r>
    </w:p>
    <w:p w14:paraId="27C5AEDB" w14:textId="77777777" w:rsidR="00230001" w:rsidRPr="005807B2" w:rsidRDefault="00230001" w:rsidP="00230001">
      <w:pPr>
        <w:numPr>
          <w:ilvl w:val="0"/>
          <w:numId w:val="62"/>
        </w:numPr>
        <w:autoSpaceDE w:val="0"/>
        <w:autoSpaceDN w:val="0"/>
        <w:adjustRightInd w:val="0"/>
        <w:spacing w:after="0"/>
        <w:rPr>
          <w:color w:val="000000"/>
        </w:rPr>
      </w:pPr>
      <w:r w:rsidRPr="005807B2">
        <w:rPr>
          <w:color w:val="000000"/>
        </w:rPr>
        <w:t xml:space="preserve">Recorded values shall match associated indicated values, including any gross or net identification of the corresponding indication using the symbols “G” or “N” to the right of the weight value, e.g., 4.48 kg G. </w:t>
      </w:r>
    </w:p>
    <w:p w14:paraId="65D1DF39" w14:textId="77777777" w:rsidR="00230001" w:rsidRPr="005807B2" w:rsidRDefault="00230001" w:rsidP="00230001">
      <w:pPr>
        <w:numPr>
          <w:ilvl w:val="0"/>
          <w:numId w:val="62"/>
        </w:numPr>
        <w:autoSpaceDE w:val="0"/>
        <w:autoSpaceDN w:val="0"/>
        <w:adjustRightInd w:val="0"/>
        <w:spacing w:after="0"/>
        <w:rPr>
          <w:color w:val="000000"/>
        </w:rPr>
      </w:pPr>
      <w:r w:rsidRPr="005807B2">
        <w:rPr>
          <w:color w:val="000000"/>
        </w:rPr>
        <w:t xml:space="preserve">If only net weight values are recorded without corresponding gross or tare values, they may be recorded without any identification. This applies also where semi-automatic zero setting and semi-automatic tare are initiated by the same key. </w:t>
      </w:r>
    </w:p>
    <w:p w14:paraId="3F6D7B7A" w14:textId="77777777" w:rsidR="00230001" w:rsidRPr="005807B2" w:rsidRDefault="00230001" w:rsidP="00230001">
      <w:pPr>
        <w:numPr>
          <w:ilvl w:val="0"/>
          <w:numId w:val="62"/>
        </w:numPr>
        <w:autoSpaceDE w:val="0"/>
        <w:autoSpaceDN w:val="0"/>
        <w:adjustRightInd w:val="0"/>
        <w:spacing w:after="0"/>
        <w:rPr>
          <w:color w:val="000000"/>
        </w:rPr>
      </w:pPr>
      <w:r w:rsidRPr="005807B2">
        <w:rPr>
          <w:color w:val="000000"/>
        </w:rPr>
        <w:t xml:space="preserve">Recorded values may include additional gross, net, and/or tare identification based on operator knowledge of the applied. If gross, tare, and net weight values are all recorded together, the net and tare values shall at least be identified by the corresponding symbols “N” and “T.” </w:t>
      </w:r>
    </w:p>
    <w:p w14:paraId="6626D521" w14:textId="77777777" w:rsidR="00230001" w:rsidRPr="005807B2" w:rsidRDefault="00230001" w:rsidP="00230001">
      <w:pPr>
        <w:numPr>
          <w:ilvl w:val="0"/>
          <w:numId w:val="62"/>
        </w:numPr>
        <w:autoSpaceDE w:val="0"/>
        <w:autoSpaceDN w:val="0"/>
        <w:adjustRightInd w:val="0"/>
        <w:spacing w:after="0"/>
        <w:rPr>
          <w:color w:val="000000"/>
        </w:rPr>
      </w:pPr>
      <w:r w:rsidRPr="005807B2">
        <w:rPr>
          <w:color w:val="000000"/>
        </w:rPr>
        <w:t xml:space="preserve">However, it is permitted to replace the symbols “G”, “N” and “T” by corresponding text, e.g., “gross” or “gross weight,” “net”, or “tare” respectively either before or after the weight value, e.g., 10 kg N or Net 10 kg. </w:t>
      </w:r>
    </w:p>
    <w:p w14:paraId="7ACB3CB5" w14:textId="77777777" w:rsidR="00230001" w:rsidRPr="005807B2" w:rsidRDefault="00230001" w:rsidP="00230001">
      <w:pPr>
        <w:numPr>
          <w:ilvl w:val="0"/>
          <w:numId w:val="62"/>
        </w:numPr>
        <w:autoSpaceDE w:val="0"/>
        <w:autoSpaceDN w:val="0"/>
        <w:adjustRightInd w:val="0"/>
        <w:spacing w:after="0"/>
        <w:rPr>
          <w:color w:val="000000"/>
        </w:rPr>
      </w:pPr>
      <w:r w:rsidRPr="005807B2">
        <w:rPr>
          <w:color w:val="000000"/>
        </w:rPr>
        <w:t>When gross, net and tare values are recorded together, one of these values may be calculated from two recorded weight values based on the formula Gross – Tare = Net. The calculation shall be mathematically correct. See Note. In the case of a multi-interval or multiple range scale the calculated weight value may be presented with a smaller scale division. Example:</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4860"/>
      </w:tblGrid>
      <w:tr w:rsidR="00230001" w:rsidRPr="005807B2" w14:paraId="5D7C61C8" w14:textId="77777777" w:rsidTr="00CC680D">
        <w:tc>
          <w:tcPr>
            <w:tcW w:w="1440" w:type="dxa"/>
            <w:hideMark/>
          </w:tcPr>
          <w:p w14:paraId="61E4F745" w14:textId="77777777" w:rsidR="00230001" w:rsidRPr="005807B2" w:rsidRDefault="00230001" w:rsidP="00CC680D">
            <w:pPr>
              <w:autoSpaceDE w:val="0"/>
              <w:autoSpaceDN w:val="0"/>
              <w:adjustRightInd w:val="0"/>
              <w:rPr>
                <w:color w:val="000000"/>
              </w:rPr>
            </w:pPr>
            <w:r w:rsidRPr="005807B2">
              <w:rPr>
                <w:color w:val="000000"/>
              </w:rPr>
              <w:t>455 kg</w:t>
            </w:r>
          </w:p>
        </w:tc>
        <w:tc>
          <w:tcPr>
            <w:tcW w:w="4860" w:type="dxa"/>
            <w:hideMark/>
          </w:tcPr>
          <w:p w14:paraId="27EEF44D" w14:textId="77777777" w:rsidR="00230001" w:rsidRPr="005807B2" w:rsidRDefault="00230001" w:rsidP="00CC680D">
            <w:pPr>
              <w:autoSpaceDE w:val="0"/>
              <w:autoSpaceDN w:val="0"/>
              <w:adjustRightInd w:val="0"/>
              <w:rPr>
                <w:color w:val="000000"/>
              </w:rPr>
            </w:pPr>
            <w:r w:rsidRPr="005807B2">
              <w:rPr>
                <w:color w:val="000000"/>
              </w:rPr>
              <w:t>Gross Weight (WR2 d = 5 kg)</w:t>
            </w:r>
          </w:p>
          <w:p w14:paraId="151EE679" w14:textId="77777777" w:rsidR="00230001" w:rsidRPr="005807B2" w:rsidRDefault="00230001" w:rsidP="00CC680D">
            <w:pPr>
              <w:autoSpaceDE w:val="0"/>
              <w:autoSpaceDN w:val="0"/>
              <w:adjustRightInd w:val="0"/>
              <w:rPr>
                <w:color w:val="000000"/>
              </w:rPr>
            </w:pPr>
          </w:p>
        </w:tc>
      </w:tr>
      <w:tr w:rsidR="00230001" w:rsidRPr="005807B2" w14:paraId="7A70A359" w14:textId="77777777" w:rsidTr="00CC680D">
        <w:tc>
          <w:tcPr>
            <w:tcW w:w="1440" w:type="dxa"/>
            <w:hideMark/>
          </w:tcPr>
          <w:p w14:paraId="07C02DD8" w14:textId="77777777" w:rsidR="00230001" w:rsidRPr="005807B2" w:rsidRDefault="00230001" w:rsidP="00CC680D">
            <w:pPr>
              <w:autoSpaceDE w:val="0"/>
              <w:autoSpaceDN w:val="0"/>
              <w:adjustRightInd w:val="0"/>
              <w:rPr>
                <w:color w:val="000000"/>
              </w:rPr>
            </w:pPr>
            <w:r w:rsidRPr="005807B2">
              <w:rPr>
                <w:color w:val="000000"/>
              </w:rPr>
              <w:t>-    14 kg</w:t>
            </w:r>
          </w:p>
        </w:tc>
        <w:tc>
          <w:tcPr>
            <w:tcW w:w="4860" w:type="dxa"/>
            <w:hideMark/>
          </w:tcPr>
          <w:p w14:paraId="72AB786E" w14:textId="77777777" w:rsidR="00230001" w:rsidRPr="005807B2" w:rsidRDefault="00230001" w:rsidP="00CC680D">
            <w:pPr>
              <w:autoSpaceDE w:val="0"/>
              <w:autoSpaceDN w:val="0"/>
              <w:adjustRightInd w:val="0"/>
              <w:rPr>
                <w:color w:val="000000"/>
              </w:rPr>
            </w:pPr>
            <w:r w:rsidRPr="005807B2">
              <w:rPr>
                <w:color w:val="000000"/>
              </w:rPr>
              <w:t>Tare Weight (WR1 d = 2 kg)</w:t>
            </w:r>
          </w:p>
          <w:p w14:paraId="3738004F" w14:textId="77777777" w:rsidR="00230001" w:rsidRPr="005807B2" w:rsidRDefault="00230001" w:rsidP="00CC680D">
            <w:pPr>
              <w:autoSpaceDE w:val="0"/>
              <w:autoSpaceDN w:val="0"/>
              <w:adjustRightInd w:val="0"/>
              <w:rPr>
                <w:color w:val="000000"/>
              </w:rPr>
            </w:pPr>
          </w:p>
        </w:tc>
      </w:tr>
      <w:tr w:rsidR="00230001" w:rsidRPr="005807B2" w14:paraId="416B5DB6" w14:textId="77777777" w:rsidTr="00CC680D">
        <w:tc>
          <w:tcPr>
            <w:tcW w:w="1440" w:type="dxa"/>
            <w:hideMark/>
          </w:tcPr>
          <w:p w14:paraId="4E378691" w14:textId="77777777" w:rsidR="00230001" w:rsidRPr="005807B2" w:rsidRDefault="00230001" w:rsidP="00CC680D">
            <w:pPr>
              <w:autoSpaceDE w:val="0"/>
              <w:autoSpaceDN w:val="0"/>
              <w:adjustRightInd w:val="0"/>
              <w:rPr>
                <w:color w:val="000000"/>
              </w:rPr>
            </w:pPr>
            <w:r w:rsidRPr="005807B2">
              <w:rPr>
                <w:color w:val="000000"/>
              </w:rPr>
              <w:t xml:space="preserve">= 441 kg </w:t>
            </w:r>
          </w:p>
        </w:tc>
        <w:tc>
          <w:tcPr>
            <w:tcW w:w="4860" w:type="dxa"/>
            <w:hideMark/>
          </w:tcPr>
          <w:p w14:paraId="43323E9E" w14:textId="77777777" w:rsidR="00230001" w:rsidRPr="005807B2" w:rsidRDefault="00230001" w:rsidP="00CC680D">
            <w:pPr>
              <w:autoSpaceDE w:val="0"/>
              <w:autoSpaceDN w:val="0"/>
              <w:adjustRightInd w:val="0"/>
              <w:rPr>
                <w:color w:val="000000"/>
              </w:rPr>
            </w:pPr>
            <w:r w:rsidRPr="005807B2">
              <w:rPr>
                <w:color w:val="000000"/>
              </w:rPr>
              <w:t>Net Weight (mathematically correct but d is 1 kg)</w:t>
            </w:r>
          </w:p>
          <w:p w14:paraId="79991A59" w14:textId="77777777" w:rsidR="00230001" w:rsidRPr="005807B2" w:rsidRDefault="00230001" w:rsidP="00CC680D">
            <w:pPr>
              <w:autoSpaceDE w:val="0"/>
              <w:autoSpaceDN w:val="0"/>
              <w:adjustRightInd w:val="0"/>
              <w:rPr>
                <w:color w:val="000000"/>
              </w:rPr>
            </w:pPr>
          </w:p>
          <w:p w14:paraId="0194B834" w14:textId="77777777" w:rsidR="00230001" w:rsidRPr="005807B2" w:rsidRDefault="00230001" w:rsidP="00CC680D">
            <w:pPr>
              <w:autoSpaceDE w:val="0"/>
              <w:autoSpaceDN w:val="0"/>
              <w:adjustRightInd w:val="0"/>
              <w:rPr>
                <w:color w:val="000000"/>
              </w:rPr>
            </w:pPr>
          </w:p>
        </w:tc>
      </w:tr>
    </w:tbl>
    <w:p w14:paraId="4EF6D926" w14:textId="77777777" w:rsidR="00230001" w:rsidRPr="005807B2" w:rsidRDefault="00230001" w:rsidP="00230001">
      <w:pPr>
        <w:autoSpaceDE w:val="0"/>
        <w:autoSpaceDN w:val="0"/>
        <w:adjustRightInd w:val="0"/>
        <w:spacing w:after="0"/>
        <w:rPr>
          <w:color w:val="000000"/>
        </w:rPr>
      </w:pPr>
      <w:r w:rsidRPr="005807B2">
        <w:rPr>
          <w:color w:val="000000"/>
        </w:rPr>
        <w:t xml:space="preserve">Note: when gross, net, and tare values are recorded together and all three values are independently measured, it is not possible to ensure mathematical agreement due to rounding errors. </w:t>
      </w:r>
    </w:p>
    <w:p w14:paraId="6EF5576D" w14:textId="77777777" w:rsidR="00230001" w:rsidRPr="005807B2" w:rsidRDefault="00230001" w:rsidP="00230001">
      <w:pPr>
        <w:autoSpaceDE w:val="0"/>
        <w:autoSpaceDN w:val="0"/>
        <w:adjustRightInd w:val="0"/>
        <w:spacing w:after="0"/>
        <w:rPr>
          <w:color w:val="000000"/>
        </w:rPr>
      </w:pPr>
      <w:r w:rsidRPr="005807B2">
        <w:rPr>
          <w:color w:val="000000"/>
        </w:rPr>
        <w:t>(Nonretroactive as of January 1, 202X)</w:t>
      </w:r>
    </w:p>
    <w:p w14:paraId="751D5EF2" w14:textId="1F4CD69F" w:rsidR="00230001" w:rsidRPr="005807B2" w:rsidRDefault="00230001" w:rsidP="00250ED8">
      <w:pPr>
        <w:autoSpaceDE w:val="0"/>
        <w:autoSpaceDN w:val="0"/>
        <w:adjustRightInd w:val="0"/>
        <w:rPr>
          <w:color w:val="000000"/>
        </w:rPr>
      </w:pPr>
      <w:r w:rsidRPr="005807B2">
        <w:rPr>
          <w:color w:val="000000"/>
        </w:rPr>
        <w:t>(Added 20XX)</w:t>
      </w:r>
    </w:p>
    <w:p w14:paraId="02D05DC2" w14:textId="77777777" w:rsidR="00230001" w:rsidRPr="005807B2" w:rsidRDefault="00230001" w:rsidP="00250ED8">
      <w:pPr>
        <w:autoSpaceDE w:val="0"/>
        <w:autoSpaceDN w:val="0"/>
        <w:adjustRightInd w:val="0"/>
        <w:rPr>
          <w:color w:val="000000"/>
        </w:rPr>
      </w:pPr>
      <w:r w:rsidRPr="005807B2">
        <w:rPr>
          <w:color w:val="000000"/>
        </w:rPr>
        <w:t xml:space="preserve">Justification: These new sections provide clear specifications for identifying net weight and the use of tare mechanisms. Because these changes may be significant, they are proposed as nonretroactive. There is nothing in the Scales Code to specify how to identify weight indications and recorded values. Without these sections, any decisions regarding appropriate identifications are arbitrary. Note that NTEP relies heavily on G-S.5.2.4. Values, but general rules are not sufficient in this case. Also, Pub 14 has no legal standing and HB44 must be clear on its own. </w:t>
      </w:r>
    </w:p>
    <w:p w14:paraId="0EA98810" w14:textId="77777777" w:rsidR="00230001" w:rsidRPr="005807B2" w:rsidRDefault="00230001" w:rsidP="00250ED8">
      <w:pPr>
        <w:autoSpaceDE w:val="0"/>
        <w:autoSpaceDN w:val="0"/>
        <w:adjustRightInd w:val="0"/>
        <w:rPr>
          <w:color w:val="000000"/>
        </w:rPr>
      </w:pPr>
      <w:r w:rsidRPr="005807B2">
        <w:rPr>
          <w:color w:val="000000"/>
        </w:rPr>
        <w:t>The new S.1.15. recognizes that indications can only be gross or net. Not identifying gross indications is a long-standing practice, and this requires an explicit exemption from G.S.5.2.4. However, these indications may be identified as gross. Net weight indications, when a tare mechanism is in use, must be identified as net. A tare weight display is a recoded value covered in the proposed S.1.16. The OWM has suggested this could be accomplished through examples of acceptable indications or by combining indications and recorded requirements. However, legal requirements cannot be expressed through examples. Examples are only used to further clarify stated requirements and could be valuable in a comprehensive training program for weight indications.</w:t>
      </w:r>
    </w:p>
    <w:p w14:paraId="18D58437" w14:textId="77777777" w:rsidR="00230001" w:rsidRPr="005807B2" w:rsidRDefault="00230001" w:rsidP="00250ED8">
      <w:pPr>
        <w:autoSpaceDE w:val="0"/>
        <w:autoSpaceDN w:val="0"/>
        <w:adjustRightInd w:val="0"/>
        <w:rPr>
          <w:color w:val="000000"/>
        </w:rPr>
      </w:pPr>
      <w:r w:rsidRPr="005807B2">
        <w:rPr>
          <w:color w:val="000000"/>
        </w:rPr>
        <w:t>In S.1.16. the specifications governing recorded and calculated weight values are added. This section comes largely from R76 section 4.6.11. This is presented separate from indications in S.1.1.5., since it adds multiple layers of options that are not suitable for indications.</w:t>
      </w:r>
    </w:p>
    <w:p w14:paraId="523DF783" w14:textId="77777777" w:rsidR="00230001" w:rsidRPr="005807B2" w:rsidRDefault="00230001" w:rsidP="00250ED8">
      <w:pPr>
        <w:autoSpaceDE w:val="0"/>
        <w:autoSpaceDN w:val="0"/>
        <w:adjustRightInd w:val="0"/>
        <w:rPr>
          <w:color w:val="000000"/>
        </w:rPr>
      </w:pPr>
      <w:r w:rsidRPr="005807B2">
        <w:rPr>
          <w:color w:val="000000"/>
        </w:rPr>
        <w:t xml:space="preserve">In (a) the General Code principle (G-S.5.2.2.) that recorded values should mirror the associated indications is reinforced. If the indication has gross or net identification, then the recorded values must include it as well. </w:t>
      </w:r>
    </w:p>
    <w:p w14:paraId="2E4D4C02" w14:textId="77777777" w:rsidR="00230001" w:rsidRPr="005807B2" w:rsidRDefault="00230001" w:rsidP="00250ED8">
      <w:pPr>
        <w:autoSpaceDE w:val="0"/>
        <w:autoSpaceDN w:val="0"/>
        <w:adjustRightInd w:val="0"/>
        <w:rPr>
          <w:color w:val="000000"/>
        </w:rPr>
      </w:pPr>
      <w:r w:rsidRPr="005807B2">
        <w:rPr>
          <w:color w:val="000000"/>
        </w:rPr>
        <w:t>In (b) Net values presented alone (no gross or tare weights) are exempt from identification consistent with the UWML definition of Net Weight. This includes weighing the net load with gross indications as well as gross load with net indications. In the latter case, the indication is required to identified “net” but the recorded value is exempt.</w:t>
      </w:r>
    </w:p>
    <w:p w14:paraId="6669C663" w14:textId="77777777" w:rsidR="00230001" w:rsidRPr="005807B2" w:rsidRDefault="00230001" w:rsidP="00250ED8">
      <w:pPr>
        <w:autoSpaceDE w:val="0"/>
        <w:autoSpaceDN w:val="0"/>
        <w:adjustRightInd w:val="0"/>
        <w:rPr>
          <w:color w:val="000000"/>
        </w:rPr>
      </w:pPr>
      <w:r w:rsidRPr="005807B2">
        <w:rPr>
          <w:color w:val="000000"/>
        </w:rPr>
        <w:lastRenderedPageBreak/>
        <w:t xml:space="preserve">In (c) the option for the operator to add information that is not available from the indication is recognized. The scale can only indicate gross or net weight and cannot know what load is on the load receiver. The operator knows that the gross indication of the tare load is Tare Weight, the gross indication of the gross load is Gross Weight, the gross indication of the net load is Net Weight, and the gross indication of the service load is weight. </w:t>
      </w:r>
    </w:p>
    <w:p w14:paraId="02EC9FC2" w14:textId="77777777" w:rsidR="00230001" w:rsidRPr="005807B2" w:rsidRDefault="00230001" w:rsidP="00250ED8">
      <w:pPr>
        <w:autoSpaceDE w:val="0"/>
        <w:autoSpaceDN w:val="0"/>
        <w:adjustRightInd w:val="0"/>
        <w:rPr>
          <w:color w:val="000000"/>
        </w:rPr>
      </w:pPr>
      <w:r w:rsidRPr="005807B2">
        <w:rPr>
          <w:color w:val="000000"/>
        </w:rPr>
        <w:t xml:space="preserve">It is the operator that adds this information through controls on the instrument. This section also exempts Gross Weight from being identified when gross, tare and net are presented. Gross is exempted since there is a long standing trade practice to not require identification of gross indications, also from R76. </w:t>
      </w:r>
    </w:p>
    <w:p w14:paraId="4AB97625" w14:textId="3E46EB88" w:rsidR="00230001" w:rsidRPr="005807B2" w:rsidRDefault="00230001" w:rsidP="00250ED8">
      <w:pPr>
        <w:autoSpaceDE w:val="0"/>
        <w:autoSpaceDN w:val="0"/>
        <w:adjustRightInd w:val="0"/>
        <w:rPr>
          <w:color w:val="000000"/>
        </w:rPr>
      </w:pPr>
      <w:r w:rsidRPr="005807B2">
        <w:rPr>
          <w:color w:val="000000"/>
        </w:rPr>
        <w:t xml:space="preserve">In (e) the calculation of weight values is permitted, based on using two recorded weight values and calculating the third using the formula gross – tare = net. In this sense, calculation is external to the weighing capability of the instrument. A good example is the weigh-in/weigh-out system. The net weight is calculated by subtracting the tare weight from the gross weight. This is unlike internal calculations for keyboard or programmed tare performed internally. The example shows that the calculated value has a 1 kg d that is smaller than either the 2 kg or 5 kg d of the instrument indications. </w:t>
      </w:r>
      <w:r w:rsidRPr="005807B2">
        <w:rPr>
          <w:color w:val="000000"/>
        </w:rPr>
        <w:br/>
        <w:t xml:space="preserve">The note is vital to explain that if gross, tare, and net values are each measured independently with semi-automatic tare, 25 % of the time the results will not be in mathematical agreement due to rounding errors. For example, with d = 1 lb and gross = 23.7 lb, tare = 3.4 lb and net = 20.3 lb, the corresponding measured values indicated and recorded will be 24 lb G, 3 lb T and 20 lb N (no mathematical agreement). This particularly impacts multiple range and multi-interval scales. If all three values are measured, the agreement of digital values in G-S.5.2.2. requires that digital values indicated and recorded agree exactly. If gross, net and tare values are all measured they may be in different weighing ranges it is likely that they will not be in mathematical agreement. </w:t>
      </w:r>
    </w:p>
    <w:p w14:paraId="47F64AC7" w14:textId="77777777" w:rsidR="00230001" w:rsidRPr="005807B2" w:rsidRDefault="00230001" w:rsidP="00230001">
      <w:pPr>
        <w:rPr>
          <w:color w:val="000000"/>
        </w:rPr>
      </w:pPr>
      <w:r w:rsidRPr="005807B2">
        <w:rPr>
          <w:rFonts w:eastAsia="Times New Roman"/>
          <w:bCs/>
        </w:rPr>
        <w:t xml:space="preserve">The Office of Weights and Measures has suggested that the calculated value part of S.1.16. be put in a separate section. The proposal keeps it with recorded values because the scale is using recorded values to perform the calculations. The proposal followed R76 as these were all in the same section. </w:t>
      </w:r>
    </w:p>
    <w:p w14:paraId="4E9F7CE6" w14:textId="77777777" w:rsidR="00230001" w:rsidRPr="005807B2" w:rsidRDefault="00230001" w:rsidP="00230001">
      <w:pPr>
        <w:keepNext/>
        <w:rPr>
          <w:b/>
        </w:rPr>
      </w:pPr>
      <w:r w:rsidRPr="005807B2">
        <w:rPr>
          <w:b/>
        </w:rPr>
        <w:t>Comments in Favor:</w:t>
      </w:r>
    </w:p>
    <w:p w14:paraId="57875DC4" w14:textId="77777777" w:rsidR="00230001" w:rsidRPr="005807B2" w:rsidRDefault="00230001" w:rsidP="00230001">
      <w:pPr>
        <w:keepNext/>
        <w:spacing w:before="240" w:after="0"/>
        <w:ind w:left="720"/>
        <w:rPr>
          <w:b/>
        </w:rPr>
      </w:pPr>
      <w:r w:rsidRPr="005807B2">
        <w:rPr>
          <w:b/>
        </w:rPr>
        <w:t>Regulatory:</w:t>
      </w:r>
    </w:p>
    <w:p w14:paraId="7F251CB7" w14:textId="77777777" w:rsidR="00230001" w:rsidRPr="005807B2" w:rsidRDefault="00230001" w:rsidP="00230001">
      <w:pPr>
        <w:spacing w:after="0"/>
        <w:ind w:left="1080" w:hanging="360"/>
        <w:contextualSpacing/>
      </w:pPr>
      <w:r w:rsidRPr="005807B2">
        <w:t>2026 Interim: None</w:t>
      </w:r>
      <w:r w:rsidRPr="005807B2" w:rsidDel="00CF482A">
        <w:t xml:space="preserve"> </w:t>
      </w:r>
    </w:p>
    <w:p w14:paraId="4DCB83A1" w14:textId="77777777" w:rsidR="00230001" w:rsidRPr="005807B2" w:rsidRDefault="00230001" w:rsidP="00230001">
      <w:pPr>
        <w:keepNext/>
        <w:spacing w:before="240" w:after="0"/>
        <w:ind w:left="720"/>
        <w:rPr>
          <w:b/>
        </w:rPr>
      </w:pPr>
      <w:r w:rsidRPr="005807B2">
        <w:rPr>
          <w:b/>
        </w:rPr>
        <w:t>Industry:</w:t>
      </w:r>
    </w:p>
    <w:p w14:paraId="138587BD" w14:textId="77777777" w:rsidR="00230001" w:rsidRPr="005807B2" w:rsidRDefault="00230001" w:rsidP="00230001">
      <w:pPr>
        <w:spacing w:after="0"/>
        <w:ind w:left="1080" w:hanging="360"/>
        <w:contextualSpacing/>
      </w:pPr>
      <w:r w:rsidRPr="005807B2">
        <w:t>2026 Interim: None</w:t>
      </w:r>
      <w:r w:rsidRPr="005807B2" w:rsidDel="00CF482A">
        <w:t xml:space="preserve"> </w:t>
      </w:r>
    </w:p>
    <w:p w14:paraId="04B525BF" w14:textId="77777777" w:rsidR="00230001" w:rsidRPr="005807B2" w:rsidRDefault="00230001" w:rsidP="00230001">
      <w:pPr>
        <w:keepNext/>
        <w:spacing w:before="240" w:after="0"/>
        <w:ind w:left="720"/>
        <w:rPr>
          <w:b/>
        </w:rPr>
      </w:pPr>
      <w:r w:rsidRPr="005807B2">
        <w:rPr>
          <w:b/>
        </w:rPr>
        <w:t>Advisory:</w:t>
      </w:r>
    </w:p>
    <w:p w14:paraId="3475B9D3" w14:textId="77777777" w:rsidR="00230001" w:rsidRPr="005807B2" w:rsidRDefault="00230001" w:rsidP="00230001">
      <w:pPr>
        <w:spacing w:after="0"/>
        <w:ind w:left="1080" w:hanging="360"/>
        <w:contextualSpacing/>
      </w:pPr>
      <w:r w:rsidRPr="005807B2">
        <w:t>2026 Interim: None</w:t>
      </w:r>
      <w:r w:rsidRPr="005807B2" w:rsidDel="00CF482A">
        <w:t xml:space="preserve"> </w:t>
      </w:r>
    </w:p>
    <w:p w14:paraId="2366984A" w14:textId="77777777" w:rsidR="00230001" w:rsidRPr="005807B2" w:rsidRDefault="00230001" w:rsidP="00230001">
      <w:pPr>
        <w:spacing w:before="240"/>
        <w:rPr>
          <w:b/>
        </w:rPr>
      </w:pPr>
      <w:r w:rsidRPr="005807B2">
        <w:rPr>
          <w:b/>
        </w:rPr>
        <w:t>Comments Against:</w:t>
      </w:r>
    </w:p>
    <w:p w14:paraId="31ED110C" w14:textId="77777777" w:rsidR="00230001" w:rsidRPr="005807B2" w:rsidRDefault="00230001" w:rsidP="00230001">
      <w:pPr>
        <w:keepNext/>
        <w:spacing w:before="240" w:after="0"/>
        <w:ind w:left="720"/>
        <w:rPr>
          <w:b/>
        </w:rPr>
      </w:pPr>
      <w:r w:rsidRPr="005807B2">
        <w:rPr>
          <w:b/>
        </w:rPr>
        <w:t>Regulatory:</w:t>
      </w:r>
    </w:p>
    <w:p w14:paraId="6EB3BBBE" w14:textId="77777777" w:rsidR="00230001" w:rsidRPr="005807B2" w:rsidRDefault="00230001" w:rsidP="00230001">
      <w:pPr>
        <w:spacing w:after="0"/>
        <w:ind w:left="1080" w:hanging="360"/>
        <w:contextualSpacing/>
      </w:pPr>
      <w:r w:rsidRPr="005807B2">
        <w:t>2026 Interim: None</w:t>
      </w:r>
      <w:r w:rsidRPr="005807B2" w:rsidDel="00CF482A">
        <w:t xml:space="preserve"> </w:t>
      </w:r>
    </w:p>
    <w:p w14:paraId="003665AF" w14:textId="77777777" w:rsidR="00230001" w:rsidRPr="005807B2" w:rsidRDefault="00230001" w:rsidP="00230001">
      <w:pPr>
        <w:keepNext/>
        <w:spacing w:before="240" w:after="0"/>
        <w:ind w:left="720"/>
        <w:rPr>
          <w:b/>
        </w:rPr>
      </w:pPr>
      <w:r w:rsidRPr="005807B2">
        <w:rPr>
          <w:b/>
        </w:rPr>
        <w:t>Industry:</w:t>
      </w:r>
    </w:p>
    <w:p w14:paraId="41E78F37" w14:textId="77777777" w:rsidR="00230001" w:rsidRPr="005807B2" w:rsidRDefault="00230001" w:rsidP="00230001">
      <w:pPr>
        <w:spacing w:after="0"/>
        <w:ind w:left="1080" w:hanging="360"/>
        <w:contextualSpacing/>
      </w:pPr>
      <w:r w:rsidRPr="005807B2">
        <w:t xml:space="preserve">2026 Interim: A representative from the Scale Manufactures Association made comments in opposition to this item and recommended a Withdrawn status due to not being enough confusion to warrant a change. </w:t>
      </w:r>
    </w:p>
    <w:p w14:paraId="6B6E0400" w14:textId="77777777" w:rsidR="00230001" w:rsidRPr="005807B2" w:rsidRDefault="00230001" w:rsidP="00230001">
      <w:pPr>
        <w:keepNext/>
        <w:spacing w:before="240" w:after="0"/>
        <w:ind w:left="720"/>
        <w:rPr>
          <w:b/>
        </w:rPr>
      </w:pPr>
      <w:r w:rsidRPr="005807B2">
        <w:rPr>
          <w:b/>
        </w:rPr>
        <w:t>Advisory:</w:t>
      </w:r>
    </w:p>
    <w:p w14:paraId="769C661D" w14:textId="77777777" w:rsidR="00230001" w:rsidRPr="005807B2" w:rsidRDefault="00230001" w:rsidP="00230001">
      <w:pPr>
        <w:spacing w:after="0"/>
        <w:ind w:left="1080" w:hanging="360"/>
        <w:contextualSpacing/>
      </w:pPr>
      <w:r w:rsidRPr="005807B2">
        <w:t>2026 Interim: None</w:t>
      </w:r>
      <w:r w:rsidRPr="005807B2" w:rsidDel="00CF482A">
        <w:t xml:space="preserve"> </w:t>
      </w:r>
    </w:p>
    <w:p w14:paraId="690658F3" w14:textId="77777777" w:rsidR="00230001" w:rsidRPr="005807B2" w:rsidRDefault="00230001" w:rsidP="00230001">
      <w:pPr>
        <w:keepNext/>
        <w:keepLines/>
        <w:spacing w:before="240"/>
        <w:rPr>
          <w:b/>
        </w:rPr>
      </w:pPr>
      <w:r w:rsidRPr="005807B2">
        <w:rPr>
          <w:b/>
        </w:rPr>
        <w:t>Neutral Comments:</w:t>
      </w:r>
    </w:p>
    <w:p w14:paraId="338F4A34" w14:textId="77777777" w:rsidR="00230001" w:rsidRPr="005807B2" w:rsidRDefault="00230001" w:rsidP="00230001">
      <w:pPr>
        <w:keepNext/>
        <w:spacing w:before="240" w:after="0"/>
        <w:ind w:left="720"/>
        <w:rPr>
          <w:b/>
        </w:rPr>
      </w:pPr>
      <w:r w:rsidRPr="005807B2">
        <w:rPr>
          <w:b/>
        </w:rPr>
        <w:t>Regulatory:</w:t>
      </w:r>
    </w:p>
    <w:p w14:paraId="1B1E8442" w14:textId="77777777" w:rsidR="00230001" w:rsidRPr="005807B2" w:rsidRDefault="00230001" w:rsidP="00230001">
      <w:pPr>
        <w:spacing w:after="0"/>
        <w:ind w:left="1080" w:hanging="360"/>
        <w:contextualSpacing/>
      </w:pPr>
      <w:r w:rsidRPr="005807B2">
        <w:t>2026 Interim: None</w:t>
      </w:r>
    </w:p>
    <w:p w14:paraId="7CC4A9DF" w14:textId="77777777" w:rsidR="00230001" w:rsidRPr="005807B2" w:rsidRDefault="00230001" w:rsidP="00230001">
      <w:pPr>
        <w:keepNext/>
        <w:spacing w:before="240" w:after="0"/>
        <w:ind w:left="720"/>
        <w:rPr>
          <w:b/>
        </w:rPr>
      </w:pPr>
      <w:r w:rsidRPr="005807B2">
        <w:rPr>
          <w:b/>
        </w:rPr>
        <w:t>Industry:</w:t>
      </w:r>
    </w:p>
    <w:p w14:paraId="1FB5BE4F" w14:textId="77777777" w:rsidR="00230001" w:rsidRPr="005807B2" w:rsidRDefault="00230001" w:rsidP="00230001">
      <w:pPr>
        <w:spacing w:after="0"/>
        <w:ind w:left="1080" w:hanging="360"/>
        <w:contextualSpacing/>
      </w:pPr>
      <w:r w:rsidRPr="005807B2">
        <w:t>2026 Interim: None</w:t>
      </w:r>
    </w:p>
    <w:p w14:paraId="1A529E90" w14:textId="77777777" w:rsidR="00230001" w:rsidRPr="005807B2" w:rsidRDefault="00230001" w:rsidP="00230001">
      <w:pPr>
        <w:keepNext/>
        <w:spacing w:before="240" w:after="0"/>
        <w:ind w:left="720"/>
        <w:rPr>
          <w:b/>
        </w:rPr>
      </w:pPr>
      <w:r w:rsidRPr="005807B2">
        <w:rPr>
          <w:b/>
        </w:rPr>
        <w:lastRenderedPageBreak/>
        <w:t>Advisory:</w:t>
      </w:r>
    </w:p>
    <w:p w14:paraId="6E99C730" w14:textId="77777777" w:rsidR="00230001" w:rsidRPr="005807B2" w:rsidRDefault="00230001" w:rsidP="00230001">
      <w:pPr>
        <w:spacing w:after="0"/>
        <w:ind w:left="1080" w:hanging="360"/>
        <w:contextualSpacing/>
      </w:pPr>
      <w:r w:rsidRPr="005807B2">
        <w:t xml:space="preserve">2026 Interim: A representative from NIST OWM stated that this item should remain Developing because the submitter has continued to make changes to the item each cycle. </w:t>
      </w:r>
    </w:p>
    <w:p w14:paraId="1C7B6437" w14:textId="77777777" w:rsidR="00230001" w:rsidRPr="005807B2" w:rsidRDefault="00230001" w:rsidP="00230001">
      <w:pPr>
        <w:keepNext/>
        <w:spacing w:before="240" w:after="0"/>
        <w:rPr>
          <w:b/>
        </w:rPr>
      </w:pPr>
      <w:r w:rsidRPr="005807B2">
        <w:rPr>
          <w:b/>
        </w:rPr>
        <w:t>Item Development:</w:t>
      </w:r>
    </w:p>
    <w:p w14:paraId="44C05B7C" w14:textId="77777777" w:rsidR="00230001" w:rsidRPr="005807B2" w:rsidRDefault="00230001" w:rsidP="00230001">
      <w:r w:rsidRPr="005807B2">
        <w:t>NCWM 2026 Interim Meeting:</w:t>
      </w:r>
      <w:r w:rsidRPr="005807B2">
        <w:rPr>
          <w:u w:val="single"/>
        </w:rPr>
        <w:t xml:space="preserve"> </w:t>
      </w:r>
      <w:r w:rsidRPr="005807B2">
        <w:t>After hearing comments from the floor, the Committee assigned a Developing status to allow the submitter to further develop the item.</w:t>
      </w:r>
      <w:r w:rsidRPr="005807B2">
        <w:rPr>
          <w:u w:val="single"/>
        </w:rPr>
        <w:t xml:space="preserve"> </w:t>
      </w:r>
    </w:p>
    <w:p w14:paraId="22828528" w14:textId="77777777" w:rsidR="00230001" w:rsidRPr="005807B2" w:rsidRDefault="00230001" w:rsidP="00230001">
      <w:pPr>
        <w:spacing w:before="240"/>
        <w:rPr>
          <w:u w:val="single"/>
        </w:rPr>
      </w:pPr>
      <w:r w:rsidRPr="005807B2">
        <w:rPr>
          <w:b/>
        </w:rPr>
        <w:t>Regional Associations’ Comments:</w:t>
      </w:r>
    </w:p>
    <w:p w14:paraId="043B1299" w14:textId="77777777" w:rsidR="00230001" w:rsidRPr="005807B2" w:rsidRDefault="00230001" w:rsidP="00230001">
      <w:pPr>
        <w:rPr>
          <w:u w:val="single"/>
        </w:rPr>
      </w:pPr>
      <w:r w:rsidRPr="005807B2">
        <w:rPr>
          <w:rFonts w:eastAsia="Times New Roman"/>
          <w:szCs w:val="24"/>
          <w:u w:val="single"/>
        </w:rPr>
        <w:t>WWMA 2025 Annual Meeting:</w:t>
      </w:r>
    </w:p>
    <w:p w14:paraId="69451A7F" w14:textId="77777777" w:rsidR="00230001" w:rsidRPr="005807B2" w:rsidRDefault="00230001" w:rsidP="00230001">
      <w:pPr>
        <w:widowControl w:val="0"/>
        <w:rPr>
          <w:rFonts w:eastAsia="Times New Roman"/>
          <w:szCs w:val="24"/>
        </w:rPr>
      </w:pPr>
      <w:r w:rsidRPr="005807B2">
        <w:rPr>
          <w:rFonts w:eastAsia="Times New Roman"/>
          <w:szCs w:val="24"/>
        </w:rPr>
        <w:t>During the WWMA 2025 Annual Conference the following comments were received:</w:t>
      </w:r>
    </w:p>
    <w:p w14:paraId="1B166CB4" w14:textId="77777777" w:rsidR="00230001" w:rsidRPr="005807B2" w:rsidRDefault="00230001" w:rsidP="00230001">
      <w:pPr>
        <w:widowControl w:val="0"/>
        <w:rPr>
          <w:rFonts w:eastAsia="Times New Roman"/>
          <w:szCs w:val="24"/>
        </w:rPr>
      </w:pPr>
      <w:r w:rsidRPr="005807B2">
        <w:rPr>
          <w:rFonts w:eastAsia="Times New Roman"/>
          <w:szCs w:val="24"/>
        </w:rPr>
        <w:t>Mr. Cory Hainey (Scale Manufactures Association): SMA does not support this item. SMA does not see confusion with the current language and does not warrant the changes to this section of the handbook. SMA recommends the item be Withdrawn.</w:t>
      </w:r>
    </w:p>
    <w:p w14:paraId="465504D1" w14:textId="77777777" w:rsidR="00230001" w:rsidRPr="005807B2" w:rsidRDefault="00230001" w:rsidP="00230001">
      <w:pPr>
        <w:widowControl w:val="0"/>
        <w:rPr>
          <w:rFonts w:eastAsia="Times New Roman"/>
          <w:szCs w:val="24"/>
        </w:rPr>
      </w:pPr>
      <w:r w:rsidRPr="005807B2">
        <w:rPr>
          <w:rFonts w:eastAsia="Times New Roman"/>
          <w:szCs w:val="24"/>
        </w:rPr>
        <w:t>Mr. Matthew Douglas (State of California, Division of Measurement Standards): As presented, he is having difficulty with what language is part of the amendments. It is difficult to identify what parts were under consideration. The language is confusing for enforcement, recommended a Developing status.</w:t>
      </w:r>
    </w:p>
    <w:p w14:paraId="46A68E15" w14:textId="77777777" w:rsidR="00230001" w:rsidRPr="005807B2" w:rsidRDefault="00230001" w:rsidP="00230001">
      <w:pPr>
        <w:widowControl w:val="0"/>
        <w:rPr>
          <w:rFonts w:eastAsia="Times New Roman"/>
          <w:szCs w:val="24"/>
        </w:rPr>
      </w:pPr>
      <w:r w:rsidRPr="005807B2">
        <w:rPr>
          <w:rFonts w:eastAsia="Times New Roman"/>
          <w:szCs w:val="24"/>
        </w:rPr>
        <w:t>Mr. Loren Minnich (NIST Office of Weights and Measures): Confirmed NIST OWM has not had time to develop their analysis yet.</w:t>
      </w:r>
    </w:p>
    <w:p w14:paraId="7EA59264" w14:textId="77777777" w:rsidR="00230001" w:rsidRPr="005807B2" w:rsidRDefault="00230001" w:rsidP="00230001">
      <w:pPr>
        <w:widowControl w:val="0"/>
        <w:rPr>
          <w:rFonts w:eastAsia="Times New Roman"/>
          <w:szCs w:val="24"/>
        </w:rPr>
      </w:pPr>
      <w:r w:rsidRPr="005807B2">
        <w:rPr>
          <w:rFonts w:eastAsia="Times New Roman"/>
          <w:szCs w:val="24"/>
        </w:rPr>
        <w:t xml:space="preserve">The 2025 WWMA S&amp;T Committee recommends that this item remain Developing. The Committee recommends that the submitter continue to work with NCWM to further develop the item and clarify the language. </w:t>
      </w:r>
    </w:p>
    <w:p w14:paraId="30EE1392" w14:textId="77777777" w:rsidR="00230001" w:rsidRPr="005807B2" w:rsidRDefault="00230001" w:rsidP="00230001">
      <w:pPr>
        <w:rPr>
          <w:rFonts w:eastAsia="Times New Roman"/>
          <w:szCs w:val="24"/>
          <w:u w:val="single"/>
        </w:rPr>
      </w:pPr>
      <w:r w:rsidRPr="005807B2">
        <w:rPr>
          <w:rFonts w:eastAsia="Times New Roman"/>
          <w:szCs w:val="24"/>
        </w:rPr>
        <w:t>The Committee additionally recommends that the submitter of the item address the formatting and move the justification found throughout this item to the appropriate section under Original Justification.</w:t>
      </w:r>
    </w:p>
    <w:p w14:paraId="38718AA7"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76E0EE80" w14:textId="77777777" w:rsidR="00230001" w:rsidRPr="005807B2" w:rsidRDefault="00230001" w:rsidP="00230001">
      <w:pPr>
        <w:widowControl w:val="0"/>
        <w:rPr>
          <w:rFonts w:eastAsia="Times New Roman"/>
          <w:szCs w:val="24"/>
        </w:rPr>
      </w:pPr>
      <w:r w:rsidRPr="005807B2">
        <w:rPr>
          <w:rFonts w:eastAsia="Times New Roman"/>
          <w:szCs w:val="24"/>
        </w:rPr>
        <w:t>Hearing no comments, the Committee recommends this item remain Developing.</w:t>
      </w:r>
    </w:p>
    <w:p w14:paraId="2E2A896E" w14:textId="77777777" w:rsidR="00230001" w:rsidRPr="005807B2" w:rsidRDefault="00230001" w:rsidP="00230001">
      <w:pPr>
        <w:rPr>
          <w:u w:val="single"/>
        </w:rPr>
      </w:pPr>
      <w:r w:rsidRPr="005807B2">
        <w:rPr>
          <w:u w:val="single"/>
        </w:rPr>
        <w:t>NEWMA 2025 Interim Meeting:</w:t>
      </w:r>
    </w:p>
    <w:p w14:paraId="30E70E37" w14:textId="77777777" w:rsidR="00230001" w:rsidRPr="005807B2" w:rsidRDefault="00230001" w:rsidP="00230001">
      <w:pPr>
        <w:rPr>
          <w:rFonts w:eastAsia="Times New Roman"/>
        </w:rPr>
      </w:pPr>
      <w:r w:rsidRPr="005807B2">
        <w:rPr>
          <w:rFonts w:eastAsia="Times New Roman"/>
          <w:szCs w:val="24"/>
        </w:rPr>
        <w:t>Representative from</w:t>
      </w:r>
      <w:r w:rsidRPr="005807B2">
        <w:rPr>
          <w:rFonts w:eastAsia="Times New Roman"/>
        </w:rPr>
        <w:t xml:space="preserve"> NJ –Asked whether the committee was aware that the submitter is working with NIST on this item. Recommended developing status.</w:t>
      </w:r>
    </w:p>
    <w:p w14:paraId="2B1911DF" w14:textId="77777777" w:rsidR="00230001" w:rsidRPr="005807B2" w:rsidRDefault="00230001" w:rsidP="00230001">
      <w:pPr>
        <w:rPr>
          <w:u w:val="single"/>
        </w:rPr>
      </w:pPr>
      <w:r w:rsidRPr="005807B2">
        <w:rPr>
          <w:u w:val="single"/>
        </w:rPr>
        <w:t>SWMA 2025 Annual Meeting:</w:t>
      </w:r>
      <w:r w:rsidRPr="005807B2">
        <w:t xml:space="preserve"> </w:t>
      </w:r>
    </w:p>
    <w:p w14:paraId="7BCF7332" w14:textId="77777777" w:rsidR="00230001" w:rsidRPr="005807B2" w:rsidRDefault="00230001" w:rsidP="00230001">
      <w:pPr>
        <w:rPr>
          <w:rFonts w:eastAsia="Times New Roman"/>
          <w:szCs w:val="24"/>
        </w:rPr>
      </w:pPr>
      <w:r w:rsidRPr="005807B2">
        <w:rPr>
          <w:rFonts w:eastAsia="Times New Roman"/>
          <w:szCs w:val="24"/>
        </w:rPr>
        <w:t>The 2025 SWMA S&amp;T Committee heard the following comments:</w:t>
      </w:r>
    </w:p>
    <w:p w14:paraId="6083478A" w14:textId="77777777" w:rsidR="00230001" w:rsidRPr="005807B2" w:rsidRDefault="00230001" w:rsidP="00230001">
      <w:pPr>
        <w:rPr>
          <w:rFonts w:eastAsia="Times New Roman"/>
          <w:szCs w:val="24"/>
        </w:rPr>
      </w:pPr>
      <w:r w:rsidRPr="005807B2">
        <w:rPr>
          <w:rFonts w:eastAsia="Times New Roman"/>
          <w:szCs w:val="24"/>
        </w:rPr>
        <w:t>Corey Hainey, Scale Manufacturing Association – There is a document containing their position on the website – carryover - SMA stated their stance in April.  They are not in support of this item and recommend Withdrawn Status.  They do not believe there is enough confusion to constitute a change.</w:t>
      </w:r>
    </w:p>
    <w:p w14:paraId="275C5512" w14:textId="77777777" w:rsidR="00230001" w:rsidRPr="005807B2" w:rsidRDefault="00230001" w:rsidP="00230001">
      <w:pPr>
        <w:rPr>
          <w:rFonts w:eastAsia="Times New Roman"/>
          <w:szCs w:val="24"/>
        </w:rPr>
      </w:pPr>
      <w:r w:rsidRPr="005807B2">
        <w:rPr>
          <w:rFonts w:eastAsia="Times New Roman"/>
          <w:szCs w:val="24"/>
        </w:rPr>
        <w:t>The committee recommends Withdrawn status on this item.</w:t>
      </w:r>
    </w:p>
    <w:p w14:paraId="1C386883" w14:textId="77777777" w:rsidR="00230001" w:rsidRPr="005807B2" w:rsidRDefault="00230001" w:rsidP="00230001">
      <w:pPr>
        <w:rPr>
          <w:rFonts w:eastAsia="Times New Roman"/>
          <w:szCs w:val="24"/>
        </w:rPr>
      </w:pPr>
      <w:r w:rsidRPr="005807B2">
        <w:t xml:space="preserve">Additional letters, presentations, and data may have been submitted for consideration with this item.  Please refer to </w:t>
      </w:r>
      <w:hyperlink r:id="rId17" w:history="1">
        <w:r w:rsidRPr="005807B2">
          <w:rPr>
            <w:color w:val="0000FF"/>
            <w:u w:val="single"/>
          </w:rPr>
          <w:t>https://www.ncwm.com/publication-15</w:t>
        </w:r>
      </w:hyperlink>
      <w:r w:rsidRPr="005807B2">
        <w:rPr>
          <w:color w:val="0000FF"/>
        </w:rPr>
        <w:t xml:space="preserve"> </w:t>
      </w:r>
      <w:r w:rsidRPr="005807B2">
        <w:t>to review these documents.</w:t>
      </w:r>
    </w:p>
    <w:p w14:paraId="3B0E1C51" w14:textId="77777777" w:rsidR="00230001" w:rsidRPr="005807B2" w:rsidRDefault="00230001" w:rsidP="00250ED8">
      <w:pPr>
        <w:pStyle w:val="ItemHeading"/>
        <w:keepNext/>
        <w:tabs>
          <w:tab w:val="clear" w:pos="900"/>
          <w:tab w:val="left" w:pos="1620"/>
        </w:tabs>
        <w:ind w:left="2160" w:hanging="2160"/>
      </w:pPr>
      <w:bookmarkStart w:id="41" w:name="N"/>
      <w:bookmarkStart w:id="42" w:name="_bookmark3"/>
      <w:bookmarkStart w:id="43" w:name="_bookmark8"/>
      <w:bookmarkStart w:id="44" w:name="_bookmark9"/>
      <w:bookmarkStart w:id="45" w:name="_bookmark10"/>
      <w:bookmarkStart w:id="46" w:name="_bookmark11"/>
      <w:bookmarkStart w:id="47" w:name="S.1.1.2._No-Load_Reference_Value."/>
      <w:bookmarkStart w:id="48" w:name="S.1.2._Value_of_Scale_Division_Units."/>
      <w:bookmarkStart w:id="49" w:name="S.1.2.1._Digital_Indicating_Scales,_Unit"/>
      <w:bookmarkStart w:id="50" w:name="S.1.2.2._Verification_Scale_Interval."/>
      <w:bookmarkStart w:id="51" w:name="_Toc181871374"/>
      <w:bookmarkStart w:id="52" w:name="_Toc219217919"/>
      <w:bookmarkStart w:id="53" w:name="_Toc225759182"/>
      <w:bookmarkStart w:id="54" w:name="_Hlk523509704"/>
      <w:bookmarkEnd w:id="41"/>
      <w:bookmarkEnd w:id="42"/>
      <w:bookmarkEnd w:id="43"/>
      <w:bookmarkEnd w:id="44"/>
      <w:bookmarkEnd w:id="45"/>
      <w:bookmarkEnd w:id="46"/>
      <w:bookmarkEnd w:id="47"/>
      <w:bookmarkEnd w:id="48"/>
      <w:bookmarkEnd w:id="49"/>
      <w:bookmarkEnd w:id="50"/>
      <w:r w:rsidRPr="005807B2">
        <w:lastRenderedPageBreak/>
        <w:t>SCL-22.2</w:t>
      </w:r>
      <w:r w:rsidRPr="005807B2">
        <w:tab/>
        <w:t>A</w:t>
      </w:r>
      <w:r w:rsidRPr="005807B2">
        <w:tab/>
        <w:t>UR.3.1.X. Required Minimum for Cannabis Products.</w:t>
      </w:r>
      <w:bookmarkEnd w:id="51"/>
      <w:bookmarkEnd w:id="52"/>
      <w:bookmarkEnd w:id="53"/>
      <w:r w:rsidRPr="005807B2">
        <w:t xml:space="preserve"> </w:t>
      </w:r>
    </w:p>
    <w:p w14:paraId="27612825" w14:textId="77777777" w:rsidR="00230001" w:rsidRPr="005807B2" w:rsidRDefault="00230001" w:rsidP="00230001">
      <w:pPr>
        <w:spacing w:after="0"/>
      </w:pPr>
      <w:r w:rsidRPr="005807B2">
        <w:rPr>
          <w:b/>
        </w:rPr>
        <w:t xml:space="preserve">Source:  </w:t>
      </w:r>
    </w:p>
    <w:p w14:paraId="554DC950" w14:textId="77777777" w:rsidR="00230001" w:rsidRPr="005807B2" w:rsidRDefault="00230001" w:rsidP="00230001">
      <w:r w:rsidRPr="005807B2">
        <w:t>NCWM Cannabis Task Group</w:t>
      </w:r>
    </w:p>
    <w:p w14:paraId="2430F2E8" w14:textId="77777777" w:rsidR="00230001" w:rsidRPr="005807B2" w:rsidRDefault="00230001" w:rsidP="00230001">
      <w:pPr>
        <w:rPr>
          <w:i/>
          <w:iCs/>
        </w:rPr>
      </w:pPr>
      <w:r w:rsidRPr="005807B2">
        <w:rPr>
          <w:i/>
          <w:iCs/>
        </w:rPr>
        <w:t>NOTE: The Scales Focus Group of the NCWM Cannabis Task Group modified the proposal in the fall of 2024 as represented below.</w:t>
      </w:r>
    </w:p>
    <w:p w14:paraId="04E376E4" w14:textId="77777777" w:rsidR="00230001" w:rsidRPr="005807B2" w:rsidRDefault="00230001" w:rsidP="00230001">
      <w:pPr>
        <w:keepNext/>
        <w:keepLines/>
        <w:spacing w:after="0"/>
        <w:rPr>
          <w:b/>
        </w:rPr>
      </w:pPr>
      <w:r w:rsidRPr="005807B2">
        <w:rPr>
          <w:b/>
        </w:rPr>
        <w:t>Purpose:</w:t>
      </w:r>
    </w:p>
    <w:p w14:paraId="2554BCAE" w14:textId="77777777" w:rsidR="00230001" w:rsidRPr="005807B2" w:rsidRDefault="00230001" w:rsidP="00230001">
      <w:pPr>
        <w:keepNext/>
        <w:keepLines/>
      </w:pPr>
      <w:r w:rsidRPr="005807B2">
        <w:t>Establish uniform scale suitability requirements among the states for sales of cannabis.</w:t>
      </w:r>
    </w:p>
    <w:p w14:paraId="3ED72D5D" w14:textId="77777777" w:rsidR="00230001" w:rsidRPr="005807B2" w:rsidRDefault="00230001" w:rsidP="00230001">
      <w:pPr>
        <w:keepNext/>
        <w:spacing w:after="0"/>
        <w:rPr>
          <w:b/>
        </w:rPr>
      </w:pPr>
      <w:r w:rsidRPr="005807B2">
        <w:rPr>
          <w:b/>
        </w:rPr>
        <w:t>Item Under Consideration:</w:t>
      </w:r>
    </w:p>
    <w:p w14:paraId="5FF40D91" w14:textId="77777777" w:rsidR="00230001" w:rsidRPr="005807B2" w:rsidRDefault="00230001" w:rsidP="00230001">
      <w:r w:rsidRPr="005807B2">
        <w:t>Amend Handbook 44, Section 2.20. Scales Code as follows:</w:t>
      </w:r>
    </w:p>
    <w:p w14:paraId="30B96A23" w14:textId="77777777" w:rsidR="00230001" w:rsidRPr="005807B2" w:rsidRDefault="00230001" w:rsidP="00230001">
      <w:pPr>
        <w:spacing w:after="200"/>
        <w:rPr>
          <w:b/>
          <w:bCs/>
          <w:color w:val="424242"/>
        </w:rPr>
      </w:pPr>
      <w:r w:rsidRPr="005807B2">
        <w:rPr>
          <w:b/>
          <w:bCs/>
          <w:color w:val="424242"/>
        </w:rPr>
        <w:t>UR.3.</w:t>
      </w:r>
      <w:r w:rsidRPr="005807B2">
        <w:rPr>
          <w:b/>
          <w:bCs/>
          <w:color w:val="424242"/>
        </w:rPr>
        <w:tab/>
        <w:t>Use Requirements.</w:t>
      </w:r>
    </w:p>
    <w:p w14:paraId="0E068CA3" w14:textId="189C9A89" w:rsidR="00230001" w:rsidRPr="005807B2" w:rsidRDefault="00250ED8" w:rsidP="00250ED8">
      <w:pPr>
        <w:keepNext/>
        <w:keepLines/>
        <w:shd w:val="clear" w:color="auto" w:fill="FFFFFF"/>
        <w:ind w:right="105"/>
        <w:rPr>
          <w:rFonts w:eastAsia="Times New Roman"/>
          <w:b/>
          <w:bCs/>
          <w:color w:val="000000"/>
          <w:spacing w:val="-2"/>
          <w:bdr w:val="none" w:sz="0" w:space="0" w:color="auto" w:frame="1"/>
        </w:rPr>
      </w:pPr>
      <w:r>
        <w:rPr>
          <w:rFonts w:eastAsia="Times New Roman"/>
          <w:b/>
          <w:bCs/>
          <w:color w:val="000000"/>
          <w:spacing w:val="-2"/>
          <w:bdr w:val="none" w:sz="0" w:space="0" w:color="auto" w:frame="1"/>
        </w:rPr>
        <w:t>…</w:t>
      </w:r>
    </w:p>
    <w:p w14:paraId="2C4E126C" w14:textId="77777777" w:rsidR="00230001" w:rsidRPr="005807B2" w:rsidRDefault="00230001" w:rsidP="00230001">
      <w:pPr>
        <w:keepNext/>
        <w:keepLines/>
        <w:shd w:val="clear" w:color="auto" w:fill="FFFFFF"/>
        <w:ind w:right="101"/>
        <w:rPr>
          <w:rFonts w:eastAsia="Times New Roman"/>
          <w:b/>
          <w:bCs/>
          <w:strike/>
          <w:color w:val="000000"/>
          <w:u w:val="single"/>
          <w:bdr w:val="none" w:sz="0" w:space="0" w:color="auto" w:frame="1"/>
        </w:rPr>
      </w:pPr>
      <w:r w:rsidRPr="005807B2">
        <w:rPr>
          <w:rFonts w:eastAsia="Times New Roman"/>
          <w:b/>
          <w:bCs/>
          <w:strike/>
          <w:color w:val="000000"/>
          <w:spacing w:val="-2"/>
          <w:u w:val="single"/>
          <w:bdr w:val="none" w:sz="0" w:space="0" w:color="auto" w:frame="1"/>
        </w:rPr>
        <w:t>UR.3.1.X.</w:t>
      </w:r>
      <w:r w:rsidRPr="005807B2">
        <w:rPr>
          <w:rFonts w:eastAsia="Times New Roman"/>
          <w:b/>
          <w:bCs/>
          <w:strike/>
          <w:color w:val="000000"/>
          <w:u w:val="single"/>
          <w:bdr w:val="none" w:sz="0" w:space="0" w:color="auto" w:frame="1"/>
        </w:rPr>
        <w:tab/>
        <w:t xml:space="preserve">Required Minimum Loads for </w:t>
      </w:r>
      <w:r w:rsidRPr="005807B2">
        <w:rPr>
          <w:rFonts w:eastAsia="Times New Roman"/>
          <w:b/>
          <w:bCs/>
          <w:i/>
          <w:iCs/>
          <w:strike/>
          <w:color w:val="000000"/>
          <w:u w:val="single"/>
          <w:bdr w:val="none" w:sz="0" w:space="0" w:color="auto" w:frame="1"/>
        </w:rPr>
        <w:t>Cannabis</w:t>
      </w:r>
      <w:r w:rsidRPr="005807B2">
        <w:rPr>
          <w:rFonts w:eastAsia="Times New Roman"/>
          <w:b/>
          <w:bCs/>
          <w:strike/>
          <w:color w:val="000000"/>
          <w:u w:val="single"/>
          <w:bdr w:val="none" w:sz="0" w:space="0" w:color="auto" w:frame="1"/>
        </w:rPr>
        <w:t xml:space="preserve"> Products.</w:t>
      </w:r>
    </w:p>
    <w:p w14:paraId="4A257E78" w14:textId="77777777" w:rsidR="00230001" w:rsidRPr="005807B2" w:rsidRDefault="00230001" w:rsidP="00230001">
      <w:pPr>
        <w:tabs>
          <w:tab w:val="left" w:pos="720"/>
        </w:tabs>
        <w:rPr>
          <w:b/>
          <w:bCs/>
          <w:strike/>
          <w:u w:val="single"/>
        </w:rPr>
      </w:pPr>
      <w:r w:rsidRPr="005807B2">
        <w:rPr>
          <w:b/>
          <w:bCs/>
          <w:strike/>
          <w:u w:val="single"/>
        </w:rPr>
        <w:t>(a)</w:t>
      </w:r>
      <w:r w:rsidRPr="005807B2">
        <w:rPr>
          <w:b/>
          <w:bCs/>
          <w:strike/>
        </w:rPr>
        <w:tab/>
      </w:r>
      <w:r w:rsidRPr="005807B2">
        <w:rPr>
          <w:b/>
          <w:bCs/>
          <w:strike/>
          <w:u w:val="single"/>
        </w:rPr>
        <w:t>The</w:t>
      </w:r>
      <w:r w:rsidRPr="005807B2">
        <w:rPr>
          <w:b/>
          <w:bCs/>
          <w:strike/>
          <w:spacing w:val="-3"/>
          <w:u w:val="single"/>
        </w:rPr>
        <w:t xml:space="preserve"> </w:t>
      </w:r>
      <w:r w:rsidRPr="005807B2">
        <w:rPr>
          <w:b/>
          <w:bCs/>
          <w:strike/>
          <w:u w:val="single"/>
        </w:rPr>
        <w:t>use</w:t>
      </w:r>
      <w:r w:rsidRPr="005807B2">
        <w:rPr>
          <w:b/>
          <w:bCs/>
          <w:strike/>
          <w:spacing w:val="-3"/>
          <w:u w:val="single"/>
        </w:rPr>
        <w:t xml:space="preserve"> </w:t>
      </w:r>
      <w:r w:rsidRPr="005807B2">
        <w:rPr>
          <w:b/>
          <w:bCs/>
          <w:strike/>
          <w:u w:val="single"/>
        </w:rPr>
        <w:t>of</w:t>
      </w:r>
      <w:r w:rsidRPr="005807B2">
        <w:rPr>
          <w:b/>
          <w:bCs/>
          <w:strike/>
          <w:spacing w:val="-2"/>
          <w:u w:val="single"/>
        </w:rPr>
        <w:t xml:space="preserve"> </w:t>
      </w:r>
      <w:r w:rsidRPr="005807B2">
        <w:rPr>
          <w:b/>
          <w:bCs/>
          <w:strike/>
          <w:u w:val="single"/>
        </w:rPr>
        <w:t>italicized</w:t>
      </w:r>
      <w:r w:rsidRPr="005807B2">
        <w:rPr>
          <w:b/>
          <w:bCs/>
          <w:strike/>
          <w:spacing w:val="-2"/>
          <w:u w:val="single"/>
        </w:rPr>
        <w:t xml:space="preserve"> </w:t>
      </w:r>
      <w:r w:rsidRPr="005807B2">
        <w:rPr>
          <w:b/>
          <w:bCs/>
          <w:strike/>
          <w:u w:val="single"/>
        </w:rPr>
        <w:t>text</w:t>
      </w:r>
      <w:r w:rsidRPr="005807B2">
        <w:rPr>
          <w:b/>
          <w:bCs/>
          <w:strike/>
          <w:spacing w:val="-2"/>
          <w:u w:val="single"/>
        </w:rPr>
        <w:t xml:space="preserve"> </w:t>
      </w:r>
      <w:r w:rsidRPr="005807B2">
        <w:rPr>
          <w:b/>
          <w:bCs/>
          <w:strike/>
          <w:u w:val="single"/>
        </w:rPr>
        <w:t>in</w:t>
      </w:r>
      <w:r w:rsidRPr="005807B2">
        <w:rPr>
          <w:b/>
          <w:bCs/>
          <w:strike/>
          <w:spacing w:val="-2"/>
          <w:u w:val="single"/>
        </w:rPr>
        <w:t xml:space="preserve"> </w:t>
      </w:r>
      <w:r w:rsidRPr="005807B2">
        <w:rPr>
          <w:b/>
          <w:bCs/>
          <w:strike/>
          <w:u w:val="single"/>
        </w:rPr>
        <w:t>the</w:t>
      </w:r>
      <w:r w:rsidRPr="005807B2">
        <w:rPr>
          <w:b/>
          <w:bCs/>
          <w:strike/>
          <w:spacing w:val="-2"/>
          <w:u w:val="single"/>
        </w:rPr>
        <w:t xml:space="preserve"> </w:t>
      </w:r>
      <w:r w:rsidRPr="005807B2">
        <w:rPr>
          <w:b/>
          <w:bCs/>
          <w:strike/>
          <w:u w:val="single"/>
        </w:rPr>
        <w:t>references</w:t>
      </w:r>
      <w:r w:rsidRPr="005807B2">
        <w:rPr>
          <w:b/>
          <w:bCs/>
          <w:strike/>
          <w:spacing w:val="-3"/>
          <w:u w:val="single"/>
        </w:rPr>
        <w:t xml:space="preserve"> </w:t>
      </w:r>
      <w:r w:rsidRPr="005807B2">
        <w:rPr>
          <w:b/>
          <w:bCs/>
          <w:strike/>
          <w:u w:val="single"/>
        </w:rPr>
        <w:t>to</w:t>
      </w:r>
      <w:r w:rsidRPr="005807B2">
        <w:rPr>
          <w:b/>
          <w:bCs/>
          <w:strike/>
          <w:spacing w:val="-2"/>
          <w:u w:val="single"/>
        </w:rPr>
        <w:t xml:space="preserve"> </w:t>
      </w:r>
      <w:r w:rsidRPr="005807B2">
        <w:rPr>
          <w:b/>
          <w:bCs/>
          <w:strike/>
          <w:u w:val="single"/>
        </w:rPr>
        <w:t>“</w:t>
      </w:r>
      <w:r w:rsidRPr="005807B2">
        <w:rPr>
          <w:b/>
          <w:bCs/>
          <w:i/>
          <w:strike/>
          <w:u w:val="single"/>
        </w:rPr>
        <w:t>Cannabis</w:t>
      </w:r>
      <w:r w:rsidRPr="005807B2">
        <w:rPr>
          <w:b/>
          <w:bCs/>
          <w:strike/>
          <w:u w:val="single"/>
        </w:rPr>
        <w:t>”</w:t>
      </w:r>
      <w:r w:rsidRPr="005807B2">
        <w:rPr>
          <w:b/>
          <w:bCs/>
          <w:strike/>
          <w:spacing w:val="-3"/>
          <w:u w:val="single"/>
        </w:rPr>
        <w:t xml:space="preserve"> </w:t>
      </w:r>
      <w:r w:rsidRPr="005807B2">
        <w:rPr>
          <w:b/>
          <w:bCs/>
          <w:strike/>
          <w:u w:val="single"/>
        </w:rPr>
        <w:t>is</w:t>
      </w:r>
      <w:r w:rsidRPr="005807B2">
        <w:rPr>
          <w:b/>
          <w:bCs/>
          <w:strike/>
          <w:spacing w:val="-4"/>
          <w:u w:val="single"/>
        </w:rPr>
        <w:t xml:space="preserve"> </w:t>
      </w:r>
      <w:r w:rsidRPr="005807B2">
        <w:rPr>
          <w:b/>
          <w:bCs/>
          <w:strike/>
          <w:u w:val="single"/>
        </w:rPr>
        <w:t>only</w:t>
      </w:r>
      <w:r w:rsidRPr="005807B2">
        <w:rPr>
          <w:b/>
          <w:bCs/>
          <w:strike/>
          <w:spacing w:val="-2"/>
          <w:u w:val="single"/>
        </w:rPr>
        <w:t xml:space="preserve"> </w:t>
      </w:r>
      <w:r w:rsidRPr="005807B2">
        <w:rPr>
          <w:b/>
          <w:bCs/>
          <w:strike/>
          <w:u w:val="single"/>
        </w:rPr>
        <w:t>to</w:t>
      </w:r>
      <w:r w:rsidRPr="005807B2">
        <w:rPr>
          <w:b/>
          <w:bCs/>
          <w:strike/>
          <w:spacing w:val="-2"/>
          <w:u w:val="single"/>
        </w:rPr>
        <w:t xml:space="preserve"> </w:t>
      </w:r>
      <w:r w:rsidRPr="005807B2">
        <w:rPr>
          <w:b/>
          <w:bCs/>
          <w:strike/>
          <w:u w:val="single"/>
        </w:rPr>
        <w:t>denote</w:t>
      </w:r>
      <w:r w:rsidRPr="005807B2">
        <w:rPr>
          <w:b/>
          <w:bCs/>
          <w:strike/>
          <w:spacing w:val="-4"/>
          <w:u w:val="single"/>
        </w:rPr>
        <w:t xml:space="preserve"> </w:t>
      </w:r>
      <w:r w:rsidRPr="005807B2">
        <w:rPr>
          <w:b/>
          <w:bCs/>
          <w:strike/>
          <w:u w:val="single"/>
        </w:rPr>
        <w:t>its proper taxonomic term; the italicized font does not designate a “nonretroactive” status as is the convention used throughout NIST Handbook 44.</w:t>
      </w:r>
    </w:p>
    <w:p w14:paraId="1B719524" w14:textId="77777777" w:rsidR="00230001" w:rsidRPr="005807B2" w:rsidRDefault="00230001" w:rsidP="00230001">
      <w:pPr>
        <w:tabs>
          <w:tab w:val="left" w:pos="720"/>
        </w:tabs>
        <w:rPr>
          <w:b/>
          <w:bCs/>
          <w:strike/>
          <w:u w:val="single"/>
          <w:bdr w:val="none" w:sz="0" w:space="0" w:color="auto" w:frame="1"/>
        </w:rPr>
      </w:pPr>
      <w:r w:rsidRPr="005807B2">
        <w:rPr>
          <w:b/>
          <w:bCs/>
          <w:strike/>
          <w:u w:val="single"/>
          <w:bdr w:val="none" w:sz="0" w:space="0" w:color="auto" w:frame="1"/>
        </w:rPr>
        <w:t>(b)</w:t>
      </w:r>
      <w:r w:rsidRPr="005807B2">
        <w:rPr>
          <w:b/>
          <w:bCs/>
          <w:strike/>
          <w:bdr w:val="none" w:sz="0" w:space="0" w:color="auto" w:frame="1"/>
        </w:rPr>
        <w:tab/>
      </w:r>
      <w:r w:rsidRPr="005807B2">
        <w:rPr>
          <w:b/>
          <w:bCs/>
          <w:strike/>
          <w:u w:val="single"/>
          <w:bdr w:val="none" w:sz="0" w:space="0" w:color="auto" w:frame="1"/>
        </w:rPr>
        <w:t>The recommended minimum loads specified in Table 8 shall be considered required minimum loads for scales used to weigh </w:t>
      </w:r>
      <w:r w:rsidRPr="005807B2">
        <w:rPr>
          <w:b/>
          <w:bCs/>
          <w:i/>
          <w:iCs/>
          <w:strike/>
          <w:u w:val="single"/>
          <w:bdr w:val="none" w:sz="0" w:space="0" w:color="auto" w:frame="1"/>
        </w:rPr>
        <w:t>Cannabis</w:t>
      </w:r>
      <w:r w:rsidRPr="005807B2">
        <w:rPr>
          <w:b/>
          <w:bCs/>
          <w:strike/>
          <w:u w:val="single"/>
          <w:bdr w:val="none" w:sz="0" w:space="0" w:color="auto" w:frame="1"/>
        </w:rPr>
        <w:t> and </w:t>
      </w:r>
      <w:r w:rsidRPr="005807B2">
        <w:rPr>
          <w:b/>
          <w:bCs/>
          <w:i/>
          <w:iCs/>
          <w:strike/>
          <w:u w:val="single"/>
          <w:bdr w:val="none" w:sz="0" w:space="0" w:color="auto" w:frame="1"/>
        </w:rPr>
        <w:t>Cannabis</w:t>
      </w:r>
      <w:r w:rsidRPr="005807B2">
        <w:rPr>
          <w:b/>
          <w:bCs/>
          <w:strike/>
          <w:u w:val="single"/>
          <w:bdr w:val="none" w:sz="0" w:space="0" w:color="auto" w:frame="1"/>
        </w:rPr>
        <w:t>-containing products.</w:t>
      </w:r>
    </w:p>
    <w:p w14:paraId="6F734DDB" w14:textId="77777777" w:rsidR="00230001" w:rsidRPr="005807B2" w:rsidRDefault="00230001" w:rsidP="00230001">
      <w:pPr>
        <w:tabs>
          <w:tab w:val="left" w:pos="720"/>
        </w:tabs>
        <w:spacing w:after="60"/>
        <w:rPr>
          <w:b/>
          <w:bCs/>
          <w:strike/>
          <w:u w:val="single"/>
        </w:rPr>
      </w:pPr>
      <w:r w:rsidRPr="005807B2">
        <w:rPr>
          <w:b/>
          <w:bCs/>
          <w:strike/>
          <w:u w:val="single"/>
        </w:rPr>
        <w:t>(c)</w:t>
      </w:r>
      <w:r w:rsidRPr="005807B2">
        <w:rPr>
          <w:b/>
          <w:bCs/>
          <w:strike/>
        </w:rPr>
        <w:tab/>
      </w:r>
      <w:r w:rsidRPr="005807B2">
        <w:rPr>
          <w:b/>
          <w:bCs/>
          <w:strike/>
          <w:u w:val="single"/>
        </w:rPr>
        <w:t xml:space="preserve">Scales used for commercial purposes to buy or sell all </w:t>
      </w:r>
      <w:r w:rsidRPr="005807B2">
        <w:rPr>
          <w:b/>
          <w:bCs/>
          <w:i/>
          <w:strike/>
          <w:u w:val="single"/>
        </w:rPr>
        <w:t>Cannabi</w:t>
      </w:r>
      <w:r w:rsidRPr="005807B2">
        <w:rPr>
          <w:b/>
          <w:bCs/>
          <w:strike/>
          <w:u w:val="single"/>
        </w:rPr>
        <w:t>s products or the production of</w:t>
      </w:r>
      <w:r w:rsidRPr="005807B2">
        <w:rPr>
          <w:b/>
          <w:bCs/>
          <w:i/>
          <w:strike/>
          <w:u w:val="single"/>
        </w:rPr>
        <w:t xml:space="preserve"> Cannabis</w:t>
      </w:r>
      <w:r w:rsidRPr="005807B2">
        <w:rPr>
          <w:b/>
          <w:bCs/>
          <w:strike/>
          <w:u w:val="single"/>
        </w:rPr>
        <w:t xml:space="preserve"> products that have a total weight of 3 ounces or less shall be a Class II scale, be traceable to a National Type Evaluation Program Certificate of Conformance, and have a verification scale interval (e) of not greater than 0.01 g. A</w:t>
      </w:r>
      <w:r w:rsidRPr="005807B2">
        <w:rPr>
          <w:b/>
          <w:bCs/>
          <w:strike/>
          <w:spacing w:val="-5"/>
          <w:u w:val="single"/>
        </w:rPr>
        <w:t xml:space="preserve"> </w:t>
      </w:r>
      <w:r w:rsidRPr="005807B2">
        <w:rPr>
          <w:b/>
          <w:bCs/>
          <w:strike/>
          <w:u w:val="single"/>
        </w:rPr>
        <w:t>scale</w:t>
      </w:r>
      <w:r w:rsidRPr="005807B2">
        <w:rPr>
          <w:b/>
          <w:bCs/>
          <w:strike/>
          <w:spacing w:val="-1"/>
          <w:u w:val="single"/>
        </w:rPr>
        <w:t xml:space="preserve"> </w:t>
      </w:r>
      <w:r w:rsidRPr="005807B2">
        <w:rPr>
          <w:b/>
          <w:bCs/>
          <w:strike/>
          <w:u w:val="single"/>
        </w:rPr>
        <w:t>with</w:t>
      </w:r>
      <w:r w:rsidRPr="005807B2">
        <w:rPr>
          <w:b/>
          <w:bCs/>
          <w:strike/>
          <w:spacing w:val="-1"/>
          <w:u w:val="single"/>
        </w:rPr>
        <w:t xml:space="preserve"> </w:t>
      </w:r>
      <w:r w:rsidRPr="005807B2">
        <w:rPr>
          <w:b/>
          <w:bCs/>
          <w:strike/>
          <w:u w:val="single"/>
        </w:rPr>
        <w:t>a</w:t>
      </w:r>
      <w:r w:rsidRPr="005807B2">
        <w:rPr>
          <w:b/>
          <w:bCs/>
          <w:strike/>
          <w:spacing w:val="-2"/>
          <w:u w:val="single"/>
        </w:rPr>
        <w:t xml:space="preserve"> </w:t>
      </w:r>
      <w:r w:rsidRPr="005807B2">
        <w:rPr>
          <w:b/>
          <w:bCs/>
          <w:strike/>
          <w:u w:val="single"/>
        </w:rPr>
        <w:t>higher</w:t>
      </w:r>
      <w:r w:rsidRPr="005807B2">
        <w:rPr>
          <w:b/>
          <w:bCs/>
          <w:strike/>
          <w:spacing w:val="-1"/>
          <w:u w:val="single"/>
        </w:rPr>
        <w:t xml:space="preserve"> </w:t>
      </w:r>
      <w:r w:rsidRPr="005807B2">
        <w:rPr>
          <w:b/>
          <w:bCs/>
          <w:strike/>
          <w:u w:val="single"/>
        </w:rPr>
        <w:t>accuracy</w:t>
      </w:r>
      <w:r w:rsidRPr="005807B2">
        <w:rPr>
          <w:b/>
          <w:bCs/>
          <w:strike/>
          <w:spacing w:val="-1"/>
          <w:u w:val="single"/>
        </w:rPr>
        <w:t xml:space="preserve"> </w:t>
      </w:r>
      <w:r w:rsidRPr="005807B2">
        <w:rPr>
          <w:b/>
          <w:bCs/>
          <w:strike/>
          <w:u w:val="single"/>
        </w:rPr>
        <w:t>class</w:t>
      </w:r>
      <w:r w:rsidRPr="005807B2">
        <w:rPr>
          <w:b/>
          <w:bCs/>
          <w:strike/>
          <w:spacing w:val="-2"/>
          <w:u w:val="single"/>
        </w:rPr>
        <w:t xml:space="preserve"> </w:t>
      </w:r>
      <w:r w:rsidRPr="005807B2">
        <w:rPr>
          <w:b/>
          <w:bCs/>
          <w:strike/>
          <w:u w:val="single"/>
        </w:rPr>
        <w:t>than</w:t>
      </w:r>
      <w:r w:rsidRPr="005807B2">
        <w:rPr>
          <w:b/>
          <w:bCs/>
          <w:strike/>
          <w:spacing w:val="-1"/>
          <w:u w:val="single"/>
        </w:rPr>
        <w:t xml:space="preserve"> </w:t>
      </w:r>
      <w:r w:rsidRPr="005807B2">
        <w:rPr>
          <w:b/>
          <w:bCs/>
          <w:strike/>
          <w:u w:val="single"/>
        </w:rPr>
        <w:t>that</w:t>
      </w:r>
      <w:r w:rsidRPr="005807B2">
        <w:rPr>
          <w:b/>
          <w:bCs/>
          <w:strike/>
          <w:spacing w:val="-1"/>
          <w:u w:val="single"/>
        </w:rPr>
        <w:t xml:space="preserve"> </w:t>
      </w:r>
      <w:r w:rsidRPr="005807B2">
        <w:rPr>
          <w:b/>
          <w:bCs/>
          <w:strike/>
          <w:u w:val="single"/>
        </w:rPr>
        <w:t>specified</w:t>
      </w:r>
      <w:r w:rsidRPr="005807B2">
        <w:rPr>
          <w:b/>
          <w:bCs/>
          <w:strike/>
          <w:spacing w:val="-1"/>
          <w:u w:val="single"/>
        </w:rPr>
        <w:t xml:space="preserve"> </w:t>
      </w:r>
      <w:r w:rsidRPr="005807B2">
        <w:rPr>
          <w:b/>
          <w:bCs/>
          <w:strike/>
          <w:u w:val="single"/>
        </w:rPr>
        <w:t>as</w:t>
      </w:r>
      <w:r w:rsidRPr="005807B2">
        <w:rPr>
          <w:b/>
          <w:bCs/>
          <w:strike/>
          <w:spacing w:val="-2"/>
          <w:u w:val="single"/>
        </w:rPr>
        <w:t xml:space="preserve"> </w:t>
      </w:r>
      <w:r w:rsidRPr="005807B2">
        <w:rPr>
          <w:b/>
          <w:bCs/>
          <w:strike/>
          <w:u w:val="single"/>
        </w:rPr>
        <w:t>“typical”</w:t>
      </w:r>
      <w:r w:rsidRPr="005807B2">
        <w:rPr>
          <w:b/>
          <w:bCs/>
          <w:strike/>
          <w:spacing w:val="-1"/>
          <w:u w:val="single"/>
        </w:rPr>
        <w:t xml:space="preserve"> in Table 7a. Typical Class or Type of Device for Weighing Applications </w:t>
      </w:r>
      <w:r w:rsidRPr="005807B2">
        <w:rPr>
          <w:b/>
          <w:bCs/>
          <w:strike/>
          <w:u w:val="single"/>
        </w:rPr>
        <w:t>may</w:t>
      </w:r>
      <w:r w:rsidRPr="005807B2">
        <w:rPr>
          <w:b/>
          <w:bCs/>
          <w:strike/>
          <w:spacing w:val="-1"/>
          <w:u w:val="single"/>
        </w:rPr>
        <w:t xml:space="preserve"> </w:t>
      </w:r>
      <w:r w:rsidRPr="005807B2">
        <w:rPr>
          <w:b/>
          <w:bCs/>
          <w:strike/>
          <w:u w:val="single"/>
        </w:rPr>
        <w:t xml:space="preserve">be </w:t>
      </w:r>
      <w:r w:rsidRPr="005807B2">
        <w:rPr>
          <w:b/>
          <w:bCs/>
          <w:strike/>
          <w:spacing w:val="-2"/>
          <w:u w:val="single"/>
        </w:rPr>
        <w:t>used.</w:t>
      </w:r>
    </w:p>
    <w:p w14:paraId="357ECB36" w14:textId="77777777" w:rsidR="00230001" w:rsidRPr="005807B2" w:rsidRDefault="00230001" w:rsidP="00230001">
      <w:pPr>
        <w:rPr>
          <w:b/>
          <w:iCs/>
          <w:strike/>
          <w:u w:val="single"/>
        </w:rPr>
      </w:pPr>
      <w:r w:rsidRPr="005807B2">
        <w:rPr>
          <w:b/>
          <w:iCs/>
          <w:strike/>
          <w:u w:val="single"/>
        </w:rPr>
        <w:t>(Added 20XX)</w:t>
      </w:r>
    </w:p>
    <w:p w14:paraId="5C46ABCF" w14:textId="77777777" w:rsidR="00230001" w:rsidRPr="005807B2" w:rsidRDefault="00230001" w:rsidP="00230001">
      <w:pPr>
        <w:rPr>
          <w:b/>
          <w:bCs/>
          <w:i/>
          <w:iCs/>
          <w:u w:val="single"/>
        </w:rPr>
      </w:pPr>
      <w:r w:rsidRPr="005807B2">
        <w:rPr>
          <w:rFonts w:eastAsia="Times New Roman"/>
          <w:b/>
          <w:bCs/>
          <w:color w:val="000000"/>
          <w:spacing w:val="-2"/>
          <w:u w:val="single"/>
          <w:bdr w:val="none" w:sz="0" w:space="0" w:color="auto" w:frame="1"/>
        </w:rPr>
        <w:t>UR.3.1.X.</w:t>
      </w:r>
      <w:r w:rsidRPr="005807B2">
        <w:rPr>
          <w:rFonts w:eastAsia="Times New Roman"/>
          <w:b/>
          <w:bCs/>
          <w:color w:val="000000"/>
          <w:u w:val="single"/>
          <w:bdr w:val="none" w:sz="0" w:space="0" w:color="auto" w:frame="1"/>
        </w:rPr>
        <w:tab/>
        <w:t xml:space="preserve">Required Minimum Loads for </w:t>
      </w:r>
      <w:r w:rsidRPr="005807B2">
        <w:rPr>
          <w:rFonts w:eastAsia="Times New Roman"/>
          <w:b/>
          <w:bCs/>
          <w:i/>
          <w:iCs/>
          <w:color w:val="000000"/>
          <w:u w:val="single"/>
          <w:bdr w:val="none" w:sz="0" w:space="0" w:color="auto" w:frame="1"/>
        </w:rPr>
        <w:t>Cannabis</w:t>
      </w:r>
      <w:r w:rsidRPr="005807B2">
        <w:rPr>
          <w:rFonts w:eastAsia="Times New Roman"/>
          <w:b/>
          <w:bCs/>
          <w:color w:val="000000"/>
          <w:u w:val="single"/>
          <w:bdr w:val="none" w:sz="0" w:space="0" w:color="auto" w:frame="1"/>
        </w:rPr>
        <w:t xml:space="preserve"> Products</w:t>
      </w:r>
      <w:r w:rsidRPr="005807B2">
        <w:rPr>
          <w:b/>
          <w:bCs/>
          <w:i/>
          <w:iCs/>
          <w:u w:val="single"/>
        </w:rPr>
        <w:t xml:space="preserve"> </w:t>
      </w:r>
    </w:p>
    <w:p w14:paraId="1E3A1232" w14:textId="77777777" w:rsidR="00230001" w:rsidRPr="005807B2" w:rsidRDefault="00230001" w:rsidP="00230001">
      <w:pPr>
        <w:rPr>
          <w:b/>
          <w:iCs/>
          <w:u w:val="single"/>
        </w:rPr>
      </w:pPr>
      <w:r w:rsidRPr="005807B2">
        <w:rPr>
          <w:b/>
          <w:bCs/>
          <w:i/>
          <w:iCs/>
          <w:u w:val="single"/>
        </w:rPr>
        <w:t>UR.3.15.</w:t>
      </w:r>
      <w:r w:rsidRPr="005807B2">
        <w:rPr>
          <w:b/>
          <w:i/>
          <w:iCs/>
          <w:u w:val="single"/>
        </w:rPr>
        <w:t> </w:t>
      </w:r>
      <w:r w:rsidRPr="005807B2">
        <w:rPr>
          <w:b/>
          <w:bCs/>
          <w:i/>
          <w:iCs/>
          <w:u w:val="single"/>
        </w:rPr>
        <w:t>Minimum Load for Cannabis Products. - Scales used to weigh Cannabis and Cannabis products that have a total weight of 113 grams (4 ounces) or less shall be Class II and the minimum load shall be 100 e.</w:t>
      </w:r>
      <w:r w:rsidRPr="005807B2">
        <w:rPr>
          <w:b/>
          <w:iCs/>
          <w:u w:val="single"/>
        </w:rPr>
        <w:t> </w:t>
      </w:r>
    </w:p>
    <w:p w14:paraId="34D8D484" w14:textId="77777777" w:rsidR="00230001" w:rsidRPr="005807B2" w:rsidRDefault="00230001" w:rsidP="00230001">
      <w:pPr>
        <w:rPr>
          <w:b/>
          <w:iCs/>
          <w:u w:val="single"/>
        </w:rPr>
      </w:pPr>
      <w:r w:rsidRPr="005807B2">
        <w:rPr>
          <w:b/>
          <w:bCs/>
          <w:i/>
          <w:iCs/>
          <w:u w:val="single"/>
        </w:rPr>
        <w:t>[Nonretroactive as of January 1, 20XX]</w:t>
      </w:r>
      <w:r w:rsidRPr="005807B2">
        <w:rPr>
          <w:b/>
          <w:iCs/>
          <w:u w:val="single"/>
        </w:rPr>
        <w:t> </w:t>
      </w:r>
    </w:p>
    <w:p w14:paraId="7D5DA94F" w14:textId="77777777" w:rsidR="00230001" w:rsidRPr="005807B2" w:rsidRDefault="00230001" w:rsidP="00230001">
      <w:pPr>
        <w:rPr>
          <w:b/>
          <w:iCs/>
          <w:u w:val="single"/>
        </w:rPr>
      </w:pPr>
      <w:r w:rsidRPr="005807B2">
        <w:rPr>
          <w:b/>
          <w:bCs/>
          <w:iCs/>
          <w:u w:val="single"/>
        </w:rPr>
        <w:t>(Added 20XX)</w:t>
      </w:r>
      <w:r w:rsidRPr="005807B2">
        <w:rPr>
          <w:b/>
          <w:iCs/>
          <w:u w:val="single"/>
        </w:rPr>
        <w:t> </w:t>
      </w:r>
    </w:p>
    <w:p w14:paraId="50250932" w14:textId="77777777" w:rsidR="00230001" w:rsidRPr="005807B2" w:rsidRDefault="00230001" w:rsidP="00230001">
      <w:pPr>
        <w:keepNext/>
        <w:spacing w:after="0"/>
      </w:pPr>
      <w:r w:rsidRPr="005807B2">
        <w:rPr>
          <w:b/>
        </w:rPr>
        <w:t>Previous Action:</w:t>
      </w:r>
    </w:p>
    <w:p w14:paraId="37DEA9F7" w14:textId="77777777" w:rsidR="00230001" w:rsidRPr="005807B2" w:rsidRDefault="00230001" w:rsidP="00230001">
      <w:pPr>
        <w:spacing w:after="0"/>
      </w:pPr>
      <w:r w:rsidRPr="005807B2">
        <w:t>2025: Assigned to the Cannabis Task Group</w:t>
      </w:r>
    </w:p>
    <w:p w14:paraId="742B4AA9" w14:textId="77777777" w:rsidR="00230001" w:rsidRPr="005807B2" w:rsidRDefault="00230001" w:rsidP="00230001">
      <w:pPr>
        <w:spacing w:after="0"/>
      </w:pPr>
      <w:r w:rsidRPr="005807B2">
        <w:t>2024: Assigned to the Cannabis Task Group</w:t>
      </w:r>
    </w:p>
    <w:p w14:paraId="3BDC1EBF" w14:textId="77777777" w:rsidR="00230001" w:rsidRPr="005807B2" w:rsidRDefault="00230001" w:rsidP="00230001">
      <w:pPr>
        <w:spacing w:after="0"/>
      </w:pPr>
      <w:r w:rsidRPr="005807B2">
        <w:t>2023: Assigned to the Cannabis Task Group</w:t>
      </w:r>
    </w:p>
    <w:p w14:paraId="069447DA" w14:textId="77777777" w:rsidR="00230001" w:rsidRPr="005807B2" w:rsidRDefault="00230001" w:rsidP="00230001">
      <w:r w:rsidRPr="005807B2">
        <w:t>2022: Assigned to the Cannabis Task Group</w:t>
      </w:r>
    </w:p>
    <w:p w14:paraId="01952E19" w14:textId="77777777" w:rsidR="00230001" w:rsidRPr="005807B2" w:rsidRDefault="00230001" w:rsidP="00250ED8">
      <w:pPr>
        <w:spacing w:after="0"/>
        <w:rPr>
          <w:b/>
        </w:rPr>
      </w:pPr>
      <w:r w:rsidRPr="005807B2">
        <w:rPr>
          <w:b/>
        </w:rPr>
        <w:t>Original Justification:</w:t>
      </w:r>
    </w:p>
    <w:p w14:paraId="53161586" w14:textId="77777777" w:rsidR="00230001" w:rsidRPr="005807B2" w:rsidRDefault="00230001" w:rsidP="00250ED8">
      <w:r w:rsidRPr="005807B2">
        <w:t>As states legalize sales of cannabis in its various forms, the need has arisen for uniform standards for scale suitability.  Uniform requirements from one state to the next, will strengthen each jurisdiction’s ability to effectively regulate the industry in a fair and equitable manner.  Uniform standards also provide industry with expectations regardless of the jurisdiction, reducing potential conflict or confusion.</w:t>
      </w:r>
    </w:p>
    <w:p w14:paraId="1144A879" w14:textId="77777777" w:rsidR="00230001" w:rsidRPr="005807B2" w:rsidRDefault="00230001" w:rsidP="00230001">
      <w:r w:rsidRPr="005807B2">
        <w:lastRenderedPageBreak/>
        <w:t>Some states may already have scale suitability requirements differing for those proposed here.  The task group is hopeful that differences can be resolved so that the standards are the same in every jurisdiction:</w:t>
      </w:r>
    </w:p>
    <w:p w14:paraId="11FFF364" w14:textId="77777777" w:rsidR="00230001" w:rsidRPr="005807B2" w:rsidRDefault="00230001" w:rsidP="00230001">
      <w:r w:rsidRPr="005807B2">
        <w:t>The proposed suitability requirements are based on existing standards as set forth by the California Division of Standards, Division of Measurement Standards.</w:t>
      </w:r>
    </w:p>
    <w:p w14:paraId="2328F71B" w14:textId="77777777" w:rsidR="00230001" w:rsidRPr="005807B2" w:rsidRDefault="00230001" w:rsidP="00230001">
      <w:r w:rsidRPr="005807B2">
        <w:t>The submitter requested that this item be a Developing Item.</w:t>
      </w:r>
    </w:p>
    <w:p w14:paraId="759C8DFD" w14:textId="77777777" w:rsidR="00230001" w:rsidRPr="005807B2" w:rsidRDefault="00230001" w:rsidP="00230001">
      <w:pPr>
        <w:rPr>
          <w:b/>
        </w:rPr>
      </w:pPr>
      <w:r w:rsidRPr="005807B2">
        <w:rPr>
          <w:b/>
        </w:rPr>
        <w:t>Comments in Favor:</w:t>
      </w:r>
    </w:p>
    <w:p w14:paraId="1200122F" w14:textId="77777777" w:rsidR="00230001" w:rsidRPr="005807B2" w:rsidRDefault="00230001" w:rsidP="00230001">
      <w:pPr>
        <w:keepNext/>
        <w:spacing w:before="240" w:after="0"/>
        <w:ind w:left="720"/>
        <w:rPr>
          <w:b/>
        </w:rPr>
      </w:pPr>
      <w:r w:rsidRPr="005807B2">
        <w:rPr>
          <w:b/>
        </w:rPr>
        <w:t>Regulatory:</w:t>
      </w:r>
    </w:p>
    <w:p w14:paraId="27C63E83" w14:textId="77777777" w:rsidR="00230001" w:rsidRPr="005807B2" w:rsidRDefault="00230001" w:rsidP="00230001">
      <w:pPr>
        <w:spacing w:after="0"/>
        <w:ind w:left="1080" w:hanging="360"/>
        <w:contextualSpacing/>
      </w:pPr>
      <w:r w:rsidRPr="005807B2">
        <w:t>2026 Interim: None</w:t>
      </w:r>
    </w:p>
    <w:p w14:paraId="7B58EC39" w14:textId="77777777" w:rsidR="00230001" w:rsidRPr="005807B2" w:rsidRDefault="00230001" w:rsidP="00230001">
      <w:pPr>
        <w:keepNext/>
        <w:spacing w:before="240" w:after="0"/>
        <w:ind w:left="720"/>
        <w:rPr>
          <w:b/>
        </w:rPr>
      </w:pPr>
      <w:r w:rsidRPr="005807B2">
        <w:rPr>
          <w:b/>
        </w:rPr>
        <w:t>Industry:</w:t>
      </w:r>
    </w:p>
    <w:p w14:paraId="1D6B2F3C" w14:textId="77777777" w:rsidR="00230001" w:rsidRPr="005807B2" w:rsidRDefault="00230001" w:rsidP="00230001">
      <w:pPr>
        <w:spacing w:after="0"/>
        <w:ind w:left="1080" w:hanging="360"/>
        <w:contextualSpacing/>
      </w:pPr>
      <w:r w:rsidRPr="005807B2">
        <w:t xml:space="preserve">2026 Interim: A representative from the Scale Manufacturers Association did not review the newly submitted verbiage for this item but spoke in favor of the item as posted in the agenda as a Voting item. </w:t>
      </w:r>
    </w:p>
    <w:p w14:paraId="33FFD342" w14:textId="77777777" w:rsidR="00230001" w:rsidRPr="005807B2" w:rsidRDefault="00230001" w:rsidP="00230001">
      <w:pPr>
        <w:keepNext/>
        <w:spacing w:before="240" w:after="0"/>
        <w:ind w:left="720"/>
        <w:rPr>
          <w:b/>
        </w:rPr>
      </w:pPr>
      <w:r w:rsidRPr="005807B2">
        <w:rPr>
          <w:b/>
        </w:rPr>
        <w:t>Advisory:</w:t>
      </w:r>
    </w:p>
    <w:p w14:paraId="7858693C" w14:textId="77777777" w:rsidR="00230001" w:rsidRPr="005807B2" w:rsidRDefault="00230001" w:rsidP="00230001">
      <w:pPr>
        <w:spacing w:after="0"/>
        <w:ind w:left="1080" w:hanging="360"/>
        <w:contextualSpacing/>
      </w:pPr>
      <w:r w:rsidRPr="005807B2">
        <w:t>2026 Interim: None</w:t>
      </w:r>
    </w:p>
    <w:p w14:paraId="72CA0FF7" w14:textId="77777777" w:rsidR="00230001" w:rsidRPr="005807B2" w:rsidRDefault="00230001" w:rsidP="00230001">
      <w:pPr>
        <w:spacing w:before="240"/>
        <w:rPr>
          <w:b/>
        </w:rPr>
      </w:pPr>
      <w:r w:rsidRPr="005807B2">
        <w:rPr>
          <w:b/>
        </w:rPr>
        <w:t>Comments Against:</w:t>
      </w:r>
    </w:p>
    <w:p w14:paraId="4CD36998" w14:textId="77777777" w:rsidR="00230001" w:rsidRPr="005807B2" w:rsidRDefault="00230001" w:rsidP="00230001">
      <w:pPr>
        <w:keepNext/>
        <w:spacing w:before="240" w:after="0"/>
        <w:ind w:left="720"/>
        <w:rPr>
          <w:b/>
        </w:rPr>
      </w:pPr>
      <w:r w:rsidRPr="005807B2">
        <w:rPr>
          <w:b/>
        </w:rPr>
        <w:t>Regulatory:</w:t>
      </w:r>
    </w:p>
    <w:p w14:paraId="6586D797" w14:textId="77777777" w:rsidR="00230001" w:rsidRPr="005807B2" w:rsidRDefault="00230001" w:rsidP="00230001">
      <w:pPr>
        <w:spacing w:after="0"/>
        <w:ind w:left="1080" w:hanging="360"/>
        <w:contextualSpacing/>
      </w:pPr>
      <w:r w:rsidRPr="005807B2">
        <w:t xml:space="preserve">2026 Interim: A regulator from California commented that this item has changed significantly. It was noted that there was a version of this item that was ready for a vote, but not this version. </w:t>
      </w:r>
    </w:p>
    <w:p w14:paraId="0109A0DD" w14:textId="77777777" w:rsidR="00230001" w:rsidRPr="005807B2" w:rsidRDefault="00230001" w:rsidP="00230001">
      <w:pPr>
        <w:spacing w:after="0"/>
        <w:ind w:left="1080" w:hanging="360"/>
        <w:contextualSpacing/>
      </w:pPr>
      <w:r w:rsidRPr="005807B2">
        <w:t xml:space="preserve">2026 Interim: A regulator from Delaware commented that this item has been repeatedly pushed back waiting for an update for Table 8. This regulator was in favor of the previous version of this item but is not in favor of the current version of the item. The current version received a recommendation of Developing while the previous version received a recommendation of Voting from this regulator. </w:t>
      </w:r>
    </w:p>
    <w:p w14:paraId="696CEC10" w14:textId="77777777" w:rsidR="00230001" w:rsidRPr="005807B2" w:rsidRDefault="00230001" w:rsidP="00230001">
      <w:pPr>
        <w:keepNext/>
        <w:spacing w:before="240" w:after="0"/>
        <w:ind w:left="720"/>
        <w:rPr>
          <w:b/>
        </w:rPr>
      </w:pPr>
      <w:r w:rsidRPr="005807B2">
        <w:rPr>
          <w:b/>
        </w:rPr>
        <w:t>Industry:</w:t>
      </w:r>
    </w:p>
    <w:p w14:paraId="12A92158" w14:textId="77777777" w:rsidR="00230001" w:rsidRPr="005807B2" w:rsidRDefault="00230001" w:rsidP="00230001">
      <w:pPr>
        <w:spacing w:after="0"/>
        <w:ind w:left="1080" w:hanging="360"/>
        <w:contextualSpacing/>
      </w:pPr>
      <w:r w:rsidRPr="005807B2">
        <w:t>2026 Interim: None</w:t>
      </w:r>
    </w:p>
    <w:p w14:paraId="7D70F1C0" w14:textId="77777777" w:rsidR="00230001" w:rsidRPr="005807B2" w:rsidRDefault="00230001" w:rsidP="00230001">
      <w:pPr>
        <w:keepNext/>
        <w:spacing w:before="240" w:after="0"/>
        <w:ind w:left="720"/>
        <w:rPr>
          <w:b/>
        </w:rPr>
      </w:pPr>
      <w:r w:rsidRPr="005807B2">
        <w:rPr>
          <w:b/>
        </w:rPr>
        <w:t>Advisory:</w:t>
      </w:r>
    </w:p>
    <w:p w14:paraId="70F74935" w14:textId="77777777" w:rsidR="00230001" w:rsidRPr="005807B2" w:rsidRDefault="00230001" w:rsidP="00230001">
      <w:pPr>
        <w:spacing w:after="0"/>
        <w:ind w:left="1080" w:hanging="360"/>
        <w:contextualSpacing/>
      </w:pPr>
      <w:r w:rsidRPr="005807B2">
        <w:t>2026 Interim: None</w:t>
      </w:r>
    </w:p>
    <w:p w14:paraId="59C07D33" w14:textId="77777777" w:rsidR="00230001" w:rsidRPr="005807B2" w:rsidRDefault="00230001" w:rsidP="00230001">
      <w:pPr>
        <w:rPr>
          <w:b/>
        </w:rPr>
      </w:pPr>
      <w:r w:rsidRPr="005807B2">
        <w:rPr>
          <w:b/>
        </w:rPr>
        <w:t>Neutral Comments:</w:t>
      </w:r>
    </w:p>
    <w:p w14:paraId="488FEC9C" w14:textId="77777777" w:rsidR="00230001" w:rsidRPr="005807B2" w:rsidRDefault="00230001" w:rsidP="00230001">
      <w:pPr>
        <w:keepNext/>
        <w:spacing w:before="240" w:after="0"/>
        <w:ind w:left="720"/>
        <w:rPr>
          <w:b/>
        </w:rPr>
      </w:pPr>
      <w:r w:rsidRPr="005807B2">
        <w:rPr>
          <w:b/>
        </w:rPr>
        <w:t>Regulatory:</w:t>
      </w:r>
    </w:p>
    <w:p w14:paraId="547509C4" w14:textId="77777777" w:rsidR="00230001" w:rsidRPr="005807B2" w:rsidRDefault="00230001" w:rsidP="00230001">
      <w:pPr>
        <w:spacing w:after="0"/>
        <w:ind w:left="1080" w:hanging="360"/>
        <w:contextualSpacing/>
      </w:pPr>
      <w:r w:rsidRPr="005807B2">
        <w:t>2026 Interim: None</w:t>
      </w:r>
    </w:p>
    <w:p w14:paraId="29049007" w14:textId="77777777" w:rsidR="00230001" w:rsidRPr="005807B2" w:rsidRDefault="00230001" w:rsidP="00230001">
      <w:pPr>
        <w:keepNext/>
        <w:spacing w:before="240" w:after="0"/>
        <w:ind w:left="720"/>
        <w:rPr>
          <w:b/>
        </w:rPr>
      </w:pPr>
      <w:r w:rsidRPr="005807B2">
        <w:rPr>
          <w:b/>
        </w:rPr>
        <w:t>Industry:</w:t>
      </w:r>
    </w:p>
    <w:p w14:paraId="2F161EA2" w14:textId="77777777" w:rsidR="00230001" w:rsidRPr="005807B2" w:rsidRDefault="00230001" w:rsidP="00230001">
      <w:pPr>
        <w:spacing w:after="0"/>
        <w:ind w:left="1080" w:hanging="360"/>
        <w:contextualSpacing/>
      </w:pPr>
      <w:r w:rsidRPr="005807B2">
        <w:t>2026 Interim: A representative from NIST OWM noted that there is a new chair of the Cannabis Task Group and that there is new language for this item that was submitted late in the fall of 2025.</w:t>
      </w:r>
    </w:p>
    <w:p w14:paraId="7EA1E844" w14:textId="77777777" w:rsidR="00230001" w:rsidRPr="005807B2" w:rsidRDefault="00230001" w:rsidP="00230001">
      <w:pPr>
        <w:keepNext/>
        <w:spacing w:before="240" w:after="0"/>
        <w:ind w:left="720"/>
        <w:rPr>
          <w:b/>
        </w:rPr>
      </w:pPr>
      <w:r w:rsidRPr="005807B2">
        <w:rPr>
          <w:b/>
        </w:rPr>
        <w:t>Advisory:</w:t>
      </w:r>
    </w:p>
    <w:p w14:paraId="24587A7B" w14:textId="77777777" w:rsidR="00230001" w:rsidRPr="005807B2" w:rsidRDefault="00230001" w:rsidP="00230001">
      <w:pPr>
        <w:spacing w:after="0"/>
        <w:ind w:left="1080" w:hanging="360"/>
        <w:contextualSpacing/>
      </w:pPr>
      <w:r w:rsidRPr="005807B2">
        <w:t>2026 Interim: None</w:t>
      </w:r>
    </w:p>
    <w:p w14:paraId="715F8B3C" w14:textId="77777777" w:rsidR="00230001" w:rsidRPr="005807B2" w:rsidRDefault="00230001" w:rsidP="00250ED8">
      <w:pPr>
        <w:spacing w:before="240" w:after="0"/>
        <w:rPr>
          <w:b/>
        </w:rPr>
      </w:pPr>
      <w:r w:rsidRPr="005807B2">
        <w:rPr>
          <w:b/>
        </w:rPr>
        <w:t>Item Development:</w:t>
      </w:r>
    </w:p>
    <w:p w14:paraId="416BC6AB" w14:textId="5946126D" w:rsidR="00230001" w:rsidRPr="00250ED8" w:rsidRDefault="00230001" w:rsidP="00250ED8">
      <w:pPr>
        <w:rPr>
          <w:bCs/>
        </w:rPr>
      </w:pPr>
      <w:r w:rsidRPr="005807B2">
        <w:rPr>
          <w:bCs/>
        </w:rPr>
        <w:t>NCWM 2026 Interim Meeting: After receiving comments during open hearings on this item with several concerns regarding the updated language, the Committee assigned it a Developing status.</w:t>
      </w:r>
    </w:p>
    <w:p w14:paraId="5EB1748C" w14:textId="77777777" w:rsidR="00230001" w:rsidRPr="005807B2" w:rsidRDefault="00230001" w:rsidP="00250ED8">
      <w:pPr>
        <w:spacing w:after="0"/>
      </w:pPr>
      <w:r w:rsidRPr="005807B2">
        <w:tab/>
      </w:r>
      <w:r w:rsidRPr="005807B2">
        <w:tab/>
        <w:t>Charles Rutherford, Chair</w:t>
      </w:r>
    </w:p>
    <w:p w14:paraId="58D10450" w14:textId="77777777" w:rsidR="00230001" w:rsidRPr="005807B2" w:rsidRDefault="00230001" w:rsidP="00250ED8">
      <w:pPr>
        <w:spacing w:after="0"/>
      </w:pPr>
      <w:r w:rsidRPr="005807B2">
        <w:tab/>
      </w:r>
      <w:r w:rsidRPr="005807B2">
        <w:tab/>
        <w:t>NCWM Cannabis Task Group</w:t>
      </w:r>
    </w:p>
    <w:p w14:paraId="659F48A7" w14:textId="77777777" w:rsidR="00230001" w:rsidRPr="005807B2" w:rsidRDefault="00230001" w:rsidP="00250ED8">
      <w:r w:rsidRPr="005807B2">
        <w:tab/>
      </w:r>
      <w:r w:rsidRPr="005807B2">
        <w:tab/>
      </w:r>
      <w:hyperlink r:id="rId18" w:history="1">
        <w:r w:rsidRPr="005807B2">
          <w:rPr>
            <w:noProof/>
            <w:color w:val="000000"/>
            <w:u w:val="single"/>
          </w:rPr>
          <w:t>mailto:</w:t>
        </w:r>
      </w:hyperlink>
      <w:hyperlink r:id="rId19" w:history="1">
        <w:r w:rsidRPr="005807B2">
          <w:rPr>
            <w:color w:val="0000FF"/>
            <w:u w:val="single"/>
          </w:rPr>
          <w:t>charlie@cprsquaredinc.com</w:t>
        </w:r>
      </w:hyperlink>
    </w:p>
    <w:p w14:paraId="2AB31579" w14:textId="77777777" w:rsidR="00230001" w:rsidRPr="005807B2" w:rsidRDefault="00230001" w:rsidP="00250ED8">
      <w:pPr>
        <w:keepNext/>
      </w:pPr>
      <w:r w:rsidRPr="005807B2">
        <w:rPr>
          <w:b/>
        </w:rPr>
        <w:lastRenderedPageBreak/>
        <w:t>Regional Associations’ Comments:</w:t>
      </w:r>
    </w:p>
    <w:p w14:paraId="334B7E87" w14:textId="77777777" w:rsidR="00230001" w:rsidRPr="005807B2" w:rsidRDefault="00230001" w:rsidP="00230001">
      <w:pPr>
        <w:spacing w:after="0"/>
        <w:rPr>
          <w:rFonts w:eastAsia="Times New Roman"/>
          <w:szCs w:val="24"/>
          <w:u w:val="single"/>
        </w:rPr>
      </w:pPr>
      <w:r w:rsidRPr="005807B2">
        <w:rPr>
          <w:rFonts w:eastAsia="Times New Roman"/>
          <w:szCs w:val="24"/>
          <w:u w:val="single"/>
        </w:rPr>
        <w:t>WWMA 2025 Annual Meeting:</w:t>
      </w:r>
    </w:p>
    <w:p w14:paraId="7241C407" w14:textId="77777777" w:rsidR="00230001" w:rsidRPr="005807B2" w:rsidRDefault="00230001" w:rsidP="00230001">
      <w:pPr>
        <w:widowControl w:val="0"/>
        <w:spacing w:before="240"/>
        <w:rPr>
          <w:rFonts w:eastAsia="Times New Roman"/>
          <w:szCs w:val="24"/>
        </w:rPr>
      </w:pPr>
      <w:r w:rsidRPr="005807B2">
        <w:rPr>
          <w:rFonts w:eastAsia="Times New Roman"/>
          <w:szCs w:val="24"/>
        </w:rPr>
        <w:t>During the WWMA 2025 Annual Conference the following comments were received:</w:t>
      </w:r>
    </w:p>
    <w:p w14:paraId="600A2937" w14:textId="77777777" w:rsidR="00230001" w:rsidRPr="005807B2" w:rsidRDefault="00230001" w:rsidP="00230001">
      <w:pPr>
        <w:rPr>
          <w:rFonts w:eastAsia="Times New Roman"/>
          <w:szCs w:val="24"/>
        </w:rPr>
      </w:pPr>
      <w:r w:rsidRPr="005807B2">
        <w:rPr>
          <w:rFonts w:eastAsia="Times New Roman"/>
          <w:szCs w:val="24"/>
        </w:rPr>
        <w:t>Mr. Loren Minnich (NIST Office of Weights and Measures): This new item has a note that identifies the reason the word cannabis is italicized is it is the scientific name; he is not sure if the language is necessary. He suggested moving this to a note in the section being proposed.</w:t>
      </w:r>
    </w:p>
    <w:p w14:paraId="00DC19BF" w14:textId="77777777" w:rsidR="00230001" w:rsidRPr="005807B2" w:rsidRDefault="00230001" w:rsidP="00230001">
      <w:pPr>
        <w:rPr>
          <w:rFonts w:eastAsia="Times New Roman"/>
          <w:szCs w:val="24"/>
        </w:rPr>
      </w:pPr>
      <w:r w:rsidRPr="005807B2">
        <w:rPr>
          <w:rFonts w:eastAsia="Times New Roman"/>
          <w:szCs w:val="24"/>
        </w:rPr>
        <w:t>Mr. Matthew Douglas (State of California, Division of Measurement Standards): Agreed with NIST, in moving the language from subsection A to a note. He also had questions about the intent regarding retroactive versus nonretroactive. He recommended that the item remain Assigned to the task group.</w:t>
      </w:r>
    </w:p>
    <w:p w14:paraId="16D4640B" w14:textId="77777777" w:rsidR="00230001" w:rsidRPr="005807B2" w:rsidRDefault="00230001" w:rsidP="00230001">
      <w:pPr>
        <w:rPr>
          <w:rFonts w:eastAsia="Times New Roman"/>
          <w:szCs w:val="24"/>
        </w:rPr>
      </w:pPr>
      <w:r w:rsidRPr="005807B2">
        <w:rPr>
          <w:rFonts w:eastAsia="Times New Roman"/>
          <w:szCs w:val="24"/>
        </w:rPr>
        <w:t>Mr. Kurt Floren (Los Angeles County, California): Questioned whether there is another version of this item that does not appear in the agenda. He stated that the scientific name of a plant must be italicized, and this explains why. He also pointed out that there is an item to delete Table 8. He stated that this gives guidance to the cannabis industry on what scale is suitable and this item accomplishes what the task group is intending.</w:t>
      </w:r>
    </w:p>
    <w:p w14:paraId="6D0EC18D" w14:textId="77777777" w:rsidR="00230001" w:rsidRPr="005807B2" w:rsidRDefault="00230001" w:rsidP="00230001">
      <w:pPr>
        <w:rPr>
          <w:rFonts w:eastAsia="Times New Roman"/>
          <w:szCs w:val="24"/>
        </w:rPr>
      </w:pPr>
      <w:r w:rsidRPr="005807B2">
        <w:rPr>
          <w:rFonts w:eastAsia="Times New Roman"/>
          <w:szCs w:val="24"/>
        </w:rPr>
        <w:t>Mr. Aaron Yanker (WWMA S&amp;T Committee Chair): Clarified what is posted on the website is the most current version.</w:t>
      </w:r>
    </w:p>
    <w:p w14:paraId="6A243578" w14:textId="77777777" w:rsidR="00230001" w:rsidRPr="005807B2" w:rsidRDefault="00230001" w:rsidP="00230001">
      <w:pPr>
        <w:rPr>
          <w:rFonts w:eastAsia="Times New Roman"/>
          <w:szCs w:val="24"/>
        </w:rPr>
      </w:pPr>
      <w:r w:rsidRPr="005807B2">
        <w:rPr>
          <w:rFonts w:eastAsia="Times New Roman"/>
          <w:szCs w:val="24"/>
        </w:rPr>
        <w:t>Mr. Loren Minnich (NIST Office of Weights and Measures): Stated during the NCWM Annual it was suggested that NIST OWM work with the Cannabis Task Group to make sure that the two items do not affect each other. They are moving away from that and trying to get Table 8 to be clearer. They felt that the values in the table were not large enough for cannabis. NIST did not think this was a viable option, because changing Table 8 would change it for all scales.</w:t>
      </w:r>
    </w:p>
    <w:p w14:paraId="0A242CC4" w14:textId="77777777" w:rsidR="00230001" w:rsidRPr="005807B2" w:rsidRDefault="00230001" w:rsidP="00230001">
      <w:pPr>
        <w:rPr>
          <w:rFonts w:eastAsia="Times New Roman"/>
          <w:szCs w:val="24"/>
        </w:rPr>
      </w:pPr>
      <w:r w:rsidRPr="005807B2">
        <w:rPr>
          <w:rFonts w:eastAsia="Times New Roman"/>
          <w:szCs w:val="24"/>
        </w:rPr>
        <w:t>Mr. Cory Hainy (Representing the Scale Manufactures Association): SMA supports the continued development of this item.</w:t>
      </w:r>
    </w:p>
    <w:p w14:paraId="28D60B75" w14:textId="77777777" w:rsidR="00230001" w:rsidRPr="005807B2" w:rsidRDefault="00230001" w:rsidP="00230001">
      <w:pPr>
        <w:rPr>
          <w:rFonts w:eastAsia="Times New Roman"/>
          <w:szCs w:val="24"/>
        </w:rPr>
      </w:pPr>
      <w:r w:rsidRPr="005807B2">
        <w:rPr>
          <w:rFonts w:eastAsia="Times New Roman"/>
          <w:szCs w:val="24"/>
        </w:rPr>
        <w:t>Mr. Jason Flint (New Jersey): Asked if the new language was sent to all the other regions?</w:t>
      </w:r>
    </w:p>
    <w:p w14:paraId="36826072" w14:textId="77777777" w:rsidR="00230001" w:rsidRPr="005807B2" w:rsidRDefault="00230001" w:rsidP="00230001">
      <w:pPr>
        <w:spacing w:after="0"/>
        <w:rPr>
          <w:rFonts w:eastAsia="Times New Roman"/>
          <w:szCs w:val="24"/>
        </w:rPr>
      </w:pPr>
      <w:r w:rsidRPr="005807B2">
        <w:rPr>
          <w:rFonts w:eastAsia="Times New Roman"/>
          <w:szCs w:val="24"/>
        </w:rPr>
        <w:t>Mr. Aaron Yanker (WWMA S&amp;T Committee Chair): Stated he would follow up, it is unknown currently.</w:t>
      </w:r>
    </w:p>
    <w:p w14:paraId="42BAC031" w14:textId="77777777" w:rsidR="00230001" w:rsidRPr="005807B2" w:rsidRDefault="00230001" w:rsidP="00230001">
      <w:pPr>
        <w:rPr>
          <w:rFonts w:eastAsia="Times New Roman"/>
          <w:szCs w:val="24"/>
          <w:u w:val="single"/>
        </w:rPr>
      </w:pPr>
      <w:r w:rsidRPr="005807B2">
        <w:rPr>
          <w:rFonts w:eastAsia="Times New Roman"/>
          <w:szCs w:val="24"/>
        </w:rPr>
        <w:t>The 2025 WWMA S&amp;T Committee recommends that this item remain Assigned to the NCWM Cannabis Task Group and looks forward to further development by the NCWM Cannabis Task Group, with consideration to comments heard during Open Hearings.</w:t>
      </w:r>
    </w:p>
    <w:p w14:paraId="116BFC48"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76BA1FE2" w14:textId="77777777" w:rsidR="00230001" w:rsidRPr="005807B2" w:rsidRDefault="00230001" w:rsidP="00230001">
      <w:pPr>
        <w:rPr>
          <w:rFonts w:eastAsia="Times New Roman"/>
          <w:szCs w:val="24"/>
        </w:rPr>
      </w:pPr>
      <w:r w:rsidRPr="005807B2">
        <w:rPr>
          <w:rFonts w:eastAsia="Times New Roman"/>
          <w:szCs w:val="24"/>
        </w:rPr>
        <w:t>Loren Minnich – NIST OWM, commented that a more up to date version of this item was made available to the WWMA, with language including Class II scales and a minimum load of 100 e. Suggested that A should be a note and that B should have some language change. Further, that retroactivity should be included.</w:t>
      </w:r>
    </w:p>
    <w:p w14:paraId="5D66171D" w14:textId="77777777" w:rsidR="00230001" w:rsidRPr="005807B2" w:rsidRDefault="00230001" w:rsidP="00230001">
      <w:pPr>
        <w:keepNext/>
        <w:keepLines/>
        <w:rPr>
          <w:rFonts w:eastAsia="Times New Roman"/>
          <w:szCs w:val="24"/>
        </w:rPr>
      </w:pPr>
      <w:r w:rsidRPr="005807B2">
        <w:rPr>
          <w:rFonts w:eastAsia="Times New Roman"/>
          <w:szCs w:val="24"/>
        </w:rPr>
        <w:t>Greg VanderPlaats – MN, supports further development of this item, and agrees with the inclusion of 100 e.</w:t>
      </w:r>
    </w:p>
    <w:p w14:paraId="309190AC" w14:textId="77777777" w:rsidR="00230001" w:rsidRPr="005807B2" w:rsidRDefault="00230001" w:rsidP="00230001">
      <w:pPr>
        <w:keepNext/>
        <w:keepLines/>
        <w:rPr>
          <w:rFonts w:eastAsia="Times New Roman"/>
          <w:szCs w:val="24"/>
        </w:rPr>
      </w:pPr>
      <w:r w:rsidRPr="005807B2">
        <w:rPr>
          <w:rFonts w:eastAsia="Times New Roman"/>
          <w:szCs w:val="24"/>
        </w:rPr>
        <w:t>Ivan Hankins – IA, agrees with MN, supports further development.</w:t>
      </w:r>
    </w:p>
    <w:p w14:paraId="5B67E7DB" w14:textId="77777777" w:rsidR="00230001" w:rsidRPr="005807B2" w:rsidRDefault="00230001" w:rsidP="00230001">
      <w:pPr>
        <w:keepNext/>
        <w:keepLines/>
        <w:spacing w:after="0"/>
        <w:rPr>
          <w:rFonts w:eastAsia="Times New Roman"/>
          <w:szCs w:val="24"/>
        </w:rPr>
      </w:pPr>
      <w:r w:rsidRPr="005807B2">
        <w:rPr>
          <w:rFonts w:eastAsia="Times New Roman"/>
          <w:szCs w:val="24"/>
        </w:rPr>
        <w:t xml:space="preserve">The Committee recommends this item remains Assigned based on comments made during open hearing. </w:t>
      </w:r>
    </w:p>
    <w:p w14:paraId="3C36A070" w14:textId="77777777" w:rsidR="00230001" w:rsidRPr="005807B2" w:rsidRDefault="00230001" w:rsidP="00230001">
      <w:pPr>
        <w:spacing w:before="240"/>
        <w:rPr>
          <w:u w:val="single"/>
        </w:rPr>
      </w:pPr>
      <w:r w:rsidRPr="005807B2">
        <w:rPr>
          <w:u w:val="single"/>
        </w:rPr>
        <w:t>NEWMA 2025 Interim Meeting:</w:t>
      </w:r>
    </w:p>
    <w:p w14:paraId="16B5C766" w14:textId="77777777" w:rsidR="00230001" w:rsidRPr="005807B2" w:rsidRDefault="00230001" w:rsidP="00230001">
      <w:pPr>
        <w:keepNext/>
        <w:keepLines/>
        <w:spacing w:after="0"/>
        <w:rPr>
          <w:rFonts w:eastAsia="Times New Roman"/>
          <w:szCs w:val="24"/>
        </w:rPr>
      </w:pPr>
      <w:r w:rsidRPr="005807B2">
        <w:rPr>
          <w:rFonts w:eastAsia="Times New Roman"/>
          <w:szCs w:val="24"/>
        </w:rPr>
        <w:t>Representative from NY – Subpart (c) – Would like clarity on use of “total weight” is this intended to mean net or gross weight.</w:t>
      </w:r>
    </w:p>
    <w:p w14:paraId="56AF5E4F" w14:textId="77777777" w:rsidR="00230001" w:rsidRPr="005807B2" w:rsidRDefault="00230001" w:rsidP="00230001">
      <w:pPr>
        <w:spacing w:before="240" w:after="0"/>
        <w:rPr>
          <w:rFonts w:eastAsia="Times New Roman"/>
          <w:szCs w:val="24"/>
        </w:rPr>
      </w:pPr>
      <w:r w:rsidRPr="005807B2">
        <w:rPr>
          <w:rFonts w:eastAsia="Times New Roman"/>
          <w:szCs w:val="24"/>
        </w:rPr>
        <w:t>Representative from NJ – New language for the proposal has been submitted  and wanted to know if this was shared with NEWMA. Recommends the item stays assigned.</w:t>
      </w:r>
    </w:p>
    <w:p w14:paraId="20C1D6C4" w14:textId="77777777" w:rsidR="00230001" w:rsidRPr="005807B2" w:rsidRDefault="00230001" w:rsidP="00230001">
      <w:pPr>
        <w:spacing w:before="240"/>
      </w:pPr>
      <w:r w:rsidRPr="005807B2">
        <w:rPr>
          <w:u w:val="single"/>
        </w:rPr>
        <w:lastRenderedPageBreak/>
        <w:t>SWMA 2025 Annual Meeting:</w:t>
      </w:r>
      <w:r w:rsidRPr="005807B2">
        <w:t xml:space="preserve"> </w:t>
      </w:r>
    </w:p>
    <w:p w14:paraId="4758DD6B" w14:textId="77777777" w:rsidR="00230001" w:rsidRPr="005807B2" w:rsidRDefault="00230001" w:rsidP="00230001">
      <w:pPr>
        <w:rPr>
          <w:rFonts w:eastAsia="Times New Roman"/>
          <w:szCs w:val="24"/>
        </w:rPr>
      </w:pPr>
      <w:r w:rsidRPr="005807B2">
        <w:rPr>
          <w:rFonts w:eastAsia="Times New Roman"/>
          <w:szCs w:val="24"/>
        </w:rPr>
        <w:t>The 2025 SWMA S&amp;T Committee heard the following comments:</w:t>
      </w:r>
    </w:p>
    <w:p w14:paraId="37331EE6" w14:textId="77777777" w:rsidR="00230001" w:rsidRPr="005807B2" w:rsidRDefault="00230001" w:rsidP="00230001">
      <w:pPr>
        <w:keepNext/>
        <w:keepLines/>
        <w:rPr>
          <w:rFonts w:eastAsia="Times New Roman"/>
          <w:szCs w:val="24"/>
        </w:rPr>
      </w:pPr>
      <w:r w:rsidRPr="005807B2">
        <w:rPr>
          <w:rFonts w:eastAsia="Times New Roman"/>
          <w:szCs w:val="24"/>
        </w:rPr>
        <w:t>Mauricio Mejia, Florida – supports the item and recommends Voting status.</w:t>
      </w:r>
    </w:p>
    <w:p w14:paraId="3F352CE7" w14:textId="77777777" w:rsidR="00230001" w:rsidRPr="005807B2" w:rsidRDefault="00230001" w:rsidP="00230001">
      <w:pPr>
        <w:keepNext/>
        <w:keepLines/>
        <w:rPr>
          <w:rFonts w:eastAsia="Times New Roman"/>
          <w:szCs w:val="24"/>
        </w:rPr>
      </w:pPr>
      <w:r w:rsidRPr="005807B2">
        <w:rPr>
          <w:rFonts w:eastAsia="Times New Roman"/>
          <w:szCs w:val="24"/>
        </w:rPr>
        <w:t>Alison Wilkinson, Maryland – Cannabis Task Group hasn’t met in some time.  Item has been in assigned status for a while. MD believes we need this scale suitability to move forward.  Requests the group meet and replace lost members to allow this item to continue.  Recommends Voting Status</w:t>
      </w:r>
    </w:p>
    <w:p w14:paraId="76088177" w14:textId="77777777" w:rsidR="00230001" w:rsidRPr="005807B2" w:rsidRDefault="00230001" w:rsidP="00230001">
      <w:pPr>
        <w:keepNext/>
        <w:keepLines/>
        <w:rPr>
          <w:rFonts w:eastAsia="Times New Roman"/>
          <w:szCs w:val="24"/>
        </w:rPr>
      </w:pPr>
      <w:r w:rsidRPr="005807B2">
        <w:rPr>
          <w:rFonts w:eastAsia="Times New Roman"/>
          <w:szCs w:val="24"/>
        </w:rPr>
        <w:t>Corey Hainey, SMA – supports the continued development of the item.  Would like to remove Statement B – replace “considered” with “the”</w:t>
      </w:r>
    </w:p>
    <w:p w14:paraId="3F5BB37B" w14:textId="77777777" w:rsidR="00230001" w:rsidRPr="005807B2" w:rsidRDefault="00230001" w:rsidP="00230001">
      <w:pPr>
        <w:keepNext/>
        <w:keepLines/>
        <w:rPr>
          <w:rFonts w:eastAsia="Times New Roman"/>
          <w:szCs w:val="24"/>
        </w:rPr>
      </w:pPr>
      <w:r w:rsidRPr="005807B2">
        <w:rPr>
          <w:rFonts w:eastAsia="Times New Roman"/>
          <w:szCs w:val="24"/>
        </w:rPr>
        <w:t>Robert Huff, Delaware – Member of the Task Group – haven’t met and is unsure who is the current chair.  The task group was waiting on 25.1 (removing Table 8) to see how the changes would affect their work on this item. Recommends Voting Status.</w:t>
      </w:r>
    </w:p>
    <w:p w14:paraId="3C015C43" w14:textId="77777777" w:rsidR="00230001" w:rsidRPr="005807B2" w:rsidRDefault="00230001" w:rsidP="00230001">
      <w:pPr>
        <w:rPr>
          <w:u w:val="single"/>
        </w:rPr>
      </w:pPr>
      <w:r w:rsidRPr="005807B2">
        <w:rPr>
          <w:rFonts w:eastAsia="Times New Roman"/>
          <w:szCs w:val="24"/>
        </w:rPr>
        <w:t>The committee recommends Voting status on this item.</w:t>
      </w:r>
    </w:p>
    <w:p w14:paraId="1B3D435E" w14:textId="77777777" w:rsidR="00230001" w:rsidRPr="005807B2" w:rsidRDefault="00230001" w:rsidP="00230001">
      <w:r w:rsidRPr="005807B2">
        <w:t xml:space="preserve">Additional letters, presentations, and data may have been submitted for consideration with this item.  Please refer to </w:t>
      </w:r>
      <w:hyperlink r:id="rId20" w:history="1">
        <w:r w:rsidRPr="005807B2">
          <w:rPr>
            <w:color w:val="0000FF"/>
            <w:u w:val="single"/>
          </w:rPr>
          <w:t>www.ncwm.com/publication-15</w:t>
        </w:r>
      </w:hyperlink>
      <w:r w:rsidRPr="005807B2">
        <w:t xml:space="preserve"> to review these documents.</w:t>
      </w:r>
    </w:p>
    <w:p w14:paraId="184E3C80" w14:textId="77777777" w:rsidR="00230001" w:rsidRPr="005807B2" w:rsidRDefault="00230001" w:rsidP="004A5CD0">
      <w:pPr>
        <w:pStyle w:val="ItemHeading"/>
        <w:tabs>
          <w:tab w:val="clear" w:pos="900"/>
          <w:tab w:val="left" w:pos="1620"/>
        </w:tabs>
        <w:ind w:left="2160" w:hanging="2160"/>
      </w:pPr>
      <w:bookmarkStart w:id="55" w:name="_Toc181871376"/>
      <w:bookmarkStart w:id="56" w:name="_Toc219217920"/>
      <w:bookmarkStart w:id="57" w:name="_Toc225759183"/>
      <w:r w:rsidRPr="005807B2">
        <w:t>SCL-25.1</w:t>
      </w:r>
      <w:r w:rsidRPr="005807B2">
        <w:tab/>
        <w:t>V</w:t>
      </w:r>
      <w:r w:rsidRPr="005807B2">
        <w:tab/>
        <w:t xml:space="preserve"> S.5.2., S.6., and UR.3.1.</w:t>
      </w:r>
      <w:bookmarkEnd w:id="55"/>
      <w:bookmarkEnd w:id="56"/>
      <w:bookmarkEnd w:id="57"/>
    </w:p>
    <w:p w14:paraId="0C73BBB1" w14:textId="77777777" w:rsidR="00230001" w:rsidRPr="005807B2" w:rsidRDefault="00230001" w:rsidP="00230001">
      <w:pPr>
        <w:keepNext/>
        <w:spacing w:after="0"/>
        <w:rPr>
          <w:b/>
        </w:rPr>
      </w:pPr>
      <w:r w:rsidRPr="005807B2">
        <w:rPr>
          <w:b/>
        </w:rPr>
        <w:t>Source:</w:t>
      </w:r>
    </w:p>
    <w:p w14:paraId="4EF429D3" w14:textId="77777777" w:rsidR="00230001" w:rsidRPr="005807B2" w:rsidRDefault="00230001" w:rsidP="00230001">
      <w:r w:rsidRPr="005807B2">
        <w:t>NIST Office of Weights and Measure</w:t>
      </w:r>
    </w:p>
    <w:p w14:paraId="07F56A28" w14:textId="77777777" w:rsidR="00230001" w:rsidRPr="005807B2" w:rsidRDefault="00230001" w:rsidP="00230001">
      <w:pPr>
        <w:keepNext/>
        <w:spacing w:after="0"/>
        <w:rPr>
          <w:b/>
        </w:rPr>
      </w:pPr>
      <w:r w:rsidRPr="005807B2">
        <w:rPr>
          <w:b/>
        </w:rPr>
        <w:t>Purpose:</w:t>
      </w:r>
    </w:p>
    <w:p w14:paraId="6CF64696" w14:textId="77777777" w:rsidR="00230001" w:rsidRPr="005807B2" w:rsidRDefault="00230001" w:rsidP="00230001">
      <w:r w:rsidRPr="005807B2">
        <w:t>To amend Table 8 to reference d as the value for determining the recommended minimum load</w:t>
      </w:r>
    </w:p>
    <w:p w14:paraId="3EFEE253" w14:textId="77777777" w:rsidR="00230001" w:rsidRPr="005807B2" w:rsidRDefault="00230001" w:rsidP="00230001">
      <w:pPr>
        <w:keepNext/>
        <w:spacing w:after="0"/>
        <w:rPr>
          <w:b/>
        </w:rPr>
      </w:pPr>
      <w:r w:rsidRPr="005807B2">
        <w:rPr>
          <w:b/>
        </w:rPr>
        <w:t>Item under Consideration:</w:t>
      </w:r>
    </w:p>
    <w:p w14:paraId="533D717A" w14:textId="77777777" w:rsidR="00230001" w:rsidRPr="005807B2" w:rsidRDefault="00230001" w:rsidP="00230001">
      <w:r w:rsidRPr="005807B2">
        <w:t>Amend Handbook 44 Scales Code as follows:</w:t>
      </w:r>
    </w:p>
    <w:p w14:paraId="773741AA" w14:textId="77777777" w:rsidR="00230001" w:rsidRPr="005807B2" w:rsidRDefault="00230001" w:rsidP="00230001">
      <w:pPr>
        <w:tabs>
          <w:tab w:val="left" w:pos="288"/>
          <w:tab w:val="left" w:pos="1080"/>
        </w:tabs>
        <w:outlineLvl w:val="3"/>
        <w:rPr>
          <w:rFonts w:eastAsia="Times New Roman"/>
          <w:b/>
          <w:vanish/>
        </w:rPr>
      </w:pPr>
      <w:r w:rsidRPr="005807B2">
        <w:rPr>
          <w:rFonts w:eastAsia="Times New Roman"/>
          <w:b/>
        </w:rPr>
        <w:t>UR.3.1.</w:t>
      </w:r>
      <w:r w:rsidRPr="005807B2">
        <w:rPr>
          <w:rFonts w:eastAsia="Times New Roman"/>
          <w:b/>
        </w:rPr>
        <w:tab/>
        <w:t>Recommended Minimum Load.</w:t>
      </w:r>
    </w:p>
    <w:p w14:paraId="1DDF09A0" w14:textId="77777777" w:rsidR="00230001" w:rsidRPr="005807B2" w:rsidRDefault="00230001" w:rsidP="00230001">
      <w:pPr>
        <w:tabs>
          <w:tab w:val="left" w:pos="1260"/>
        </w:tabs>
        <w:rPr>
          <w:rFonts w:eastAsia="Times New Roman"/>
        </w:rPr>
      </w:pPr>
      <w:r w:rsidRPr="005807B2">
        <w:rPr>
          <w:rFonts w:eastAsia="Times New Roman"/>
        </w:rPr>
        <w:t xml:space="preserve"> – A recommended minimum load</w:t>
      </w:r>
      <w:r w:rsidRPr="005807B2">
        <w:rPr>
          <w:rFonts w:eastAsia="Times New Roman"/>
        </w:rPr>
        <w:fldChar w:fldCharType="begin"/>
      </w:r>
      <w:r w:rsidRPr="005807B2">
        <w:rPr>
          <w:rFonts w:eastAsia="Times New Roman"/>
        </w:rPr>
        <w:instrText>XE"Minimum load"</w:instrText>
      </w:r>
      <w:r w:rsidRPr="005807B2">
        <w:rPr>
          <w:rFonts w:eastAsia="Times New Roman"/>
        </w:rPr>
        <w:fldChar w:fldCharType="end"/>
      </w:r>
      <w:r w:rsidRPr="005807B2">
        <w:rPr>
          <w:rFonts w:eastAsia="Times New Roman"/>
        </w:rPr>
        <w:t xml:space="preserve"> is specified in Table 8.  Recommended Minimum Load since the use of a device to weigh light loads is likely to result in relatively large errors.</w:t>
      </w:r>
    </w:p>
    <w:tbl>
      <w:tblPr>
        <w:tblW w:w="4500" w:type="pct"/>
        <w:jc w:val="center"/>
        <w:tblLayout w:type="fixed"/>
        <w:tblCellMar>
          <w:top w:w="43" w:type="dxa"/>
          <w:bottom w:w="43" w:type="dxa"/>
        </w:tblCellMar>
        <w:tblLook w:val="0000" w:firstRow="0" w:lastRow="0" w:firstColumn="0" w:lastColumn="0" w:noHBand="0" w:noVBand="0"/>
        <w:tblCaption w:val="Table 8."/>
        <w:tblDescription w:val="Recommended Minimum Load&#10;"/>
      </w:tblPr>
      <w:tblGrid>
        <w:gridCol w:w="2648"/>
        <w:gridCol w:w="2928"/>
        <w:gridCol w:w="3037"/>
      </w:tblGrid>
      <w:tr w:rsidR="00230001" w:rsidRPr="005807B2" w14:paraId="4D718434" w14:textId="77777777" w:rsidTr="00CC680D">
        <w:trPr>
          <w:cantSplit/>
          <w:trHeight w:val="144"/>
          <w:jc w:val="center"/>
        </w:trPr>
        <w:tc>
          <w:tcPr>
            <w:tcW w:w="8613" w:type="dxa"/>
            <w:gridSpan w:val="3"/>
            <w:tcBorders>
              <w:top w:val="double" w:sz="4" w:space="0" w:color="auto"/>
              <w:left w:val="double" w:sz="4" w:space="0" w:color="auto"/>
              <w:bottom w:val="double" w:sz="4" w:space="0" w:color="auto"/>
              <w:right w:val="double" w:sz="4" w:space="0" w:color="auto"/>
            </w:tcBorders>
            <w:tcMar>
              <w:bottom w:w="43" w:type="dxa"/>
            </w:tcMar>
            <w:vAlign w:val="center"/>
          </w:tcPr>
          <w:p w14:paraId="10810423" w14:textId="77777777" w:rsidR="00230001" w:rsidRPr="005807B2" w:rsidRDefault="00230001" w:rsidP="00CC680D">
            <w:pPr>
              <w:keepNext/>
              <w:keepLines/>
              <w:tabs>
                <w:tab w:val="left" w:pos="288"/>
              </w:tabs>
              <w:spacing w:before="20" w:after="20"/>
              <w:jc w:val="center"/>
              <w:rPr>
                <w:rFonts w:eastAsia="Times New Roman"/>
                <w:b/>
              </w:rPr>
            </w:pPr>
            <w:r w:rsidRPr="005807B2">
              <w:rPr>
                <w:rFonts w:eastAsia="Times New Roman"/>
                <w:b/>
              </w:rPr>
              <w:lastRenderedPageBreak/>
              <w:t>Table 8.</w:t>
            </w:r>
          </w:p>
          <w:p w14:paraId="4088715B" w14:textId="77777777" w:rsidR="00230001" w:rsidRPr="005807B2" w:rsidRDefault="00230001" w:rsidP="00CC680D">
            <w:pPr>
              <w:keepNext/>
              <w:keepLines/>
              <w:tabs>
                <w:tab w:val="left" w:pos="288"/>
              </w:tabs>
              <w:spacing w:before="20" w:after="20"/>
              <w:jc w:val="center"/>
              <w:rPr>
                <w:rFonts w:eastAsia="Times New Roman"/>
                <w:b/>
              </w:rPr>
            </w:pPr>
            <w:r w:rsidRPr="005807B2">
              <w:rPr>
                <w:rFonts w:eastAsia="Times New Roman"/>
                <w:b/>
              </w:rPr>
              <w:t>Recommended Minimum Load</w:t>
            </w:r>
            <w:r w:rsidRPr="005807B2">
              <w:rPr>
                <w:rFonts w:eastAsia="Times New Roman"/>
              </w:rPr>
              <w:fldChar w:fldCharType="begin"/>
            </w:r>
            <w:r w:rsidRPr="005807B2">
              <w:rPr>
                <w:rFonts w:eastAsia="Times New Roman"/>
              </w:rPr>
              <w:instrText>XE"Minimum load"</w:instrText>
            </w:r>
            <w:r w:rsidRPr="005807B2">
              <w:rPr>
                <w:rFonts w:eastAsia="Times New Roman"/>
              </w:rPr>
              <w:fldChar w:fldCharType="end"/>
            </w:r>
          </w:p>
        </w:tc>
      </w:tr>
      <w:tr w:rsidR="00230001" w:rsidRPr="005807B2" w14:paraId="5E496AF8" w14:textId="77777777" w:rsidTr="00CC680D">
        <w:trPr>
          <w:cantSplit/>
          <w:trHeight w:val="144"/>
          <w:jc w:val="center"/>
        </w:trPr>
        <w:tc>
          <w:tcPr>
            <w:tcW w:w="2648" w:type="dxa"/>
            <w:tcBorders>
              <w:top w:val="double" w:sz="4" w:space="0" w:color="auto"/>
              <w:left w:val="double" w:sz="4" w:space="0" w:color="auto"/>
              <w:bottom w:val="single" w:sz="4" w:space="0" w:color="auto"/>
              <w:right w:val="single" w:sz="4" w:space="0" w:color="auto"/>
            </w:tcBorders>
            <w:vAlign w:val="center"/>
          </w:tcPr>
          <w:p w14:paraId="16E9980F" w14:textId="77777777" w:rsidR="00230001" w:rsidRPr="005807B2" w:rsidRDefault="00230001" w:rsidP="00CC680D">
            <w:pPr>
              <w:keepNext/>
              <w:keepLines/>
              <w:tabs>
                <w:tab w:val="left" w:pos="288"/>
              </w:tabs>
              <w:spacing w:before="20" w:after="20"/>
              <w:jc w:val="center"/>
              <w:rPr>
                <w:rFonts w:eastAsia="Times New Roman"/>
                <w:b/>
                <w:bCs/>
              </w:rPr>
            </w:pPr>
            <w:r w:rsidRPr="005807B2">
              <w:rPr>
                <w:rFonts w:eastAsia="Times New Roman"/>
                <w:b/>
                <w:bCs/>
              </w:rPr>
              <w:t>Class</w:t>
            </w:r>
            <w:r w:rsidRPr="005807B2">
              <w:rPr>
                <w:rFonts w:eastAsia="Times New Roman"/>
                <w:bCs/>
              </w:rPr>
              <w:fldChar w:fldCharType="begin"/>
            </w:r>
            <w:r w:rsidRPr="005807B2">
              <w:rPr>
                <w:rFonts w:eastAsia="Times New Roman"/>
                <w:bCs/>
              </w:rPr>
              <w:instrText>XE"Class"</w:instrText>
            </w:r>
            <w:r w:rsidRPr="005807B2">
              <w:rPr>
                <w:rFonts w:eastAsia="Times New Roman"/>
                <w:bCs/>
              </w:rPr>
              <w:fldChar w:fldCharType="end"/>
            </w:r>
          </w:p>
        </w:tc>
        <w:tc>
          <w:tcPr>
            <w:tcW w:w="2928" w:type="dxa"/>
            <w:tcBorders>
              <w:top w:val="double" w:sz="4" w:space="0" w:color="auto"/>
              <w:left w:val="single" w:sz="4" w:space="0" w:color="auto"/>
              <w:bottom w:val="single" w:sz="4" w:space="0" w:color="auto"/>
              <w:right w:val="single" w:sz="4" w:space="0" w:color="auto"/>
            </w:tcBorders>
            <w:vAlign w:val="center"/>
          </w:tcPr>
          <w:p w14:paraId="1A7B30C6" w14:textId="77777777" w:rsidR="00230001" w:rsidRPr="005807B2" w:rsidRDefault="00230001" w:rsidP="00CC680D">
            <w:pPr>
              <w:keepNext/>
              <w:keepLines/>
              <w:tabs>
                <w:tab w:val="left" w:pos="288"/>
              </w:tabs>
              <w:spacing w:before="20" w:after="20"/>
              <w:jc w:val="center"/>
              <w:rPr>
                <w:rFonts w:eastAsia="Times New Roman"/>
                <w:b/>
                <w:bCs/>
              </w:rPr>
            </w:pPr>
            <w:r w:rsidRPr="005807B2">
              <w:rPr>
                <w:rFonts w:eastAsia="Times New Roman"/>
                <w:b/>
                <w:bCs/>
              </w:rPr>
              <w:t xml:space="preserve">Value of </w:t>
            </w:r>
            <w:r w:rsidRPr="005807B2">
              <w:rPr>
                <w:rFonts w:eastAsia="Times New Roman"/>
                <w:b/>
                <w:bCs/>
                <w:u w:val="single"/>
              </w:rPr>
              <w:t xml:space="preserve">Verification </w:t>
            </w:r>
            <w:r w:rsidRPr="005807B2">
              <w:rPr>
                <w:rFonts w:eastAsia="Times New Roman"/>
                <w:b/>
                <w:bCs/>
              </w:rPr>
              <w:t xml:space="preserve">Scale </w:t>
            </w:r>
            <w:r w:rsidRPr="005807B2">
              <w:rPr>
                <w:rFonts w:eastAsia="Times New Roman"/>
                <w:b/>
                <w:bCs/>
                <w:strike/>
              </w:rPr>
              <w:t>Division</w:t>
            </w:r>
            <w:r w:rsidRPr="005807B2">
              <w:rPr>
                <w:rFonts w:eastAsia="Times New Roman"/>
                <w:b/>
                <w:bCs/>
                <w:u w:val="single"/>
              </w:rPr>
              <w:t>Interval</w:t>
            </w:r>
          </w:p>
          <w:p w14:paraId="030ACDB0" w14:textId="77777777" w:rsidR="00230001" w:rsidRPr="005807B2" w:rsidRDefault="00230001" w:rsidP="00CC680D">
            <w:pPr>
              <w:keepNext/>
              <w:keepLines/>
              <w:tabs>
                <w:tab w:val="left" w:pos="288"/>
              </w:tabs>
              <w:spacing w:before="20" w:after="20"/>
              <w:jc w:val="center"/>
              <w:rPr>
                <w:rFonts w:eastAsia="Times New Roman"/>
                <w:b/>
                <w:bCs/>
              </w:rPr>
            </w:pPr>
            <w:r w:rsidRPr="005807B2">
              <w:rPr>
                <w:rFonts w:eastAsia="Times New Roman"/>
                <w:b/>
                <w:bCs/>
              </w:rPr>
              <w:t>(</w:t>
            </w:r>
            <w:r w:rsidRPr="005807B2">
              <w:rPr>
                <w:rFonts w:eastAsia="Times New Roman"/>
                <w:b/>
                <w:bCs/>
                <w:strike/>
              </w:rPr>
              <w:t>d or</w:t>
            </w:r>
            <w:r w:rsidRPr="005807B2">
              <w:rPr>
                <w:rFonts w:eastAsia="Times New Roman"/>
                <w:b/>
                <w:bCs/>
              </w:rPr>
              <w:t xml:space="preserve"> e*)</w:t>
            </w:r>
          </w:p>
        </w:tc>
        <w:tc>
          <w:tcPr>
            <w:tcW w:w="3037" w:type="dxa"/>
            <w:tcBorders>
              <w:top w:val="double" w:sz="4" w:space="0" w:color="auto"/>
              <w:left w:val="single" w:sz="4" w:space="0" w:color="auto"/>
              <w:bottom w:val="single" w:sz="4" w:space="0" w:color="auto"/>
              <w:right w:val="double" w:sz="4" w:space="0" w:color="auto"/>
            </w:tcBorders>
            <w:vAlign w:val="center"/>
          </w:tcPr>
          <w:p w14:paraId="50817D6D" w14:textId="77777777" w:rsidR="00230001" w:rsidRPr="005807B2" w:rsidRDefault="00230001" w:rsidP="00CC680D">
            <w:pPr>
              <w:keepNext/>
              <w:keepLines/>
              <w:tabs>
                <w:tab w:val="left" w:pos="288"/>
              </w:tabs>
              <w:spacing w:before="20" w:after="20"/>
              <w:jc w:val="center"/>
              <w:rPr>
                <w:rFonts w:eastAsia="Times New Roman"/>
                <w:b/>
                <w:bCs/>
              </w:rPr>
            </w:pPr>
            <w:r w:rsidRPr="005807B2">
              <w:rPr>
                <w:rFonts w:eastAsia="Times New Roman"/>
                <w:b/>
                <w:bCs/>
              </w:rPr>
              <w:t>Recommended Minimum Load</w:t>
            </w:r>
          </w:p>
          <w:p w14:paraId="12B5AA0D" w14:textId="77777777" w:rsidR="00230001" w:rsidRPr="005807B2" w:rsidRDefault="00230001" w:rsidP="00CC680D">
            <w:pPr>
              <w:keepNext/>
              <w:keepLines/>
              <w:tabs>
                <w:tab w:val="left" w:pos="288"/>
              </w:tabs>
              <w:spacing w:before="20" w:after="20"/>
              <w:jc w:val="center"/>
              <w:rPr>
                <w:rFonts w:eastAsia="Times New Roman"/>
                <w:b/>
                <w:bCs/>
              </w:rPr>
            </w:pPr>
            <w:r w:rsidRPr="005807B2">
              <w:rPr>
                <w:rFonts w:eastAsia="Times New Roman"/>
                <w:b/>
                <w:bCs/>
              </w:rPr>
              <w:t xml:space="preserve">(d </w:t>
            </w:r>
            <w:r w:rsidRPr="005807B2">
              <w:rPr>
                <w:rFonts w:eastAsia="Times New Roman"/>
                <w:b/>
                <w:bCs/>
                <w:strike/>
              </w:rPr>
              <w:t>or e*</w:t>
            </w:r>
            <w:r w:rsidRPr="005807B2">
              <w:rPr>
                <w:rFonts w:eastAsia="Times New Roman"/>
                <w:b/>
                <w:bCs/>
              </w:rPr>
              <w:t>)</w:t>
            </w:r>
          </w:p>
        </w:tc>
      </w:tr>
      <w:tr w:rsidR="00230001" w:rsidRPr="005807B2" w14:paraId="004E05FE" w14:textId="77777777" w:rsidTr="00CC680D">
        <w:trPr>
          <w:cantSplit/>
          <w:trHeight w:val="144"/>
          <w:jc w:val="center"/>
        </w:trPr>
        <w:tc>
          <w:tcPr>
            <w:tcW w:w="2648" w:type="dxa"/>
            <w:tcBorders>
              <w:top w:val="single" w:sz="4" w:space="0" w:color="auto"/>
              <w:left w:val="double" w:sz="4" w:space="0" w:color="auto"/>
              <w:bottom w:val="nil"/>
              <w:right w:val="single" w:sz="4" w:space="0" w:color="auto"/>
            </w:tcBorders>
            <w:vAlign w:val="center"/>
          </w:tcPr>
          <w:p w14:paraId="4199996A" w14:textId="77777777" w:rsidR="00230001" w:rsidRPr="005807B2" w:rsidRDefault="00230001" w:rsidP="00CC680D">
            <w:pPr>
              <w:keepNext/>
              <w:keepLines/>
              <w:tabs>
                <w:tab w:val="left" w:pos="288"/>
              </w:tabs>
              <w:spacing w:before="20" w:after="20"/>
              <w:jc w:val="center"/>
              <w:rPr>
                <w:rFonts w:eastAsia="Times New Roman"/>
              </w:rPr>
            </w:pPr>
            <w:r w:rsidRPr="005807B2">
              <w:rPr>
                <w:rFonts w:eastAsia="Times New Roman"/>
              </w:rPr>
              <w:t>I</w:t>
            </w:r>
            <w:r w:rsidRPr="005807B2">
              <w:rPr>
                <w:rFonts w:eastAsia="Times New Roman"/>
              </w:rPr>
              <w:fldChar w:fldCharType="begin"/>
            </w:r>
            <w:r w:rsidRPr="005807B2">
              <w:rPr>
                <w:rFonts w:eastAsia="Times New Roman"/>
              </w:rPr>
              <w:instrText>XE"Class I"</w:instrText>
            </w:r>
            <w:r w:rsidRPr="005807B2">
              <w:rPr>
                <w:rFonts w:eastAsia="Times New Roman"/>
              </w:rPr>
              <w:fldChar w:fldCharType="end"/>
            </w:r>
          </w:p>
        </w:tc>
        <w:tc>
          <w:tcPr>
            <w:tcW w:w="2928" w:type="dxa"/>
            <w:tcBorders>
              <w:top w:val="single" w:sz="4" w:space="0" w:color="auto"/>
              <w:left w:val="single" w:sz="4" w:space="0" w:color="auto"/>
              <w:bottom w:val="nil"/>
              <w:right w:val="single" w:sz="4" w:space="0" w:color="auto"/>
            </w:tcBorders>
            <w:vAlign w:val="center"/>
          </w:tcPr>
          <w:p w14:paraId="3C9F51DF" w14:textId="77777777" w:rsidR="00230001" w:rsidRPr="005807B2" w:rsidRDefault="00230001" w:rsidP="00CC680D">
            <w:pPr>
              <w:keepNext/>
              <w:keepLines/>
              <w:tabs>
                <w:tab w:val="left" w:pos="288"/>
              </w:tabs>
              <w:spacing w:before="20" w:after="20"/>
              <w:jc w:val="center"/>
              <w:rPr>
                <w:rFonts w:eastAsia="Times New Roman"/>
              </w:rPr>
            </w:pPr>
            <w:r w:rsidRPr="005807B2">
              <w:rPr>
                <w:rFonts w:eastAsia="Times New Roman"/>
              </w:rPr>
              <w:t>equal to or greater than 0.001 g</w:t>
            </w:r>
          </w:p>
        </w:tc>
        <w:tc>
          <w:tcPr>
            <w:tcW w:w="3037" w:type="dxa"/>
            <w:tcBorders>
              <w:top w:val="single" w:sz="4" w:space="0" w:color="auto"/>
              <w:left w:val="single" w:sz="4" w:space="0" w:color="auto"/>
              <w:bottom w:val="nil"/>
              <w:right w:val="double" w:sz="4" w:space="0" w:color="auto"/>
            </w:tcBorders>
            <w:vAlign w:val="center"/>
          </w:tcPr>
          <w:p w14:paraId="4714B419" w14:textId="77777777" w:rsidR="00230001" w:rsidRPr="005807B2" w:rsidRDefault="00230001" w:rsidP="00CC680D">
            <w:pPr>
              <w:keepNext/>
              <w:keepLines/>
              <w:tabs>
                <w:tab w:val="left" w:pos="288"/>
              </w:tabs>
              <w:spacing w:before="20" w:after="20"/>
              <w:jc w:val="center"/>
              <w:rPr>
                <w:rFonts w:eastAsia="Times New Roman"/>
              </w:rPr>
            </w:pPr>
            <w:r w:rsidRPr="005807B2">
              <w:rPr>
                <w:rFonts w:eastAsia="Times New Roman"/>
              </w:rPr>
              <w:t>100</w:t>
            </w:r>
          </w:p>
        </w:tc>
      </w:tr>
      <w:tr w:rsidR="00230001" w:rsidRPr="005807B2" w14:paraId="18707231" w14:textId="77777777" w:rsidTr="00CC680D">
        <w:trPr>
          <w:cantSplit/>
          <w:trHeight w:val="144"/>
          <w:jc w:val="center"/>
        </w:trPr>
        <w:tc>
          <w:tcPr>
            <w:tcW w:w="2648" w:type="dxa"/>
            <w:tcBorders>
              <w:top w:val="nil"/>
              <w:left w:val="double" w:sz="4" w:space="0" w:color="auto"/>
              <w:bottom w:val="nil"/>
              <w:right w:val="single" w:sz="4" w:space="0" w:color="auto"/>
            </w:tcBorders>
            <w:vAlign w:val="center"/>
          </w:tcPr>
          <w:p w14:paraId="4C488BC2" w14:textId="77777777" w:rsidR="00230001" w:rsidRPr="005807B2" w:rsidRDefault="00230001" w:rsidP="00CC680D">
            <w:pPr>
              <w:keepNext/>
              <w:keepLines/>
              <w:tabs>
                <w:tab w:val="left" w:pos="288"/>
              </w:tabs>
              <w:spacing w:before="20" w:after="20"/>
              <w:jc w:val="center"/>
              <w:rPr>
                <w:rFonts w:eastAsia="Times New Roman"/>
              </w:rPr>
            </w:pPr>
            <w:r w:rsidRPr="005807B2">
              <w:rPr>
                <w:rFonts w:eastAsia="Times New Roman"/>
              </w:rPr>
              <w:t>II</w:t>
            </w:r>
            <w:r w:rsidRPr="005807B2">
              <w:rPr>
                <w:rFonts w:eastAsia="Times New Roman"/>
              </w:rPr>
              <w:fldChar w:fldCharType="begin"/>
            </w:r>
            <w:r w:rsidRPr="005807B2">
              <w:rPr>
                <w:rFonts w:eastAsia="Times New Roman"/>
              </w:rPr>
              <w:instrText>XE"Class II"</w:instrText>
            </w:r>
            <w:r w:rsidRPr="005807B2">
              <w:rPr>
                <w:rFonts w:eastAsia="Times New Roman"/>
              </w:rPr>
              <w:fldChar w:fldCharType="end"/>
            </w:r>
          </w:p>
        </w:tc>
        <w:tc>
          <w:tcPr>
            <w:tcW w:w="2928" w:type="dxa"/>
            <w:tcBorders>
              <w:top w:val="nil"/>
              <w:left w:val="single" w:sz="4" w:space="0" w:color="auto"/>
              <w:bottom w:val="nil"/>
              <w:right w:val="single" w:sz="4" w:space="0" w:color="auto"/>
            </w:tcBorders>
            <w:vAlign w:val="center"/>
          </w:tcPr>
          <w:p w14:paraId="16266AF2" w14:textId="77777777" w:rsidR="00230001" w:rsidRPr="005807B2" w:rsidRDefault="00230001" w:rsidP="00CC680D">
            <w:pPr>
              <w:keepNext/>
              <w:keepLines/>
              <w:tabs>
                <w:tab w:val="left" w:pos="288"/>
              </w:tabs>
              <w:spacing w:before="20" w:after="20"/>
              <w:jc w:val="center"/>
              <w:rPr>
                <w:rFonts w:eastAsia="Times New Roman"/>
              </w:rPr>
            </w:pPr>
            <w:r w:rsidRPr="005807B2">
              <w:rPr>
                <w:rFonts w:eastAsia="Times New Roman"/>
              </w:rPr>
              <w:t>0.001 g to 0.05 g, inclusive</w:t>
            </w:r>
          </w:p>
        </w:tc>
        <w:tc>
          <w:tcPr>
            <w:tcW w:w="3037" w:type="dxa"/>
            <w:tcBorders>
              <w:top w:val="nil"/>
              <w:left w:val="single" w:sz="4" w:space="0" w:color="auto"/>
              <w:bottom w:val="nil"/>
              <w:right w:val="double" w:sz="4" w:space="0" w:color="auto"/>
            </w:tcBorders>
            <w:vAlign w:val="center"/>
          </w:tcPr>
          <w:p w14:paraId="5AE18321" w14:textId="77777777" w:rsidR="00230001" w:rsidRPr="005807B2" w:rsidRDefault="00230001" w:rsidP="00CC680D">
            <w:pPr>
              <w:keepNext/>
              <w:keepLines/>
              <w:tabs>
                <w:tab w:val="left" w:pos="288"/>
              </w:tabs>
              <w:spacing w:before="20" w:after="20"/>
              <w:jc w:val="center"/>
              <w:rPr>
                <w:rFonts w:eastAsia="Times New Roman"/>
              </w:rPr>
            </w:pPr>
            <w:r w:rsidRPr="005807B2">
              <w:rPr>
                <w:rFonts w:eastAsia="Times New Roman"/>
              </w:rPr>
              <w:t>20</w:t>
            </w:r>
          </w:p>
        </w:tc>
      </w:tr>
      <w:tr w:rsidR="00230001" w:rsidRPr="005807B2" w14:paraId="3F24C06C" w14:textId="77777777" w:rsidTr="00CC680D">
        <w:trPr>
          <w:cantSplit/>
          <w:trHeight w:val="144"/>
          <w:jc w:val="center"/>
        </w:trPr>
        <w:tc>
          <w:tcPr>
            <w:tcW w:w="2648" w:type="dxa"/>
            <w:tcBorders>
              <w:top w:val="nil"/>
              <w:left w:val="double" w:sz="4" w:space="0" w:color="auto"/>
              <w:bottom w:val="nil"/>
              <w:right w:val="single" w:sz="4" w:space="0" w:color="auto"/>
            </w:tcBorders>
            <w:vAlign w:val="center"/>
          </w:tcPr>
          <w:p w14:paraId="2CD9762D" w14:textId="77777777" w:rsidR="00230001" w:rsidRPr="005807B2" w:rsidRDefault="00230001" w:rsidP="00CC680D">
            <w:pPr>
              <w:keepNext/>
              <w:keepLines/>
              <w:tabs>
                <w:tab w:val="left" w:pos="288"/>
              </w:tabs>
              <w:spacing w:before="20" w:after="20"/>
              <w:jc w:val="center"/>
              <w:rPr>
                <w:rFonts w:eastAsia="Times New Roman"/>
              </w:rPr>
            </w:pPr>
          </w:p>
        </w:tc>
        <w:tc>
          <w:tcPr>
            <w:tcW w:w="2928" w:type="dxa"/>
            <w:tcBorders>
              <w:top w:val="nil"/>
              <w:left w:val="single" w:sz="4" w:space="0" w:color="auto"/>
              <w:bottom w:val="nil"/>
              <w:right w:val="single" w:sz="4" w:space="0" w:color="auto"/>
            </w:tcBorders>
            <w:vAlign w:val="center"/>
          </w:tcPr>
          <w:p w14:paraId="2D9774EA" w14:textId="77777777" w:rsidR="00230001" w:rsidRPr="005807B2" w:rsidRDefault="00230001" w:rsidP="00CC680D">
            <w:pPr>
              <w:keepNext/>
              <w:keepLines/>
              <w:tabs>
                <w:tab w:val="left" w:pos="288"/>
              </w:tabs>
              <w:spacing w:before="20" w:after="20"/>
              <w:jc w:val="center"/>
              <w:rPr>
                <w:rFonts w:eastAsia="Times New Roman"/>
              </w:rPr>
            </w:pPr>
            <w:r w:rsidRPr="005807B2">
              <w:rPr>
                <w:rFonts w:eastAsia="Times New Roman"/>
              </w:rPr>
              <w:t>equal to or greater than 0.1 g</w:t>
            </w:r>
          </w:p>
        </w:tc>
        <w:tc>
          <w:tcPr>
            <w:tcW w:w="3037" w:type="dxa"/>
            <w:tcBorders>
              <w:top w:val="nil"/>
              <w:left w:val="single" w:sz="4" w:space="0" w:color="auto"/>
              <w:bottom w:val="nil"/>
              <w:right w:val="double" w:sz="4" w:space="0" w:color="auto"/>
            </w:tcBorders>
            <w:vAlign w:val="center"/>
          </w:tcPr>
          <w:p w14:paraId="266D034F" w14:textId="77777777" w:rsidR="00230001" w:rsidRPr="005807B2" w:rsidRDefault="00230001" w:rsidP="00CC680D">
            <w:pPr>
              <w:keepNext/>
              <w:keepLines/>
              <w:tabs>
                <w:tab w:val="left" w:pos="288"/>
              </w:tabs>
              <w:spacing w:before="20" w:after="20"/>
              <w:jc w:val="center"/>
              <w:rPr>
                <w:rFonts w:eastAsia="Times New Roman"/>
              </w:rPr>
            </w:pPr>
            <w:r w:rsidRPr="005807B2">
              <w:rPr>
                <w:rFonts w:eastAsia="Times New Roman"/>
              </w:rPr>
              <w:t>50</w:t>
            </w:r>
          </w:p>
        </w:tc>
      </w:tr>
      <w:tr w:rsidR="00230001" w:rsidRPr="005807B2" w14:paraId="2A39900D" w14:textId="77777777" w:rsidTr="00CC680D">
        <w:trPr>
          <w:cantSplit/>
          <w:trHeight w:val="144"/>
          <w:jc w:val="center"/>
        </w:trPr>
        <w:tc>
          <w:tcPr>
            <w:tcW w:w="2648" w:type="dxa"/>
            <w:tcBorders>
              <w:top w:val="nil"/>
              <w:left w:val="double" w:sz="4" w:space="0" w:color="auto"/>
              <w:bottom w:val="nil"/>
              <w:right w:val="single" w:sz="4" w:space="0" w:color="auto"/>
            </w:tcBorders>
            <w:vAlign w:val="center"/>
          </w:tcPr>
          <w:p w14:paraId="7FF6B716" w14:textId="77777777" w:rsidR="00230001" w:rsidRPr="005807B2" w:rsidRDefault="00230001" w:rsidP="00CC680D">
            <w:pPr>
              <w:keepNext/>
              <w:keepLines/>
              <w:tabs>
                <w:tab w:val="left" w:pos="288"/>
              </w:tabs>
              <w:spacing w:before="20" w:after="20"/>
              <w:jc w:val="center"/>
              <w:rPr>
                <w:rFonts w:eastAsia="Times New Roman"/>
              </w:rPr>
            </w:pPr>
            <w:r w:rsidRPr="005807B2">
              <w:rPr>
                <w:rFonts w:eastAsia="Times New Roman"/>
              </w:rPr>
              <w:t>III</w:t>
            </w:r>
            <w:r w:rsidRPr="005807B2">
              <w:rPr>
                <w:rFonts w:eastAsia="Times New Roman"/>
              </w:rPr>
              <w:fldChar w:fldCharType="begin"/>
            </w:r>
            <w:r w:rsidRPr="005807B2">
              <w:rPr>
                <w:rFonts w:eastAsia="Times New Roman"/>
              </w:rPr>
              <w:instrText>XE"Class III"</w:instrText>
            </w:r>
            <w:r w:rsidRPr="005807B2">
              <w:rPr>
                <w:rFonts w:eastAsia="Times New Roman"/>
              </w:rPr>
              <w:fldChar w:fldCharType="end"/>
            </w:r>
          </w:p>
        </w:tc>
        <w:tc>
          <w:tcPr>
            <w:tcW w:w="2928" w:type="dxa"/>
            <w:tcBorders>
              <w:top w:val="nil"/>
              <w:left w:val="single" w:sz="4" w:space="0" w:color="auto"/>
              <w:bottom w:val="nil"/>
              <w:right w:val="single" w:sz="4" w:space="0" w:color="auto"/>
            </w:tcBorders>
            <w:vAlign w:val="center"/>
          </w:tcPr>
          <w:p w14:paraId="36DACE9D" w14:textId="77777777" w:rsidR="00230001" w:rsidRPr="005807B2" w:rsidRDefault="00230001" w:rsidP="00CC680D">
            <w:pPr>
              <w:keepNext/>
              <w:keepLines/>
              <w:tabs>
                <w:tab w:val="left" w:pos="288"/>
              </w:tabs>
              <w:spacing w:before="20" w:after="20"/>
              <w:jc w:val="center"/>
              <w:rPr>
                <w:rFonts w:eastAsia="Times New Roman"/>
              </w:rPr>
            </w:pPr>
            <w:r w:rsidRPr="005807B2">
              <w:rPr>
                <w:rFonts w:eastAsia="Times New Roman"/>
              </w:rPr>
              <w:t xml:space="preserve">   All**</w:t>
            </w:r>
          </w:p>
        </w:tc>
        <w:tc>
          <w:tcPr>
            <w:tcW w:w="3037" w:type="dxa"/>
            <w:tcBorders>
              <w:top w:val="nil"/>
              <w:left w:val="single" w:sz="4" w:space="0" w:color="auto"/>
              <w:bottom w:val="nil"/>
              <w:right w:val="double" w:sz="4" w:space="0" w:color="auto"/>
            </w:tcBorders>
            <w:vAlign w:val="center"/>
          </w:tcPr>
          <w:p w14:paraId="03352E30" w14:textId="77777777" w:rsidR="00230001" w:rsidRPr="005807B2" w:rsidRDefault="00230001" w:rsidP="00CC680D">
            <w:pPr>
              <w:keepNext/>
              <w:keepLines/>
              <w:tabs>
                <w:tab w:val="left" w:pos="288"/>
              </w:tabs>
              <w:spacing w:before="20" w:after="20"/>
              <w:jc w:val="center"/>
              <w:rPr>
                <w:rFonts w:eastAsia="Times New Roman"/>
              </w:rPr>
            </w:pPr>
            <w:r w:rsidRPr="005807B2">
              <w:rPr>
                <w:rFonts w:eastAsia="Times New Roman"/>
              </w:rPr>
              <w:t>20</w:t>
            </w:r>
          </w:p>
        </w:tc>
      </w:tr>
      <w:tr w:rsidR="00230001" w:rsidRPr="005807B2" w14:paraId="0649CD8A" w14:textId="77777777" w:rsidTr="00CC680D">
        <w:trPr>
          <w:cantSplit/>
          <w:trHeight w:val="144"/>
          <w:jc w:val="center"/>
        </w:trPr>
        <w:tc>
          <w:tcPr>
            <w:tcW w:w="2648" w:type="dxa"/>
            <w:tcBorders>
              <w:top w:val="nil"/>
              <w:left w:val="double" w:sz="4" w:space="0" w:color="auto"/>
              <w:right w:val="single" w:sz="4" w:space="0" w:color="auto"/>
            </w:tcBorders>
            <w:vAlign w:val="center"/>
          </w:tcPr>
          <w:p w14:paraId="7D58076E" w14:textId="77777777" w:rsidR="00230001" w:rsidRPr="005807B2" w:rsidRDefault="00230001" w:rsidP="00CC680D">
            <w:pPr>
              <w:keepNext/>
              <w:keepLines/>
              <w:tabs>
                <w:tab w:val="left" w:pos="288"/>
              </w:tabs>
              <w:spacing w:before="20" w:after="20"/>
              <w:jc w:val="center"/>
              <w:rPr>
                <w:rFonts w:eastAsia="Times New Roman"/>
              </w:rPr>
            </w:pPr>
            <w:r w:rsidRPr="005807B2">
              <w:rPr>
                <w:rFonts w:eastAsia="Times New Roman"/>
              </w:rPr>
              <w:t xml:space="preserve">   III</w:t>
            </w:r>
            <w:r w:rsidRPr="005807B2">
              <w:rPr>
                <w:rFonts w:eastAsia="Times New Roman"/>
              </w:rPr>
              <w:fldChar w:fldCharType="begin"/>
            </w:r>
            <w:r w:rsidRPr="005807B2">
              <w:rPr>
                <w:rFonts w:eastAsia="Times New Roman"/>
              </w:rPr>
              <w:instrText>XE"Class III"</w:instrText>
            </w:r>
            <w:r w:rsidRPr="005807B2">
              <w:rPr>
                <w:rFonts w:eastAsia="Times New Roman"/>
              </w:rPr>
              <w:fldChar w:fldCharType="end"/>
            </w:r>
            <w:r w:rsidRPr="005807B2">
              <w:rPr>
                <w:rFonts w:eastAsia="Times New Roman"/>
              </w:rPr>
              <w:t> L</w:t>
            </w:r>
            <w:r w:rsidRPr="005807B2">
              <w:rPr>
                <w:rFonts w:eastAsia="Times New Roman"/>
              </w:rPr>
              <w:fldChar w:fldCharType="begin"/>
            </w:r>
            <w:r w:rsidRPr="005807B2">
              <w:rPr>
                <w:rFonts w:eastAsia="Times New Roman"/>
              </w:rPr>
              <w:instrText>XE"Class III L"</w:instrText>
            </w:r>
            <w:r w:rsidRPr="005807B2">
              <w:rPr>
                <w:rFonts w:eastAsia="Times New Roman"/>
              </w:rPr>
              <w:fldChar w:fldCharType="end"/>
            </w:r>
          </w:p>
        </w:tc>
        <w:tc>
          <w:tcPr>
            <w:tcW w:w="2928" w:type="dxa"/>
            <w:tcBorders>
              <w:top w:val="nil"/>
              <w:left w:val="single" w:sz="4" w:space="0" w:color="auto"/>
              <w:right w:val="single" w:sz="4" w:space="0" w:color="auto"/>
            </w:tcBorders>
            <w:vAlign w:val="center"/>
          </w:tcPr>
          <w:p w14:paraId="35220D75" w14:textId="77777777" w:rsidR="00230001" w:rsidRPr="005807B2" w:rsidRDefault="00230001" w:rsidP="00CC680D">
            <w:pPr>
              <w:keepNext/>
              <w:keepLines/>
              <w:tabs>
                <w:tab w:val="left" w:pos="288"/>
              </w:tabs>
              <w:spacing w:before="20" w:after="20"/>
              <w:jc w:val="center"/>
              <w:rPr>
                <w:rFonts w:eastAsia="Times New Roman"/>
              </w:rPr>
            </w:pPr>
            <w:r w:rsidRPr="005807B2">
              <w:rPr>
                <w:rFonts w:eastAsia="Times New Roman"/>
              </w:rPr>
              <w:t>All</w:t>
            </w:r>
          </w:p>
        </w:tc>
        <w:tc>
          <w:tcPr>
            <w:tcW w:w="3037" w:type="dxa"/>
            <w:tcBorders>
              <w:top w:val="nil"/>
              <w:left w:val="single" w:sz="4" w:space="0" w:color="auto"/>
              <w:right w:val="double" w:sz="4" w:space="0" w:color="auto"/>
            </w:tcBorders>
            <w:vAlign w:val="center"/>
          </w:tcPr>
          <w:p w14:paraId="766B1D23" w14:textId="77777777" w:rsidR="00230001" w:rsidRPr="005807B2" w:rsidRDefault="00230001" w:rsidP="00CC680D">
            <w:pPr>
              <w:keepNext/>
              <w:keepLines/>
              <w:tabs>
                <w:tab w:val="left" w:pos="288"/>
              </w:tabs>
              <w:spacing w:before="20" w:after="20"/>
              <w:jc w:val="center"/>
              <w:rPr>
                <w:rFonts w:eastAsia="Times New Roman"/>
              </w:rPr>
            </w:pPr>
            <w:r w:rsidRPr="005807B2">
              <w:rPr>
                <w:rFonts w:eastAsia="Times New Roman"/>
              </w:rPr>
              <w:t>50</w:t>
            </w:r>
          </w:p>
        </w:tc>
      </w:tr>
      <w:tr w:rsidR="00230001" w:rsidRPr="005807B2" w14:paraId="6497CBA2" w14:textId="77777777" w:rsidTr="00CC680D">
        <w:trPr>
          <w:cantSplit/>
          <w:trHeight w:val="144"/>
          <w:jc w:val="center"/>
        </w:trPr>
        <w:tc>
          <w:tcPr>
            <w:tcW w:w="2648" w:type="dxa"/>
            <w:tcBorders>
              <w:top w:val="nil"/>
              <w:left w:val="double" w:sz="4" w:space="0" w:color="auto"/>
              <w:bottom w:val="single" w:sz="4" w:space="0" w:color="auto"/>
              <w:right w:val="single" w:sz="4" w:space="0" w:color="auto"/>
            </w:tcBorders>
            <w:vAlign w:val="center"/>
          </w:tcPr>
          <w:p w14:paraId="585EEA7E" w14:textId="77777777" w:rsidR="00230001" w:rsidRPr="005807B2" w:rsidRDefault="00230001" w:rsidP="00CC680D">
            <w:pPr>
              <w:keepNext/>
              <w:keepLines/>
              <w:tabs>
                <w:tab w:val="left" w:pos="288"/>
              </w:tabs>
              <w:spacing w:before="20" w:after="20"/>
              <w:jc w:val="center"/>
              <w:rPr>
                <w:rFonts w:eastAsia="Times New Roman"/>
              </w:rPr>
            </w:pPr>
            <w:r w:rsidRPr="005807B2">
              <w:rPr>
                <w:rFonts w:eastAsia="Times New Roman"/>
              </w:rPr>
              <w:t>IIII</w:t>
            </w:r>
            <w:r w:rsidRPr="005807B2">
              <w:rPr>
                <w:rFonts w:eastAsia="Times New Roman"/>
              </w:rPr>
              <w:fldChar w:fldCharType="begin"/>
            </w:r>
            <w:r w:rsidRPr="005807B2">
              <w:rPr>
                <w:rFonts w:eastAsia="Times New Roman"/>
              </w:rPr>
              <w:instrText>XE"Class IIII"</w:instrText>
            </w:r>
            <w:r w:rsidRPr="005807B2">
              <w:rPr>
                <w:rFonts w:eastAsia="Times New Roman"/>
              </w:rPr>
              <w:fldChar w:fldCharType="end"/>
            </w:r>
          </w:p>
        </w:tc>
        <w:tc>
          <w:tcPr>
            <w:tcW w:w="2928" w:type="dxa"/>
            <w:tcBorders>
              <w:top w:val="nil"/>
              <w:left w:val="single" w:sz="4" w:space="0" w:color="auto"/>
              <w:bottom w:val="single" w:sz="4" w:space="0" w:color="auto"/>
              <w:right w:val="single" w:sz="4" w:space="0" w:color="auto"/>
            </w:tcBorders>
            <w:vAlign w:val="center"/>
          </w:tcPr>
          <w:p w14:paraId="4C56C8ED" w14:textId="77777777" w:rsidR="00230001" w:rsidRPr="005807B2" w:rsidRDefault="00230001" w:rsidP="00CC680D">
            <w:pPr>
              <w:keepNext/>
              <w:keepLines/>
              <w:tabs>
                <w:tab w:val="left" w:pos="288"/>
              </w:tabs>
              <w:spacing w:before="20" w:after="20"/>
              <w:jc w:val="center"/>
              <w:rPr>
                <w:rFonts w:eastAsia="Times New Roman"/>
              </w:rPr>
            </w:pPr>
            <w:r w:rsidRPr="005807B2">
              <w:rPr>
                <w:rFonts w:eastAsia="Times New Roman"/>
              </w:rPr>
              <w:t>All</w:t>
            </w:r>
          </w:p>
        </w:tc>
        <w:tc>
          <w:tcPr>
            <w:tcW w:w="3037" w:type="dxa"/>
            <w:tcBorders>
              <w:top w:val="nil"/>
              <w:left w:val="single" w:sz="4" w:space="0" w:color="auto"/>
              <w:bottom w:val="single" w:sz="4" w:space="0" w:color="auto"/>
              <w:right w:val="double" w:sz="4" w:space="0" w:color="auto"/>
            </w:tcBorders>
            <w:vAlign w:val="center"/>
          </w:tcPr>
          <w:p w14:paraId="38670E2E" w14:textId="77777777" w:rsidR="00230001" w:rsidRPr="005807B2" w:rsidRDefault="00230001" w:rsidP="00CC680D">
            <w:pPr>
              <w:keepNext/>
              <w:keepLines/>
              <w:tabs>
                <w:tab w:val="left" w:pos="288"/>
              </w:tabs>
              <w:spacing w:before="20" w:after="20"/>
              <w:jc w:val="center"/>
              <w:rPr>
                <w:rFonts w:eastAsia="Times New Roman"/>
              </w:rPr>
            </w:pPr>
            <w:r w:rsidRPr="005807B2">
              <w:rPr>
                <w:rFonts w:eastAsia="Times New Roman"/>
              </w:rPr>
              <w:t>10</w:t>
            </w:r>
          </w:p>
        </w:tc>
      </w:tr>
      <w:tr w:rsidR="00230001" w:rsidRPr="005807B2" w14:paraId="522973FA" w14:textId="77777777" w:rsidTr="00CC680D">
        <w:trPr>
          <w:cantSplit/>
          <w:trHeight w:val="144"/>
          <w:jc w:val="center"/>
        </w:trPr>
        <w:tc>
          <w:tcPr>
            <w:tcW w:w="8613" w:type="dxa"/>
            <w:gridSpan w:val="3"/>
            <w:tcBorders>
              <w:top w:val="single" w:sz="4" w:space="0" w:color="auto"/>
              <w:left w:val="double" w:sz="4" w:space="0" w:color="auto"/>
              <w:bottom w:val="double" w:sz="4" w:space="0" w:color="auto"/>
              <w:right w:val="double" w:sz="4" w:space="0" w:color="auto"/>
            </w:tcBorders>
            <w:vAlign w:val="center"/>
          </w:tcPr>
          <w:p w14:paraId="2E6BE649" w14:textId="77777777" w:rsidR="00230001" w:rsidRPr="005807B2" w:rsidRDefault="00230001" w:rsidP="00CC680D">
            <w:pPr>
              <w:keepNext/>
              <w:keepLines/>
              <w:tabs>
                <w:tab w:val="left" w:pos="288"/>
              </w:tabs>
              <w:spacing w:before="20" w:after="20"/>
              <w:rPr>
                <w:rFonts w:eastAsia="Times New Roman"/>
              </w:rPr>
            </w:pPr>
            <w:r w:rsidRPr="005807B2">
              <w:rPr>
                <w:rFonts w:eastAsia="Times New Roman"/>
              </w:rPr>
              <w:t>*</w:t>
            </w:r>
            <w:r w:rsidRPr="005807B2">
              <w:rPr>
                <w:rFonts w:eastAsia="Times New Roman"/>
                <w:b/>
                <w:bCs/>
                <w:u w:val="single"/>
              </w:rPr>
              <w:t xml:space="preserve">The value of “e” is specified by the manufacturer as marked on the device (see Table S.6.3.a). </w:t>
            </w:r>
            <w:r w:rsidRPr="005807B2">
              <w:rPr>
                <w:rFonts w:eastAsia="Times New Roman"/>
              </w:rPr>
              <w:t>For Class</w:t>
            </w:r>
            <w:r w:rsidRPr="005807B2">
              <w:rPr>
                <w:rFonts w:eastAsia="Times New Roman"/>
              </w:rPr>
              <w:fldChar w:fldCharType="begin"/>
            </w:r>
            <w:r w:rsidRPr="005807B2">
              <w:rPr>
                <w:rFonts w:eastAsia="Times New Roman"/>
              </w:rPr>
              <w:instrText>XE"Class"</w:instrText>
            </w:r>
            <w:r w:rsidRPr="005807B2">
              <w:rPr>
                <w:rFonts w:eastAsia="Times New Roman"/>
              </w:rPr>
              <w:fldChar w:fldCharType="end"/>
            </w:r>
            <w:r w:rsidRPr="005807B2">
              <w:rPr>
                <w:rFonts w:eastAsia="Times New Roman"/>
              </w:rPr>
              <w:t> I</w:t>
            </w:r>
            <w:r w:rsidRPr="005807B2">
              <w:rPr>
                <w:rFonts w:eastAsia="Times New Roman"/>
              </w:rPr>
              <w:fldChar w:fldCharType="begin"/>
            </w:r>
            <w:r w:rsidRPr="005807B2">
              <w:rPr>
                <w:rFonts w:eastAsia="Times New Roman"/>
              </w:rPr>
              <w:instrText>XE"Class I"</w:instrText>
            </w:r>
            <w:r w:rsidRPr="005807B2">
              <w:rPr>
                <w:rFonts w:eastAsia="Times New Roman"/>
              </w:rPr>
              <w:fldChar w:fldCharType="end"/>
            </w:r>
            <w:r w:rsidRPr="005807B2">
              <w:rPr>
                <w:rFonts w:eastAsia="Times New Roman"/>
              </w:rPr>
              <w:t xml:space="preserve"> and II</w:t>
            </w:r>
            <w:r w:rsidRPr="005807B2">
              <w:rPr>
                <w:rFonts w:eastAsia="Times New Roman"/>
              </w:rPr>
              <w:fldChar w:fldCharType="begin"/>
            </w:r>
            <w:r w:rsidRPr="005807B2">
              <w:rPr>
                <w:rFonts w:eastAsia="Times New Roman"/>
              </w:rPr>
              <w:instrText>XE"Class II"</w:instrText>
            </w:r>
            <w:r w:rsidRPr="005807B2">
              <w:rPr>
                <w:rFonts w:eastAsia="Times New Roman"/>
              </w:rPr>
              <w:fldChar w:fldCharType="end"/>
            </w:r>
            <w:r w:rsidRPr="005807B2">
              <w:rPr>
                <w:rFonts w:eastAsia="Times New Roman"/>
              </w:rPr>
              <w:t xml:space="preserve"> devices equipped with auxiliary reading means (i.e., a rider, a vernier, or a least significant decimal differentiated by size, shape or color), the value of the verification scale </w:t>
            </w:r>
            <w:r w:rsidRPr="005807B2">
              <w:rPr>
                <w:rFonts w:eastAsia="Times New Roman"/>
                <w:b/>
                <w:bCs/>
                <w:strike/>
              </w:rPr>
              <w:t>division</w:t>
            </w:r>
            <w:r w:rsidRPr="005807B2">
              <w:rPr>
                <w:rFonts w:eastAsia="Times New Roman"/>
                <w:b/>
                <w:bCs/>
                <w:u w:val="single"/>
              </w:rPr>
              <w:t>interval</w:t>
            </w:r>
            <w:r w:rsidRPr="005807B2">
              <w:rPr>
                <w:rFonts w:eastAsia="Times New Roman"/>
              </w:rPr>
              <w:t xml:space="preserve"> “e” is the value of the scale division immediately preceding the auxiliary means.  For Class III</w:t>
            </w:r>
            <w:r w:rsidRPr="005807B2">
              <w:rPr>
                <w:rFonts w:eastAsia="Times New Roman"/>
              </w:rPr>
              <w:fldChar w:fldCharType="begin"/>
            </w:r>
            <w:r w:rsidRPr="005807B2">
              <w:rPr>
                <w:rFonts w:eastAsia="Times New Roman"/>
              </w:rPr>
              <w:instrText>XE"Class III"</w:instrText>
            </w:r>
            <w:r w:rsidRPr="005807B2">
              <w:rPr>
                <w:rFonts w:eastAsia="Times New Roman"/>
              </w:rPr>
              <w:fldChar w:fldCharType="end"/>
            </w:r>
            <w:r w:rsidRPr="005807B2">
              <w:rPr>
                <w:rFonts w:eastAsia="Times New Roman"/>
              </w:rPr>
              <w:t xml:space="preserve"> and IIII</w:t>
            </w:r>
            <w:r w:rsidRPr="005807B2">
              <w:rPr>
                <w:rFonts w:eastAsia="Times New Roman"/>
              </w:rPr>
              <w:fldChar w:fldCharType="begin"/>
            </w:r>
            <w:r w:rsidRPr="005807B2">
              <w:rPr>
                <w:rFonts w:eastAsia="Times New Roman"/>
              </w:rPr>
              <w:instrText>XE"Class IIII"</w:instrText>
            </w:r>
            <w:r w:rsidRPr="005807B2">
              <w:rPr>
                <w:rFonts w:eastAsia="Times New Roman"/>
              </w:rPr>
              <w:fldChar w:fldCharType="end"/>
            </w:r>
            <w:r w:rsidRPr="005807B2">
              <w:rPr>
                <w:rFonts w:eastAsia="Times New Roman"/>
              </w:rPr>
              <w:t xml:space="preserve"> devices </w:t>
            </w:r>
            <w:r w:rsidRPr="005807B2">
              <w:rPr>
                <w:rFonts w:eastAsia="Times New Roman"/>
                <w:b/>
                <w:bCs/>
                <w:strike/>
              </w:rPr>
              <w:t>the value of “e” is specified by the manufacturer as marked on the device;</w:t>
            </w:r>
            <w:r w:rsidRPr="005807B2">
              <w:rPr>
                <w:rFonts w:eastAsia="Times New Roman"/>
              </w:rPr>
              <w:t xml:space="preserve"> “e” must be </w:t>
            </w:r>
            <w:r w:rsidRPr="005807B2">
              <w:rPr>
                <w:rFonts w:eastAsia="Times New Roman"/>
                <w:b/>
                <w:bCs/>
                <w:strike/>
              </w:rPr>
              <w:t>less than or</w:t>
            </w:r>
            <w:r w:rsidRPr="005807B2">
              <w:rPr>
                <w:rFonts w:eastAsia="Times New Roman"/>
              </w:rPr>
              <w:t xml:space="preserve"> equal to “d.”</w:t>
            </w:r>
          </w:p>
          <w:p w14:paraId="7C6E4F97" w14:textId="77777777" w:rsidR="00230001" w:rsidRPr="005807B2" w:rsidRDefault="00230001" w:rsidP="00CC680D">
            <w:pPr>
              <w:keepNext/>
              <w:keepLines/>
              <w:tabs>
                <w:tab w:val="left" w:pos="288"/>
              </w:tabs>
              <w:spacing w:before="20" w:after="20"/>
              <w:rPr>
                <w:rFonts w:eastAsia="Times New Roman"/>
              </w:rPr>
            </w:pPr>
          </w:p>
          <w:p w14:paraId="2EF0423A" w14:textId="77777777" w:rsidR="00230001" w:rsidRPr="005807B2" w:rsidRDefault="00230001" w:rsidP="00CC680D">
            <w:pPr>
              <w:keepNext/>
              <w:keepLines/>
              <w:tabs>
                <w:tab w:val="left" w:pos="288"/>
              </w:tabs>
              <w:spacing w:before="20" w:after="20"/>
              <w:rPr>
                <w:rFonts w:eastAsia="Times New Roman"/>
              </w:rPr>
            </w:pPr>
            <w:r w:rsidRPr="005807B2">
              <w:rPr>
                <w:rFonts w:eastAsia="Times New Roman"/>
              </w:rPr>
              <w:t>**A minimum load</w:t>
            </w:r>
            <w:r w:rsidRPr="005807B2">
              <w:rPr>
                <w:rFonts w:eastAsia="Times New Roman"/>
              </w:rPr>
              <w:fldChar w:fldCharType="begin"/>
            </w:r>
            <w:r w:rsidRPr="005807B2">
              <w:rPr>
                <w:rFonts w:eastAsia="Times New Roman"/>
              </w:rPr>
              <w:instrText>XE"Minimum load"</w:instrText>
            </w:r>
            <w:r w:rsidRPr="005807B2">
              <w:rPr>
                <w:rFonts w:eastAsia="Times New Roman"/>
              </w:rPr>
              <w:fldChar w:fldCharType="end"/>
            </w:r>
            <w:r w:rsidRPr="005807B2">
              <w:rPr>
                <w:rFonts w:eastAsia="Times New Roman"/>
              </w:rPr>
              <w:t xml:space="preserve"> of 10 d is recommended for a weight classifier</w:t>
            </w:r>
            <w:r w:rsidRPr="005807B2">
              <w:rPr>
                <w:rFonts w:eastAsia="Times New Roman"/>
              </w:rPr>
              <w:fldChar w:fldCharType="begin"/>
            </w:r>
            <w:r w:rsidRPr="005807B2">
              <w:rPr>
                <w:rFonts w:eastAsia="Times New Roman"/>
              </w:rPr>
              <w:instrText>XE"Weight classifier"</w:instrText>
            </w:r>
            <w:r w:rsidRPr="005807B2">
              <w:rPr>
                <w:rFonts w:eastAsia="Times New Roman"/>
              </w:rPr>
              <w:fldChar w:fldCharType="end"/>
            </w:r>
            <w:r w:rsidRPr="005807B2">
              <w:rPr>
                <w:rFonts w:eastAsia="Times New Roman"/>
              </w:rPr>
              <w:t xml:space="preserve"> marked in accordance with a statement identifying its use for special applications.</w:t>
            </w:r>
          </w:p>
        </w:tc>
      </w:tr>
    </w:tbl>
    <w:p w14:paraId="1B530D8C" w14:textId="77777777" w:rsidR="00230001" w:rsidRPr="005807B2" w:rsidRDefault="00230001" w:rsidP="00230001">
      <w:pPr>
        <w:spacing w:before="60"/>
        <w:rPr>
          <w:b/>
          <w:bCs/>
          <w:u w:val="single"/>
        </w:rPr>
      </w:pPr>
      <w:r w:rsidRPr="005807B2">
        <w:t>(Amended 1990</w:t>
      </w:r>
      <w:r w:rsidRPr="005807B2">
        <w:rPr>
          <w:b/>
          <w:bCs/>
          <w:u w:val="single"/>
        </w:rPr>
        <w:t xml:space="preserve"> and 20XX</w:t>
      </w:r>
      <w:r w:rsidRPr="005807B2">
        <w:t>)</w:t>
      </w:r>
    </w:p>
    <w:p w14:paraId="5C3B7186" w14:textId="77777777" w:rsidR="00230001" w:rsidRPr="005807B2" w:rsidRDefault="00230001" w:rsidP="00230001">
      <w:pPr>
        <w:spacing w:before="60" w:after="0"/>
      </w:pPr>
      <w:r w:rsidRPr="005807B2">
        <w:rPr>
          <w:b/>
        </w:rPr>
        <w:t>Previous Action:</w:t>
      </w:r>
    </w:p>
    <w:p w14:paraId="6F7F0E53" w14:textId="77777777" w:rsidR="00230001" w:rsidRPr="005807B2" w:rsidRDefault="00230001" w:rsidP="00230001">
      <w:r w:rsidRPr="005807B2">
        <w:t xml:space="preserve">2025: Informational </w:t>
      </w:r>
    </w:p>
    <w:p w14:paraId="78556E86" w14:textId="77777777" w:rsidR="00230001" w:rsidRPr="005807B2" w:rsidRDefault="00230001" w:rsidP="00230001">
      <w:pPr>
        <w:spacing w:after="0"/>
        <w:rPr>
          <w:b/>
          <w:bCs/>
        </w:rPr>
      </w:pPr>
      <w:r w:rsidRPr="005807B2">
        <w:rPr>
          <w:b/>
          <w:bCs/>
        </w:rPr>
        <w:t>Original Justification:</w:t>
      </w:r>
    </w:p>
    <w:p w14:paraId="007E0BEF" w14:textId="77777777" w:rsidR="00230001" w:rsidRPr="005807B2" w:rsidRDefault="00230001" w:rsidP="00230001">
      <w:pPr>
        <w:contextualSpacing/>
      </w:pPr>
      <w:r w:rsidRPr="005807B2">
        <w:t>UR.3.1. and Table 8 were adopted to reduce the error associated with rounding of the scale division (d).</w:t>
      </w:r>
    </w:p>
    <w:p w14:paraId="7E9C9009" w14:textId="77777777" w:rsidR="00230001" w:rsidRPr="005807B2" w:rsidRDefault="00230001" w:rsidP="00230001">
      <w:pPr>
        <w:contextualSpacing/>
      </w:pPr>
      <w:r w:rsidRPr="005807B2">
        <w:t>Most scales are configured with e = d, this proposal has no effect on these devices.</w:t>
      </w:r>
    </w:p>
    <w:p w14:paraId="574E9CA9" w14:textId="77777777" w:rsidR="00230001" w:rsidRPr="005807B2" w:rsidRDefault="00230001" w:rsidP="00230001">
      <w:pPr>
        <w:contextualSpacing/>
      </w:pPr>
      <w:r w:rsidRPr="005807B2">
        <w:t>Using d to determine the recommended minimum load is technically correct.</w:t>
      </w:r>
    </w:p>
    <w:p w14:paraId="7DDCDA47" w14:textId="77777777" w:rsidR="00230001" w:rsidRPr="005807B2" w:rsidRDefault="00230001" w:rsidP="00230001">
      <w:pPr>
        <w:rPr>
          <w:b/>
        </w:rPr>
      </w:pPr>
      <w:r w:rsidRPr="005807B2">
        <w:rPr>
          <w:b/>
        </w:rPr>
        <w:t>Comments in Favor:</w:t>
      </w:r>
    </w:p>
    <w:p w14:paraId="1CAEE2A9" w14:textId="77777777" w:rsidR="00230001" w:rsidRPr="005807B2" w:rsidRDefault="00230001" w:rsidP="00230001">
      <w:pPr>
        <w:keepNext/>
        <w:spacing w:before="240" w:after="0"/>
        <w:ind w:left="720"/>
        <w:rPr>
          <w:b/>
        </w:rPr>
      </w:pPr>
      <w:r w:rsidRPr="005807B2">
        <w:rPr>
          <w:b/>
        </w:rPr>
        <w:t>Regulatory:</w:t>
      </w:r>
    </w:p>
    <w:p w14:paraId="7C3A3373" w14:textId="77777777" w:rsidR="00230001" w:rsidRPr="005807B2" w:rsidRDefault="00230001" w:rsidP="00230001">
      <w:pPr>
        <w:spacing w:after="0"/>
        <w:ind w:left="1080" w:hanging="360"/>
        <w:contextualSpacing/>
      </w:pPr>
      <w:bookmarkStart w:id="58" w:name="_Hlk190268553"/>
      <w:r w:rsidRPr="005807B2">
        <w:t xml:space="preserve">2026 Interim: A regulator from California commented that this item has merit in that the table being referenced should be based on ‘e’. The recommendation after hearing the presentation is for the item to be Informational. </w:t>
      </w:r>
    </w:p>
    <w:p w14:paraId="5FD4BC9C" w14:textId="77777777" w:rsidR="00230001" w:rsidRPr="005807B2" w:rsidRDefault="00230001" w:rsidP="00230001">
      <w:pPr>
        <w:spacing w:after="0"/>
        <w:ind w:left="1080" w:hanging="360"/>
        <w:contextualSpacing/>
      </w:pPr>
      <w:r w:rsidRPr="005807B2">
        <w:t xml:space="preserve">2026 Interim: A regulator from New York voiced support for the item and recommended at least Informational status. </w:t>
      </w:r>
    </w:p>
    <w:bookmarkEnd w:id="58"/>
    <w:p w14:paraId="7F5493FF" w14:textId="77777777" w:rsidR="00230001" w:rsidRPr="005807B2" w:rsidRDefault="00230001" w:rsidP="00230001">
      <w:pPr>
        <w:keepNext/>
        <w:spacing w:before="240" w:after="0"/>
        <w:ind w:left="720"/>
        <w:rPr>
          <w:b/>
        </w:rPr>
      </w:pPr>
      <w:r w:rsidRPr="005807B2">
        <w:rPr>
          <w:b/>
        </w:rPr>
        <w:t>Industry:</w:t>
      </w:r>
    </w:p>
    <w:p w14:paraId="6ABE89FB" w14:textId="77777777" w:rsidR="00230001" w:rsidRPr="005807B2" w:rsidRDefault="00230001" w:rsidP="00230001">
      <w:pPr>
        <w:spacing w:after="0"/>
        <w:ind w:left="1080" w:hanging="360"/>
        <w:contextualSpacing/>
      </w:pPr>
      <w:r w:rsidRPr="005807B2">
        <w:t>2026 Interim: None</w:t>
      </w:r>
    </w:p>
    <w:p w14:paraId="2AC05533" w14:textId="77777777" w:rsidR="00230001" w:rsidRPr="005807B2" w:rsidRDefault="00230001" w:rsidP="00230001">
      <w:pPr>
        <w:keepNext/>
        <w:spacing w:before="240" w:after="0"/>
        <w:ind w:left="720"/>
        <w:rPr>
          <w:b/>
        </w:rPr>
      </w:pPr>
      <w:r w:rsidRPr="005807B2">
        <w:rPr>
          <w:b/>
        </w:rPr>
        <w:t>Advisory:</w:t>
      </w:r>
    </w:p>
    <w:p w14:paraId="2F915866" w14:textId="77777777" w:rsidR="00230001" w:rsidRPr="005807B2" w:rsidRDefault="00230001" w:rsidP="00230001">
      <w:pPr>
        <w:spacing w:after="0"/>
        <w:ind w:left="1080" w:hanging="360"/>
        <w:contextualSpacing/>
      </w:pPr>
      <w:r w:rsidRPr="005807B2">
        <w:t xml:space="preserve">2026 Annual: A representative from NIST OWM presented on this item and requested a Voting status. </w:t>
      </w:r>
    </w:p>
    <w:p w14:paraId="75F916D8" w14:textId="77777777" w:rsidR="00230001" w:rsidRPr="005807B2" w:rsidRDefault="00230001" w:rsidP="00230001">
      <w:pPr>
        <w:spacing w:before="240"/>
        <w:rPr>
          <w:b/>
        </w:rPr>
      </w:pPr>
      <w:r w:rsidRPr="005807B2">
        <w:rPr>
          <w:b/>
        </w:rPr>
        <w:t>Comments Against:</w:t>
      </w:r>
    </w:p>
    <w:p w14:paraId="6FEE5BD8" w14:textId="77777777" w:rsidR="00230001" w:rsidRPr="005807B2" w:rsidRDefault="00230001" w:rsidP="00230001">
      <w:pPr>
        <w:keepNext/>
        <w:spacing w:before="240" w:after="0"/>
        <w:ind w:left="720"/>
        <w:rPr>
          <w:b/>
        </w:rPr>
      </w:pPr>
      <w:r w:rsidRPr="005807B2">
        <w:rPr>
          <w:b/>
        </w:rPr>
        <w:t>Regulatory:</w:t>
      </w:r>
    </w:p>
    <w:p w14:paraId="26466595" w14:textId="77777777" w:rsidR="00230001" w:rsidRPr="005807B2" w:rsidRDefault="00230001" w:rsidP="00230001">
      <w:pPr>
        <w:spacing w:after="0"/>
        <w:ind w:left="1080" w:hanging="360"/>
        <w:contextualSpacing/>
      </w:pPr>
      <w:r w:rsidRPr="005807B2">
        <w:t>2026 Interim: None</w:t>
      </w:r>
    </w:p>
    <w:p w14:paraId="75B3BF32" w14:textId="77777777" w:rsidR="00230001" w:rsidRPr="005807B2" w:rsidRDefault="00230001" w:rsidP="00230001">
      <w:pPr>
        <w:keepNext/>
        <w:spacing w:before="240" w:after="0"/>
        <w:ind w:left="720"/>
        <w:rPr>
          <w:b/>
        </w:rPr>
      </w:pPr>
      <w:r w:rsidRPr="005807B2">
        <w:rPr>
          <w:b/>
        </w:rPr>
        <w:lastRenderedPageBreak/>
        <w:t>Industry:</w:t>
      </w:r>
    </w:p>
    <w:p w14:paraId="0BBAD89A" w14:textId="77777777" w:rsidR="00230001" w:rsidRPr="005807B2" w:rsidRDefault="00230001" w:rsidP="00230001">
      <w:pPr>
        <w:spacing w:after="0"/>
        <w:ind w:left="1080" w:hanging="360"/>
        <w:contextualSpacing/>
      </w:pPr>
      <w:r w:rsidRPr="005807B2">
        <w:t>2026 Interim: None</w:t>
      </w:r>
    </w:p>
    <w:p w14:paraId="1A14541B" w14:textId="77777777" w:rsidR="00230001" w:rsidRPr="005807B2" w:rsidRDefault="00230001" w:rsidP="00230001">
      <w:pPr>
        <w:keepNext/>
        <w:spacing w:before="240" w:after="0"/>
        <w:ind w:left="720"/>
        <w:rPr>
          <w:b/>
        </w:rPr>
      </w:pPr>
      <w:r w:rsidRPr="005807B2">
        <w:rPr>
          <w:b/>
        </w:rPr>
        <w:t>Advisory:</w:t>
      </w:r>
    </w:p>
    <w:p w14:paraId="18EB4037" w14:textId="77777777" w:rsidR="00230001" w:rsidRPr="005807B2" w:rsidRDefault="00230001" w:rsidP="00230001">
      <w:pPr>
        <w:spacing w:after="0"/>
        <w:ind w:left="1080" w:hanging="360"/>
        <w:contextualSpacing/>
      </w:pPr>
      <w:r w:rsidRPr="005807B2">
        <w:t>2026 Interim: None</w:t>
      </w:r>
    </w:p>
    <w:p w14:paraId="140B3E7F" w14:textId="77777777" w:rsidR="00230001" w:rsidRPr="005807B2" w:rsidRDefault="00230001" w:rsidP="00230001">
      <w:pPr>
        <w:spacing w:before="240"/>
        <w:rPr>
          <w:b/>
        </w:rPr>
      </w:pPr>
      <w:r w:rsidRPr="005807B2">
        <w:rPr>
          <w:b/>
        </w:rPr>
        <w:t>Neutral Comments:</w:t>
      </w:r>
    </w:p>
    <w:p w14:paraId="0E6950AD" w14:textId="77777777" w:rsidR="00230001" w:rsidRPr="005807B2" w:rsidRDefault="00230001" w:rsidP="00230001">
      <w:pPr>
        <w:keepNext/>
        <w:spacing w:before="240" w:after="0"/>
        <w:ind w:left="720"/>
        <w:rPr>
          <w:b/>
        </w:rPr>
      </w:pPr>
      <w:r w:rsidRPr="005807B2">
        <w:rPr>
          <w:b/>
        </w:rPr>
        <w:t>Regulatory:</w:t>
      </w:r>
    </w:p>
    <w:p w14:paraId="7948BBB6" w14:textId="77777777" w:rsidR="00230001" w:rsidRPr="005807B2" w:rsidRDefault="00230001" w:rsidP="00230001">
      <w:pPr>
        <w:spacing w:after="0"/>
        <w:ind w:left="1080" w:hanging="360"/>
        <w:contextualSpacing/>
      </w:pPr>
      <w:r w:rsidRPr="005807B2">
        <w:t>2026 Interim: None</w:t>
      </w:r>
    </w:p>
    <w:p w14:paraId="76561E2A" w14:textId="77777777" w:rsidR="00230001" w:rsidRPr="005807B2" w:rsidRDefault="00230001" w:rsidP="00230001">
      <w:pPr>
        <w:keepNext/>
        <w:spacing w:before="240" w:after="0"/>
        <w:ind w:left="720"/>
        <w:rPr>
          <w:b/>
        </w:rPr>
      </w:pPr>
      <w:r w:rsidRPr="005807B2">
        <w:rPr>
          <w:b/>
        </w:rPr>
        <w:t>Industry:</w:t>
      </w:r>
    </w:p>
    <w:p w14:paraId="60D02492" w14:textId="77777777" w:rsidR="00230001" w:rsidRPr="005807B2" w:rsidRDefault="00230001" w:rsidP="00230001">
      <w:pPr>
        <w:spacing w:after="0"/>
        <w:ind w:left="1080" w:hanging="360"/>
        <w:contextualSpacing/>
      </w:pPr>
      <w:r w:rsidRPr="005807B2">
        <w:t>2026 Interim: A representative from the Scale Manufacturers Association had prepared comments for the item before the presentation was given. Now, after the presentation, the SMA needs more time to formulate an official position.</w:t>
      </w:r>
    </w:p>
    <w:p w14:paraId="2C17E3DC" w14:textId="77777777" w:rsidR="00230001" w:rsidRPr="005807B2" w:rsidRDefault="00230001" w:rsidP="00230001">
      <w:pPr>
        <w:keepNext/>
        <w:spacing w:before="240" w:after="0"/>
        <w:ind w:left="720"/>
        <w:rPr>
          <w:b/>
        </w:rPr>
      </w:pPr>
      <w:r w:rsidRPr="005807B2">
        <w:rPr>
          <w:b/>
        </w:rPr>
        <w:t>Advisory:</w:t>
      </w:r>
    </w:p>
    <w:p w14:paraId="2B8D3B33" w14:textId="77777777" w:rsidR="00230001" w:rsidRPr="005807B2" w:rsidRDefault="00230001" w:rsidP="00230001">
      <w:pPr>
        <w:spacing w:after="0"/>
        <w:ind w:left="1080" w:hanging="360"/>
        <w:contextualSpacing/>
      </w:pPr>
      <w:r w:rsidRPr="005807B2">
        <w:t>2026 Interim: None</w:t>
      </w:r>
    </w:p>
    <w:p w14:paraId="6424E9EB" w14:textId="77777777" w:rsidR="00230001" w:rsidRPr="005807B2" w:rsidRDefault="00230001" w:rsidP="00230001">
      <w:pPr>
        <w:keepNext/>
        <w:spacing w:before="240" w:after="0"/>
        <w:rPr>
          <w:b/>
        </w:rPr>
      </w:pPr>
      <w:r w:rsidRPr="005807B2">
        <w:rPr>
          <w:b/>
        </w:rPr>
        <w:t>Item Development:</w:t>
      </w:r>
    </w:p>
    <w:p w14:paraId="588C4AB5" w14:textId="7C2893A9" w:rsidR="00230001" w:rsidRPr="005807B2" w:rsidRDefault="00230001" w:rsidP="00230001">
      <w:pPr>
        <w:keepNext/>
        <w:spacing w:after="0"/>
        <w:rPr>
          <w:bCs/>
        </w:rPr>
      </w:pPr>
      <w:r w:rsidRPr="005807B2">
        <w:rPr>
          <w:bCs/>
        </w:rPr>
        <w:t>NCWM 2026 Interim Meeting: After receiving comments on this item during open hearings, the Committee believes this item is fully developed and has assigned a Voting status.</w:t>
      </w:r>
    </w:p>
    <w:p w14:paraId="191AE530" w14:textId="77777777" w:rsidR="00230001" w:rsidRPr="005807B2" w:rsidRDefault="00230001" w:rsidP="00230001">
      <w:pPr>
        <w:keepNext/>
        <w:spacing w:before="240"/>
        <w:rPr>
          <w:b/>
        </w:rPr>
      </w:pPr>
      <w:r w:rsidRPr="005807B2">
        <w:rPr>
          <w:b/>
        </w:rPr>
        <w:t>Regional Associations’ Comments:</w:t>
      </w:r>
    </w:p>
    <w:p w14:paraId="37D71756"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51A72139"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13B25F87" w14:textId="77777777" w:rsidR="00230001" w:rsidRPr="005807B2" w:rsidRDefault="00230001" w:rsidP="00230001">
      <w:pPr>
        <w:rPr>
          <w:rFonts w:eastAsia="Times New Roman"/>
          <w:szCs w:val="24"/>
        </w:rPr>
      </w:pPr>
      <w:r w:rsidRPr="005807B2">
        <w:rPr>
          <w:rFonts w:eastAsia="Times New Roman"/>
          <w:szCs w:val="24"/>
        </w:rPr>
        <w:t>Mr. Loren Minnich (NIST Office of Weights and Measures): Recommended that this table be updated to clarify that the determination for recommended load be based on the scale interval when a scale has an (e) not equal to (d), the recommended load is based on (e) right now. The table says to use (e) no matter what and that is confusing and technically incorrect. This will reduce rounding error, and its intended purpose is to reduce rounding errors with display of digital indication. The way that it is proposed now is the correct way.</w:t>
      </w:r>
    </w:p>
    <w:p w14:paraId="3D076D06" w14:textId="77777777" w:rsidR="00230001" w:rsidRPr="005807B2" w:rsidRDefault="00230001" w:rsidP="00230001">
      <w:pPr>
        <w:rPr>
          <w:rFonts w:eastAsia="Times New Roman"/>
          <w:szCs w:val="24"/>
        </w:rPr>
      </w:pPr>
      <w:r w:rsidRPr="005807B2">
        <w:rPr>
          <w:rFonts w:eastAsia="Times New Roman"/>
          <w:szCs w:val="24"/>
        </w:rPr>
        <w:t>Mr. Matthew Douglas (State of California, Division of Measurement Standards): He is generally supportive, however asked why the recommended minimum load would be based on (d) if the tolerances are based on (e)?</w:t>
      </w:r>
    </w:p>
    <w:p w14:paraId="60EE54BF" w14:textId="77777777" w:rsidR="00230001" w:rsidRPr="005807B2" w:rsidRDefault="00230001" w:rsidP="00230001">
      <w:pPr>
        <w:rPr>
          <w:rFonts w:eastAsia="Times New Roman"/>
          <w:szCs w:val="24"/>
        </w:rPr>
      </w:pPr>
      <w:r w:rsidRPr="005807B2">
        <w:rPr>
          <w:rFonts w:eastAsia="Times New Roman"/>
          <w:szCs w:val="24"/>
        </w:rPr>
        <w:t>Mr. Loren Minnich (NIST Office of Weights and Measures): Clarified per the definition, tolerances are based on verification scale intervals and that Table 8 does not have to do with tolerance, just established suitable use of devices. He gave an example of a beam scale that is balanced between divisions, you can see where it’s at but with a digital scale you cannot see that. You can see where it lands but not where it came from. This attempted to require a minimum load, so that rounding error does not have a significant effect on scale determination. That is why it is based on (d) and not (e).</w:t>
      </w:r>
    </w:p>
    <w:p w14:paraId="32360DDC" w14:textId="77777777" w:rsidR="00230001" w:rsidRPr="005807B2" w:rsidRDefault="00230001" w:rsidP="00230001">
      <w:pPr>
        <w:rPr>
          <w:rFonts w:eastAsia="Times New Roman"/>
          <w:szCs w:val="24"/>
        </w:rPr>
      </w:pPr>
      <w:r w:rsidRPr="005807B2">
        <w:rPr>
          <w:rFonts w:eastAsia="Times New Roman"/>
          <w:szCs w:val="24"/>
        </w:rPr>
        <w:t>Mr. Khoa Lam (Los Angeles County, California): Asked if this refers to Class I or II scales, where sometimes the last number is in a bracket, and we could see the (e) that was used to determine.</w:t>
      </w:r>
    </w:p>
    <w:p w14:paraId="5EBE8F08" w14:textId="77777777" w:rsidR="00230001" w:rsidRPr="005807B2" w:rsidRDefault="00230001" w:rsidP="00230001">
      <w:pPr>
        <w:rPr>
          <w:rFonts w:eastAsia="Times New Roman"/>
          <w:szCs w:val="24"/>
        </w:rPr>
      </w:pPr>
      <w:r w:rsidRPr="005807B2">
        <w:rPr>
          <w:rFonts w:eastAsia="Times New Roman"/>
          <w:szCs w:val="24"/>
        </w:rPr>
        <w:t>Mr. Loren Minnich (NIST Office of Weights and Measures): Stated that (d) value is the one in brackets, (e) is the one to the left of that.</w:t>
      </w:r>
    </w:p>
    <w:p w14:paraId="4F820524" w14:textId="77777777" w:rsidR="00230001" w:rsidRPr="005807B2" w:rsidRDefault="00230001" w:rsidP="00230001">
      <w:pPr>
        <w:rPr>
          <w:rFonts w:eastAsia="Times New Roman"/>
          <w:szCs w:val="24"/>
        </w:rPr>
      </w:pPr>
      <w:r w:rsidRPr="005807B2">
        <w:rPr>
          <w:rFonts w:eastAsia="Times New Roman"/>
          <w:szCs w:val="24"/>
        </w:rPr>
        <w:t>Mr. Cory Hainey (Representing the Scale Manufactures Association): SMA opposes this item as written as it also poses a burden to the scale manufacturer.</w:t>
      </w:r>
    </w:p>
    <w:p w14:paraId="4A0C0ABF" w14:textId="77777777" w:rsidR="00230001" w:rsidRPr="005807B2" w:rsidRDefault="00230001" w:rsidP="00230001">
      <w:pPr>
        <w:rPr>
          <w:rFonts w:eastAsia="Times New Roman"/>
          <w:szCs w:val="24"/>
          <w:u w:val="single"/>
        </w:rPr>
      </w:pPr>
      <w:r w:rsidRPr="005807B2">
        <w:rPr>
          <w:rFonts w:eastAsia="Times New Roman"/>
          <w:szCs w:val="24"/>
        </w:rPr>
        <w:t>The 2025 WWMA S&amp;T Committee recommends that this item remain Informational. The Committee looks forward to further development of this item and encourages stakeholders to review and provide feedback to the submitter of this item.</w:t>
      </w:r>
    </w:p>
    <w:p w14:paraId="4B0524F7" w14:textId="77777777" w:rsidR="00230001" w:rsidRPr="005807B2" w:rsidRDefault="00230001" w:rsidP="00230001">
      <w:pPr>
        <w:widowControl w:val="0"/>
        <w:rPr>
          <w:rFonts w:eastAsia="Times New Roman"/>
          <w:szCs w:val="24"/>
          <w:u w:val="single"/>
        </w:rPr>
      </w:pPr>
      <w:r w:rsidRPr="005807B2">
        <w:rPr>
          <w:rFonts w:eastAsia="Times New Roman"/>
          <w:szCs w:val="24"/>
          <w:u w:val="single"/>
        </w:rPr>
        <w:lastRenderedPageBreak/>
        <w:t>CWMA 2025 Interim Meeting:</w:t>
      </w:r>
    </w:p>
    <w:p w14:paraId="1F6800EF" w14:textId="77777777" w:rsidR="00230001" w:rsidRPr="005807B2" w:rsidRDefault="00230001" w:rsidP="00230001">
      <w:pPr>
        <w:widowControl w:val="0"/>
        <w:rPr>
          <w:rFonts w:eastAsia="Times New Roman"/>
          <w:szCs w:val="24"/>
        </w:rPr>
      </w:pPr>
      <w:r w:rsidRPr="005807B2">
        <w:rPr>
          <w:rFonts w:eastAsia="Times New Roman"/>
          <w:szCs w:val="24"/>
        </w:rPr>
        <w:t>Loren Minnich – NIST OWM, commented that NIST provided a new version of this item to the NCWM S&amp;T Committee which proposes changing Table 8 to clarify using “d” as recommended minimum load and keeping “e” in the middle column.</w:t>
      </w:r>
    </w:p>
    <w:p w14:paraId="73F88532" w14:textId="77777777" w:rsidR="00230001" w:rsidRPr="005807B2" w:rsidRDefault="00230001" w:rsidP="00230001">
      <w:pPr>
        <w:widowControl w:val="0"/>
        <w:rPr>
          <w:rFonts w:eastAsia="Times New Roman"/>
          <w:szCs w:val="24"/>
        </w:rPr>
      </w:pPr>
      <w:r w:rsidRPr="005807B2">
        <w:rPr>
          <w:rFonts w:eastAsia="Times New Roman"/>
          <w:szCs w:val="24"/>
        </w:rPr>
        <w:t>Greg VanderPlaats – MN, supports further development of this item, suggesting removing the word “Recommended” from the table title. Does not agree with using “d” for the minimum load column due to conflicts with applied tolerances. Recommend increases to minimum load values.</w:t>
      </w:r>
    </w:p>
    <w:p w14:paraId="3F613D2B" w14:textId="2531B50C" w:rsidR="00230001" w:rsidRPr="005807B2" w:rsidRDefault="00230001" w:rsidP="004A5CD0">
      <w:pPr>
        <w:widowControl w:val="0"/>
        <w:rPr>
          <w:rFonts w:eastAsia="Times New Roman"/>
          <w:szCs w:val="24"/>
        </w:rPr>
      </w:pPr>
      <w:r w:rsidRPr="005807B2">
        <w:rPr>
          <w:rFonts w:eastAsia="Times New Roman"/>
          <w:szCs w:val="24"/>
        </w:rPr>
        <w:t>Ivan Hankins – IA, agrees with MN, supports further development.</w:t>
      </w:r>
    </w:p>
    <w:p w14:paraId="10747B48" w14:textId="77777777" w:rsidR="00230001" w:rsidRPr="005807B2" w:rsidRDefault="00230001" w:rsidP="00230001">
      <w:pPr>
        <w:widowControl w:val="0"/>
        <w:spacing w:after="0"/>
        <w:rPr>
          <w:rFonts w:eastAsia="Times New Roman"/>
          <w:szCs w:val="24"/>
        </w:rPr>
      </w:pPr>
      <w:r w:rsidRPr="005807B2">
        <w:rPr>
          <w:rFonts w:eastAsia="Times New Roman"/>
          <w:szCs w:val="24"/>
        </w:rPr>
        <w:t xml:space="preserve">The Committee recommends this item remain Informational to address comments made during open hearing. </w:t>
      </w:r>
      <w:r w:rsidRPr="005807B2">
        <w:rPr>
          <w:rFonts w:eastAsia="Times New Roman"/>
          <w:szCs w:val="24"/>
        </w:rPr>
        <w:br/>
      </w:r>
    </w:p>
    <w:p w14:paraId="5FAA38C5" w14:textId="77777777" w:rsidR="00230001" w:rsidRPr="005807B2" w:rsidRDefault="00230001" w:rsidP="00230001">
      <w:pPr>
        <w:rPr>
          <w:u w:val="single"/>
        </w:rPr>
      </w:pPr>
      <w:r w:rsidRPr="005807B2">
        <w:rPr>
          <w:u w:val="single"/>
        </w:rPr>
        <w:t>NEWMA 2025 Interim Meeting:</w:t>
      </w:r>
    </w:p>
    <w:p w14:paraId="2050BF93" w14:textId="77777777" w:rsidR="00230001" w:rsidRPr="005807B2" w:rsidRDefault="00230001" w:rsidP="00230001">
      <w:pPr>
        <w:rPr>
          <w:rFonts w:eastAsia="Times New Roman"/>
          <w:szCs w:val="24"/>
        </w:rPr>
      </w:pPr>
      <w:r w:rsidRPr="005807B2">
        <w:rPr>
          <w:rFonts w:eastAsia="Times New Roman"/>
          <w:szCs w:val="24"/>
        </w:rPr>
        <w:t>Representative from NY – Supports the use of “d” when determining the recommended minimum load because this is technically correct. Recommends voting status.</w:t>
      </w:r>
    </w:p>
    <w:p w14:paraId="54D2345B" w14:textId="77777777" w:rsidR="00230001" w:rsidRPr="005807B2" w:rsidRDefault="00230001" w:rsidP="00230001">
      <w:r w:rsidRPr="005807B2">
        <w:rPr>
          <w:u w:val="single"/>
        </w:rPr>
        <w:t>SWMA 2025 Annual Meeting:</w:t>
      </w:r>
      <w:r w:rsidRPr="005807B2">
        <w:t xml:space="preserve"> </w:t>
      </w:r>
    </w:p>
    <w:p w14:paraId="1F2F6B9D" w14:textId="77777777" w:rsidR="00230001" w:rsidRPr="005807B2" w:rsidRDefault="00230001" w:rsidP="00230001">
      <w:pPr>
        <w:rPr>
          <w:rFonts w:eastAsia="Times New Roman"/>
          <w:szCs w:val="24"/>
        </w:rPr>
      </w:pPr>
      <w:r w:rsidRPr="005807B2">
        <w:rPr>
          <w:rFonts w:eastAsia="Times New Roman"/>
          <w:szCs w:val="24"/>
        </w:rPr>
        <w:t>The 2025 SWMA S&amp;T Committee heard the following comments:</w:t>
      </w:r>
    </w:p>
    <w:p w14:paraId="794036BB" w14:textId="77777777" w:rsidR="00230001" w:rsidRPr="005807B2" w:rsidRDefault="00230001" w:rsidP="00230001">
      <w:pPr>
        <w:rPr>
          <w:rFonts w:eastAsia="Times New Roman"/>
          <w:szCs w:val="24"/>
        </w:rPr>
      </w:pPr>
      <w:r w:rsidRPr="005807B2">
        <w:rPr>
          <w:rFonts w:eastAsia="Times New Roman"/>
          <w:szCs w:val="24"/>
        </w:rPr>
        <w:t>Corey Hainey, SMA – opposes the item, as written.   Using d as minimum capacity allows for smaller load, increasing error.  This would put a burden on the manufacturer, with little to no benefit to consumers.</w:t>
      </w:r>
    </w:p>
    <w:p w14:paraId="2F8095D3" w14:textId="77777777" w:rsidR="00230001" w:rsidRPr="005807B2" w:rsidRDefault="00230001" w:rsidP="00230001">
      <w:pPr>
        <w:rPr>
          <w:rFonts w:eastAsia="Times New Roman"/>
          <w:szCs w:val="24"/>
        </w:rPr>
      </w:pPr>
      <w:r w:rsidRPr="005807B2">
        <w:rPr>
          <w:rFonts w:eastAsia="Times New Roman"/>
          <w:szCs w:val="24"/>
        </w:rPr>
        <w:t>Mauricio Mejia, Florida – supports item as Voting.</w:t>
      </w:r>
    </w:p>
    <w:p w14:paraId="73009D16" w14:textId="77777777" w:rsidR="00230001" w:rsidRPr="005807B2" w:rsidRDefault="00230001" w:rsidP="00230001">
      <w:pPr>
        <w:rPr>
          <w:u w:val="single"/>
        </w:rPr>
      </w:pPr>
      <w:r w:rsidRPr="005807B2">
        <w:rPr>
          <w:rFonts w:eastAsia="Times New Roman"/>
          <w:szCs w:val="24"/>
        </w:rPr>
        <w:t>The committee recommends Voting status on this item.</w:t>
      </w:r>
    </w:p>
    <w:p w14:paraId="7997423C" w14:textId="77777777" w:rsidR="00230001" w:rsidRPr="005807B2" w:rsidRDefault="00230001" w:rsidP="00230001">
      <w:r w:rsidRPr="005807B2">
        <w:t xml:space="preserve">Additional letters, presentations, and data may have been submitted for consideration with this item.  Please refer to </w:t>
      </w:r>
      <w:hyperlink r:id="rId21" w:history="1">
        <w:r w:rsidRPr="005807B2">
          <w:rPr>
            <w:color w:val="0000FF"/>
            <w:u w:val="single"/>
          </w:rPr>
          <w:t>www.ncwm.com/publication-15</w:t>
        </w:r>
      </w:hyperlink>
      <w:r w:rsidRPr="005807B2">
        <w:t xml:space="preserve"> to review these documents.</w:t>
      </w:r>
    </w:p>
    <w:p w14:paraId="3AD4F1B5" w14:textId="77777777" w:rsidR="00230001" w:rsidRPr="005807B2" w:rsidRDefault="00230001" w:rsidP="004A5CD0">
      <w:pPr>
        <w:pStyle w:val="ItemHeading"/>
        <w:tabs>
          <w:tab w:val="clear" w:pos="900"/>
          <w:tab w:val="left" w:pos="1620"/>
        </w:tabs>
        <w:ind w:left="2160" w:hanging="2160"/>
      </w:pPr>
      <w:bookmarkStart w:id="59" w:name="_Toc181871378"/>
      <w:bookmarkStart w:id="60" w:name="_Toc219217921"/>
      <w:bookmarkStart w:id="61" w:name="_Toc225759184"/>
      <w:r w:rsidRPr="005807B2">
        <w:t>SCL-25.3</w:t>
      </w:r>
      <w:r w:rsidRPr="005807B2">
        <w:tab/>
        <w:t>W</w:t>
      </w:r>
      <w:r w:rsidRPr="005807B2">
        <w:tab/>
        <w:t>UR.3.15. Zero-Balance Recorded Weight for Forklift Scales</w:t>
      </w:r>
      <w:bookmarkEnd w:id="59"/>
      <w:bookmarkEnd w:id="60"/>
      <w:bookmarkEnd w:id="61"/>
    </w:p>
    <w:p w14:paraId="1649749D" w14:textId="77777777" w:rsidR="00230001" w:rsidRPr="005807B2" w:rsidRDefault="00230001" w:rsidP="00230001">
      <w:pPr>
        <w:keepNext/>
        <w:keepLines/>
        <w:spacing w:after="0"/>
        <w:rPr>
          <w:b/>
        </w:rPr>
      </w:pPr>
      <w:r w:rsidRPr="005807B2">
        <w:rPr>
          <w:b/>
        </w:rPr>
        <w:t>Source:</w:t>
      </w:r>
    </w:p>
    <w:p w14:paraId="1B0B65EE" w14:textId="77777777" w:rsidR="00230001" w:rsidRPr="005807B2" w:rsidRDefault="00230001" w:rsidP="00230001">
      <w:pPr>
        <w:keepNext/>
        <w:keepLines/>
      </w:pPr>
      <w:r w:rsidRPr="005807B2">
        <w:t>Pennsylvania Bureau of Ride and Measurement Standards</w:t>
      </w:r>
    </w:p>
    <w:p w14:paraId="1F522C76" w14:textId="77777777" w:rsidR="00230001" w:rsidRPr="005807B2" w:rsidRDefault="00230001" w:rsidP="00230001">
      <w:pPr>
        <w:keepNext/>
        <w:keepLines/>
        <w:spacing w:after="0"/>
        <w:rPr>
          <w:b/>
        </w:rPr>
      </w:pPr>
      <w:r w:rsidRPr="005807B2">
        <w:rPr>
          <w:b/>
        </w:rPr>
        <w:t>Purpose:</w:t>
      </w:r>
    </w:p>
    <w:p w14:paraId="2E806BE8" w14:textId="77777777" w:rsidR="00230001" w:rsidRPr="005807B2" w:rsidRDefault="00230001" w:rsidP="00230001">
      <w:r w:rsidRPr="005807B2">
        <w:t>Add a provision to the User Requirements for medium capacity forklift scales to record zero reading immediately prior to weighing.</w:t>
      </w:r>
    </w:p>
    <w:p w14:paraId="0FB8703C" w14:textId="77777777" w:rsidR="00230001" w:rsidRPr="005807B2" w:rsidRDefault="00230001" w:rsidP="00230001">
      <w:pPr>
        <w:spacing w:after="0"/>
        <w:rPr>
          <w:b/>
        </w:rPr>
      </w:pPr>
      <w:r w:rsidRPr="005807B2">
        <w:rPr>
          <w:b/>
        </w:rPr>
        <w:t>Item under Consideration:</w:t>
      </w:r>
    </w:p>
    <w:p w14:paraId="31B6762E" w14:textId="77777777" w:rsidR="00230001" w:rsidRPr="005807B2" w:rsidRDefault="00230001" w:rsidP="00230001">
      <w:r w:rsidRPr="005807B2">
        <w:t>Amend the Handbook 44, Section 2.20. Scales Code and Appendix D as follows:</w:t>
      </w:r>
    </w:p>
    <w:p w14:paraId="3FE08805" w14:textId="77777777" w:rsidR="00230001" w:rsidRPr="005807B2" w:rsidRDefault="00230001" w:rsidP="00230001">
      <w:pPr>
        <w:rPr>
          <w:b/>
          <w:bCs/>
          <w:strike/>
        </w:rPr>
      </w:pPr>
      <w:r w:rsidRPr="005807B2">
        <w:rPr>
          <w:b/>
          <w:bCs/>
        </w:rPr>
        <w:t>S.1.13. Vehicle On-Board Weighing Systems</w:t>
      </w:r>
      <w:r w:rsidRPr="005807B2">
        <w:rPr>
          <w:b/>
          <w:bCs/>
          <w:strike/>
        </w:rPr>
        <w:t>:</w:t>
      </w:r>
    </w:p>
    <w:p w14:paraId="23CF0255" w14:textId="77777777" w:rsidR="00230001" w:rsidRPr="005807B2" w:rsidRDefault="00230001" w:rsidP="00230001">
      <w:r w:rsidRPr="005807B2">
        <w:rPr>
          <w:b/>
          <w:bCs/>
          <w:u w:val="single"/>
        </w:rPr>
        <w:t>S.1.13.1.</w:t>
      </w:r>
      <w:r w:rsidRPr="005807B2">
        <w:t xml:space="preserve"> </w:t>
      </w:r>
      <w:r w:rsidRPr="005807B2">
        <w:tab/>
        <w:t>Vehicle in Motion.  – When the vehicle is in motion, a vehicle on-board weighing system shall either:</w:t>
      </w:r>
    </w:p>
    <w:p w14:paraId="57993A8A" w14:textId="77777777" w:rsidR="00230001" w:rsidRPr="005807B2" w:rsidRDefault="00230001" w:rsidP="00230001">
      <w:pPr>
        <w:tabs>
          <w:tab w:val="left" w:pos="720"/>
        </w:tabs>
      </w:pPr>
      <w:r w:rsidRPr="005807B2">
        <w:t>(a)</w:t>
      </w:r>
      <w:r w:rsidRPr="005807B2">
        <w:tab/>
        <w:t>be accurate; or</w:t>
      </w:r>
    </w:p>
    <w:p w14:paraId="2C679ACC" w14:textId="77777777" w:rsidR="00230001" w:rsidRPr="005807B2" w:rsidRDefault="00230001" w:rsidP="00230001">
      <w:pPr>
        <w:tabs>
          <w:tab w:val="left" w:pos="720"/>
        </w:tabs>
        <w:spacing w:after="0"/>
      </w:pPr>
      <w:r w:rsidRPr="005807B2">
        <w:t>(b)</w:t>
      </w:r>
      <w:r w:rsidRPr="005807B2">
        <w:tab/>
        <w:t>inhibit the weighing operation.</w:t>
      </w:r>
    </w:p>
    <w:p w14:paraId="1DAA55B5" w14:textId="77777777" w:rsidR="00230001" w:rsidRPr="005807B2" w:rsidRDefault="00230001" w:rsidP="00230001">
      <w:pPr>
        <w:spacing w:before="60"/>
        <w:rPr>
          <w:b/>
          <w:bCs/>
          <w:u w:val="single"/>
        </w:rPr>
      </w:pPr>
      <w:r w:rsidRPr="005807B2">
        <w:rPr>
          <w:b/>
          <w:bCs/>
          <w:u w:val="single"/>
        </w:rPr>
        <w:t>(Added 20XX)</w:t>
      </w:r>
    </w:p>
    <w:p w14:paraId="2AA6D32D" w14:textId="77777777" w:rsidR="00230001" w:rsidRPr="005807B2" w:rsidRDefault="00230001" w:rsidP="00230001">
      <w:pPr>
        <w:spacing w:after="0"/>
        <w:rPr>
          <w:b/>
          <w:bCs/>
          <w:i/>
          <w:iCs/>
          <w:u w:val="single"/>
        </w:rPr>
      </w:pPr>
      <w:r w:rsidRPr="005807B2">
        <w:rPr>
          <w:b/>
          <w:bCs/>
          <w:i/>
          <w:iCs/>
          <w:u w:val="single"/>
        </w:rPr>
        <w:t xml:space="preserve">S.1.13.2. </w:t>
      </w:r>
      <w:r w:rsidRPr="005807B2">
        <w:rPr>
          <w:b/>
          <w:bCs/>
          <w:i/>
          <w:iCs/>
          <w:u w:val="single"/>
        </w:rPr>
        <w:tab/>
        <w:t>Zero-Load Balance for Forklift Scales. - A forklift scale shall be capable of recording zero.</w:t>
      </w:r>
    </w:p>
    <w:p w14:paraId="5D0037B1" w14:textId="77777777" w:rsidR="00230001" w:rsidRPr="005807B2" w:rsidRDefault="00230001" w:rsidP="00230001">
      <w:pPr>
        <w:spacing w:before="60" w:after="0"/>
        <w:rPr>
          <w:b/>
          <w:bCs/>
          <w:i/>
          <w:iCs/>
          <w:u w:val="single"/>
        </w:rPr>
      </w:pPr>
      <w:r w:rsidRPr="005807B2">
        <w:rPr>
          <w:b/>
          <w:bCs/>
          <w:i/>
          <w:iCs/>
          <w:u w:val="single"/>
        </w:rPr>
        <w:lastRenderedPageBreak/>
        <w:t>[Nonretroactive as of January 1, 20XX]</w:t>
      </w:r>
    </w:p>
    <w:p w14:paraId="6C65730A" w14:textId="77777777" w:rsidR="00230001" w:rsidRPr="005807B2" w:rsidRDefault="00230001" w:rsidP="00230001">
      <w:pPr>
        <w:spacing w:before="60" w:after="0"/>
        <w:rPr>
          <w:b/>
          <w:bCs/>
          <w:u w:val="single"/>
        </w:rPr>
      </w:pPr>
      <w:r w:rsidRPr="005807B2">
        <w:rPr>
          <w:b/>
          <w:bCs/>
          <w:u w:val="single"/>
        </w:rPr>
        <w:t>(Added 20XX)</w:t>
      </w:r>
    </w:p>
    <w:p w14:paraId="0AFB3C80" w14:textId="77777777" w:rsidR="00230001" w:rsidRPr="005807B2" w:rsidRDefault="00230001" w:rsidP="00230001">
      <w:pPr>
        <w:spacing w:before="60"/>
      </w:pPr>
      <w:r w:rsidRPr="005807B2">
        <w:t xml:space="preserve">(Added 1993) </w:t>
      </w:r>
      <w:r w:rsidRPr="005807B2">
        <w:rPr>
          <w:b/>
          <w:bCs/>
          <w:u w:val="single"/>
        </w:rPr>
        <w:t>(Amended 20XX)</w:t>
      </w:r>
    </w:p>
    <w:p w14:paraId="634CA356" w14:textId="77777777" w:rsidR="00230001" w:rsidRPr="005807B2" w:rsidRDefault="00230001" w:rsidP="00230001">
      <w:pPr>
        <w:spacing w:after="0"/>
        <w:rPr>
          <w:b/>
          <w:bCs/>
          <w:i/>
          <w:iCs/>
          <w:u w:val="single"/>
        </w:rPr>
      </w:pPr>
      <w:r w:rsidRPr="005807B2">
        <w:rPr>
          <w:b/>
          <w:bCs/>
          <w:i/>
          <w:iCs/>
          <w:u w:val="single"/>
        </w:rPr>
        <w:t>UR.3.15.   Zero-Load Balance Recorded Weight for Forklift Scales – When a forklift scale is used in an indirect sale, zero shall be recorded prior to initiating the weighment.</w:t>
      </w:r>
    </w:p>
    <w:p w14:paraId="0E22F3DC" w14:textId="77777777" w:rsidR="00230001" w:rsidRPr="005807B2" w:rsidRDefault="00230001" w:rsidP="00230001">
      <w:pPr>
        <w:spacing w:before="60" w:after="0"/>
        <w:rPr>
          <w:b/>
          <w:bCs/>
          <w:i/>
          <w:iCs/>
          <w:u w:val="single"/>
        </w:rPr>
      </w:pPr>
      <w:r w:rsidRPr="005807B2">
        <w:rPr>
          <w:b/>
          <w:bCs/>
          <w:i/>
          <w:iCs/>
          <w:u w:val="single"/>
        </w:rPr>
        <w:t xml:space="preserve">[Nonretroactive as of January 1, 20XX] </w:t>
      </w:r>
    </w:p>
    <w:p w14:paraId="6DF1FBB0" w14:textId="77777777" w:rsidR="00230001" w:rsidRPr="005807B2" w:rsidRDefault="00230001" w:rsidP="00230001">
      <w:pPr>
        <w:spacing w:before="60"/>
        <w:rPr>
          <w:b/>
          <w:bCs/>
          <w:u w:val="single"/>
        </w:rPr>
      </w:pPr>
      <w:r w:rsidRPr="005807B2">
        <w:rPr>
          <w:b/>
          <w:bCs/>
          <w:u w:val="single"/>
        </w:rPr>
        <w:t>(Added 20XX)</w:t>
      </w:r>
    </w:p>
    <w:p w14:paraId="775174B0" w14:textId="77777777" w:rsidR="00230001" w:rsidRPr="005807B2" w:rsidRDefault="00230001" w:rsidP="00230001">
      <w:pPr>
        <w:rPr>
          <w:i/>
          <w:iCs/>
        </w:rPr>
      </w:pPr>
      <w:r w:rsidRPr="005807B2">
        <w:rPr>
          <w:i/>
          <w:iCs/>
        </w:rPr>
        <w:t>Add the following definitions to Appendix D:</w:t>
      </w:r>
    </w:p>
    <w:p w14:paraId="0AF6778E" w14:textId="77777777" w:rsidR="00230001" w:rsidRPr="005807B2" w:rsidRDefault="00230001" w:rsidP="00230001">
      <w:pPr>
        <w:spacing w:after="0"/>
        <w:rPr>
          <w:b/>
          <w:bCs/>
          <w:u w:val="single"/>
        </w:rPr>
      </w:pPr>
      <w:r w:rsidRPr="005807B2">
        <w:rPr>
          <w:b/>
          <w:bCs/>
          <w:u w:val="single"/>
        </w:rPr>
        <w:t>Forklift Scale. - The vehicle on-board weighing system, typically on a pronged device, in the front of a vehicle used to lift and move materials over short distances. [2.20]</w:t>
      </w:r>
    </w:p>
    <w:p w14:paraId="2C55408E" w14:textId="77777777" w:rsidR="00230001" w:rsidRPr="005807B2" w:rsidRDefault="00230001" w:rsidP="00230001">
      <w:pPr>
        <w:spacing w:before="60"/>
        <w:rPr>
          <w:b/>
          <w:bCs/>
          <w:u w:val="single"/>
        </w:rPr>
      </w:pPr>
      <w:r w:rsidRPr="005807B2">
        <w:rPr>
          <w:b/>
          <w:bCs/>
          <w:u w:val="single"/>
        </w:rPr>
        <w:t>(Added 20XX)</w:t>
      </w:r>
    </w:p>
    <w:p w14:paraId="5D9A4361" w14:textId="77777777" w:rsidR="00230001" w:rsidRPr="005807B2" w:rsidRDefault="00230001" w:rsidP="00230001">
      <w:pPr>
        <w:keepNext/>
        <w:spacing w:after="0"/>
      </w:pPr>
      <w:r w:rsidRPr="005807B2">
        <w:rPr>
          <w:b/>
        </w:rPr>
        <w:t>Previous Status:</w:t>
      </w:r>
    </w:p>
    <w:p w14:paraId="0217B822" w14:textId="77777777" w:rsidR="00230001" w:rsidRPr="005807B2" w:rsidRDefault="00230001" w:rsidP="00230001">
      <w:r w:rsidRPr="005807B2">
        <w:t xml:space="preserve">2025: Developing </w:t>
      </w:r>
    </w:p>
    <w:p w14:paraId="62FFA64C" w14:textId="77777777" w:rsidR="00230001" w:rsidRPr="005807B2" w:rsidRDefault="00230001" w:rsidP="00230001">
      <w:pPr>
        <w:keepNext/>
        <w:spacing w:after="0"/>
        <w:rPr>
          <w:b/>
        </w:rPr>
      </w:pPr>
      <w:r w:rsidRPr="005807B2">
        <w:rPr>
          <w:b/>
        </w:rPr>
        <w:t>Original Justification:</w:t>
      </w:r>
    </w:p>
    <w:p w14:paraId="049BA96D" w14:textId="77777777" w:rsidR="00230001" w:rsidRPr="005807B2" w:rsidRDefault="00230001" w:rsidP="00230001">
      <w:r w:rsidRPr="005807B2">
        <w:t>The Commonwealth of Pennsylvania is a major hub of commercial shipping throughout the Northeast and the United States.  Commercial LTL shippers routinely conduct re-weighs on the products being shipped, often resulting in increased charges and fees to the consumer shipping the products from throughout the country and world.  Over the last 30 years and especially over the last 15 years, the use of forklift scales in lieu of stationary floor scales has increased significantly. These re-weighs have no documentation of a zero-load balance preceding weighing, and the scales are subject to extensive wear on the shipping docks.  In 2024, the 9-county region in South Central Pennsylvania inspected the forklift scales at 18 locations approving 566 and rejecting 249 and upon re-inspection of 211 forklift scales approved 162 and rejected 49, with the balance have been taken out of service.  This was but one of the 7 regions in our state tracked in that period. Our Inspectors observed the forklifts traveling at significant speeds across the docks with pallets conducting undoubtedly individually hundreds of weighing’s a day and noted on numerous occasions when inspecting those scales, they not to be in zero-load balance.  Many of the units do not have active displays, most with the weights being transmitted directly to a master database system without the operator observing the weight, effectively operating blindly. Additionally, we have noted an increasing growth in the number of complaints regarding increased charges, even when the shipper weighed the commodity on state-inspected and certified scales.  We were advised by one customer that the shipper would only entertain a challenge to the re-weigh if they had a photograph of their shipment on a state certified scale with the bill of laden for that shipment in the photo. Having taken into advisement of all the suggestions and guidance to the original proposal, the Commonwealth of Pennsylvania continues to feel that this revised proposal should proceed and so that the recording of a zero-load balance preceding to the weighing providing equity in the transaction to all parties involved.</w:t>
      </w:r>
    </w:p>
    <w:p w14:paraId="62BF6FB8" w14:textId="77777777" w:rsidR="00230001" w:rsidRPr="005807B2" w:rsidRDefault="00230001" w:rsidP="00230001">
      <w:pPr>
        <w:keepNext/>
        <w:keepLines/>
      </w:pPr>
      <w:r w:rsidRPr="005807B2">
        <w:t>The added requirement of recording the zero-load balance prior to weighing would add a minimal encumbrance to the shipper’s efficiency, by requiring the user to record zero immediately before each weighing. It should be noted that most of the systems they record on should already be capable of recording the zero-load balance immediately prior and provide traceability to the weighing process.</w:t>
      </w:r>
    </w:p>
    <w:p w14:paraId="652DDDBA" w14:textId="77777777" w:rsidR="00230001" w:rsidRPr="005807B2" w:rsidRDefault="00230001" w:rsidP="00230001">
      <w:pPr>
        <w:rPr>
          <w:b/>
        </w:rPr>
      </w:pPr>
      <w:r w:rsidRPr="005807B2">
        <w:rPr>
          <w:b/>
        </w:rPr>
        <w:t>Comments in Favor:</w:t>
      </w:r>
    </w:p>
    <w:p w14:paraId="2BA01A63" w14:textId="77777777" w:rsidR="00230001" w:rsidRPr="005807B2" w:rsidRDefault="00230001" w:rsidP="00230001">
      <w:pPr>
        <w:keepNext/>
        <w:spacing w:before="240" w:after="0"/>
        <w:ind w:left="720"/>
        <w:rPr>
          <w:b/>
        </w:rPr>
      </w:pPr>
      <w:r w:rsidRPr="005807B2">
        <w:rPr>
          <w:b/>
        </w:rPr>
        <w:t>Regulatory:</w:t>
      </w:r>
    </w:p>
    <w:p w14:paraId="38211E6F" w14:textId="77777777" w:rsidR="00230001" w:rsidRPr="005807B2" w:rsidRDefault="00230001" w:rsidP="00230001">
      <w:pPr>
        <w:spacing w:after="0"/>
        <w:ind w:left="1080" w:hanging="360"/>
        <w:contextualSpacing/>
      </w:pPr>
      <w:r w:rsidRPr="005807B2">
        <w:t>2026 Interim: None</w:t>
      </w:r>
    </w:p>
    <w:p w14:paraId="69995353" w14:textId="77777777" w:rsidR="00230001" w:rsidRPr="005807B2" w:rsidRDefault="00230001" w:rsidP="00230001">
      <w:pPr>
        <w:keepNext/>
        <w:spacing w:before="240" w:after="0"/>
        <w:ind w:left="720"/>
        <w:rPr>
          <w:b/>
        </w:rPr>
      </w:pPr>
      <w:r w:rsidRPr="005807B2">
        <w:rPr>
          <w:b/>
        </w:rPr>
        <w:t>Industry:</w:t>
      </w:r>
    </w:p>
    <w:p w14:paraId="3A1E9089" w14:textId="77777777" w:rsidR="00230001" w:rsidRPr="005807B2" w:rsidRDefault="00230001" w:rsidP="00230001">
      <w:pPr>
        <w:spacing w:after="0"/>
        <w:ind w:left="1080" w:hanging="360"/>
        <w:contextualSpacing/>
      </w:pPr>
      <w:r w:rsidRPr="005807B2">
        <w:t>2026 Interim: None</w:t>
      </w:r>
    </w:p>
    <w:p w14:paraId="419BBB80" w14:textId="77777777" w:rsidR="00230001" w:rsidRPr="005807B2" w:rsidRDefault="00230001" w:rsidP="00230001">
      <w:pPr>
        <w:keepNext/>
        <w:spacing w:before="240" w:after="0"/>
        <w:ind w:left="720"/>
        <w:rPr>
          <w:b/>
        </w:rPr>
      </w:pPr>
      <w:r w:rsidRPr="005807B2">
        <w:rPr>
          <w:b/>
        </w:rPr>
        <w:t>Advisory:</w:t>
      </w:r>
    </w:p>
    <w:p w14:paraId="0E74EE47" w14:textId="77777777" w:rsidR="00230001" w:rsidRPr="005807B2" w:rsidRDefault="00230001" w:rsidP="00230001">
      <w:pPr>
        <w:spacing w:after="0"/>
        <w:ind w:left="1080" w:hanging="360"/>
        <w:contextualSpacing/>
      </w:pPr>
      <w:r w:rsidRPr="005807B2">
        <w:t>2026 Interim: None</w:t>
      </w:r>
    </w:p>
    <w:p w14:paraId="36E5C5ED" w14:textId="77777777" w:rsidR="00230001" w:rsidRPr="005807B2" w:rsidRDefault="00230001" w:rsidP="00230001">
      <w:pPr>
        <w:spacing w:before="240"/>
        <w:rPr>
          <w:b/>
        </w:rPr>
      </w:pPr>
      <w:r w:rsidRPr="005807B2">
        <w:rPr>
          <w:b/>
        </w:rPr>
        <w:lastRenderedPageBreak/>
        <w:t>Comments Against:</w:t>
      </w:r>
    </w:p>
    <w:p w14:paraId="27E6EE6A" w14:textId="77777777" w:rsidR="00230001" w:rsidRPr="005807B2" w:rsidRDefault="00230001" w:rsidP="00230001">
      <w:pPr>
        <w:keepNext/>
        <w:spacing w:before="240" w:after="0"/>
        <w:ind w:left="720"/>
        <w:rPr>
          <w:b/>
        </w:rPr>
      </w:pPr>
      <w:r w:rsidRPr="005807B2">
        <w:rPr>
          <w:b/>
        </w:rPr>
        <w:t>Regulatory:</w:t>
      </w:r>
    </w:p>
    <w:p w14:paraId="61551FC3" w14:textId="77777777" w:rsidR="00230001" w:rsidRPr="005807B2" w:rsidRDefault="00230001" w:rsidP="00230001">
      <w:pPr>
        <w:spacing w:after="0"/>
        <w:ind w:left="1080" w:hanging="360"/>
        <w:contextualSpacing/>
      </w:pPr>
      <w:r w:rsidRPr="005807B2">
        <w:t>2026 Interim: None</w:t>
      </w:r>
    </w:p>
    <w:p w14:paraId="19B07214" w14:textId="77777777" w:rsidR="00230001" w:rsidRPr="005807B2" w:rsidRDefault="00230001" w:rsidP="00230001">
      <w:pPr>
        <w:keepNext/>
        <w:spacing w:before="240" w:after="0"/>
        <w:ind w:left="720"/>
        <w:rPr>
          <w:b/>
        </w:rPr>
      </w:pPr>
      <w:r w:rsidRPr="005807B2">
        <w:rPr>
          <w:b/>
        </w:rPr>
        <w:t>Industry:</w:t>
      </w:r>
    </w:p>
    <w:p w14:paraId="211534DF" w14:textId="77777777" w:rsidR="00230001" w:rsidRPr="005807B2" w:rsidRDefault="00230001" w:rsidP="00230001">
      <w:pPr>
        <w:spacing w:after="0"/>
        <w:ind w:left="1080" w:hanging="360"/>
        <w:contextualSpacing/>
      </w:pPr>
      <w:r w:rsidRPr="005807B2">
        <w:t xml:space="preserve">2026 Interim: A representative from the Scale Manufacturers Association commented that S.1.13. and UR.4.1. already require the zero and weight to be accurate or inhibit the weighing operation and that the terms ‘recording zero’ and ‘prior to’ in this item are too vague. It was stated that this item is creating a precedent for other onboard weighment systems and potentially all weight transactions to require the recording of zero and weight. The recommendation is Withdrawn for this item. </w:t>
      </w:r>
    </w:p>
    <w:p w14:paraId="459A0D0D" w14:textId="77777777" w:rsidR="00230001" w:rsidRPr="005807B2" w:rsidRDefault="00230001" w:rsidP="00230001">
      <w:pPr>
        <w:keepNext/>
        <w:spacing w:before="240" w:after="0"/>
        <w:ind w:left="720"/>
        <w:rPr>
          <w:b/>
        </w:rPr>
      </w:pPr>
      <w:r w:rsidRPr="005807B2">
        <w:rPr>
          <w:b/>
        </w:rPr>
        <w:t>Advisory:</w:t>
      </w:r>
    </w:p>
    <w:p w14:paraId="41F394D9" w14:textId="77777777" w:rsidR="00230001" w:rsidRPr="005807B2" w:rsidRDefault="00230001" w:rsidP="00230001">
      <w:pPr>
        <w:spacing w:after="0"/>
        <w:ind w:left="1080" w:hanging="360"/>
        <w:contextualSpacing/>
      </w:pPr>
      <w:r w:rsidRPr="005807B2">
        <w:t>2026 Interim: None</w:t>
      </w:r>
    </w:p>
    <w:p w14:paraId="38A21C9A" w14:textId="77777777" w:rsidR="00230001" w:rsidRPr="005807B2" w:rsidRDefault="00230001" w:rsidP="00230001">
      <w:pPr>
        <w:spacing w:before="240"/>
        <w:rPr>
          <w:b/>
        </w:rPr>
      </w:pPr>
      <w:r w:rsidRPr="005807B2">
        <w:rPr>
          <w:b/>
        </w:rPr>
        <w:t>Neutral Comments:</w:t>
      </w:r>
    </w:p>
    <w:p w14:paraId="3E301CA2" w14:textId="77777777" w:rsidR="00230001" w:rsidRPr="005807B2" w:rsidRDefault="00230001" w:rsidP="00230001">
      <w:pPr>
        <w:keepNext/>
        <w:spacing w:before="240" w:after="0"/>
        <w:ind w:left="720"/>
        <w:rPr>
          <w:b/>
        </w:rPr>
      </w:pPr>
      <w:r w:rsidRPr="005807B2">
        <w:rPr>
          <w:b/>
        </w:rPr>
        <w:t>Regulatory:</w:t>
      </w:r>
    </w:p>
    <w:p w14:paraId="56C740C7" w14:textId="77777777" w:rsidR="00230001" w:rsidRPr="005807B2" w:rsidRDefault="00230001" w:rsidP="00230001">
      <w:pPr>
        <w:spacing w:after="0"/>
        <w:ind w:left="1080" w:hanging="360"/>
        <w:contextualSpacing/>
      </w:pPr>
      <w:r w:rsidRPr="005807B2">
        <w:t xml:space="preserve">2026 Interim: A regulator from California voice similar concerns already addressed by the SMA and NIST OWM representatives and recommended that the submitter of this item work with the Uniform Shipping Law Task Group. </w:t>
      </w:r>
    </w:p>
    <w:p w14:paraId="350CE889" w14:textId="77777777" w:rsidR="00230001" w:rsidRPr="005807B2" w:rsidRDefault="00230001" w:rsidP="00230001">
      <w:pPr>
        <w:keepNext/>
        <w:spacing w:before="240" w:after="0"/>
        <w:ind w:left="720"/>
        <w:rPr>
          <w:b/>
        </w:rPr>
      </w:pPr>
      <w:r w:rsidRPr="005807B2">
        <w:rPr>
          <w:b/>
        </w:rPr>
        <w:t>Industry:</w:t>
      </w:r>
    </w:p>
    <w:p w14:paraId="4B41AC3B" w14:textId="77777777" w:rsidR="00230001" w:rsidRPr="005807B2" w:rsidRDefault="00230001" w:rsidP="00230001">
      <w:pPr>
        <w:spacing w:after="0"/>
        <w:ind w:left="1080" w:hanging="360"/>
        <w:contextualSpacing/>
      </w:pPr>
      <w:r w:rsidRPr="005807B2">
        <w:t>2026 Interim: None</w:t>
      </w:r>
    </w:p>
    <w:p w14:paraId="317932D2" w14:textId="77777777" w:rsidR="00230001" w:rsidRPr="005807B2" w:rsidRDefault="00230001" w:rsidP="00230001">
      <w:pPr>
        <w:keepNext/>
        <w:spacing w:before="240" w:after="0"/>
        <w:ind w:left="720"/>
        <w:rPr>
          <w:b/>
        </w:rPr>
      </w:pPr>
      <w:r w:rsidRPr="005807B2">
        <w:rPr>
          <w:b/>
        </w:rPr>
        <w:t>Advisory:</w:t>
      </w:r>
    </w:p>
    <w:p w14:paraId="119F5E89" w14:textId="77777777" w:rsidR="00230001" w:rsidRPr="005807B2" w:rsidRDefault="00230001" w:rsidP="00230001">
      <w:pPr>
        <w:spacing w:after="0"/>
        <w:ind w:left="1080" w:hanging="360"/>
        <w:contextualSpacing/>
      </w:pPr>
      <w:r w:rsidRPr="005807B2">
        <w:t>2026 Interim: A representative from NIST OWM recommended a Developing status for this item. It was noted that this proposal only addresses one aspect of an accurate weighing process, starting at zero with no load. They also noted that adding a definition of forklift scales to the Handbook is undesirable. It was recommended that the submitter should consider working with the NCWM Uniform Shipment Law Task Group to coordinate their efforts with this group.</w:t>
      </w:r>
    </w:p>
    <w:p w14:paraId="29FA62BF" w14:textId="77777777" w:rsidR="00230001" w:rsidRPr="005807B2" w:rsidRDefault="00230001" w:rsidP="00230001">
      <w:pPr>
        <w:keepNext/>
        <w:keepLines/>
        <w:spacing w:before="240" w:after="0"/>
        <w:rPr>
          <w:b/>
        </w:rPr>
      </w:pPr>
      <w:r w:rsidRPr="005807B2">
        <w:rPr>
          <w:b/>
        </w:rPr>
        <w:t>Item Development:</w:t>
      </w:r>
    </w:p>
    <w:p w14:paraId="0BB7B028" w14:textId="5D4CFAC5" w:rsidR="00230001" w:rsidRPr="005807B2" w:rsidRDefault="00230001" w:rsidP="004A5CD0">
      <w:pPr>
        <w:keepNext/>
        <w:keepLines/>
      </w:pPr>
      <w:r w:rsidRPr="005807B2">
        <w:t>NCWM 2026 Interim Meeting: After receiving comments during open hearings, the Committee assigned this item a Withdrawn status.</w:t>
      </w:r>
    </w:p>
    <w:p w14:paraId="20ED9DE3" w14:textId="24D3E181" w:rsidR="00230001" w:rsidRPr="005807B2" w:rsidRDefault="00230001" w:rsidP="004A5CD0">
      <w:pPr>
        <w:keepNext/>
        <w:keepLines/>
      </w:pPr>
      <w:r w:rsidRPr="005807B2">
        <w:t>Contact: John Dillabaugh</w:t>
      </w:r>
      <w:r w:rsidR="004A5CD0">
        <w:t xml:space="preserve"> </w:t>
      </w:r>
      <w:hyperlink r:id="rId22" w:history="1">
        <w:r w:rsidRPr="005807B2">
          <w:rPr>
            <w:color w:val="000000"/>
            <w:u w:val="single"/>
          </w:rPr>
          <w:t>jkdillabaugh@gmail.com</w:t>
        </w:r>
      </w:hyperlink>
      <w:r w:rsidRPr="005807B2">
        <w:t xml:space="preserve"> </w:t>
      </w:r>
    </w:p>
    <w:p w14:paraId="56CEDF83" w14:textId="77777777" w:rsidR="00230001" w:rsidRPr="005807B2" w:rsidRDefault="00230001" w:rsidP="00230001">
      <w:pPr>
        <w:rPr>
          <w:b/>
        </w:rPr>
      </w:pPr>
      <w:r w:rsidRPr="005807B2">
        <w:rPr>
          <w:b/>
        </w:rPr>
        <w:t>Regional Associations’ Comments:</w:t>
      </w:r>
    </w:p>
    <w:p w14:paraId="59617A75" w14:textId="77777777" w:rsidR="00230001" w:rsidRPr="005807B2" w:rsidRDefault="00230001" w:rsidP="00230001">
      <w:pPr>
        <w:rPr>
          <w:rFonts w:eastAsia="Times New Roman"/>
          <w:szCs w:val="24"/>
          <w:u w:val="single"/>
        </w:rPr>
      </w:pPr>
      <w:r w:rsidRPr="005807B2">
        <w:rPr>
          <w:rFonts w:eastAsia="Times New Roman"/>
          <w:szCs w:val="24"/>
          <w:u w:val="single"/>
        </w:rPr>
        <w:t xml:space="preserve">WWMA 2025 Annual Meeting: </w:t>
      </w:r>
      <w:r w:rsidRPr="005807B2">
        <w:rPr>
          <w:rFonts w:eastAsia="Times New Roman"/>
          <w:szCs w:val="24"/>
        </w:rPr>
        <w:t>During the WWMA 2025 Annual Conference the following comments were received:</w:t>
      </w:r>
    </w:p>
    <w:p w14:paraId="0BA3BA7E" w14:textId="77777777" w:rsidR="00230001" w:rsidRPr="005807B2" w:rsidRDefault="00230001" w:rsidP="00230001">
      <w:pPr>
        <w:rPr>
          <w:rFonts w:eastAsia="Times New Roman"/>
          <w:szCs w:val="24"/>
          <w:u w:val="single"/>
        </w:rPr>
      </w:pPr>
      <w:r w:rsidRPr="005807B2">
        <w:rPr>
          <w:rFonts w:eastAsia="Times New Roman"/>
          <w:szCs w:val="24"/>
        </w:rPr>
        <w:t>Mr. Cory Hainy (Representing the Scale Manufactures Association): SMA opposes this item, recording 0 will not solve a scale being out of tolerance and “immediately prior” is too vague</w:t>
      </w:r>
    </w:p>
    <w:p w14:paraId="23361B0A" w14:textId="77777777" w:rsidR="00230001" w:rsidRPr="005807B2" w:rsidRDefault="00230001" w:rsidP="00230001">
      <w:pPr>
        <w:rPr>
          <w:rFonts w:eastAsia="Times New Roman"/>
          <w:szCs w:val="24"/>
          <w:u w:val="single"/>
        </w:rPr>
      </w:pPr>
      <w:r w:rsidRPr="005807B2">
        <w:rPr>
          <w:rFonts w:eastAsia="Times New Roman"/>
          <w:szCs w:val="24"/>
        </w:rPr>
        <w:t>Mr. Matthew Douglas (State of California, Division of Measurement Standards): Recommended that this remains Developing to get feedback from stakeholders.</w:t>
      </w:r>
    </w:p>
    <w:p w14:paraId="6DB80900" w14:textId="77777777" w:rsidR="00230001" w:rsidRPr="005807B2" w:rsidRDefault="00230001" w:rsidP="00230001">
      <w:pPr>
        <w:spacing w:after="0"/>
        <w:rPr>
          <w:rFonts w:eastAsia="Times New Roman"/>
          <w:szCs w:val="24"/>
          <w:u w:val="single"/>
        </w:rPr>
      </w:pPr>
      <w:r w:rsidRPr="005807B2">
        <w:rPr>
          <w:rFonts w:eastAsia="Times New Roman"/>
          <w:szCs w:val="24"/>
        </w:rPr>
        <w:t xml:space="preserve">The 2025 WWMA S&amp;T Committee recommends that this item be assigned a Withdrawal status. </w:t>
      </w:r>
    </w:p>
    <w:p w14:paraId="483E31F2" w14:textId="77777777" w:rsidR="00230001" w:rsidRPr="005807B2" w:rsidRDefault="00230001" w:rsidP="00230001">
      <w:pPr>
        <w:rPr>
          <w:rFonts w:eastAsia="Times New Roman"/>
          <w:szCs w:val="24"/>
        </w:rPr>
      </w:pPr>
      <w:r w:rsidRPr="005807B2">
        <w:rPr>
          <w:rFonts w:eastAsia="Times New Roman"/>
          <w:szCs w:val="24"/>
        </w:rPr>
        <w:t>The Committee encourages the submitter to work with the NCWM L&amp;R Uniform Shipment Law Task Group to accomplish the intent of this item. The Committee also feels this item, as currently written, does not resolve the issue presented in the justification.</w:t>
      </w:r>
    </w:p>
    <w:p w14:paraId="150EEEF4"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78F1B88A" w14:textId="77777777" w:rsidR="00230001" w:rsidRPr="005807B2" w:rsidRDefault="00230001" w:rsidP="00230001">
      <w:pPr>
        <w:keepNext/>
        <w:keepLines/>
        <w:rPr>
          <w:rFonts w:eastAsia="Times New Roman"/>
          <w:szCs w:val="24"/>
        </w:rPr>
      </w:pPr>
      <w:r w:rsidRPr="005807B2">
        <w:rPr>
          <w:rFonts w:eastAsia="Times New Roman"/>
          <w:szCs w:val="24"/>
        </w:rPr>
        <w:lastRenderedPageBreak/>
        <w:t>Greg VanderPlaats – MN, supports further development of this item, the word “record” in Line 22 Page 29 of the agenda implies that all forklift scales would require ticket printers.</w:t>
      </w:r>
    </w:p>
    <w:p w14:paraId="6C418549" w14:textId="77777777" w:rsidR="00230001" w:rsidRPr="005807B2" w:rsidRDefault="00230001" w:rsidP="00230001">
      <w:pPr>
        <w:keepNext/>
        <w:keepLines/>
        <w:rPr>
          <w:rFonts w:eastAsia="Times New Roman"/>
          <w:szCs w:val="24"/>
        </w:rPr>
      </w:pPr>
      <w:r w:rsidRPr="005807B2">
        <w:rPr>
          <w:rFonts w:eastAsia="Times New Roman"/>
          <w:szCs w:val="24"/>
        </w:rPr>
        <w:t>Richard Suiter – Richard Suiter Consulting, commented that the term “recording” now also refers to electronic recording and not necessarily a physical printed ticket.</w:t>
      </w:r>
    </w:p>
    <w:p w14:paraId="28A324CD" w14:textId="77777777" w:rsidR="00230001" w:rsidRPr="005807B2" w:rsidRDefault="00230001" w:rsidP="00230001">
      <w:pPr>
        <w:keepNext/>
        <w:keepLines/>
        <w:rPr>
          <w:rFonts w:eastAsia="Times New Roman"/>
          <w:szCs w:val="24"/>
        </w:rPr>
      </w:pPr>
      <w:r w:rsidRPr="005807B2">
        <w:rPr>
          <w:rFonts w:eastAsia="Times New Roman"/>
          <w:szCs w:val="24"/>
        </w:rPr>
        <w:t>Loren Minnich – NIST OWM, echoes the comments of Richard Suiter. A “recording” could mean a physical ticket or a digitally recorded representation in the background.</w:t>
      </w:r>
    </w:p>
    <w:p w14:paraId="15C799E0" w14:textId="77777777" w:rsidR="00230001" w:rsidRPr="005807B2" w:rsidRDefault="00230001" w:rsidP="00230001">
      <w:pPr>
        <w:rPr>
          <w:rFonts w:eastAsia="Times New Roman"/>
          <w:szCs w:val="24"/>
          <w:u w:val="single"/>
        </w:rPr>
      </w:pPr>
      <w:r w:rsidRPr="005807B2">
        <w:rPr>
          <w:rFonts w:eastAsia="Times New Roman"/>
          <w:szCs w:val="24"/>
        </w:rPr>
        <w:t>The Committee recommends this item remain Developing to address comments made during open hearing.</w:t>
      </w:r>
    </w:p>
    <w:p w14:paraId="2566F234" w14:textId="77777777" w:rsidR="00230001" w:rsidRPr="005807B2" w:rsidRDefault="00230001" w:rsidP="00230001">
      <w:pPr>
        <w:rPr>
          <w:u w:val="single"/>
        </w:rPr>
      </w:pPr>
      <w:r w:rsidRPr="005807B2">
        <w:rPr>
          <w:u w:val="single"/>
        </w:rPr>
        <w:t>NEWMA 2025 Interim Meeting:</w:t>
      </w:r>
    </w:p>
    <w:p w14:paraId="796687D5" w14:textId="77777777" w:rsidR="00230001" w:rsidRPr="005807B2" w:rsidRDefault="00230001" w:rsidP="00230001">
      <w:pPr>
        <w:keepNext/>
        <w:keepLines/>
        <w:ind w:firstLine="26"/>
        <w:rPr>
          <w:rFonts w:eastAsia="Times New Roman"/>
        </w:rPr>
      </w:pPr>
      <w:r w:rsidRPr="005807B2">
        <w:rPr>
          <w:rFonts w:eastAsia="Times New Roman"/>
          <w:szCs w:val="24"/>
        </w:rPr>
        <w:t>Retired representative from</w:t>
      </w:r>
      <w:r w:rsidRPr="005807B2">
        <w:rPr>
          <w:rFonts w:eastAsia="Times New Roman"/>
        </w:rPr>
        <w:t xml:space="preserve"> PA – The proposal has been workshopped and revised by expanding the Specification and user requirements and he now recommends voting status.</w:t>
      </w:r>
    </w:p>
    <w:p w14:paraId="6D75F980" w14:textId="77777777" w:rsidR="00230001" w:rsidRPr="005807B2" w:rsidRDefault="00230001" w:rsidP="00230001">
      <w:pPr>
        <w:keepNext/>
        <w:keepLines/>
        <w:rPr>
          <w:rFonts w:eastAsia="Times New Roman"/>
          <w:szCs w:val="24"/>
        </w:rPr>
      </w:pPr>
      <w:r w:rsidRPr="005807B2">
        <w:rPr>
          <w:rFonts w:eastAsia="Times New Roman"/>
          <w:szCs w:val="24"/>
        </w:rPr>
        <w:t>Representative from NJ – The proposal has merit and also recommends voting status.</w:t>
      </w:r>
    </w:p>
    <w:p w14:paraId="61F19EE8" w14:textId="77777777" w:rsidR="00230001" w:rsidRPr="005807B2" w:rsidRDefault="00230001" w:rsidP="00230001">
      <w:pPr>
        <w:keepNext/>
        <w:keepLines/>
        <w:rPr>
          <w:rFonts w:eastAsia="Times New Roman"/>
          <w:szCs w:val="24"/>
        </w:rPr>
      </w:pPr>
      <w:r w:rsidRPr="005807B2">
        <w:rPr>
          <w:rFonts w:eastAsia="Times New Roman"/>
          <w:szCs w:val="24"/>
        </w:rPr>
        <w:t>Representative from NH – Recommends voting status.</w:t>
      </w:r>
    </w:p>
    <w:p w14:paraId="0D6A0A6B" w14:textId="77777777" w:rsidR="00230001" w:rsidRPr="005807B2" w:rsidRDefault="00230001" w:rsidP="00230001">
      <w:pPr>
        <w:rPr>
          <w:rFonts w:eastAsia="Times New Roman"/>
          <w:szCs w:val="24"/>
        </w:rPr>
      </w:pPr>
      <w:r w:rsidRPr="005807B2">
        <w:rPr>
          <w:rFonts w:eastAsia="Times New Roman"/>
          <w:szCs w:val="24"/>
        </w:rPr>
        <w:t>Representative from NY – Recommends voting status.</w:t>
      </w:r>
    </w:p>
    <w:p w14:paraId="381E6012" w14:textId="77777777" w:rsidR="00230001" w:rsidRPr="005807B2" w:rsidRDefault="00230001" w:rsidP="00230001">
      <w:r w:rsidRPr="005807B2">
        <w:rPr>
          <w:u w:val="single"/>
        </w:rPr>
        <w:t>SWMA 2025 Annual Meeting:</w:t>
      </w:r>
      <w:r w:rsidRPr="005807B2">
        <w:t xml:space="preserve"> </w:t>
      </w:r>
    </w:p>
    <w:p w14:paraId="00586B09" w14:textId="77777777" w:rsidR="00230001" w:rsidRPr="005807B2" w:rsidRDefault="00230001" w:rsidP="00230001">
      <w:pPr>
        <w:rPr>
          <w:rFonts w:eastAsia="Times New Roman"/>
          <w:szCs w:val="24"/>
        </w:rPr>
      </w:pPr>
      <w:r w:rsidRPr="005807B2">
        <w:rPr>
          <w:rFonts w:eastAsia="Times New Roman"/>
          <w:szCs w:val="24"/>
        </w:rPr>
        <w:t>The 2025 SWMA S&amp;T Committee heard the following comments:</w:t>
      </w:r>
    </w:p>
    <w:p w14:paraId="5B0ED93D" w14:textId="77777777" w:rsidR="00230001" w:rsidRPr="005807B2" w:rsidRDefault="00230001" w:rsidP="00230001">
      <w:pPr>
        <w:keepNext/>
        <w:keepLines/>
        <w:rPr>
          <w:rFonts w:eastAsia="Times New Roman"/>
          <w:szCs w:val="24"/>
        </w:rPr>
      </w:pPr>
      <w:r w:rsidRPr="005807B2">
        <w:rPr>
          <w:rFonts w:eastAsia="Times New Roman"/>
          <w:szCs w:val="24"/>
        </w:rPr>
        <w:t>Corey Hainey, SMA – opposes item.  Recording zero won’t solve balance being out of tolerance.  In addition, the term “immediately prior” is too vague.</w:t>
      </w:r>
    </w:p>
    <w:p w14:paraId="63B0D000" w14:textId="77777777" w:rsidR="00230001" w:rsidRPr="005807B2" w:rsidRDefault="00230001" w:rsidP="00230001">
      <w:pPr>
        <w:rPr>
          <w:u w:val="single"/>
        </w:rPr>
      </w:pPr>
      <w:r w:rsidRPr="005807B2">
        <w:rPr>
          <w:rFonts w:eastAsia="Times New Roman"/>
          <w:szCs w:val="24"/>
        </w:rPr>
        <w:t>The committee recommends Developing status on this item.</w:t>
      </w:r>
    </w:p>
    <w:p w14:paraId="11288C3C" w14:textId="77777777" w:rsidR="00230001" w:rsidRPr="005807B2" w:rsidRDefault="00230001" w:rsidP="00230001">
      <w:r w:rsidRPr="005807B2">
        <w:t xml:space="preserve">Additional letters, presentation and data may have been submitted for consideration with this item.  Please refer to </w:t>
      </w:r>
      <w:hyperlink r:id="rId23" w:history="1">
        <w:r w:rsidRPr="005807B2">
          <w:rPr>
            <w:noProof/>
            <w:color w:val="000000"/>
            <w:u w:val="single"/>
          </w:rPr>
          <w:t>https://www.ncwm.com/publication-15</w:t>
        </w:r>
      </w:hyperlink>
      <w:r w:rsidRPr="005807B2">
        <w:t xml:space="preserve"> to review these documents.</w:t>
      </w:r>
    </w:p>
    <w:p w14:paraId="5B98936A" w14:textId="77777777" w:rsidR="00230001" w:rsidRPr="005807B2" w:rsidRDefault="00230001" w:rsidP="00230001">
      <w:pPr>
        <w:pStyle w:val="Heading1"/>
      </w:pPr>
      <w:bookmarkStart w:id="62" w:name="_Toc181871381"/>
      <w:bookmarkStart w:id="63" w:name="_Toc219217922"/>
      <w:bookmarkStart w:id="64" w:name="_Toc225759185"/>
      <w:bookmarkStart w:id="65" w:name="_Toc32502665"/>
      <w:bookmarkStart w:id="66" w:name="_Toc32502666"/>
      <w:bookmarkEnd w:id="54"/>
      <w:r w:rsidRPr="005807B2">
        <w:t>LMD – LIQUID MEASURING DEVICES</w:t>
      </w:r>
      <w:bookmarkEnd w:id="62"/>
      <w:bookmarkEnd w:id="63"/>
      <w:bookmarkEnd w:id="64"/>
    </w:p>
    <w:p w14:paraId="075C3D80" w14:textId="77777777" w:rsidR="00230001" w:rsidRPr="005807B2" w:rsidRDefault="00230001" w:rsidP="004A5CD0">
      <w:pPr>
        <w:pStyle w:val="ItemHeading"/>
        <w:tabs>
          <w:tab w:val="clear" w:pos="900"/>
          <w:tab w:val="left" w:pos="1620"/>
        </w:tabs>
        <w:ind w:left="2160" w:hanging="2160"/>
      </w:pPr>
      <w:bookmarkStart w:id="67" w:name="_Toc181871382"/>
      <w:bookmarkStart w:id="68" w:name="_Toc219217923"/>
      <w:bookmarkStart w:id="69" w:name="_Toc225759186"/>
      <w:r w:rsidRPr="005807B2">
        <w:t>LMD-24.2</w:t>
      </w:r>
      <w:r w:rsidRPr="005807B2">
        <w:tab/>
        <w:t>V</w:t>
      </w:r>
      <w:r w:rsidRPr="005807B2">
        <w:tab/>
        <w:t>N.4.1. Normal Tests.</w:t>
      </w:r>
      <w:bookmarkEnd w:id="67"/>
      <w:bookmarkEnd w:id="68"/>
      <w:bookmarkEnd w:id="69"/>
    </w:p>
    <w:p w14:paraId="78B011DE" w14:textId="77777777" w:rsidR="00230001" w:rsidRPr="005807B2" w:rsidRDefault="00230001" w:rsidP="00230001">
      <w:pPr>
        <w:rPr>
          <w:bCs/>
        </w:rPr>
      </w:pPr>
      <w:r w:rsidRPr="005807B2">
        <w:rPr>
          <w:bCs/>
        </w:rPr>
        <w:t>NOTE: This item was introduced through the Northeastern Weights and Measures Association.</w:t>
      </w:r>
    </w:p>
    <w:p w14:paraId="15AA5E99" w14:textId="77777777" w:rsidR="00230001" w:rsidRPr="005807B2" w:rsidRDefault="00230001" w:rsidP="00230001">
      <w:pPr>
        <w:keepNext/>
        <w:spacing w:after="0"/>
        <w:rPr>
          <w:b/>
        </w:rPr>
      </w:pPr>
      <w:r w:rsidRPr="005807B2">
        <w:rPr>
          <w:b/>
        </w:rPr>
        <w:t>Source:</w:t>
      </w:r>
    </w:p>
    <w:p w14:paraId="43FBCB41" w14:textId="77777777" w:rsidR="00230001" w:rsidRPr="005807B2" w:rsidRDefault="00230001" w:rsidP="00230001">
      <w:r w:rsidRPr="005807B2">
        <w:t>New Hampshire Department of Agriculture, Markets, and Food</w:t>
      </w:r>
    </w:p>
    <w:p w14:paraId="2DB154E1" w14:textId="77777777" w:rsidR="00230001" w:rsidRPr="005807B2" w:rsidRDefault="00230001" w:rsidP="00230001">
      <w:pPr>
        <w:keepNext/>
        <w:spacing w:after="0"/>
        <w:rPr>
          <w:b/>
        </w:rPr>
      </w:pPr>
      <w:r w:rsidRPr="005807B2">
        <w:rPr>
          <w:b/>
        </w:rPr>
        <w:t>Purpose:</w:t>
      </w:r>
    </w:p>
    <w:p w14:paraId="07121488" w14:textId="77777777" w:rsidR="00230001" w:rsidRPr="005807B2" w:rsidRDefault="00230001" w:rsidP="00230001">
      <w:r w:rsidRPr="005807B2">
        <w:t>Provide clarity to 3.30. Liquid—Measuring Devices, N.4.1. Normal Tests.</w:t>
      </w:r>
    </w:p>
    <w:p w14:paraId="5BAA623F" w14:textId="77777777" w:rsidR="00230001" w:rsidRPr="005807B2" w:rsidRDefault="00230001" w:rsidP="00230001">
      <w:pPr>
        <w:keepNext/>
        <w:spacing w:after="0"/>
        <w:rPr>
          <w:b/>
        </w:rPr>
      </w:pPr>
      <w:r w:rsidRPr="005807B2">
        <w:rPr>
          <w:b/>
        </w:rPr>
        <w:t>Item under Consideration:</w:t>
      </w:r>
    </w:p>
    <w:p w14:paraId="3287F79C" w14:textId="77777777" w:rsidR="00230001" w:rsidRPr="005807B2" w:rsidRDefault="00230001" w:rsidP="00230001">
      <w:r w:rsidRPr="005807B2">
        <w:t>Amend Handbook 44, Section 3.30. Liquid Measuring Devices Code as follows:</w:t>
      </w:r>
    </w:p>
    <w:p w14:paraId="2532E4A7" w14:textId="77777777" w:rsidR="00230001" w:rsidRPr="005807B2" w:rsidRDefault="00230001" w:rsidP="00012C79">
      <w:pPr>
        <w:keepNext/>
        <w:keepLines/>
        <w:spacing w:after="360"/>
        <w:rPr>
          <w:rFonts w:eastAsia="Times New Roman"/>
        </w:rPr>
      </w:pPr>
      <w:r w:rsidRPr="005807B2">
        <w:rPr>
          <w:rFonts w:eastAsia="Times New Roman"/>
          <w:b/>
          <w:iCs/>
        </w:rPr>
        <w:lastRenderedPageBreak/>
        <w:t>N.4.1.</w:t>
      </w:r>
      <w:r w:rsidRPr="005807B2">
        <w:rPr>
          <w:rFonts w:eastAsia="Times New Roman"/>
          <w:b/>
          <w:iCs/>
        </w:rPr>
        <w:tab/>
        <w:t>Normal Tests.</w:t>
      </w:r>
      <w:r w:rsidRPr="005807B2">
        <w:rPr>
          <w:rFonts w:eastAsia="Times New Roman"/>
          <w:b/>
          <w:iCs/>
        </w:rPr>
        <w:fldChar w:fldCharType="begin"/>
      </w:r>
      <w:r w:rsidRPr="005807B2">
        <w:rPr>
          <w:rFonts w:eastAsia="Times New Roman"/>
        </w:rPr>
        <w:instrText>xe "</w:instrText>
      </w:r>
      <w:r w:rsidRPr="005807B2">
        <w:rPr>
          <w:rFonts w:eastAsia="Times New Roman"/>
          <w:bCs/>
        </w:rPr>
        <w:instrText>Normal tests</w:instrText>
      </w:r>
      <w:r w:rsidRPr="005807B2">
        <w:rPr>
          <w:rFonts w:eastAsia="Times New Roman"/>
        </w:rPr>
        <w:instrText>"</w:instrText>
      </w:r>
      <w:r w:rsidRPr="005807B2">
        <w:rPr>
          <w:rFonts w:eastAsia="Times New Roman"/>
          <w:b/>
          <w:iCs/>
        </w:rPr>
        <w:fldChar w:fldCharType="end"/>
      </w:r>
      <w:r w:rsidRPr="005807B2">
        <w:rPr>
          <w:rFonts w:eastAsia="Times New Roman"/>
        </w:rPr>
        <w:t xml:space="preserve"> – </w:t>
      </w:r>
      <w:bookmarkStart w:id="70" w:name="_Hlk179191186"/>
      <w:r w:rsidRPr="005807B2">
        <w:rPr>
          <w:rFonts w:eastAsia="Times New Roman"/>
        </w:rPr>
        <w:t xml:space="preserve">The “normal” test of a device shall be made at </w:t>
      </w:r>
      <w:bookmarkStart w:id="71" w:name="_Hlk179190738"/>
      <w:r w:rsidRPr="005807B2">
        <w:rPr>
          <w:rFonts w:eastAsia="Times New Roman"/>
        </w:rPr>
        <w:t>the maximum discharge flow rate developed under the conditions of installation</w:t>
      </w:r>
      <w:bookmarkEnd w:id="71"/>
      <w:r w:rsidRPr="005807B2">
        <w:rPr>
          <w:rFonts w:eastAsia="Times New Roman"/>
        </w:rPr>
        <w:t xml:space="preserve">. Any </w:t>
      </w:r>
      <w:r w:rsidRPr="005807B2">
        <w:rPr>
          <w:rFonts w:eastAsia="Times New Roman"/>
          <w:b/>
          <w:bCs/>
          <w:strike/>
        </w:rPr>
        <w:t>additional</w:t>
      </w:r>
      <w:r w:rsidRPr="005807B2">
        <w:rPr>
          <w:rFonts w:eastAsia="Times New Roman"/>
        </w:rPr>
        <w:t xml:space="preserve"> test</w:t>
      </w:r>
      <w:r w:rsidRPr="005807B2">
        <w:rPr>
          <w:rFonts w:eastAsia="Times New Roman"/>
          <w:b/>
          <w:bCs/>
          <w:strike/>
        </w:rPr>
        <w:t>s</w:t>
      </w:r>
      <w:r w:rsidRPr="005807B2">
        <w:rPr>
          <w:rFonts w:eastAsia="Times New Roman"/>
          <w:b/>
          <w:bCs/>
        </w:rPr>
        <w:t xml:space="preserve"> </w:t>
      </w:r>
      <w:r w:rsidRPr="005807B2">
        <w:rPr>
          <w:rFonts w:eastAsia="Times New Roman"/>
        </w:rPr>
        <w:t>conducted at</w:t>
      </w:r>
      <w:r w:rsidRPr="005807B2">
        <w:t xml:space="preserve"> </w:t>
      </w:r>
      <w:r w:rsidRPr="005807B2">
        <w:rPr>
          <w:rFonts w:eastAsia="Times New Roman"/>
          <w:b/>
          <w:bCs/>
          <w:u w:val="single"/>
        </w:rPr>
        <w:t>the maximum discharge flow rate developed under the conditions of installation</w:t>
      </w:r>
      <w:r w:rsidRPr="005807B2">
        <w:rPr>
          <w:rFonts w:eastAsia="Times New Roman"/>
        </w:rPr>
        <w:t xml:space="preserve"> </w:t>
      </w:r>
      <w:r w:rsidRPr="005807B2">
        <w:rPr>
          <w:rFonts w:eastAsia="Times New Roman"/>
          <w:b/>
          <w:bCs/>
          <w:strike/>
        </w:rPr>
        <w:t xml:space="preserve">flow rates </w:t>
      </w:r>
      <w:r w:rsidRPr="005807B2">
        <w:rPr>
          <w:rFonts w:eastAsia="Times New Roman"/>
        </w:rPr>
        <w:t>down to and including one-half of the sum of the maximum discharge flow rate</w:t>
      </w:r>
      <w:r w:rsidRPr="005807B2">
        <w:rPr>
          <w:rFonts w:eastAsia="Times New Roman"/>
          <w:b/>
          <w:bCs/>
          <w:strike/>
        </w:rPr>
        <w:t xml:space="preserve"> (MDFR)</w:t>
      </w:r>
      <w:r w:rsidRPr="005807B2">
        <w:rPr>
          <w:rFonts w:eastAsia="Times New Roman"/>
        </w:rPr>
        <w:t xml:space="preserve"> </w:t>
      </w:r>
      <w:r w:rsidRPr="005807B2">
        <w:rPr>
          <w:rFonts w:eastAsia="Times New Roman"/>
          <w:b/>
          <w:bCs/>
          <w:u w:val="single"/>
        </w:rPr>
        <w:t>developed under the conditions of installation</w:t>
      </w:r>
      <w:r w:rsidRPr="005807B2">
        <w:rPr>
          <w:rFonts w:eastAsia="Times New Roman"/>
        </w:rPr>
        <w:t xml:space="preserve"> and the rated minimum discharge flow rate</w:t>
      </w:r>
      <w:r w:rsidRPr="005807B2">
        <w:rPr>
          <w:rFonts w:eastAsia="Times New Roman"/>
          <w:b/>
          <w:bCs/>
          <w:strike/>
        </w:rPr>
        <w:t xml:space="preserve"> (RMDFR) </w:t>
      </w:r>
      <w:r w:rsidRPr="005807B2">
        <w:rPr>
          <w:rFonts w:eastAsia="Times New Roman"/>
        </w:rPr>
        <w:t>shall be considered</w:t>
      </w:r>
      <w:r w:rsidRPr="005807B2">
        <w:rPr>
          <w:rFonts w:eastAsia="Times New Roman"/>
          <w:b/>
          <w:bCs/>
          <w:u w:val="single"/>
        </w:rPr>
        <w:t xml:space="preserve"> a</w:t>
      </w:r>
      <w:r w:rsidRPr="005807B2">
        <w:rPr>
          <w:rFonts w:eastAsia="Times New Roman"/>
        </w:rPr>
        <w:t xml:space="preserve"> normal test</w:t>
      </w:r>
      <w:r w:rsidRPr="005807B2">
        <w:rPr>
          <w:rFonts w:eastAsia="Times New Roman"/>
          <w:b/>
          <w:bCs/>
          <w:strike/>
        </w:rPr>
        <w:t>s</w:t>
      </w:r>
      <w:r w:rsidRPr="005807B2">
        <w:rPr>
          <w:rFonts w:eastAsia="Times New Roman"/>
        </w:rPr>
        <w:t xml:space="preserve">. </w:t>
      </w:r>
      <w:r w:rsidRPr="005807B2">
        <w:rPr>
          <w:rFonts w:eastAsia="Times New Roman"/>
          <w:b/>
          <w:bCs/>
          <w:strike/>
        </w:rPr>
        <w:t>As a formula, this is stated as</w:t>
      </w:r>
      <w:r w:rsidRPr="005807B2">
        <w:rPr>
          <w:rFonts w:eastAsia="Times New Roman"/>
          <w:b/>
          <w:bCs/>
          <w:u w:val="single"/>
        </w:rPr>
        <w:t>To determine the minimum flow rate at or above which a “normal” test is conducted, the following equation is provided</w:t>
      </w:r>
      <w:r w:rsidRPr="005807B2">
        <w:rPr>
          <w:rFonts w:eastAsia="Times New Roman"/>
        </w:rPr>
        <w:t>:</w:t>
      </w:r>
      <w:bookmarkEnd w:id="70"/>
    </w:p>
    <w:p w14:paraId="2C7AB15D" w14:textId="77777777" w:rsidR="00230001" w:rsidRPr="005807B2" w:rsidRDefault="005550F9" w:rsidP="00230001">
      <w:pPr>
        <w:keepNext/>
        <w:jc w:val="center"/>
        <w:rPr>
          <w:rFonts w:eastAsia="Times New Roman"/>
        </w:rPr>
      </w:pPr>
      <m:oMathPara>
        <m:oMathParaPr>
          <m:jc m:val="center"/>
        </m:oMathParaPr>
        <m:oMath>
          <m:f>
            <m:fPr>
              <m:ctrlPr>
                <w:rPr>
                  <w:rFonts w:ascii="Cambria Math" w:hAnsi="Cambria Math"/>
                  <w:i/>
                  <w:iCs/>
                  <w:u w:val="single"/>
                </w:rPr>
              </m:ctrlPr>
            </m:fPr>
            <m:num>
              <m:r>
                <m:rPr>
                  <m:sty m:val="bi"/>
                </m:rPr>
                <w:rPr>
                  <w:rFonts w:ascii="Cambria Math" w:eastAsia="Times New Roman" w:hAnsi="Cambria Math"/>
                  <w:u w:val="single"/>
                </w:rPr>
                <m:t>(</m:t>
              </m:r>
              <m:r>
                <m:rPr>
                  <m:sty m:val="bi"/>
                </m:rPr>
                <w:rPr>
                  <w:rFonts w:ascii="Cambria Math" w:eastAsia="Times New Roman" w:hAnsi="Cambria Math"/>
                  <w:strike/>
                  <w:u w:val="single"/>
                </w:rPr>
                <m:t>MDFR</m:t>
              </m:r>
              <m:r>
                <m:rPr>
                  <m:sty m:val="bi"/>
                </m:rPr>
                <w:rPr>
                  <w:rFonts w:ascii="Cambria Math" w:eastAsia="Times New Roman" w:hAnsi="Cambria Math"/>
                  <w:u w:val="single"/>
                </w:rPr>
                <m:t>maximum discharge flow rate</m:t>
              </m:r>
              <m:r>
                <w:rPr>
                  <w:rFonts w:ascii="Cambria Math" w:eastAsia="Times New Roman" w:hAnsi="Cambria Math"/>
                  <w:u w:val="single"/>
                </w:rPr>
                <m:t>+</m:t>
              </m:r>
              <m:r>
                <m:rPr>
                  <m:sty m:val="bi"/>
                </m:rPr>
                <w:rPr>
                  <w:rFonts w:ascii="Cambria Math" w:eastAsia="Times New Roman" w:hAnsi="Cambria Math"/>
                  <w:strike/>
                  <w:u w:val="single"/>
                </w:rPr>
                <m:t>RMDFR</m:t>
              </m:r>
              <m:r>
                <m:rPr>
                  <m:sty m:val="bi"/>
                </m:rPr>
                <w:rPr>
                  <w:rFonts w:ascii="Cambria Math" w:eastAsia="Times New Roman" w:hAnsi="Cambria Math"/>
                  <w:u w:val="single"/>
                </w:rPr>
                <m:t>rated minimum discharge flow rate)</m:t>
              </m:r>
            </m:num>
            <m:den>
              <m:r>
                <w:rPr>
                  <w:rFonts w:ascii="Cambria Math" w:eastAsia="Times New Roman" w:hAnsi="Cambria Math"/>
                  <w:u w:val="single"/>
                </w:rPr>
                <m:t>2</m:t>
              </m:r>
            </m:den>
          </m:f>
          <m:r>
            <w:rPr>
              <w:rFonts w:ascii="Cambria Math" w:eastAsia="Times New Roman" w:hAnsi="Cambria Math"/>
              <w:u w:val="single"/>
            </w:rPr>
            <m:t xml:space="preserve"> </m:t>
          </m:r>
          <m:r>
            <m:rPr>
              <m:sty m:val="bi"/>
            </m:rPr>
            <w:rPr>
              <w:rFonts w:ascii="Cambria Math" w:eastAsia="Times New Roman" w:hAnsi="Cambria Math"/>
              <w:strike/>
              <w:u w:val="single"/>
            </w:rPr>
            <m:t>=minimum discharge flow rate for additional tests</m:t>
          </m:r>
        </m:oMath>
      </m:oMathPara>
    </w:p>
    <w:p w14:paraId="79F2F654" w14:textId="77777777" w:rsidR="00230001" w:rsidRPr="005807B2" w:rsidRDefault="00230001" w:rsidP="00230001">
      <w:pPr>
        <w:spacing w:before="120"/>
        <w:rPr>
          <w:rFonts w:eastAsia="Times New Roman"/>
          <w:b/>
          <w:bCs/>
          <w:u w:val="single"/>
        </w:rPr>
      </w:pPr>
      <w:r w:rsidRPr="005807B2">
        <w:rPr>
          <w:rFonts w:eastAsia="Times New Roman"/>
          <w:b/>
          <w:bCs/>
          <w:u w:val="single"/>
        </w:rPr>
        <w:t>Where:</w:t>
      </w:r>
    </w:p>
    <w:p w14:paraId="78E0E188" w14:textId="77777777" w:rsidR="00230001" w:rsidRPr="005807B2" w:rsidRDefault="00230001" w:rsidP="00230001">
      <w:pPr>
        <w:spacing w:before="120"/>
        <w:rPr>
          <w:rFonts w:eastAsia="Times New Roman"/>
          <w:b/>
          <w:bCs/>
          <w:u w:val="single"/>
        </w:rPr>
      </w:pPr>
      <w:r w:rsidRPr="005807B2">
        <w:rPr>
          <w:rFonts w:eastAsia="Times New Roman"/>
          <w:b/>
          <w:bCs/>
          <w:u w:val="single"/>
        </w:rPr>
        <w:t>The maximum discharge flow rate is the maximum rate of flow developed under the conditions of installation.</w:t>
      </w:r>
    </w:p>
    <w:p w14:paraId="663929B2" w14:textId="77777777" w:rsidR="00230001" w:rsidRPr="005807B2" w:rsidRDefault="00230001" w:rsidP="00230001">
      <w:pPr>
        <w:spacing w:before="120"/>
        <w:rPr>
          <w:rFonts w:eastAsia="Times New Roman"/>
          <w:b/>
          <w:bCs/>
          <w:u w:val="single"/>
        </w:rPr>
      </w:pPr>
      <w:r w:rsidRPr="005807B2">
        <w:rPr>
          <w:rFonts w:eastAsia="Times New Roman"/>
          <w:b/>
          <w:bCs/>
          <w:u w:val="single"/>
        </w:rPr>
        <w:t xml:space="preserve">The rated minimum discharge flow rate is the marked minimum discharge rate or the minimum flow rate specified by the manufacturer. </w:t>
      </w:r>
    </w:p>
    <w:p w14:paraId="3A018547" w14:textId="77777777" w:rsidR="00230001" w:rsidRPr="005807B2" w:rsidRDefault="00230001" w:rsidP="00230001">
      <w:pPr>
        <w:spacing w:after="60"/>
        <w:rPr>
          <w:rFonts w:eastAsia="Times New Roman"/>
          <w:u w:val="single"/>
        </w:rPr>
      </w:pPr>
      <w:r w:rsidRPr="005807B2">
        <w:rPr>
          <w:rFonts w:eastAsia="Times New Roman"/>
          <w:b/>
          <w:bCs/>
          <w:u w:val="single"/>
        </w:rPr>
        <w:t>At a minimum, one “normal” test shall be conducted on each meter at the maximum discharge flow rate developed under the conditions of installation</w:t>
      </w:r>
      <w:r w:rsidRPr="005807B2">
        <w:rPr>
          <w:rFonts w:eastAsia="Times New Roman"/>
          <w:u w:val="single"/>
        </w:rPr>
        <w:t>.</w:t>
      </w:r>
    </w:p>
    <w:p w14:paraId="6762D90C" w14:textId="77777777" w:rsidR="00230001" w:rsidRPr="005807B2" w:rsidRDefault="00230001" w:rsidP="00230001">
      <w:pPr>
        <w:spacing w:after="120"/>
        <w:rPr>
          <w:rFonts w:eastAsia="Times New Roman"/>
        </w:rPr>
      </w:pPr>
      <w:r w:rsidRPr="005807B2">
        <w:rPr>
          <w:rFonts w:eastAsia="Times New Roman"/>
        </w:rPr>
        <w:t>(Amended 1991</w:t>
      </w:r>
      <w:r w:rsidRPr="005807B2">
        <w:rPr>
          <w:rFonts w:eastAsia="Times New Roman"/>
          <w:b/>
          <w:bCs/>
          <w:u w:val="single"/>
        </w:rPr>
        <w:t>,</w:t>
      </w:r>
      <w:r w:rsidRPr="005807B2">
        <w:rPr>
          <w:rFonts w:eastAsia="Times New Roman"/>
        </w:rPr>
        <w:t xml:space="preserve"> </w:t>
      </w:r>
      <w:r w:rsidRPr="005807B2">
        <w:rPr>
          <w:rFonts w:eastAsia="Times New Roman"/>
          <w:b/>
          <w:bCs/>
          <w:strike/>
        </w:rPr>
        <w:t xml:space="preserve">and </w:t>
      </w:r>
      <w:r w:rsidRPr="005807B2">
        <w:rPr>
          <w:rFonts w:eastAsia="Times New Roman"/>
        </w:rPr>
        <w:t>2023</w:t>
      </w:r>
      <w:r w:rsidRPr="005807B2">
        <w:rPr>
          <w:rFonts w:eastAsia="Times New Roman"/>
          <w:b/>
          <w:bCs/>
          <w:u w:val="single"/>
        </w:rPr>
        <w:t>, and 20XX</w:t>
      </w:r>
      <w:r w:rsidRPr="005807B2">
        <w:rPr>
          <w:rFonts w:eastAsia="Times New Roman"/>
        </w:rPr>
        <w:t>)</w:t>
      </w:r>
    </w:p>
    <w:p w14:paraId="562D7C8C" w14:textId="77777777" w:rsidR="00230001" w:rsidRPr="005807B2" w:rsidRDefault="00230001" w:rsidP="00230001">
      <w:pPr>
        <w:keepNext/>
        <w:spacing w:after="0"/>
      </w:pPr>
      <w:r w:rsidRPr="005807B2">
        <w:rPr>
          <w:b/>
        </w:rPr>
        <w:t>Previous Status:</w:t>
      </w:r>
    </w:p>
    <w:p w14:paraId="2A0FE2DF" w14:textId="77777777" w:rsidR="00230001" w:rsidRPr="005807B2" w:rsidRDefault="00230001" w:rsidP="00230001">
      <w:pPr>
        <w:spacing w:after="0"/>
      </w:pPr>
      <w:r w:rsidRPr="005807B2">
        <w:t>2025: Informational</w:t>
      </w:r>
    </w:p>
    <w:p w14:paraId="3E7F60F3" w14:textId="77777777" w:rsidR="00230001" w:rsidRPr="005807B2" w:rsidRDefault="00230001" w:rsidP="00230001">
      <w:r w:rsidRPr="005807B2">
        <w:t xml:space="preserve">2024: Developing </w:t>
      </w:r>
    </w:p>
    <w:p w14:paraId="37B71F3F" w14:textId="77777777" w:rsidR="00230001" w:rsidRPr="005807B2" w:rsidRDefault="00230001" w:rsidP="00230001">
      <w:pPr>
        <w:keepNext/>
        <w:spacing w:after="0"/>
        <w:rPr>
          <w:b/>
        </w:rPr>
      </w:pPr>
      <w:r w:rsidRPr="005807B2">
        <w:rPr>
          <w:b/>
        </w:rPr>
        <w:t>Original Justification:</w:t>
      </w:r>
    </w:p>
    <w:p w14:paraId="07368CFB" w14:textId="77777777" w:rsidR="00230001" w:rsidRPr="005807B2" w:rsidRDefault="00230001" w:rsidP="00230001">
      <w:r w:rsidRPr="005807B2">
        <w:t xml:space="preserve">The existing code requirement is very wordy and difficult to understand without an example and a formula. This proposal adds an example and formula that will give clarity to N.4.1. Normal Tests. </w:t>
      </w:r>
    </w:p>
    <w:p w14:paraId="52CB2B89" w14:textId="77777777" w:rsidR="00230001" w:rsidRPr="005807B2" w:rsidRDefault="00230001" w:rsidP="00230001">
      <w:r w:rsidRPr="005807B2">
        <w:t>The additional language will be one of several other NIST HB 44 codes that give clarifying examples.</w:t>
      </w:r>
    </w:p>
    <w:p w14:paraId="57520301" w14:textId="77777777" w:rsidR="00230001" w:rsidRPr="005807B2" w:rsidRDefault="00230001" w:rsidP="00230001">
      <w:r w:rsidRPr="005807B2">
        <w:t>NIST has indicated that in the near future the handbooks will not be printed but will be digitally produced. Therefore, we are no longer constrained by the size of the handbook if the information adds value.</w:t>
      </w:r>
    </w:p>
    <w:p w14:paraId="004A2E36" w14:textId="77777777" w:rsidR="00230001" w:rsidRPr="005807B2" w:rsidRDefault="00230001" w:rsidP="00230001">
      <w:r w:rsidRPr="005807B2">
        <w:t>The problem can be resolved through more thorough training. We were informed that a formula can be added, however, an example will make the handbook longer and it sets a precedence for adding examples in the future.</w:t>
      </w:r>
    </w:p>
    <w:p w14:paraId="38DB6FDC" w14:textId="77777777" w:rsidR="00230001" w:rsidRPr="005807B2" w:rsidRDefault="00230001" w:rsidP="00230001">
      <w:pPr>
        <w:rPr>
          <w:b/>
        </w:rPr>
      </w:pPr>
      <w:r w:rsidRPr="005807B2">
        <w:t>The submitter requested Voting status in 2024.</w:t>
      </w:r>
    </w:p>
    <w:p w14:paraId="555F2523" w14:textId="77777777" w:rsidR="00230001" w:rsidRPr="005807B2" w:rsidRDefault="00230001" w:rsidP="00230001">
      <w:pPr>
        <w:keepNext/>
        <w:rPr>
          <w:b/>
        </w:rPr>
      </w:pPr>
      <w:r w:rsidRPr="005807B2">
        <w:rPr>
          <w:b/>
        </w:rPr>
        <w:t>Comments in Favor:</w:t>
      </w:r>
    </w:p>
    <w:p w14:paraId="3E208C40" w14:textId="77777777" w:rsidR="00230001" w:rsidRPr="005807B2" w:rsidRDefault="00230001" w:rsidP="00230001">
      <w:pPr>
        <w:keepNext/>
        <w:spacing w:before="240" w:after="0"/>
        <w:ind w:left="720"/>
        <w:rPr>
          <w:b/>
        </w:rPr>
      </w:pPr>
      <w:r w:rsidRPr="005807B2">
        <w:rPr>
          <w:b/>
        </w:rPr>
        <w:t>Regulatory:</w:t>
      </w:r>
    </w:p>
    <w:p w14:paraId="01B1599B" w14:textId="77777777" w:rsidR="00230001" w:rsidRPr="005807B2" w:rsidRDefault="00230001" w:rsidP="00230001">
      <w:pPr>
        <w:spacing w:after="0"/>
        <w:ind w:left="1080" w:hanging="360"/>
        <w:contextualSpacing/>
      </w:pPr>
      <w:r w:rsidRPr="005807B2">
        <w:t>2026 Interim: Regulators from New Jersey and New Hampshire support and recommend voting status.</w:t>
      </w:r>
    </w:p>
    <w:p w14:paraId="0BC7476F" w14:textId="77777777" w:rsidR="00230001" w:rsidRPr="005807B2" w:rsidRDefault="00230001" w:rsidP="00230001">
      <w:pPr>
        <w:spacing w:after="0"/>
        <w:ind w:left="1080" w:hanging="360"/>
        <w:contextualSpacing/>
      </w:pPr>
      <w:r w:rsidRPr="005807B2">
        <w:t>2026 Interim: A regulator from New York believes the example is not needed but will support it.</w:t>
      </w:r>
    </w:p>
    <w:p w14:paraId="770C22AC" w14:textId="77777777" w:rsidR="00230001" w:rsidRPr="005807B2" w:rsidRDefault="00230001" w:rsidP="00230001">
      <w:pPr>
        <w:keepNext/>
        <w:spacing w:before="240" w:after="0"/>
        <w:ind w:left="720"/>
        <w:rPr>
          <w:b/>
        </w:rPr>
      </w:pPr>
      <w:r w:rsidRPr="005807B2">
        <w:rPr>
          <w:b/>
        </w:rPr>
        <w:t>Industry:</w:t>
      </w:r>
    </w:p>
    <w:p w14:paraId="279B1DE8" w14:textId="77777777" w:rsidR="00230001" w:rsidRPr="005807B2" w:rsidRDefault="00230001" w:rsidP="00230001">
      <w:pPr>
        <w:spacing w:after="0"/>
        <w:ind w:left="1080" w:hanging="360"/>
        <w:contextualSpacing/>
      </w:pPr>
      <w:r w:rsidRPr="005807B2">
        <w:t>2026 Interim: None</w:t>
      </w:r>
    </w:p>
    <w:p w14:paraId="04D71A89" w14:textId="77777777" w:rsidR="00230001" w:rsidRPr="005807B2" w:rsidRDefault="00230001" w:rsidP="00230001">
      <w:pPr>
        <w:keepNext/>
        <w:spacing w:before="240" w:after="0"/>
        <w:ind w:left="720"/>
        <w:rPr>
          <w:b/>
        </w:rPr>
      </w:pPr>
      <w:r w:rsidRPr="005807B2">
        <w:rPr>
          <w:b/>
        </w:rPr>
        <w:t>Advisory:</w:t>
      </w:r>
    </w:p>
    <w:p w14:paraId="4B21B7A9" w14:textId="77777777" w:rsidR="00230001" w:rsidRPr="005807B2" w:rsidRDefault="00230001" w:rsidP="00230001">
      <w:pPr>
        <w:spacing w:after="0"/>
        <w:ind w:left="1080" w:hanging="360"/>
        <w:contextualSpacing/>
      </w:pPr>
      <w:r w:rsidRPr="005807B2">
        <w:t>2026 Interim: A technical advisor from The National Institute of Technology, Office of Weights and Measures believes it is fully developed and recommends voting</w:t>
      </w:r>
    </w:p>
    <w:p w14:paraId="678FA995" w14:textId="77777777" w:rsidR="00230001" w:rsidRPr="005807B2" w:rsidRDefault="00230001" w:rsidP="00230001">
      <w:pPr>
        <w:spacing w:after="0"/>
        <w:ind w:left="1080" w:hanging="360"/>
        <w:contextualSpacing/>
      </w:pPr>
      <w:r w:rsidRPr="005807B2">
        <w:t>2026 Interim: A technical advisor from The National Institute of Technology, Office of Weights and Measures stated there is no example in most recent language just a formula.</w:t>
      </w:r>
    </w:p>
    <w:p w14:paraId="0D699525" w14:textId="77777777" w:rsidR="00230001" w:rsidRPr="005807B2" w:rsidRDefault="00230001" w:rsidP="00230001">
      <w:pPr>
        <w:keepNext/>
        <w:spacing w:before="240"/>
        <w:rPr>
          <w:b/>
        </w:rPr>
      </w:pPr>
      <w:r w:rsidRPr="005807B2">
        <w:rPr>
          <w:b/>
        </w:rPr>
        <w:lastRenderedPageBreak/>
        <w:t>Comments Against:</w:t>
      </w:r>
    </w:p>
    <w:p w14:paraId="268B6204" w14:textId="77777777" w:rsidR="00230001" w:rsidRPr="005807B2" w:rsidRDefault="00230001" w:rsidP="00230001">
      <w:pPr>
        <w:keepNext/>
        <w:spacing w:before="240" w:after="0"/>
        <w:ind w:left="720"/>
        <w:rPr>
          <w:b/>
        </w:rPr>
      </w:pPr>
      <w:r w:rsidRPr="005807B2">
        <w:rPr>
          <w:b/>
        </w:rPr>
        <w:t>Regulatory:</w:t>
      </w:r>
    </w:p>
    <w:p w14:paraId="4C3C086C" w14:textId="77777777" w:rsidR="00230001" w:rsidRPr="005807B2" w:rsidRDefault="00230001" w:rsidP="00230001">
      <w:pPr>
        <w:spacing w:after="0"/>
        <w:ind w:left="1080" w:hanging="360"/>
        <w:contextualSpacing/>
      </w:pPr>
      <w:r w:rsidRPr="005807B2">
        <w:t>2026 Interim: None</w:t>
      </w:r>
    </w:p>
    <w:p w14:paraId="361BF053" w14:textId="77777777" w:rsidR="00230001" w:rsidRPr="005807B2" w:rsidRDefault="00230001" w:rsidP="00230001">
      <w:pPr>
        <w:keepNext/>
        <w:spacing w:before="240" w:after="0"/>
        <w:ind w:left="720"/>
        <w:rPr>
          <w:b/>
        </w:rPr>
      </w:pPr>
      <w:r w:rsidRPr="005807B2">
        <w:rPr>
          <w:b/>
        </w:rPr>
        <w:t>Industry:</w:t>
      </w:r>
    </w:p>
    <w:p w14:paraId="68DF78DE" w14:textId="77777777" w:rsidR="00230001" w:rsidRPr="005807B2" w:rsidRDefault="00230001" w:rsidP="00230001">
      <w:pPr>
        <w:spacing w:after="0"/>
        <w:ind w:left="1080" w:hanging="360"/>
        <w:contextualSpacing/>
      </w:pPr>
      <w:r w:rsidRPr="005807B2">
        <w:t>2026 Interim: An associate member from Endress + Hauser Flow USA, Inc believes the written-out example is redundant and recommends developing.</w:t>
      </w:r>
    </w:p>
    <w:p w14:paraId="602CB8E2" w14:textId="77777777" w:rsidR="00230001" w:rsidRPr="005807B2" w:rsidRDefault="00230001" w:rsidP="00230001">
      <w:pPr>
        <w:keepNext/>
        <w:spacing w:before="240" w:after="0"/>
        <w:ind w:left="720"/>
        <w:rPr>
          <w:b/>
        </w:rPr>
      </w:pPr>
      <w:r w:rsidRPr="005807B2">
        <w:rPr>
          <w:b/>
        </w:rPr>
        <w:t>Advisory:</w:t>
      </w:r>
    </w:p>
    <w:p w14:paraId="2EBDA6F2" w14:textId="77777777" w:rsidR="00230001" w:rsidRPr="005807B2" w:rsidRDefault="00230001" w:rsidP="00230001">
      <w:pPr>
        <w:spacing w:after="0"/>
        <w:ind w:left="1080" w:hanging="360"/>
        <w:contextualSpacing/>
      </w:pPr>
      <w:r w:rsidRPr="005807B2">
        <w:t>2026 Interim: None</w:t>
      </w:r>
    </w:p>
    <w:p w14:paraId="3CBA5A85" w14:textId="77777777" w:rsidR="00230001" w:rsidRPr="005807B2" w:rsidRDefault="00230001" w:rsidP="00230001">
      <w:pPr>
        <w:keepNext/>
        <w:spacing w:before="240"/>
        <w:rPr>
          <w:b/>
        </w:rPr>
      </w:pPr>
      <w:r w:rsidRPr="005807B2">
        <w:rPr>
          <w:b/>
        </w:rPr>
        <w:t>Neutral Comments:</w:t>
      </w:r>
    </w:p>
    <w:p w14:paraId="542F7A87" w14:textId="77777777" w:rsidR="00230001" w:rsidRPr="005807B2" w:rsidRDefault="00230001" w:rsidP="00230001">
      <w:pPr>
        <w:keepNext/>
        <w:spacing w:before="240" w:after="0"/>
        <w:ind w:left="720"/>
        <w:rPr>
          <w:b/>
        </w:rPr>
      </w:pPr>
      <w:r w:rsidRPr="005807B2">
        <w:rPr>
          <w:b/>
        </w:rPr>
        <w:t>Regulatory:</w:t>
      </w:r>
    </w:p>
    <w:p w14:paraId="3C7C818F" w14:textId="77777777" w:rsidR="00230001" w:rsidRPr="005807B2" w:rsidRDefault="00230001" w:rsidP="00230001">
      <w:pPr>
        <w:spacing w:after="0"/>
        <w:ind w:left="1080" w:hanging="360"/>
        <w:contextualSpacing/>
      </w:pPr>
      <w:r w:rsidRPr="005807B2">
        <w:t>2026 Interim: A regulator from California believes this issue could have been resolved without the use of the formula. Recommend that other codes should be reviewed for the same addition of the simplified language.</w:t>
      </w:r>
    </w:p>
    <w:p w14:paraId="0F830FBD" w14:textId="77777777" w:rsidR="00230001" w:rsidRPr="005807B2" w:rsidRDefault="00230001" w:rsidP="00230001">
      <w:pPr>
        <w:keepNext/>
        <w:spacing w:before="240" w:after="0"/>
        <w:ind w:left="720"/>
        <w:rPr>
          <w:b/>
        </w:rPr>
      </w:pPr>
      <w:r w:rsidRPr="005807B2">
        <w:rPr>
          <w:b/>
        </w:rPr>
        <w:t>Industry:</w:t>
      </w:r>
    </w:p>
    <w:p w14:paraId="31FF6F65" w14:textId="77777777" w:rsidR="00230001" w:rsidRPr="005807B2" w:rsidRDefault="00230001" w:rsidP="00230001">
      <w:pPr>
        <w:spacing w:after="0"/>
        <w:ind w:left="1080" w:hanging="360"/>
        <w:contextualSpacing/>
      </w:pPr>
      <w:r w:rsidRPr="005807B2">
        <w:t>2026 Interim: An associate member from Gilbarco believes the item is fully developed and recommends voting status.</w:t>
      </w:r>
    </w:p>
    <w:p w14:paraId="2F615633" w14:textId="77777777" w:rsidR="00230001" w:rsidRPr="005807B2" w:rsidRDefault="00230001" w:rsidP="00230001">
      <w:pPr>
        <w:keepNext/>
        <w:spacing w:before="240" w:after="0"/>
        <w:ind w:left="720"/>
        <w:rPr>
          <w:b/>
        </w:rPr>
      </w:pPr>
      <w:r w:rsidRPr="005807B2">
        <w:rPr>
          <w:b/>
        </w:rPr>
        <w:t>Advisory:</w:t>
      </w:r>
    </w:p>
    <w:p w14:paraId="4434BA91" w14:textId="77777777" w:rsidR="00230001" w:rsidRPr="005807B2" w:rsidRDefault="00230001" w:rsidP="00230001">
      <w:pPr>
        <w:spacing w:after="0"/>
        <w:ind w:left="1080" w:hanging="360"/>
        <w:contextualSpacing/>
      </w:pPr>
      <w:r w:rsidRPr="005807B2">
        <w:t>2026 Interim: None</w:t>
      </w:r>
    </w:p>
    <w:p w14:paraId="35E636ED" w14:textId="77777777" w:rsidR="00230001" w:rsidRPr="005807B2" w:rsidRDefault="00230001" w:rsidP="00230001">
      <w:pPr>
        <w:keepNext/>
        <w:keepLines/>
        <w:spacing w:before="240" w:after="0"/>
        <w:rPr>
          <w:b/>
        </w:rPr>
      </w:pPr>
      <w:r w:rsidRPr="005807B2">
        <w:rPr>
          <w:b/>
        </w:rPr>
        <w:t>Item Development:</w:t>
      </w:r>
    </w:p>
    <w:p w14:paraId="5BD5EB4D" w14:textId="77777777" w:rsidR="00230001" w:rsidRPr="005807B2" w:rsidRDefault="00230001" w:rsidP="00230001">
      <w:pPr>
        <w:keepNext/>
        <w:keepLines/>
        <w:spacing w:before="240" w:after="0"/>
        <w:contextualSpacing/>
        <w:rPr>
          <w:bCs/>
        </w:rPr>
      </w:pPr>
      <w:r w:rsidRPr="005807B2">
        <w:rPr>
          <w:bCs/>
        </w:rPr>
        <w:t>NCWM 2026 Interim Meeting: The Committee believes the item has merit, is fully developed, and has assigned Voting status to the item.</w:t>
      </w:r>
    </w:p>
    <w:p w14:paraId="38B0D492" w14:textId="77777777" w:rsidR="00230001" w:rsidRPr="005807B2" w:rsidRDefault="00230001" w:rsidP="00230001">
      <w:pPr>
        <w:keepNext/>
        <w:spacing w:before="240" w:after="0"/>
        <w:rPr>
          <w:b/>
        </w:rPr>
      </w:pPr>
      <w:r w:rsidRPr="005807B2">
        <w:rPr>
          <w:b/>
        </w:rPr>
        <w:t>Regional Associations’ Comments:</w:t>
      </w:r>
    </w:p>
    <w:p w14:paraId="72D7B895" w14:textId="77777777" w:rsidR="00230001" w:rsidRPr="005807B2" w:rsidRDefault="00230001" w:rsidP="00230001">
      <w:pPr>
        <w:keepNext/>
        <w:spacing w:after="0"/>
        <w:rPr>
          <w:bCs/>
        </w:rPr>
      </w:pPr>
    </w:p>
    <w:p w14:paraId="58D11A46" w14:textId="77777777" w:rsidR="00230001" w:rsidRPr="005807B2" w:rsidRDefault="00230001" w:rsidP="00230001">
      <w:pPr>
        <w:spacing w:after="0"/>
        <w:rPr>
          <w:rFonts w:eastAsia="Times New Roman"/>
          <w:szCs w:val="24"/>
          <w:u w:val="single"/>
        </w:rPr>
      </w:pPr>
      <w:r w:rsidRPr="005807B2">
        <w:rPr>
          <w:rFonts w:eastAsia="Times New Roman"/>
          <w:szCs w:val="24"/>
          <w:u w:val="single"/>
        </w:rPr>
        <w:t>WWMA 2025 Annual Meeting:</w:t>
      </w:r>
    </w:p>
    <w:p w14:paraId="68E9C9DE" w14:textId="77777777" w:rsidR="00230001" w:rsidRPr="005807B2" w:rsidRDefault="00230001" w:rsidP="00230001">
      <w:pPr>
        <w:spacing w:after="0"/>
        <w:rPr>
          <w:rFonts w:eastAsia="Times New Roman"/>
          <w:szCs w:val="24"/>
          <w:u w:val="single"/>
        </w:rPr>
      </w:pPr>
    </w:p>
    <w:p w14:paraId="6BF22CB4" w14:textId="77777777" w:rsidR="00230001" w:rsidRPr="005807B2" w:rsidRDefault="00230001" w:rsidP="00230001">
      <w:pPr>
        <w:spacing w:after="0"/>
        <w:rPr>
          <w:rFonts w:eastAsia="Times New Roman"/>
          <w:szCs w:val="24"/>
        </w:rPr>
      </w:pPr>
      <w:r w:rsidRPr="005807B2">
        <w:rPr>
          <w:rFonts w:eastAsia="Times New Roman"/>
          <w:szCs w:val="24"/>
        </w:rPr>
        <w:t>During the WWMA 2025 Annual Conference the following comments were received:</w:t>
      </w:r>
    </w:p>
    <w:p w14:paraId="44A9D42D" w14:textId="77777777" w:rsidR="00230001" w:rsidRPr="005807B2" w:rsidRDefault="00230001" w:rsidP="00230001">
      <w:pPr>
        <w:spacing w:after="0"/>
        <w:rPr>
          <w:rFonts w:eastAsia="Times New Roman"/>
          <w:szCs w:val="24"/>
        </w:rPr>
      </w:pPr>
    </w:p>
    <w:p w14:paraId="423D93A5" w14:textId="77777777" w:rsidR="00230001" w:rsidRPr="005807B2" w:rsidRDefault="00230001" w:rsidP="00230001">
      <w:pPr>
        <w:spacing w:after="0"/>
        <w:rPr>
          <w:rFonts w:eastAsia="Times New Roman"/>
          <w:szCs w:val="24"/>
        </w:rPr>
      </w:pPr>
      <w:r w:rsidRPr="005807B2">
        <w:rPr>
          <w:rFonts w:eastAsia="Times New Roman"/>
          <w:szCs w:val="24"/>
        </w:rPr>
        <w:t>Mr. Matthew Douglas (State of California, Division of Measurement Standards): Curious if other sections might benefit from this language and supports Voting status.</w:t>
      </w:r>
    </w:p>
    <w:p w14:paraId="4F55FDDA" w14:textId="77777777" w:rsidR="00230001" w:rsidRPr="005807B2" w:rsidRDefault="00230001" w:rsidP="00230001">
      <w:pPr>
        <w:spacing w:after="0"/>
        <w:rPr>
          <w:rFonts w:eastAsia="Times New Roman"/>
          <w:szCs w:val="24"/>
        </w:rPr>
      </w:pPr>
    </w:p>
    <w:p w14:paraId="30F87707" w14:textId="77777777" w:rsidR="00230001" w:rsidRPr="005807B2" w:rsidRDefault="00230001" w:rsidP="00230001">
      <w:pPr>
        <w:spacing w:after="0"/>
        <w:rPr>
          <w:rFonts w:eastAsia="Times New Roman"/>
          <w:szCs w:val="24"/>
          <w:u w:val="single"/>
        </w:rPr>
      </w:pPr>
      <w:r w:rsidRPr="005807B2">
        <w:rPr>
          <w:rFonts w:eastAsia="Times New Roman"/>
          <w:szCs w:val="24"/>
        </w:rPr>
        <w:t>The 2025 WWMA S&amp;T Committee recommends a Voting status. The committee believes the item is fully developed and ready for a vote.</w:t>
      </w:r>
    </w:p>
    <w:p w14:paraId="46FB116C" w14:textId="77777777" w:rsidR="00230001" w:rsidRPr="005807B2" w:rsidRDefault="00230001" w:rsidP="00230001">
      <w:pPr>
        <w:spacing w:after="0"/>
        <w:rPr>
          <w:rFonts w:eastAsia="Times New Roman"/>
          <w:szCs w:val="24"/>
        </w:rPr>
      </w:pPr>
    </w:p>
    <w:p w14:paraId="28D839D2"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0A2F021D" w14:textId="77777777" w:rsidR="00230001" w:rsidRPr="005807B2" w:rsidRDefault="00230001" w:rsidP="00230001">
      <w:pPr>
        <w:keepNext/>
        <w:keepLines/>
        <w:spacing w:after="0"/>
        <w:rPr>
          <w:rFonts w:eastAsia="Times New Roman"/>
          <w:szCs w:val="24"/>
        </w:rPr>
      </w:pPr>
      <w:r w:rsidRPr="005807B2">
        <w:rPr>
          <w:rFonts w:eastAsia="Times New Roman"/>
          <w:szCs w:val="24"/>
        </w:rPr>
        <w:t>Loren Minnich – NIST OWM, commented that NIST’s analysis of this item has not changed, believes it is fully developed, and supports voting status.</w:t>
      </w:r>
    </w:p>
    <w:p w14:paraId="4870B753" w14:textId="77777777" w:rsidR="00230001" w:rsidRPr="005807B2" w:rsidRDefault="00230001" w:rsidP="00230001">
      <w:pPr>
        <w:spacing w:after="0"/>
        <w:rPr>
          <w:rFonts w:eastAsia="Times New Roman"/>
          <w:szCs w:val="24"/>
        </w:rPr>
      </w:pPr>
    </w:p>
    <w:p w14:paraId="2735CC1D" w14:textId="77777777" w:rsidR="00230001" w:rsidRPr="005807B2" w:rsidRDefault="00230001" w:rsidP="00230001">
      <w:pPr>
        <w:spacing w:after="0"/>
        <w:rPr>
          <w:rFonts w:eastAsia="Times New Roman"/>
          <w:szCs w:val="24"/>
        </w:rPr>
      </w:pPr>
      <w:r w:rsidRPr="005807B2">
        <w:rPr>
          <w:rFonts w:eastAsia="Times New Roman"/>
          <w:szCs w:val="24"/>
        </w:rPr>
        <w:t>The Committee recommends this item be given a Voting status based on comments heard during open hearing.</w:t>
      </w:r>
    </w:p>
    <w:p w14:paraId="55E429A9" w14:textId="77777777" w:rsidR="00230001" w:rsidRPr="005807B2" w:rsidRDefault="00230001" w:rsidP="00230001">
      <w:pPr>
        <w:rPr>
          <w:u w:val="single"/>
        </w:rPr>
      </w:pPr>
      <w:r w:rsidRPr="005807B2">
        <w:rPr>
          <w:u w:val="single"/>
        </w:rPr>
        <w:br/>
        <w:t>NEWMA 2025 Interim Meeting:</w:t>
      </w:r>
    </w:p>
    <w:p w14:paraId="2D1F09EB" w14:textId="77777777" w:rsidR="00230001" w:rsidRPr="005807B2" w:rsidRDefault="00230001" w:rsidP="00230001">
      <w:pPr>
        <w:rPr>
          <w:rFonts w:eastAsia="Times New Roman"/>
          <w:szCs w:val="24"/>
        </w:rPr>
      </w:pPr>
      <w:r w:rsidRPr="005807B2">
        <w:rPr>
          <w:rFonts w:eastAsia="Times New Roman"/>
          <w:szCs w:val="24"/>
        </w:rPr>
        <w:t>Representative from NH – Trying to add clarity to determining what is a normal test. NIST advised to change this code first then change other codes.</w:t>
      </w:r>
    </w:p>
    <w:p w14:paraId="1ACC47D4" w14:textId="77777777" w:rsidR="00230001" w:rsidRPr="005807B2" w:rsidRDefault="00230001" w:rsidP="00230001">
      <w:pPr>
        <w:rPr>
          <w:rFonts w:eastAsia="Times New Roman"/>
          <w:szCs w:val="24"/>
        </w:rPr>
      </w:pPr>
      <w:r w:rsidRPr="005807B2">
        <w:rPr>
          <w:rFonts w:eastAsia="Times New Roman"/>
          <w:szCs w:val="24"/>
        </w:rPr>
        <w:t>Representative from NJ – Recommends voting status.</w:t>
      </w:r>
    </w:p>
    <w:p w14:paraId="29EC401F" w14:textId="77777777" w:rsidR="00230001" w:rsidRPr="005807B2" w:rsidRDefault="00230001" w:rsidP="00230001">
      <w:pPr>
        <w:rPr>
          <w:rFonts w:eastAsia="Times New Roman"/>
        </w:rPr>
      </w:pPr>
      <w:r w:rsidRPr="005807B2">
        <w:rPr>
          <w:rFonts w:eastAsia="Times New Roman"/>
          <w:szCs w:val="24"/>
        </w:rPr>
        <w:t>Representative from</w:t>
      </w:r>
      <w:r w:rsidRPr="005807B2">
        <w:rPr>
          <w:rFonts w:eastAsia="Times New Roman"/>
        </w:rPr>
        <w:t xml:space="preserve"> NY – Questions if the definition of “Normal Test” could be changed, and an example be provided.</w:t>
      </w:r>
    </w:p>
    <w:p w14:paraId="6764B043" w14:textId="77777777" w:rsidR="00230001" w:rsidRPr="005807B2" w:rsidRDefault="00230001" w:rsidP="00230001">
      <w:pPr>
        <w:rPr>
          <w:rFonts w:eastAsia="Times New Roman"/>
          <w:szCs w:val="24"/>
        </w:rPr>
      </w:pPr>
      <w:r w:rsidRPr="005807B2">
        <w:rPr>
          <w:rFonts w:eastAsia="Times New Roman"/>
          <w:szCs w:val="24"/>
        </w:rPr>
        <w:lastRenderedPageBreak/>
        <w:t>Representative from VT – Questioned the word “developed” means as used, and proposes it would be clearer to use a “percentage of the maximum flow rate as installed” instead of the current equation.</w:t>
      </w:r>
    </w:p>
    <w:p w14:paraId="1CCAF3BA" w14:textId="77777777" w:rsidR="00230001" w:rsidRPr="005807B2" w:rsidRDefault="00230001" w:rsidP="00230001">
      <w:r w:rsidRPr="005807B2">
        <w:rPr>
          <w:u w:val="single"/>
        </w:rPr>
        <w:t>SWMA 2025 Annual Meeting:</w:t>
      </w:r>
      <w:r w:rsidRPr="005807B2">
        <w:t xml:space="preserve"> </w:t>
      </w:r>
    </w:p>
    <w:p w14:paraId="30F4E3F0" w14:textId="77777777" w:rsidR="00230001" w:rsidRPr="005807B2" w:rsidRDefault="00230001" w:rsidP="00230001">
      <w:pPr>
        <w:spacing w:after="0"/>
        <w:rPr>
          <w:rFonts w:eastAsia="Times New Roman"/>
          <w:szCs w:val="24"/>
        </w:rPr>
      </w:pPr>
      <w:r w:rsidRPr="005807B2">
        <w:rPr>
          <w:rFonts w:eastAsia="Times New Roman"/>
          <w:szCs w:val="24"/>
        </w:rPr>
        <w:t>The 2025 SWMA S&amp;T Committee heard the following comments:</w:t>
      </w:r>
    </w:p>
    <w:p w14:paraId="3DD93EF6" w14:textId="77777777" w:rsidR="00230001" w:rsidRPr="005807B2" w:rsidRDefault="00230001" w:rsidP="00230001">
      <w:pPr>
        <w:rPr>
          <w:rFonts w:eastAsia="Times New Roman"/>
          <w:szCs w:val="24"/>
        </w:rPr>
      </w:pPr>
      <w:r w:rsidRPr="005807B2">
        <w:rPr>
          <w:rFonts w:eastAsia="Times New Roman"/>
          <w:szCs w:val="24"/>
        </w:rPr>
        <w:t>Alison Wilkinson, Maryland – Proposal causes confusion with example formula.  Recommendation is to remove formula and move forward with just the wording.  It was intended to be added as editorial but believes the formula doesn’t belong in handbook.  Remove formula and move forward with voting.</w:t>
      </w:r>
    </w:p>
    <w:p w14:paraId="525135DD" w14:textId="77777777" w:rsidR="00230001" w:rsidRPr="005807B2" w:rsidRDefault="00230001" w:rsidP="00230001">
      <w:pPr>
        <w:rPr>
          <w:rFonts w:eastAsia="Times New Roman"/>
          <w:szCs w:val="24"/>
        </w:rPr>
      </w:pPr>
      <w:r w:rsidRPr="005807B2">
        <w:rPr>
          <w:rFonts w:eastAsia="Times New Roman"/>
          <w:szCs w:val="24"/>
        </w:rPr>
        <w:t>The committee recommends Voting status on this item with editorial changes.</w:t>
      </w:r>
    </w:p>
    <w:p w14:paraId="108C389A" w14:textId="77777777" w:rsidR="00230001" w:rsidRPr="005807B2" w:rsidRDefault="00230001" w:rsidP="00230001">
      <w:pPr>
        <w:spacing w:after="0"/>
        <w:rPr>
          <w:rFonts w:eastAsia="Times New Roman"/>
          <w:strike/>
          <w:szCs w:val="24"/>
        </w:rPr>
      </w:pPr>
      <w:r w:rsidRPr="005807B2">
        <w:rPr>
          <w:rFonts w:eastAsia="Times New Roman"/>
          <w:b/>
          <w:bCs/>
          <w:szCs w:val="24"/>
          <w:u w:val="single"/>
        </w:rPr>
        <w:t>or above which a “normal” test is conducted</w:t>
      </w:r>
      <w:r w:rsidRPr="005807B2">
        <w:rPr>
          <w:rFonts w:eastAsia="Times New Roman"/>
          <w:b/>
          <w:bCs/>
          <w:strike/>
          <w:szCs w:val="24"/>
          <w:u w:val="single"/>
        </w:rPr>
        <w:t>, the following equation is provided</w:t>
      </w:r>
      <w:r w:rsidRPr="005807B2">
        <w:rPr>
          <w:rFonts w:eastAsia="Times New Roman"/>
          <w:strike/>
          <w:szCs w:val="24"/>
        </w:rPr>
        <w:t>:</w:t>
      </w:r>
    </w:p>
    <w:p w14:paraId="6E643333" w14:textId="77777777" w:rsidR="00230001" w:rsidRPr="005807B2" w:rsidRDefault="005550F9" w:rsidP="00230001">
      <w:pPr>
        <w:spacing w:after="0"/>
        <w:rPr>
          <w:rFonts w:eastAsia="Times New Roman"/>
          <w:strike/>
          <w:szCs w:val="24"/>
        </w:rPr>
      </w:pPr>
      <m:oMathPara>
        <m:oMathParaPr>
          <m:jc m:val="center"/>
        </m:oMathParaPr>
        <m:oMath>
          <m:f>
            <m:fPr>
              <m:ctrlPr>
                <w:rPr>
                  <w:rFonts w:ascii="Cambria Math" w:eastAsia="Times New Roman" w:hAnsi="Cambria Math"/>
                  <w:i/>
                  <w:iCs/>
                  <w:strike/>
                  <w:szCs w:val="24"/>
                  <w:u w:val="single"/>
                </w:rPr>
              </m:ctrlPr>
            </m:fPr>
            <m:num>
              <m:r>
                <m:rPr>
                  <m:sty m:val="bi"/>
                </m:rPr>
                <w:rPr>
                  <w:rFonts w:ascii="Cambria Math" w:eastAsia="Times New Roman" w:hAnsi="Cambria Math"/>
                  <w:strike/>
                  <w:szCs w:val="24"/>
                  <w:u w:val="single"/>
                </w:rPr>
                <m:t>(MDFRmaximum discharge flow rate</m:t>
              </m:r>
              <m:r>
                <w:rPr>
                  <w:rFonts w:ascii="Cambria Math" w:eastAsia="Times New Roman" w:hAnsi="Cambria Math"/>
                  <w:strike/>
                  <w:szCs w:val="24"/>
                  <w:u w:val="single"/>
                </w:rPr>
                <m:t>+</m:t>
              </m:r>
              <m:r>
                <m:rPr>
                  <m:sty m:val="bi"/>
                </m:rPr>
                <w:rPr>
                  <w:rFonts w:ascii="Cambria Math" w:eastAsia="Times New Roman" w:hAnsi="Cambria Math"/>
                  <w:strike/>
                  <w:szCs w:val="24"/>
                  <w:u w:val="single"/>
                </w:rPr>
                <m:t>RMDFRrated minimum discharge flow rate)</m:t>
              </m:r>
            </m:num>
            <m:den>
              <m:r>
                <w:rPr>
                  <w:rFonts w:ascii="Cambria Math" w:eastAsia="Times New Roman" w:hAnsi="Cambria Math"/>
                  <w:strike/>
                  <w:szCs w:val="24"/>
                  <w:u w:val="single"/>
                </w:rPr>
                <m:t>2</m:t>
              </m:r>
            </m:den>
          </m:f>
          <m:r>
            <w:rPr>
              <w:rFonts w:ascii="Cambria Math" w:eastAsia="Times New Roman" w:hAnsi="Cambria Math"/>
              <w:strike/>
              <w:szCs w:val="24"/>
              <w:u w:val="single"/>
            </w:rPr>
            <m:t xml:space="preserve"> </m:t>
          </m:r>
          <m:r>
            <m:rPr>
              <m:sty m:val="bi"/>
            </m:rPr>
            <w:rPr>
              <w:rFonts w:ascii="Cambria Math" w:eastAsia="Times New Roman" w:hAnsi="Cambria Math"/>
              <w:strike/>
              <w:szCs w:val="24"/>
              <w:u w:val="single"/>
            </w:rPr>
            <m:t>=minimum discharge flow rate for additional tests</m:t>
          </m:r>
        </m:oMath>
      </m:oMathPara>
    </w:p>
    <w:p w14:paraId="150D21C4" w14:textId="77777777" w:rsidR="00230001" w:rsidRPr="005807B2" w:rsidRDefault="00230001" w:rsidP="00230001">
      <w:pPr>
        <w:spacing w:after="0"/>
        <w:rPr>
          <w:rFonts w:eastAsia="Times New Roman"/>
          <w:b/>
          <w:bCs/>
          <w:szCs w:val="24"/>
          <w:u w:val="single"/>
        </w:rPr>
      </w:pPr>
      <w:r w:rsidRPr="005807B2">
        <w:rPr>
          <w:rFonts w:eastAsia="Times New Roman"/>
          <w:b/>
          <w:bCs/>
          <w:szCs w:val="24"/>
          <w:u w:val="single"/>
        </w:rPr>
        <w:t>Where:</w:t>
      </w:r>
    </w:p>
    <w:p w14:paraId="33D527F5" w14:textId="77777777" w:rsidR="00230001" w:rsidRPr="005807B2" w:rsidRDefault="00230001" w:rsidP="00230001">
      <w:r w:rsidRPr="005807B2">
        <w:br/>
        <w:t xml:space="preserve">Additional letters, presentations, and data may have been submitted for consideration with this item.  Please refer to </w:t>
      </w:r>
      <w:hyperlink r:id="rId24" w:history="1">
        <w:r w:rsidRPr="005807B2">
          <w:rPr>
            <w:color w:val="0000FF"/>
            <w:u w:val="single"/>
          </w:rPr>
          <w:t>https://www.ncwm.com/publication-15</w:t>
        </w:r>
      </w:hyperlink>
      <w:r w:rsidRPr="005807B2">
        <w:t xml:space="preserve"> to review these documents.</w:t>
      </w:r>
    </w:p>
    <w:p w14:paraId="136AADFC" w14:textId="77777777" w:rsidR="00230001" w:rsidRPr="005807B2" w:rsidRDefault="00230001" w:rsidP="004A5CD0">
      <w:pPr>
        <w:pStyle w:val="ItemHeading"/>
        <w:tabs>
          <w:tab w:val="clear" w:pos="900"/>
          <w:tab w:val="left" w:pos="1620"/>
        </w:tabs>
        <w:ind w:left="2160" w:hanging="2160"/>
      </w:pPr>
      <w:bookmarkStart w:id="72" w:name="_Toc219217924"/>
      <w:bookmarkStart w:id="73" w:name="_Toc225759187"/>
      <w:r w:rsidRPr="005807B2">
        <w:t>LMD-26.1</w:t>
      </w:r>
      <w:r w:rsidRPr="005807B2">
        <w:tab/>
        <w:t>A</w:t>
      </w:r>
      <w:r w:rsidRPr="005807B2">
        <w:tab/>
        <w:t xml:space="preserve">S.2. </w:t>
      </w:r>
      <w:r w:rsidRPr="00230001">
        <w:t>Measuring</w:t>
      </w:r>
      <w:r w:rsidRPr="005807B2">
        <w:t xml:space="preserve"> Elements, S.4. Marking Requirements, N.4. Testing Procedures, U.R.6. </w:t>
      </w:r>
      <w:r w:rsidRPr="005807B2">
        <w:rPr>
          <w:strike/>
        </w:rPr>
        <w:t xml:space="preserve">Temperature </w:t>
      </w:r>
      <w:r w:rsidRPr="005807B2">
        <w:rPr>
          <w:u w:val="single"/>
        </w:rPr>
        <w:t>Volume</w:t>
      </w:r>
      <w:r w:rsidRPr="005807B2">
        <w:t xml:space="preserve"> Compensation </w:t>
      </w:r>
      <w:r w:rsidRPr="005807B2">
        <w:rPr>
          <w:u w:val="single"/>
        </w:rPr>
        <w:t>and Correction</w:t>
      </w:r>
      <w:r w:rsidRPr="005807B2">
        <w:t xml:space="preserve"> Wholesale, and </w:t>
      </w:r>
      <w:r w:rsidRPr="005807B2">
        <w:rPr>
          <w:u w:val="single"/>
        </w:rPr>
        <w:t>T.5. Density Correction Systems.</w:t>
      </w:r>
      <w:bookmarkEnd w:id="72"/>
      <w:bookmarkEnd w:id="73"/>
    </w:p>
    <w:p w14:paraId="0E95FBB3" w14:textId="77777777" w:rsidR="00230001" w:rsidRPr="005807B2" w:rsidRDefault="00230001" w:rsidP="00230001">
      <w:pPr>
        <w:keepNext/>
        <w:keepLines/>
        <w:spacing w:after="0"/>
        <w:rPr>
          <w:b/>
        </w:rPr>
      </w:pPr>
      <w:r w:rsidRPr="005807B2">
        <w:rPr>
          <w:b/>
        </w:rPr>
        <w:t>Source:</w:t>
      </w:r>
    </w:p>
    <w:p w14:paraId="2AE5B14F" w14:textId="77777777" w:rsidR="00230001" w:rsidRPr="005807B2" w:rsidRDefault="00230001" w:rsidP="00230001">
      <w:pPr>
        <w:keepNext/>
        <w:keepLines/>
      </w:pPr>
      <w:r w:rsidRPr="005807B2">
        <w:t>American Petroleum Institute</w:t>
      </w:r>
    </w:p>
    <w:p w14:paraId="48CFEEC7" w14:textId="77777777" w:rsidR="00230001" w:rsidRPr="005807B2" w:rsidRDefault="00230001" w:rsidP="00230001">
      <w:pPr>
        <w:spacing w:after="0"/>
        <w:rPr>
          <w:b/>
        </w:rPr>
      </w:pPr>
      <w:r w:rsidRPr="005807B2">
        <w:rPr>
          <w:b/>
        </w:rPr>
        <w:t>Purpose:</w:t>
      </w:r>
    </w:p>
    <w:p w14:paraId="6C082248" w14:textId="77777777" w:rsidR="00230001" w:rsidRPr="005807B2" w:rsidRDefault="00230001" w:rsidP="00230001">
      <w:r w:rsidRPr="005807B2">
        <w:t>Clarify the acceptable use of specific density correction methods that allow for the accurate determination of volume growth that occurs when gasoline is blended with ethanol to make a finished motor fuel.</w:t>
      </w:r>
    </w:p>
    <w:p w14:paraId="0F1803C5" w14:textId="77777777" w:rsidR="00230001" w:rsidRPr="005807B2" w:rsidRDefault="00230001" w:rsidP="00230001">
      <w:pPr>
        <w:spacing w:after="0"/>
        <w:rPr>
          <w:b/>
        </w:rPr>
      </w:pPr>
      <w:r w:rsidRPr="005807B2">
        <w:rPr>
          <w:b/>
        </w:rPr>
        <w:t>Item under Consideration:</w:t>
      </w:r>
    </w:p>
    <w:p w14:paraId="2755475A" w14:textId="77777777" w:rsidR="00230001" w:rsidRPr="005807B2" w:rsidRDefault="00230001" w:rsidP="00230001">
      <w:r w:rsidRPr="005807B2">
        <w:t>Amend NIST Handbook 44 Liquid Measuring Devices Code as follows:</w:t>
      </w:r>
    </w:p>
    <w:p w14:paraId="0D9F16AC" w14:textId="77777777" w:rsidR="00230001" w:rsidRPr="005807B2" w:rsidRDefault="00230001" w:rsidP="00230001">
      <w:pPr>
        <w:ind w:left="360"/>
        <w:rPr>
          <w:b/>
          <w:bCs/>
          <w:strike/>
        </w:rPr>
      </w:pPr>
      <w:r w:rsidRPr="005807B2">
        <w:rPr>
          <w:b/>
          <w:bCs/>
          <w:strike/>
        </w:rPr>
        <w:t xml:space="preserve">S.2. Measuring Elements </w:t>
      </w:r>
    </w:p>
    <w:p w14:paraId="2B358932" w14:textId="77777777" w:rsidR="00230001" w:rsidRPr="005807B2" w:rsidRDefault="00230001" w:rsidP="00230001">
      <w:pPr>
        <w:rPr>
          <w:strike/>
          <w:color w:val="000000"/>
        </w:rPr>
      </w:pPr>
      <w:r w:rsidRPr="005807B2">
        <w:rPr>
          <w:b/>
          <w:bCs/>
          <w:strike/>
        </w:rPr>
        <w:t>…</w:t>
      </w:r>
    </w:p>
    <w:p w14:paraId="3FDD0C4B" w14:textId="77777777" w:rsidR="00230001" w:rsidRPr="005807B2" w:rsidRDefault="00230001" w:rsidP="00230001">
      <w:pPr>
        <w:ind w:left="720"/>
        <w:rPr>
          <w:b/>
          <w:bCs/>
          <w:strike/>
          <w:u w:val="single"/>
        </w:rPr>
      </w:pPr>
      <w:r w:rsidRPr="005807B2">
        <w:rPr>
          <w:b/>
          <w:bCs/>
          <w:strike/>
          <w:u w:val="single"/>
        </w:rPr>
        <w:t xml:space="preserve">S.2.9. Wholesale Devices Equipped with Electronic Automatic Density-Correction Systems. </w:t>
      </w:r>
    </w:p>
    <w:p w14:paraId="1E2D7DE1" w14:textId="77777777" w:rsidR="00230001" w:rsidRPr="005807B2" w:rsidRDefault="00230001" w:rsidP="00230001">
      <w:pPr>
        <w:ind w:left="1080"/>
        <w:rPr>
          <w:b/>
          <w:bCs/>
          <w:strike/>
          <w:u w:val="single"/>
        </w:rPr>
      </w:pPr>
      <w:r w:rsidRPr="005807B2">
        <w:rPr>
          <w:b/>
          <w:bCs/>
          <w:strike/>
          <w:u w:val="single"/>
        </w:rPr>
        <w:t xml:space="preserve">S.2.9.1. Automatic Density Correction. – If a device is equipped with an automatic means for adjusting the indication and registration of measured volume of product to correct for the expansion of volume when blending separately metered components to create a new product with altered properties. </w:t>
      </w:r>
    </w:p>
    <w:p w14:paraId="5242D20A" w14:textId="77777777" w:rsidR="00230001" w:rsidRPr="005807B2" w:rsidRDefault="00230001" w:rsidP="00230001">
      <w:pPr>
        <w:ind w:left="1440"/>
        <w:rPr>
          <w:b/>
          <w:bCs/>
          <w:strike/>
          <w:u w:val="single"/>
        </w:rPr>
      </w:pPr>
      <w:r w:rsidRPr="005807B2">
        <w:rPr>
          <w:b/>
          <w:bCs/>
          <w:strike/>
          <w:u w:val="single"/>
        </w:rPr>
        <w:t>(a) Wholesale device must also be equipped with an electronic Automatic Temperature-Compensating System; and</w:t>
      </w:r>
    </w:p>
    <w:p w14:paraId="6880B767" w14:textId="77777777" w:rsidR="00230001" w:rsidRPr="005807B2" w:rsidRDefault="00230001" w:rsidP="00230001">
      <w:pPr>
        <w:ind w:left="1440"/>
        <w:rPr>
          <w:b/>
          <w:bCs/>
          <w:strike/>
          <w:u w:val="single"/>
        </w:rPr>
      </w:pPr>
      <w:r w:rsidRPr="005807B2">
        <w:rPr>
          <w:b/>
          <w:bCs/>
          <w:strike/>
          <w:u w:val="single"/>
        </w:rPr>
        <w:t xml:space="preserve">(b)  An automatic means to determine and correct for changes in product density shall be incorporated in the system: </w:t>
      </w:r>
    </w:p>
    <w:p w14:paraId="2D08C83B" w14:textId="77777777" w:rsidR="00230001" w:rsidRPr="005807B2" w:rsidRDefault="00230001" w:rsidP="00230001">
      <w:pPr>
        <w:ind w:left="1440"/>
        <w:rPr>
          <w:b/>
          <w:bCs/>
          <w:strike/>
          <w:u w:val="single"/>
        </w:rPr>
      </w:pPr>
      <w:r w:rsidRPr="005807B2">
        <w:rPr>
          <w:b/>
          <w:bCs/>
          <w:strike/>
        </w:rPr>
        <w:tab/>
      </w:r>
      <w:r w:rsidRPr="005807B2">
        <w:rPr>
          <w:b/>
          <w:bCs/>
          <w:strike/>
          <w:u w:val="single"/>
        </w:rPr>
        <w:t>(1) automatic means to accept, calculate, or measure a density of the finished product; or</w:t>
      </w:r>
    </w:p>
    <w:p w14:paraId="44F642CB" w14:textId="77777777" w:rsidR="00230001" w:rsidRPr="005807B2" w:rsidRDefault="00230001" w:rsidP="00230001">
      <w:pPr>
        <w:ind w:left="1440"/>
        <w:rPr>
          <w:b/>
          <w:bCs/>
          <w:strike/>
          <w:u w:val="single"/>
        </w:rPr>
      </w:pPr>
      <w:r w:rsidRPr="005807B2">
        <w:rPr>
          <w:b/>
          <w:bCs/>
          <w:strike/>
        </w:rPr>
        <w:lastRenderedPageBreak/>
        <w:tab/>
      </w:r>
      <w:r w:rsidRPr="005807B2">
        <w:rPr>
          <w:b/>
          <w:bCs/>
          <w:strike/>
          <w:u w:val="single"/>
        </w:rPr>
        <w:t xml:space="preserve">(2) automatic means to accept, calculate, or measure a density and volume of each base component. </w:t>
      </w:r>
    </w:p>
    <w:p w14:paraId="366D4AE6" w14:textId="77777777" w:rsidR="00230001" w:rsidRPr="005807B2" w:rsidRDefault="00230001" w:rsidP="00230001">
      <w:pPr>
        <w:ind w:left="1170"/>
        <w:rPr>
          <w:b/>
          <w:bCs/>
          <w:strike/>
          <w:u w:val="single"/>
        </w:rPr>
      </w:pPr>
      <w:r w:rsidRPr="005807B2">
        <w:rPr>
          <w:b/>
          <w:bCs/>
          <w:strike/>
          <w:u w:val="single"/>
        </w:rPr>
        <w:t xml:space="preserve">S.2.9.2. Provision for Deactivating. – On a device equipped with an automatic density-correction system, provision shall be made for deactivating the automatic density correction so that the meter can indicate and record in terms of the uncorrected volume. </w:t>
      </w:r>
    </w:p>
    <w:p w14:paraId="19DF3BA3" w14:textId="77777777" w:rsidR="00230001" w:rsidRPr="005807B2" w:rsidRDefault="00230001" w:rsidP="00230001">
      <w:pPr>
        <w:spacing w:after="0"/>
        <w:ind w:left="1170"/>
        <w:rPr>
          <w:b/>
          <w:bCs/>
          <w:strike/>
          <w:u w:val="single"/>
        </w:rPr>
      </w:pPr>
      <w:r w:rsidRPr="005807B2">
        <w:rPr>
          <w:b/>
          <w:bCs/>
          <w:strike/>
          <w:u w:val="single"/>
        </w:rPr>
        <w:t xml:space="preserve">S.2.9.3. Provision for Sealing Automatic Density Correction System. – Provision shall be made for applying security seals for a densimeter in such a manner that no adjustment may be made to the system without breaking the seal. </w:t>
      </w:r>
    </w:p>
    <w:p w14:paraId="23FFAD24" w14:textId="77777777" w:rsidR="00230001" w:rsidRPr="005807B2" w:rsidRDefault="00230001" w:rsidP="00230001">
      <w:pPr>
        <w:spacing w:after="0"/>
        <w:ind w:left="1170"/>
        <w:rPr>
          <w:b/>
          <w:bCs/>
          <w:strike/>
          <w:u w:val="single"/>
        </w:rPr>
      </w:pPr>
      <w:r w:rsidRPr="005807B2">
        <w:rPr>
          <w:b/>
          <w:bCs/>
          <w:strike/>
          <w:u w:val="single"/>
        </w:rPr>
        <w:t>(Added 202X)</w:t>
      </w:r>
    </w:p>
    <w:p w14:paraId="22A1F826" w14:textId="77777777" w:rsidR="00230001" w:rsidRPr="005807B2" w:rsidRDefault="00230001" w:rsidP="00230001">
      <w:pPr>
        <w:ind w:left="1170"/>
        <w:rPr>
          <w:b/>
          <w:bCs/>
          <w:strike/>
          <w:u w:val="single"/>
        </w:rPr>
      </w:pPr>
      <w:r w:rsidRPr="005807B2">
        <w:rPr>
          <w:b/>
          <w:bCs/>
          <w:strike/>
          <w:u w:val="single"/>
        </w:rPr>
        <w:t>Nonretroactive</w:t>
      </w:r>
    </w:p>
    <w:p w14:paraId="3AB99AE1" w14:textId="77777777" w:rsidR="00230001" w:rsidRPr="005807B2" w:rsidRDefault="00230001" w:rsidP="00230001">
      <w:pPr>
        <w:rPr>
          <w:b/>
          <w:bCs/>
          <w:strike/>
        </w:rPr>
      </w:pPr>
      <w:r w:rsidRPr="005807B2">
        <w:rPr>
          <w:b/>
          <w:bCs/>
          <w:strike/>
        </w:rPr>
        <w:t>…</w:t>
      </w:r>
    </w:p>
    <w:p w14:paraId="7D7771BE" w14:textId="77777777" w:rsidR="00230001" w:rsidRPr="005807B2" w:rsidRDefault="00230001" w:rsidP="00230001">
      <w:pPr>
        <w:ind w:left="360"/>
        <w:rPr>
          <w:b/>
          <w:bCs/>
          <w:strike/>
        </w:rPr>
      </w:pPr>
      <w:r w:rsidRPr="005807B2">
        <w:rPr>
          <w:b/>
          <w:bCs/>
          <w:strike/>
        </w:rPr>
        <w:t>S.4 Marking Requirements</w:t>
      </w:r>
    </w:p>
    <w:p w14:paraId="6A537537" w14:textId="77777777" w:rsidR="00230001" w:rsidRPr="005807B2" w:rsidRDefault="00230001" w:rsidP="00230001">
      <w:pPr>
        <w:rPr>
          <w:b/>
          <w:bCs/>
          <w:strike/>
        </w:rPr>
      </w:pPr>
      <w:r w:rsidRPr="005807B2">
        <w:rPr>
          <w:b/>
          <w:bCs/>
          <w:strike/>
        </w:rPr>
        <w:t>…</w:t>
      </w:r>
    </w:p>
    <w:p w14:paraId="1EC4AE1A" w14:textId="77777777" w:rsidR="00230001" w:rsidRPr="005807B2" w:rsidRDefault="00230001" w:rsidP="00230001">
      <w:pPr>
        <w:ind w:left="720"/>
        <w:rPr>
          <w:b/>
          <w:bCs/>
          <w:strike/>
        </w:rPr>
      </w:pPr>
      <w:r w:rsidRPr="005807B2">
        <w:rPr>
          <w:b/>
          <w:bCs/>
          <w:strike/>
        </w:rPr>
        <w:t xml:space="preserve">S.4.3. Wholesale Devices. </w:t>
      </w:r>
    </w:p>
    <w:p w14:paraId="7A57DD3B" w14:textId="77777777" w:rsidR="00230001" w:rsidRPr="005807B2" w:rsidRDefault="00230001" w:rsidP="00230001">
      <w:pPr>
        <w:rPr>
          <w:strike/>
        </w:rPr>
      </w:pPr>
      <w:r w:rsidRPr="005807B2">
        <w:rPr>
          <w:b/>
          <w:bCs/>
          <w:strike/>
        </w:rPr>
        <w:t>…</w:t>
      </w:r>
    </w:p>
    <w:p w14:paraId="17CF0CB5" w14:textId="77777777" w:rsidR="00230001" w:rsidRPr="005807B2" w:rsidRDefault="00230001" w:rsidP="00230001">
      <w:pPr>
        <w:spacing w:after="0"/>
        <w:ind w:left="1170"/>
        <w:rPr>
          <w:b/>
          <w:bCs/>
          <w:strike/>
          <w:u w:val="single"/>
        </w:rPr>
      </w:pPr>
      <w:r w:rsidRPr="005807B2">
        <w:rPr>
          <w:b/>
          <w:bCs/>
          <w:strike/>
          <w:u w:val="single"/>
        </w:rPr>
        <w:t>S.4.3.3. Automatic Density Correction for Changes in Product Composition. – If a device is displaying density-corrected volumes, then the volumes must be labeled clearly and conspicuously on the primary indicating elements, recording elements, and recorded representation that the adjustment has been made.</w:t>
      </w:r>
    </w:p>
    <w:p w14:paraId="7D27415C" w14:textId="77777777" w:rsidR="00230001" w:rsidRPr="005807B2" w:rsidRDefault="00230001" w:rsidP="00230001">
      <w:pPr>
        <w:spacing w:after="0"/>
        <w:ind w:left="1170"/>
        <w:rPr>
          <w:b/>
          <w:bCs/>
          <w:strike/>
          <w:u w:val="single"/>
        </w:rPr>
      </w:pPr>
      <w:r w:rsidRPr="005807B2">
        <w:rPr>
          <w:b/>
          <w:bCs/>
          <w:strike/>
          <w:u w:val="single"/>
        </w:rPr>
        <w:t>(Added 202X)</w:t>
      </w:r>
    </w:p>
    <w:p w14:paraId="66035CCE" w14:textId="77777777" w:rsidR="00230001" w:rsidRPr="005807B2" w:rsidRDefault="00230001" w:rsidP="00230001">
      <w:pPr>
        <w:ind w:left="1170"/>
        <w:rPr>
          <w:b/>
          <w:bCs/>
          <w:strike/>
          <w:u w:val="single"/>
        </w:rPr>
      </w:pPr>
      <w:r w:rsidRPr="005807B2">
        <w:rPr>
          <w:b/>
          <w:bCs/>
          <w:strike/>
          <w:u w:val="single"/>
        </w:rPr>
        <w:t>Nonretroactive</w:t>
      </w:r>
    </w:p>
    <w:p w14:paraId="2A0C4ABD" w14:textId="77777777" w:rsidR="00230001" w:rsidRPr="005807B2" w:rsidRDefault="00230001" w:rsidP="00230001">
      <w:pPr>
        <w:rPr>
          <w:b/>
          <w:bCs/>
          <w:strike/>
        </w:rPr>
      </w:pPr>
      <w:r w:rsidRPr="005807B2">
        <w:rPr>
          <w:b/>
          <w:bCs/>
          <w:strike/>
        </w:rPr>
        <w:t>…</w:t>
      </w:r>
    </w:p>
    <w:p w14:paraId="349C10D3" w14:textId="77777777" w:rsidR="00230001" w:rsidRPr="005807B2" w:rsidRDefault="00230001" w:rsidP="00230001">
      <w:pPr>
        <w:ind w:left="360"/>
        <w:rPr>
          <w:b/>
          <w:bCs/>
          <w:strike/>
        </w:rPr>
      </w:pPr>
      <w:r w:rsidRPr="005807B2">
        <w:rPr>
          <w:b/>
          <w:bCs/>
          <w:strike/>
        </w:rPr>
        <w:t>N.4. Testing Procedures</w:t>
      </w:r>
    </w:p>
    <w:p w14:paraId="623E3229" w14:textId="77777777" w:rsidR="00230001" w:rsidRPr="005807B2" w:rsidRDefault="00230001" w:rsidP="00230001">
      <w:pPr>
        <w:rPr>
          <w:strike/>
        </w:rPr>
      </w:pPr>
      <w:r w:rsidRPr="005807B2">
        <w:rPr>
          <w:b/>
          <w:bCs/>
          <w:strike/>
        </w:rPr>
        <w:t>…</w:t>
      </w:r>
    </w:p>
    <w:p w14:paraId="071741FD" w14:textId="77777777" w:rsidR="00230001" w:rsidRPr="005807B2" w:rsidRDefault="00230001" w:rsidP="00230001">
      <w:pPr>
        <w:ind w:left="1170"/>
        <w:rPr>
          <w:b/>
          <w:bCs/>
          <w:strike/>
          <w:u w:val="single"/>
        </w:rPr>
      </w:pPr>
      <w:r w:rsidRPr="005807B2">
        <w:rPr>
          <w:b/>
          <w:bCs/>
          <w:strike/>
          <w:u w:val="single"/>
        </w:rPr>
        <w:t xml:space="preserve">N.4.1.2. Wholesale Devices Equipped with Automatic Density Correction. – On wholesale devices equipped with automatic density correction for changes in product composition, normal tests shall be conducted by comparing the density corrected volume as indicated by the device to the actual delivered volume corrected by a reference implementation. </w:t>
      </w:r>
    </w:p>
    <w:p w14:paraId="224B3A63" w14:textId="77777777" w:rsidR="00230001" w:rsidRPr="005807B2" w:rsidRDefault="00230001" w:rsidP="00230001">
      <w:pPr>
        <w:ind w:left="1170"/>
        <w:rPr>
          <w:b/>
          <w:bCs/>
          <w:strike/>
          <w:u w:val="single"/>
        </w:rPr>
      </w:pPr>
      <w:r w:rsidRPr="005807B2">
        <w:rPr>
          <w:b/>
          <w:bCs/>
          <w:strike/>
          <w:u w:val="single"/>
        </w:rPr>
        <w:t xml:space="preserve">The first test shall be performed with the automatic density-correction system operating in the “as found” condition. </w:t>
      </w:r>
    </w:p>
    <w:p w14:paraId="3B0BB9A3" w14:textId="77777777" w:rsidR="00230001" w:rsidRPr="005807B2" w:rsidRDefault="00230001" w:rsidP="00230001">
      <w:pPr>
        <w:spacing w:after="0"/>
        <w:ind w:left="1170"/>
        <w:rPr>
          <w:b/>
          <w:bCs/>
          <w:strike/>
          <w:u w:val="single"/>
        </w:rPr>
      </w:pPr>
      <w:r w:rsidRPr="005807B2">
        <w:rPr>
          <w:b/>
          <w:bCs/>
          <w:strike/>
          <w:u w:val="single"/>
        </w:rPr>
        <w:t xml:space="preserve">On devices that indicate or record the density-corrected volume, temperature-compensated volume, and uncompensated volume for each delivery, the tests in N.4.1.1.(a), N.4.1.1.(b), and N.4.1.2., may be performed as a single test. </w:t>
      </w:r>
    </w:p>
    <w:p w14:paraId="4BDD7B9B" w14:textId="77777777" w:rsidR="00230001" w:rsidRPr="005807B2" w:rsidRDefault="00230001" w:rsidP="00230001">
      <w:pPr>
        <w:spacing w:after="0"/>
        <w:ind w:left="1170"/>
        <w:rPr>
          <w:b/>
          <w:bCs/>
          <w:strike/>
          <w:u w:val="single"/>
        </w:rPr>
      </w:pPr>
      <w:r w:rsidRPr="005807B2">
        <w:rPr>
          <w:b/>
          <w:bCs/>
          <w:strike/>
          <w:u w:val="single"/>
        </w:rPr>
        <w:t>(Added 202X)</w:t>
      </w:r>
    </w:p>
    <w:p w14:paraId="0ADBB78A" w14:textId="77777777" w:rsidR="00230001" w:rsidRPr="005807B2" w:rsidRDefault="00230001" w:rsidP="00230001">
      <w:pPr>
        <w:ind w:left="1170"/>
        <w:rPr>
          <w:b/>
          <w:bCs/>
          <w:strike/>
          <w:u w:val="single"/>
        </w:rPr>
      </w:pPr>
      <w:r w:rsidRPr="005807B2">
        <w:rPr>
          <w:b/>
          <w:bCs/>
          <w:strike/>
          <w:u w:val="single"/>
        </w:rPr>
        <w:t>Nonretroactive</w:t>
      </w:r>
    </w:p>
    <w:p w14:paraId="2A1CCE86" w14:textId="77777777" w:rsidR="00230001" w:rsidRPr="005807B2" w:rsidRDefault="00230001" w:rsidP="00230001">
      <w:pPr>
        <w:rPr>
          <w:b/>
          <w:bCs/>
          <w:strike/>
        </w:rPr>
      </w:pPr>
      <w:r w:rsidRPr="005807B2">
        <w:rPr>
          <w:b/>
          <w:bCs/>
          <w:strike/>
        </w:rPr>
        <w:t>…</w:t>
      </w:r>
    </w:p>
    <w:p w14:paraId="2E2BB6A9" w14:textId="77777777" w:rsidR="00230001" w:rsidRPr="005807B2" w:rsidRDefault="00230001" w:rsidP="00230001">
      <w:pPr>
        <w:rPr>
          <w:b/>
          <w:bCs/>
          <w:strike/>
        </w:rPr>
      </w:pPr>
      <w:r w:rsidRPr="005807B2">
        <w:rPr>
          <w:b/>
          <w:bCs/>
          <w:strike/>
        </w:rPr>
        <w:t>T. Tolerances</w:t>
      </w:r>
    </w:p>
    <w:p w14:paraId="5E0B2BE9" w14:textId="77777777" w:rsidR="00230001" w:rsidRPr="005807B2" w:rsidRDefault="00230001" w:rsidP="00230001">
      <w:pPr>
        <w:ind w:left="360"/>
        <w:rPr>
          <w:strike/>
        </w:rPr>
      </w:pPr>
      <w:r w:rsidRPr="005807B2">
        <w:rPr>
          <w:b/>
          <w:bCs/>
          <w:i/>
          <w:iCs/>
          <w:strike/>
        </w:rPr>
        <w:lastRenderedPageBreak/>
        <w:t xml:space="preserve">T.4. Automatic Temperature-Compensating Systems. </w:t>
      </w:r>
      <w:r w:rsidRPr="005807B2">
        <w:rPr>
          <w:strike/>
        </w:rPr>
        <w:t xml:space="preserve">– </w:t>
      </w:r>
      <w:r w:rsidRPr="005807B2">
        <w:rPr>
          <w:i/>
          <w:iCs/>
          <w:strike/>
        </w:rPr>
        <w:t xml:space="preserve">The difference between the meter errors (expressed as a percentage) determined with and without the automatic temperature-compensating system activated shall not exceed: </w:t>
      </w:r>
    </w:p>
    <w:p w14:paraId="6DA08486" w14:textId="77777777" w:rsidR="00230001" w:rsidRPr="005807B2" w:rsidRDefault="00230001" w:rsidP="00230001">
      <w:pPr>
        <w:ind w:left="720"/>
        <w:rPr>
          <w:strike/>
        </w:rPr>
      </w:pPr>
      <w:r w:rsidRPr="005807B2">
        <w:rPr>
          <w:i/>
          <w:iCs/>
          <w:strike/>
        </w:rPr>
        <w:t xml:space="preserve">(a) 0.2 % for mechanical automatic temperature-compensating systems; and </w:t>
      </w:r>
    </w:p>
    <w:p w14:paraId="420904B0" w14:textId="77777777" w:rsidR="00230001" w:rsidRPr="005807B2" w:rsidRDefault="00230001" w:rsidP="00230001">
      <w:pPr>
        <w:ind w:left="720"/>
        <w:rPr>
          <w:strike/>
        </w:rPr>
      </w:pPr>
      <w:r w:rsidRPr="005807B2">
        <w:rPr>
          <w:i/>
          <w:iCs/>
          <w:strike/>
        </w:rPr>
        <w:t xml:space="preserve">(b) 0.1 % for electronic automatic temperature-compensating systems. </w:t>
      </w:r>
    </w:p>
    <w:p w14:paraId="6F059F17" w14:textId="77777777" w:rsidR="00230001" w:rsidRPr="005807B2" w:rsidRDefault="00230001" w:rsidP="00230001">
      <w:pPr>
        <w:spacing w:after="0"/>
        <w:ind w:left="360"/>
        <w:rPr>
          <w:strike/>
        </w:rPr>
      </w:pPr>
      <w:r w:rsidRPr="005807B2">
        <w:rPr>
          <w:i/>
          <w:iCs/>
          <w:strike/>
        </w:rPr>
        <w:t xml:space="preserve">The delivered quantities for each test shall be approximately the same size. The results of each test shall be within the applicable acceptance or maintenance tolerance. </w:t>
      </w:r>
    </w:p>
    <w:p w14:paraId="45B51650" w14:textId="77777777" w:rsidR="00230001" w:rsidRPr="005807B2" w:rsidRDefault="00230001" w:rsidP="00230001">
      <w:pPr>
        <w:spacing w:after="0"/>
        <w:ind w:left="360"/>
        <w:rPr>
          <w:strike/>
        </w:rPr>
      </w:pPr>
      <w:r w:rsidRPr="005807B2">
        <w:rPr>
          <w:i/>
          <w:iCs/>
          <w:strike/>
        </w:rPr>
        <w:t xml:space="preserve">[Nonretroactive as of January 1, 1988] </w:t>
      </w:r>
    </w:p>
    <w:p w14:paraId="4F25D6B3" w14:textId="77777777" w:rsidR="00230001" w:rsidRPr="005807B2" w:rsidRDefault="00230001" w:rsidP="00230001">
      <w:pPr>
        <w:ind w:left="360"/>
        <w:rPr>
          <w:strike/>
        </w:rPr>
      </w:pPr>
      <w:r w:rsidRPr="005807B2">
        <w:rPr>
          <w:strike/>
        </w:rPr>
        <w:t>(Added 1987) (Amended 1992, 1996, and 2002)</w:t>
      </w:r>
    </w:p>
    <w:p w14:paraId="79AA707C" w14:textId="77777777" w:rsidR="00230001" w:rsidRPr="005807B2" w:rsidRDefault="00230001" w:rsidP="00230001">
      <w:pPr>
        <w:ind w:left="360"/>
        <w:rPr>
          <w:b/>
          <w:bCs/>
          <w:strike/>
          <w:u w:val="single"/>
        </w:rPr>
      </w:pPr>
      <w:r w:rsidRPr="005807B2">
        <w:rPr>
          <w:b/>
          <w:bCs/>
          <w:i/>
          <w:iCs/>
          <w:strike/>
          <w:u w:val="single"/>
        </w:rPr>
        <w:t xml:space="preserve">T.5. Density Compensation Systems. - The error between the calculated net standard volume and the volume as determined in a reference implementation shall not exceed 0.1% for nonautomatic or automatic density-correction system for the total delivered volume. </w:t>
      </w:r>
    </w:p>
    <w:p w14:paraId="1AAA2EA0" w14:textId="77777777" w:rsidR="00230001" w:rsidRPr="005807B2" w:rsidRDefault="00230001" w:rsidP="00230001">
      <w:pPr>
        <w:spacing w:after="0"/>
        <w:ind w:left="360"/>
        <w:rPr>
          <w:b/>
          <w:bCs/>
          <w:i/>
          <w:iCs/>
          <w:strike/>
          <w:u w:val="single"/>
        </w:rPr>
      </w:pPr>
      <w:r w:rsidRPr="005807B2">
        <w:rPr>
          <w:b/>
          <w:bCs/>
          <w:i/>
          <w:iCs/>
          <w:strike/>
          <w:u w:val="single"/>
        </w:rPr>
        <w:t xml:space="preserve">The delivered quantities for each test shall be approximately the same size. The results of each test shall be within the applicable acceptance or maintenance tolerance. </w:t>
      </w:r>
    </w:p>
    <w:p w14:paraId="0DCB610E" w14:textId="77777777" w:rsidR="00230001" w:rsidRPr="005807B2" w:rsidRDefault="00230001" w:rsidP="00230001">
      <w:pPr>
        <w:spacing w:after="0"/>
        <w:ind w:left="360"/>
        <w:rPr>
          <w:b/>
          <w:bCs/>
          <w:strike/>
          <w:u w:val="single"/>
        </w:rPr>
      </w:pPr>
      <w:r w:rsidRPr="005807B2">
        <w:rPr>
          <w:b/>
          <w:bCs/>
          <w:strike/>
          <w:u w:val="single"/>
        </w:rPr>
        <w:t>[Nonretroactive as if January 1, 202X]</w:t>
      </w:r>
    </w:p>
    <w:p w14:paraId="4E572104" w14:textId="77777777" w:rsidR="00230001" w:rsidRPr="005807B2" w:rsidRDefault="00230001" w:rsidP="00230001">
      <w:pPr>
        <w:ind w:left="360"/>
        <w:rPr>
          <w:b/>
          <w:bCs/>
          <w:strike/>
          <w:u w:val="single"/>
        </w:rPr>
      </w:pPr>
      <w:r w:rsidRPr="005807B2">
        <w:rPr>
          <w:b/>
          <w:bCs/>
          <w:strike/>
          <w:u w:val="single"/>
        </w:rPr>
        <w:t>(Added 202X)</w:t>
      </w:r>
    </w:p>
    <w:p w14:paraId="7F9A6280" w14:textId="77777777" w:rsidR="00230001" w:rsidRPr="005807B2" w:rsidRDefault="00230001" w:rsidP="00230001">
      <w:pPr>
        <w:rPr>
          <w:b/>
          <w:bCs/>
          <w:strike/>
        </w:rPr>
      </w:pPr>
      <w:r w:rsidRPr="005807B2">
        <w:rPr>
          <w:b/>
          <w:bCs/>
          <w:strike/>
          <w:u w:val="single"/>
        </w:rPr>
        <w:t>…</w:t>
      </w:r>
    </w:p>
    <w:p w14:paraId="60C1D6B6" w14:textId="77777777" w:rsidR="00230001" w:rsidRPr="005807B2" w:rsidRDefault="00230001" w:rsidP="00230001">
      <w:pPr>
        <w:ind w:left="720"/>
        <w:rPr>
          <w:b/>
          <w:bCs/>
          <w:strike/>
        </w:rPr>
      </w:pPr>
      <w:r w:rsidRPr="005807B2">
        <w:rPr>
          <w:b/>
          <w:bCs/>
          <w:strike/>
        </w:rPr>
        <w:t xml:space="preserve">UR.3.6. Temperature </w:t>
      </w:r>
      <w:r w:rsidRPr="005807B2">
        <w:rPr>
          <w:b/>
          <w:bCs/>
          <w:strike/>
          <w:u w:val="single"/>
        </w:rPr>
        <w:t xml:space="preserve">Volume </w:t>
      </w:r>
      <w:r w:rsidRPr="005807B2">
        <w:rPr>
          <w:b/>
          <w:bCs/>
          <w:strike/>
        </w:rPr>
        <w:t xml:space="preserve">Compensation </w:t>
      </w:r>
      <w:r w:rsidRPr="005807B2">
        <w:rPr>
          <w:b/>
          <w:bCs/>
          <w:strike/>
          <w:u w:val="single"/>
        </w:rPr>
        <w:t>and Correction</w:t>
      </w:r>
      <w:r w:rsidRPr="005807B2">
        <w:rPr>
          <w:b/>
          <w:bCs/>
          <w:strike/>
        </w:rPr>
        <w:t>, Wholesale</w:t>
      </w:r>
    </w:p>
    <w:p w14:paraId="0756FB08" w14:textId="77777777" w:rsidR="00230001" w:rsidRPr="005807B2" w:rsidRDefault="00230001" w:rsidP="00230001">
      <w:pPr>
        <w:ind w:left="1170"/>
        <w:rPr>
          <w:b/>
          <w:bCs/>
          <w:strike/>
        </w:rPr>
      </w:pPr>
      <w:r w:rsidRPr="005807B2">
        <w:rPr>
          <w:b/>
          <w:bCs/>
          <w:strike/>
        </w:rPr>
        <w:t xml:space="preserve">UR.3.6.1. Automatic. </w:t>
      </w:r>
    </w:p>
    <w:p w14:paraId="2EE91F80" w14:textId="77777777" w:rsidR="00230001" w:rsidRPr="005807B2" w:rsidRDefault="00230001" w:rsidP="00230001">
      <w:pPr>
        <w:ind w:left="1440"/>
        <w:rPr>
          <w:strike/>
        </w:rPr>
      </w:pPr>
      <w:r w:rsidRPr="005807B2">
        <w:rPr>
          <w:b/>
          <w:bCs/>
          <w:strike/>
        </w:rPr>
        <w:t xml:space="preserve">UR.3.6.1.1. When to be Used. </w:t>
      </w:r>
      <w:r w:rsidRPr="005807B2">
        <w:rPr>
          <w:strike/>
        </w:rPr>
        <w:t xml:space="preserve">– If a device is equipped with a mechanical automatic temperature compensator, it shall be connected, operable, and in use at all times. An electronic or mechanical automatic temperature-compensating system may not be removed, nor may a compensated device be replaced with an uncompensated device, without the written approval of the responsible weights and measures jurisdiction. </w:t>
      </w:r>
    </w:p>
    <w:p w14:paraId="406A30D1" w14:textId="77777777" w:rsidR="00230001" w:rsidRPr="005807B2" w:rsidRDefault="00230001" w:rsidP="00230001">
      <w:pPr>
        <w:spacing w:after="0"/>
        <w:ind w:left="1440"/>
        <w:rPr>
          <w:strike/>
        </w:rPr>
      </w:pPr>
      <w:r w:rsidRPr="005807B2">
        <w:rPr>
          <w:strike/>
        </w:rPr>
        <w:t xml:space="preserve">Note: This requirement does not specify the method of sale for product measured through a meter. </w:t>
      </w:r>
    </w:p>
    <w:p w14:paraId="44DF880F" w14:textId="77777777" w:rsidR="00230001" w:rsidRPr="005807B2" w:rsidRDefault="00230001" w:rsidP="00230001">
      <w:pPr>
        <w:ind w:left="1440"/>
        <w:rPr>
          <w:strike/>
        </w:rPr>
      </w:pPr>
      <w:r w:rsidRPr="005807B2">
        <w:rPr>
          <w:strike/>
        </w:rPr>
        <w:t>(Amended 1989)</w:t>
      </w:r>
    </w:p>
    <w:p w14:paraId="4E7381E3" w14:textId="77777777" w:rsidR="00230001" w:rsidRPr="005807B2" w:rsidRDefault="00230001" w:rsidP="00230001">
      <w:pPr>
        <w:ind w:left="1440"/>
        <w:rPr>
          <w:b/>
          <w:bCs/>
          <w:strike/>
        </w:rPr>
      </w:pPr>
      <w:r w:rsidRPr="005807B2">
        <w:rPr>
          <w:b/>
          <w:bCs/>
          <w:strike/>
        </w:rPr>
        <w:t xml:space="preserve">UR.3.6.1.2. Invoices. </w:t>
      </w:r>
    </w:p>
    <w:p w14:paraId="404AC485" w14:textId="77777777" w:rsidR="00230001" w:rsidRPr="005807B2" w:rsidRDefault="00230001" w:rsidP="00230001">
      <w:pPr>
        <w:ind w:left="1800"/>
        <w:rPr>
          <w:strike/>
        </w:rPr>
      </w:pPr>
      <w:r w:rsidRPr="005807B2">
        <w:rPr>
          <w:strike/>
        </w:rPr>
        <w:t xml:space="preserve">(a) A written invoice based on a reading of a device that is equipped with an automatic temperature compensator shall show the net volume delivered and that the volume delivered has been adjusted to the volume at 15 °C (60 °F). </w:t>
      </w:r>
    </w:p>
    <w:p w14:paraId="0F62011B" w14:textId="77777777" w:rsidR="00230001" w:rsidRPr="005807B2" w:rsidRDefault="00230001" w:rsidP="00230001">
      <w:pPr>
        <w:ind w:left="1800"/>
        <w:rPr>
          <w:strike/>
        </w:rPr>
      </w:pPr>
      <w:r w:rsidRPr="005807B2">
        <w:rPr>
          <w:strike/>
        </w:rPr>
        <w:t xml:space="preserve">(b) The invoice issued from an electronic wholesale device equipped with an automatic temperature-compensating system shall also indicate for </w:t>
      </w:r>
      <w:r w:rsidRPr="005807B2">
        <w:rPr>
          <w:b/>
          <w:bCs/>
          <w:strike/>
          <w:u w:val="single"/>
        </w:rPr>
        <w:t>each metered component or</w:t>
      </w:r>
      <w:r w:rsidRPr="005807B2">
        <w:rPr>
          <w:b/>
          <w:bCs/>
          <w:strike/>
        </w:rPr>
        <w:t xml:space="preserve"> </w:t>
      </w:r>
      <w:r w:rsidRPr="005807B2">
        <w:rPr>
          <w:b/>
          <w:bCs/>
          <w:strike/>
          <w:u w:val="single"/>
        </w:rPr>
        <w:t>the finished product</w:t>
      </w:r>
      <w:r w:rsidRPr="005807B2">
        <w:rPr>
          <w:b/>
          <w:bCs/>
          <w:strike/>
        </w:rPr>
        <w:t>:</w:t>
      </w:r>
      <w:r w:rsidRPr="005807B2">
        <w:rPr>
          <w:strike/>
        </w:rPr>
        <w:t xml:space="preserve"> </w:t>
      </w:r>
    </w:p>
    <w:p w14:paraId="3DD113AB" w14:textId="77777777" w:rsidR="00230001" w:rsidRPr="005807B2" w:rsidRDefault="00230001" w:rsidP="00230001">
      <w:pPr>
        <w:ind w:left="2160"/>
        <w:rPr>
          <w:strike/>
        </w:rPr>
      </w:pPr>
      <w:r w:rsidRPr="005807B2">
        <w:rPr>
          <w:strike/>
        </w:rPr>
        <w:t>(1) the API gravity, specific gravity,</w:t>
      </w:r>
      <w:r w:rsidRPr="005807B2">
        <w:rPr>
          <w:strike/>
          <w:color w:val="000000"/>
        </w:rPr>
        <w:t xml:space="preserve"> </w:t>
      </w:r>
      <w:r w:rsidRPr="005807B2">
        <w:rPr>
          <w:strike/>
        </w:rPr>
        <w:t xml:space="preserve">or coefficient of expansion for the product; </w:t>
      </w:r>
    </w:p>
    <w:p w14:paraId="18EC5D11" w14:textId="77777777" w:rsidR="00230001" w:rsidRPr="005807B2" w:rsidRDefault="00230001" w:rsidP="00230001">
      <w:pPr>
        <w:ind w:left="2160"/>
        <w:rPr>
          <w:strike/>
        </w:rPr>
      </w:pPr>
      <w:r w:rsidRPr="005807B2">
        <w:rPr>
          <w:strike/>
        </w:rPr>
        <w:t>(2)</w:t>
      </w:r>
      <w:r w:rsidRPr="005807B2">
        <w:rPr>
          <w:b/>
          <w:bCs/>
          <w:strike/>
        </w:rPr>
        <w:t xml:space="preserve"> product</w:t>
      </w:r>
      <w:r w:rsidRPr="005807B2">
        <w:rPr>
          <w:strike/>
        </w:rPr>
        <w:t xml:space="preserve"> temperature</w:t>
      </w:r>
      <w:r w:rsidRPr="005807B2">
        <w:rPr>
          <w:b/>
          <w:bCs/>
          <w:strike/>
          <w:u w:val="single"/>
        </w:rPr>
        <w:t>(s)</w:t>
      </w:r>
      <w:r w:rsidRPr="005807B2">
        <w:rPr>
          <w:strike/>
        </w:rPr>
        <w:t xml:space="preserve">; and </w:t>
      </w:r>
    </w:p>
    <w:p w14:paraId="3EBB15C4" w14:textId="77777777" w:rsidR="00230001" w:rsidRPr="005807B2" w:rsidRDefault="00230001" w:rsidP="00230001">
      <w:pPr>
        <w:ind w:left="2160"/>
        <w:rPr>
          <w:strike/>
        </w:rPr>
      </w:pPr>
      <w:r w:rsidRPr="005807B2">
        <w:rPr>
          <w:strike/>
        </w:rPr>
        <w:t>(3) gross reading.</w:t>
      </w:r>
    </w:p>
    <w:p w14:paraId="2A3EC9B6" w14:textId="77777777" w:rsidR="00230001" w:rsidRPr="005807B2" w:rsidRDefault="00230001" w:rsidP="00230001">
      <w:pPr>
        <w:ind w:left="1800"/>
        <w:rPr>
          <w:b/>
          <w:bCs/>
          <w:strike/>
          <w:u w:val="single"/>
        </w:rPr>
      </w:pPr>
      <w:r w:rsidRPr="005807B2">
        <w:rPr>
          <w:b/>
          <w:bCs/>
          <w:strike/>
          <w:u w:val="single"/>
        </w:rPr>
        <w:t xml:space="preserve">(c) The invoice issued from a wholesale system equipped with an automatic density correction system, in addition to the requirements in (b) above, shall indicate: </w:t>
      </w:r>
    </w:p>
    <w:p w14:paraId="45CD05DC" w14:textId="77777777" w:rsidR="00230001" w:rsidRPr="005807B2" w:rsidRDefault="00230001" w:rsidP="00230001">
      <w:pPr>
        <w:ind w:left="2160"/>
        <w:rPr>
          <w:b/>
          <w:bCs/>
          <w:strike/>
          <w:u w:val="single"/>
        </w:rPr>
      </w:pPr>
      <w:r w:rsidRPr="005807B2">
        <w:rPr>
          <w:b/>
          <w:bCs/>
          <w:strike/>
          <w:u w:val="single"/>
        </w:rPr>
        <w:lastRenderedPageBreak/>
        <w:t xml:space="preserve">(1) excess volume for the finished product; and </w:t>
      </w:r>
    </w:p>
    <w:p w14:paraId="6566B258" w14:textId="77777777" w:rsidR="00230001" w:rsidRPr="005807B2" w:rsidRDefault="00230001" w:rsidP="00230001">
      <w:pPr>
        <w:ind w:left="2160"/>
        <w:rPr>
          <w:b/>
          <w:bCs/>
          <w:strike/>
          <w:u w:val="single"/>
        </w:rPr>
      </w:pPr>
      <w:r w:rsidRPr="005807B2">
        <w:rPr>
          <w:b/>
          <w:bCs/>
          <w:strike/>
          <w:u w:val="single"/>
        </w:rPr>
        <w:t xml:space="preserve">(2) the net standard volume inclusive of the excess volume. </w:t>
      </w:r>
    </w:p>
    <w:p w14:paraId="2FD4C99D" w14:textId="77777777" w:rsidR="00230001" w:rsidRPr="005807B2" w:rsidRDefault="00230001" w:rsidP="00230001">
      <w:pPr>
        <w:spacing w:after="0"/>
        <w:ind w:left="1800"/>
        <w:rPr>
          <w:b/>
          <w:bCs/>
          <w:strike/>
          <w:u w:val="single"/>
        </w:rPr>
      </w:pPr>
      <w:r w:rsidRPr="005807B2">
        <w:rPr>
          <w:b/>
          <w:bCs/>
          <w:strike/>
          <w:u w:val="single"/>
        </w:rPr>
        <w:t xml:space="preserve">Note: Shall include the statement, “Volume delivered has been adjusted to the volume at 15 °C (60 °F) and for changes in density.”  </w:t>
      </w:r>
    </w:p>
    <w:p w14:paraId="1147583E" w14:textId="77777777" w:rsidR="00230001" w:rsidRPr="005807B2" w:rsidRDefault="00230001" w:rsidP="00230001">
      <w:pPr>
        <w:spacing w:after="0"/>
        <w:ind w:left="1800"/>
        <w:rPr>
          <w:b/>
          <w:bCs/>
          <w:strike/>
          <w:u w:val="single"/>
        </w:rPr>
      </w:pPr>
      <w:r w:rsidRPr="005807B2">
        <w:rPr>
          <w:b/>
          <w:bCs/>
          <w:strike/>
          <w:u w:val="single"/>
        </w:rPr>
        <w:t>Nonretroactive</w:t>
      </w:r>
    </w:p>
    <w:p w14:paraId="7910EB95" w14:textId="77777777" w:rsidR="00230001" w:rsidRPr="005807B2" w:rsidRDefault="00230001" w:rsidP="00230001">
      <w:pPr>
        <w:ind w:left="1800"/>
        <w:rPr>
          <w:b/>
          <w:bCs/>
          <w:strike/>
          <w:u w:val="single"/>
        </w:rPr>
      </w:pPr>
      <w:r w:rsidRPr="005807B2">
        <w:rPr>
          <w:b/>
          <w:bCs/>
          <w:strike/>
          <w:u w:val="single"/>
        </w:rPr>
        <w:t>(Added 202X)</w:t>
      </w:r>
    </w:p>
    <w:p w14:paraId="192AA1A7" w14:textId="77777777" w:rsidR="00230001" w:rsidRPr="005807B2" w:rsidRDefault="00230001" w:rsidP="00230001">
      <w:pPr>
        <w:ind w:left="1170"/>
        <w:rPr>
          <w:b/>
          <w:bCs/>
          <w:strike/>
        </w:rPr>
      </w:pPr>
      <w:r w:rsidRPr="005807B2">
        <w:rPr>
          <w:b/>
          <w:bCs/>
          <w:strike/>
        </w:rPr>
        <w:t>UR.3.6.2. Nonautomatic.</w:t>
      </w:r>
    </w:p>
    <w:p w14:paraId="13883426" w14:textId="77777777" w:rsidR="00230001" w:rsidRPr="005807B2" w:rsidRDefault="00230001" w:rsidP="00230001">
      <w:pPr>
        <w:ind w:left="1440"/>
        <w:rPr>
          <w:strike/>
        </w:rPr>
      </w:pPr>
      <w:r w:rsidRPr="005807B2">
        <w:rPr>
          <w:b/>
          <w:bCs/>
          <w:strike/>
        </w:rPr>
        <w:t xml:space="preserve">UR.3.6.2.1. Temperature Determination. </w:t>
      </w:r>
      <w:r w:rsidRPr="005807B2">
        <w:rPr>
          <w:strike/>
        </w:rPr>
        <w:t>– If the volume of the product delivered is adjusted to the volume at 15 °C (60 °F), the product temperature shall be taken during the delivery in:</w:t>
      </w:r>
    </w:p>
    <w:p w14:paraId="6B455D49" w14:textId="77777777" w:rsidR="00230001" w:rsidRPr="005807B2" w:rsidRDefault="00230001" w:rsidP="00230001">
      <w:pPr>
        <w:ind w:left="1800"/>
        <w:rPr>
          <w:strike/>
        </w:rPr>
      </w:pPr>
      <w:r w:rsidRPr="005807B2">
        <w:rPr>
          <w:strike/>
        </w:rPr>
        <w:t>(a) the liquid chamber of the meter; or</w:t>
      </w:r>
    </w:p>
    <w:p w14:paraId="5F189E4C" w14:textId="77777777" w:rsidR="00230001" w:rsidRPr="005807B2" w:rsidRDefault="00230001" w:rsidP="00230001">
      <w:pPr>
        <w:ind w:left="1800"/>
        <w:rPr>
          <w:strike/>
        </w:rPr>
      </w:pPr>
      <w:r w:rsidRPr="005807B2">
        <w:rPr>
          <w:strike/>
        </w:rPr>
        <w:t>(b) the meter inlet or discharge line adjacent to the meter; or</w:t>
      </w:r>
    </w:p>
    <w:p w14:paraId="4E7DAF49" w14:textId="77777777" w:rsidR="00230001" w:rsidRPr="005807B2" w:rsidRDefault="00230001" w:rsidP="00230001">
      <w:pPr>
        <w:ind w:left="1800"/>
        <w:rPr>
          <w:strike/>
        </w:rPr>
      </w:pPr>
      <w:r w:rsidRPr="005807B2">
        <w:rPr>
          <w:strike/>
        </w:rPr>
        <w:t>(c) the compartment of the receiving vehicle at the time it is loaded.</w:t>
      </w:r>
    </w:p>
    <w:p w14:paraId="46BA7004" w14:textId="77777777" w:rsidR="00230001" w:rsidRPr="005807B2" w:rsidRDefault="00230001" w:rsidP="00230001">
      <w:pPr>
        <w:spacing w:after="0"/>
        <w:ind w:left="1440"/>
        <w:rPr>
          <w:b/>
          <w:bCs/>
          <w:strike/>
          <w:u w:val="single"/>
        </w:rPr>
      </w:pPr>
      <w:r w:rsidRPr="005807B2">
        <w:rPr>
          <w:b/>
          <w:bCs/>
          <w:strike/>
        </w:rPr>
        <w:t xml:space="preserve">UR.3.6.2.2. </w:t>
      </w:r>
      <w:r w:rsidRPr="005807B2">
        <w:rPr>
          <w:b/>
          <w:bCs/>
          <w:strike/>
          <w:u w:val="single"/>
        </w:rPr>
        <w:t xml:space="preserve">Density Determination. – If the volume of the product delivered is adjusted for changes in the density of the finished product, then the product density shall be measured, or the product density at base conditions shall be determined by industry accepted practices and applied in the calculation via analysis of each of the base components. </w:t>
      </w:r>
    </w:p>
    <w:p w14:paraId="796823E3" w14:textId="77777777" w:rsidR="00230001" w:rsidRPr="005807B2" w:rsidRDefault="00230001" w:rsidP="00230001">
      <w:pPr>
        <w:spacing w:after="0"/>
        <w:ind w:left="1440"/>
        <w:rPr>
          <w:b/>
          <w:bCs/>
          <w:strike/>
          <w:u w:val="single"/>
        </w:rPr>
      </w:pPr>
      <w:r w:rsidRPr="005807B2">
        <w:rPr>
          <w:b/>
          <w:bCs/>
          <w:strike/>
          <w:u w:val="single"/>
        </w:rPr>
        <w:t>Nonretroactive</w:t>
      </w:r>
    </w:p>
    <w:p w14:paraId="2B35C4E3" w14:textId="77777777" w:rsidR="00230001" w:rsidRPr="005807B2" w:rsidRDefault="00230001" w:rsidP="00230001">
      <w:pPr>
        <w:ind w:left="1440"/>
        <w:rPr>
          <w:b/>
          <w:bCs/>
          <w:strike/>
          <w:u w:val="single"/>
        </w:rPr>
      </w:pPr>
      <w:r w:rsidRPr="005807B2">
        <w:rPr>
          <w:b/>
          <w:bCs/>
          <w:strike/>
          <w:u w:val="single"/>
        </w:rPr>
        <w:t>(Added 202X)</w:t>
      </w:r>
    </w:p>
    <w:p w14:paraId="48CEF109" w14:textId="77777777" w:rsidR="00230001" w:rsidRPr="005807B2" w:rsidRDefault="00230001" w:rsidP="00230001">
      <w:pPr>
        <w:ind w:left="1440"/>
        <w:rPr>
          <w:b/>
          <w:bCs/>
          <w:strike/>
          <w:u w:val="single"/>
        </w:rPr>
      </w:pPr>
      <w:r w:rsidRPr="005807B2">
        <w:rPr>
          <w:b/>
          <w:bCs/>
          <w:strike/>
          <w:u w:val="single"/>
        </w:rPr>
        <w:t xml:space="preserve">UR.3.6.2.3. Invoices. The accompanying invoice for a nonautomatic density corrected finished product shall indicate that the volume of the product has been adjusted for temperature variations to a volume at 15 °C (60 °F). Further the invoice shall also indicate for each metered component or the finished product: </w:t>
      </w:r>
    </w:p>
    <w:p w14:paraId="4601C56E" w14:textId="77777777" w:rsidR="00230001" w:rsidRPr="005807B2" w:rsidRDefault="00230001" w:rsidP="00230001">
      <w:pPr>
        <w:ind w:left="1800"/>
        <w:rPr>
          <w:b/>
          <w:bCs/>
          <w:strike/>
          <w:u w:val="single"/>
        </w:rPr>
      </w:pPr>
      <w:r w:rsidRPr="005807B2">
        <w:rPr>
          <w:b/>
          <w:bCs/>
          <w:strike/>
          <w:u w:val="single"/>
        </w:rPr>
        <w:t xml:space="preserve">(1) the API gravity, specific gravity, or coefficient of expansion; </w:t>
      </w:r>
    </w:p>
    <w:p w14:paraId="4CFFDAA9" w14:textId="77777777" w:rsidR="00230001" w:rsidRPr="005807B2" w:rsidRDefault="00230001" w:rsidP="00230001">
      <w:pPr>
        <w:ind w:left="1800"/>
        <w:rPr>
          <w:b/>
          <w:bCs/>
          <w:strike/>
          <w:u w:val="single"/>
        </w:rPr>
      </w:pPr>
      <w:r w:rsidRPr="005807B2">
        <w:rPr>
          <w:b/>
          <w:bCs/>
          <w:strike/>
          <w:u w:val="single"/>
        </w:rPr>
        <w:t>(2) temperature(s);</w:t>
      </w:r>
    </w:p>
    <w:p w14:paraId="0E746D19" w14:textId="77777777" w:rsidR="00230001" w:rsidRPr="005807B2" w:rsidRDefault="00230001" w:rsidP="00230001">
      <w:pPr>
        <w:ind w:left="1800"/>
        <w:rPr>
          <w:b/>
          <w:bCs/>
          <w:strike/>
          <w:u w:val="single"/>
        </w:rPr>
      </w:pPr>
      <w:r w:rsidRPr="005807B2">
        <w:rPr>
          <w:b/>
          <w:bCs/>
          <w:strike/>
          <w:u w:val="single"/>
        </w:rPr>
        <w:t>(3) gross reading;</w:t>
      </w:r>
    </w:p>
    <w:p w14:paraId="238A1A8C" w14:textId="77777777" w:rsidR="00230001" w:rsidRPr="005807B2" w:rsidRDefault="00230001" w:rsidP="00230001">
      <w:pPr>
        <w:ind w:left="1800"/>
        <w:rPr>
          <w:b/>
          <w:bCs/>
          <w:strike/>
          <w:u w:val="single"/>
        </w:rPr>
      </w:pPr>
      <w:r w:rsidRPr="005807B2">
        <w:rPr>
          <w:b/>
          <w:bCs/>
          <w:strike/>
          <w:u w:val="single"/>
        </w:rPr>
        <w:t xml:space="preserve">(4) excess volume for the finished product; and </w:t>
      </w:r>
    </w:p>
    <w:p w14:paraId="042924C3" w14:textId="77777777" w:rsidR="00230001" w:rsidRPr="005807B2" w:rsidRDefault="00230001" w:rsidP="00230001">
      <w:pPr>
        <w:ind w:left="1800"/>
        <w:rPr>
          <w:b/>
          <w:bCs/>
          <w:strike/>
          <w:u w:val="single"/>
        </w:rPr>
      </w:pPr>
      <w:r w:rsidRPr="005807B2">
        <w:rPr>
          <w:b/>
          <w:bCs/>
          <w:strike/>
          <w:u w:val="single"/>
        </w:rPr>
        <w:t xml:space="preserve">(5) the net standard volume inclusive of the excess volume. </w:t>
      </w:r>
    </w:p>
    <w:p w14:paraId="3973ED49" w14:textId="77777777" w:rsidR="00230001" w:rsidRPr="005807B2" w:rsidRDefault="00230001" w:rsidP="00230001">
      <w:pPr>
        <w:spacing w:after="0"/>
        <w:ind w:left="1440"/>
        <w:rPr>
          <w:b/>
          <w:bCs/>
          <w:strike/>
          <w:u w:val="single"/>
        </w:rPr>
      </w:pPr>
      <w:r w:rsidRPr="005807B2">
        <w:rPr>
          <w:b/>
          <w:bCs/>
          <w:strike/>
          <w:u w:val="single"/>
        </w:rPr>
        <w:t xml:space="preserve">Note: Shall include the statement, “Volume delivered has been adjusted to the volume at 15 °C (60 °F) and for changes in density”.  </w:t>
      </w:r>
    </w:p>
    <w:p w14:paraId="2F62D5F3" w14:textId="77777777" w:rsidR="00230001" w:rsidRPr="005807B2" w:rsidRDefault="00230001" w:rsidP="00230001">
      <w:pPr>
        <w:spacing w:after="0"/>
        <w:ind w:left="1440"/>
        <w:rPr>
          <w:b/>
          <w:bCs/>
          <w:strike/>
          <w:u w:val="single"/>
        </w:rPr>
      </w:pPr>
      <w:r w:rsidRPr="005807B2">
        <w:rPr>
          <w:b/>
          <w:bCs/>
          <w:strike/>
          <w:u w:val="single"/>
        </w:rPr>
        <w:t>Nonretroactive</w:t>
      </w:r>
    </w:p>
    <w:p w14:paraId="7DB6893D" w14:textId="77777777" w:rsidR="00230001" w:rsidRPr="005807B2" w:rsidRDefault="00230001" w:rsidP="00230001">
      <w:pPr>
        <w:ind w:left="1440"/>
        <w:rPr>
          <w:b/>
          <w:bCs/>
          <w:strike/>
          <w:u w:val="single"/>
        </w:rPr>
      </w:pPr>
      <w:r w:rsidRPr="005807B2">
        <w:rPr>
          <w:b/>
          <w:bCs/>
          <w:strike/>
          <w:u w:val="single"/>
        </w:rPr>
        <w:t>(Added 202X)</w:t>
      </w:r>
    </w:p>
    <w:p w14:paraId="5EBBF1AE" w14:textId="77777777" w:rsidR="00230001" w:rsidRPr="005807B2" w:rsidRDefault="00230001" w:rsidP="00230001">
      <w:pPr>
        <w:rPr>
          <w:b/>
          <w:bCs/>
          <w:u w:val="single"/>
        </w:rPr>
      </w:pPr>
      <w:r w:rsidRPr="005807B2">
        <w:rPr>
          <w:b/>
          <w:bCs/>
          <w:u w:val="single"/>
        </w:rPr>
        <w:t>S.2. Measuring Elements </w:t>
      </w:r>
    </w:p>
    <w:p w14:paraId="6B337840" w14:textId="3B4765E2" w:rsidR="00230001" w:rsidRPr="005807B2" w:rsidRDefault="00230001" w:rsidP="00230001">
      <w:pPr>
        <w:rPr>
          <w:b/>
          <w:bCs/>
          <w:u w:val="single"/>
        </w:rPr>
      </w:pPr>
      <w:r w:rsidRPr="005807B2">
        <w:rPr>
          <w:b/>
          <w:bCs/>
          <w:u w:val="single"/>
        </w:rPr>
        <w:t>...</w:t>
      </w:r>
    </w:p>
    <w:p w14:paraId="30991980" w14:textId="77777777" w:rsidR="00230001" w:rsidRPr="005807B2" w:rsidRDefault="00230001" w:rsidP="00230001">
      <w:pPr>
        <w:rPr>
          <w:b/>
          <w:bCs/>
          <w:u w:val="single"/>
        </w:rPr>
      </w:pPr>
      <w:r w:rsidRPr="005807B2">
        <w:rPr>
          <w:b/>
          <w:bCs/>
          <w:u w:val="single"/>
        </w:rPr>
        <w:t>S.2.9. Wholesale Devices Equipped with Electronic Automatic Density-Correction Systems.  </w:t>
      </w:r>
    </w:p>
    <w:p w14:paraId="7C740CDA" w14:textId="77777777" w:rsidR="00230001" w:rsidRPr="005807B2" w:rsidRDefault="00230001" w:rsidP="00230001">
      <w:pPr>
        <w:rPr>
          <w:b/>
          <w:bCs/>
          <w:u w:val="single"/>
        </w:rPr>
      </w:pPr>
      <w:r w:rsidRPr="005807B2">
        <w:rPr>
          <w:b/>
          <w:bCs/>
          <w:u w:val="single"/>
        </w:rPr>
        <w:t>S.2.9.1. Automatic Density Correction. – If a wholesale device such as a register,  </w:t>
      </w:r>
    </w:p>
    <w:p w14:paraId="0B1E00BC" w14:textId="77777777" w:rsidR="00230001" w:rsidRPr="005807B2" w:rsidRDefault="00230001" w:rsidP="00230001">
      <w:pPr>
        <w:rPr>
          <w:b/>
          <w:bCs/>
          <w:u w:val="single"/>
        </w:rPr>
      </w:pPr>
      <w:r w:rsidRPr="005807B2">
        <w:rPr>
          <w:b/>
          <w:bCs/>
          <w:u w:val="single"/>
        </w:rPr>
        <w:lastRenderedPageBreak/>
        <w:t>used for blending gasoline and ethanol, is equipped with an automatic means for  </w:t>
      </w:r>
    </w:p>
    <w:p w14:paraId="190ED164" w14:textId="77777777" w:rsidR="00230001" w:rsidRPr="005807B2" w:rsidRDefault="00230001" w:rsidP="00230001">
      <w:pPr>
        <w:rPr>
          <w:b/>
          <w:bCs/>
          <w:u w:val="single"/>
        </w:rPr>
      </w:pPr>
      <w:r w:rsidRPr="005807B2">
        <w:rPr>
          <w:b/>
          <w:bCs/>
          <w:u w:val="single"/>
        </w:rPr>
        <w:t>adjusting the indication and registration of measured volume of product to correct  </w:t>
      </w:r>
    </w:p>
    <w:p w14:paraId="6883996E" w14:textId="77777777" w:rsidR="00230001" w:rsidRPr="005807B2" w:rsidRDefault="00230001" w:rsidP="00230001">
      <w:pPr>
        <w:rPr>
          <w:b/>
          <w:bCs/>
          <w:u w:val="single"/>
        </w:rPr>
      </w:pPr>
      <w:r w:rsidRPr="005807B2">
        <w:rPr>
          <w:b/>
          <w:bCs/>
          <w:u w:val="single"/>
        </w:rPr>
        <w:t>for the expansion of volume when blending separately metered components (e.g.,  </w:t>
      </w:r>
    </w:p>
    <w:p w14:paraId="1BA20254" w14:textId="77777777" w:rsidR="00230001" w:rsidRPr="005807B2" w:rsidRDefault="00230001" w:rsidP="00230001">
      <w:pPr>
        <w:rPr>
          <w:b/>
          <w:bCs/>
          <w:u w:val="single"/>
        </w:rPr>
      </w:pPr>
      <w:r w:rsidRPr="005807B2">
        <w:rPr>
          <w:b/>
          <w:bCs/>
          <w:u w:val="single"/>
        </w:rPr>
        <w:t>ratio-blending, sequential blending) to create a new product with altered properties </w:t>
      </w:r>
    </w:p>
    <w:p w14:paraId="3140238A" w14:textId="77777777" w:rsidR="00230001" w:rsidRPr="005807B2" w:rsidRDefault="00230001" w:rsidP="00230001">
      <w:pPr>
        <w:rPr>
          <w:b/>
          <w:bCs/>
          <w:u w:val="single"/>
        </w:rPr>
      </w:pPr>
      <w:r w:rsidRPr="005807B2">
        <w:rPr>
          <w:b/>
          <w:bCs/>
          <w:u w:val="single"/>
        </w:rPr>
        <w:t>then the device must also be equipped with an electronic automatic temperaturecompensating system. </w:t>
      </w:r>
    </w:p>
    <w:p w14:paraId="04A02281" w14:textId="77777777" w:rsidR="00230001" w:rsidRPr="005807B2" w:rsidRDefault="00230001" w:rsidP="00230001">
      <w:pPr>
        <w:rPr>
          <w:b/>
          <w:bCs/>
          <w:u w:val="single"/>
        </w:rPr>
      </w:pPr>
      <w:r w:rsidRPr="005807B2">
        <w:rPr>
          <w:b/>
          <w:bCs/>
          <w:u w:val="single"/>
        </w:rPr>
        <w:t>S.2.9.2. Provision for Deactivating. – On a device equipped with an automatic  </w:t>
      </w:r>
    </w:p>
    <w:p w14:paraId="0E585947" w14:textId="77777777" w:rsidR="00230001" w:rsidRPr="005807B2" w:rsidRDefault="00230001" w:rsidP="00230001">
      <w:pPr>
        <w:rPr>
          <w:b/>
          <w:bCs/>
          <w:u w:val="single"/>
        </w:rPr>
      </w:pPr>
      <w:r w:rsidRPr="005807B2">
        <w:rPr>
          <w:b/>
          <w:bCs/>
          <w:u w:val="single"/>
        </w:rPr>
        <w:t>density-correction system, provision shall be made for deactivating the automatic  </w:t>
      </w:r>
    </w:p>
    <w:p w14:paraId="6E65A4EC" w14:textId="77777777" w:rsidR="00230001" w:rsidRPr="005807B2" w:rsidRDefault="00230001" w:rsidP="00230001">
      <w:pPr>
        <w:rPr>
          <w:b/>
          <w:bCs/>
          <w:u w:val="single"/>
        </w:rPr>
      </w:pPr>
      <w:r w:rsidRPr="005807B2">
        <w:rPr>
          <w:b/>
          <w:bCs/>
          <w:u w:val="single"/>
        </w:rPr>
        <w:t>density-correction system so that the meter can indicate and record in terms of the  </w:t>
      </w:r>
    </w:p>
    <w:p w14:paraId="4C74F169" w14:textId="77777777" w:rsidR="00230001" w:rsidRPr="005807B2" w:rsidRDefault="00230001" w:rsidP="00230001">
      <w:pPr>
        <w:rPr>
          <w:b/>
          <w:bCs/>
          <w:u w:val="single"/>
        </w:rPr>
      </w:pPr>
      <w:r w:rsidRPr="005807B2">
        <w:rPr>
          <w:b/>
          <w:bCs/>
          <w:u w:val="single"/>
        </w:rPr>
        <w:t>uncorrected volume.  </w:t>
      </w:r>
    </w:p>
    <w:p w14:paraId="3D5E36C4" w14:textId="77777777" w:rsidR="00230001" w:rsidRPr="005807B2" w:rsidRDefault="00230001" w:rsidP="00230001">
      <w:pPr>
        <w:rPr>
          <w:b/>
          <w:bCs/>
          <w:u w:val="single"/>
        </w:rPr>
      </w:pPr>
      <w:r w:rsidRPr="005807B2">
        <w:rPr>
          <w:b/>
          <w:bCs/>
          <w:u w:val="single"/>
        </w:rPr>
        <w:t>(Added 202X) </w:t>
      </w:r>
    </w:p>
    <w:p w14:paraId="6267CD13" w14:textId="636D1B51" w:rsidR="00230001" w:rsidRPr="005807B2" w:rsidRDefault="00230001" w:rsidP="00230001">
      <w:pPr>
        <w:rPr>
          <w:b/>
          <w:bCs/>
          <w:u w:val="single"/>
        </w:rPr>
      </w:pPr>
      <w:r w:rsidRPr="005807B2">
        <w:rPr>
          <w:b/>
          <w:bCs/>
          <w:u w:val="single"/>
        </w:rPr>
        <w:t>...</w:t>
      </w:r>
    </w:p>
    <w:p w14:paraId="433343DE" w14:textId="77777777" w:rsidR="00230001" w:rsidRPr="005807B2" w:rsidRDefault="00230001" w:rsidP="00230001">
      <w:pPr>
        <w:rPr>
          <w:b/>
          <w:bCs/>
          <w:u w:val="single"/>
        </w:rPr>
      </w:pPr>
      <w:r w:rsidRPr="005807B2">
        <w:rPr>
          <w:b/>
          <w:bCs/>
          <w:u w:val="single"/>
        </w:rPr>
        <w:t>S.4 Marking Requirements </w:t>
      </w:r>
    </w:p>
    <w:p w14:paraId="20BF800E" w14:textId="182481B7" w:rsidR="00230001" w:rsidRPr="005807B2" w:rsidRDefault="00230001" w:rsidP="00230001">
      <w:pPr>
        <w:rPr>
          <w:b/>
          <w:bCs/>
          <w:u w:val="single"/>
        </w:rPr>
      </w:pPr>
      <w:r w:rsidRPr="005807B2">
        <w:rPr>
          <w:b/>
          <w:bCs/>
          <w:u w:val="single"/>
        </w:rPr>
        <w:t>...</w:t>
      </w:r>
    </w:p>
    <w:p w14:paraId="6DA05BD8" w14:textId="77777777" w:rsidR="00230001" w:rsidRPr="005807B2" w:rsidRDefault="00230001" w:rsidP="00230001">
      <w:pPr>
        <w:rPr>
          <w:b/>
          <w:bCs/>
          <w:u w:val="single"/>
        </w:rPr>
      </w:pPr>
      <w:r w:rsidRPr="005807B2">
        <w:rPr>
          <w:b/>
          <w:bCs/>
          <w:u w:val="single"/>
        </w:rPr>
        <w:t>S.4.3. Wholesale Devices.  </w:t>
      </w:r>
    </w:p>
    <w:p w14:paraId="3BF0679A" w14:textId="36D3EF8E" w:rsidR="00230001" w:rsidRPr="005807B2" w:rsidRDefault="00230001" w:rsidP="00230001">
      <w:pPr>
        <w:rPr>
          <w:b/>
          <w:bCs/>
          <w:u w:val="single"/>
        </w:rPr>
      </w:pPr>
      <w:r w:rsidRPr="005807B2">
        <w:rPr>
          <w:b/>
          <w:bCs/>
          <w:u w:val="single"/>
        </w:rPr>
        <w:t>...</w:t>
      </w:r>
    </w:p>
    <w:p w14:paraId="10C35BC9" w14:textId="77777777" w:rsidR="00230001" w:rsidRPr="005807B2" w:rsidRDefault="00230001" w:rsidP="00230001">
      <w:pPr>
        <w:rPr>
          <w:b/>
          <w:bCs/>
          <w:u w:val="single"/>
        </w:rPr>
      </w:pPr>
      <w:r w:rsidRPr="005807B2">
        <w:rPr>
          <w:b/>
          <w:bCs/>
          <w:u w:val="single"/>
        </w:rPr>
        <w:t>S.4.3.3. Automatic Density Correction for Changes in Product Composition. – If a  </w:t>
      </w:r>
    </w:p>
    <w:p w14:paraId="31A4E385" w14:textId="77777777" w:rsidR="00230001" w:rsidRPr="005807B2" w:rsidRDefault="00230001" w:rsidP="00230001">
      <w:pPr>
        <w:rPr>
          <w:b/>
          <w:bCs/>
          <w:u w:val="single"/>
        </w:rPr>
      </w:pPr>
      <w:r w:rsidRPr="005807B2">
        <w:rPr>
          <w:b/>
          <w:bCs/>
          <w:u w:val="single"/>
        </w:rPr>
        <w:t>device is displaying density-corrected volumes, then the volumes must be labeled  </w:t>
      </w:r>
    </w:p>
    <w:p w14:paraId="1DB93352" w14:textId="77777777" w:rsidR="00230001" w:rsidRPr="005807B2" w:rsidRDefault="00230001" w:rsidP="00230001">
      <w:pPr>
        <w:rPr>
          <w:b/>
          <w:bCs/>
          <w:u w:val="single"/>
        </w:rPr>
      </w:pPr>
      <w:r w:rsidRPr="005807B2">
        <w:rPr>
          <w:b/>
          <w:bCs/>
          <w:u w:val="single"/>
        </w:rPr>
        <w:t>clearly and conspicuously on the primary indicating elements, recording elements,  </w:t>
      </w:r>
    </w:p>
    <w:p w14:paraId="64F287A2" w14:textId="77777777" w:rsidR="00230001" w:rsidRPr="005807B2" w:rsidRDefault="00230001" w:rsidP="00230001">
      <w:pPr>
        <w:rPr>
          <w:b/>
          <w:bCs/>
          <w:u w:val="single"/>
        </w:rPr>
      </w:pPr>
      <w:r w:rsidRPr="005807B2">
        <w:rPr>
          <w:b/>
          <w:bCs/>
          <w:u w:val="single"/>
        </w:rPr>
        <w:t>and recorded representation that the adjustment has been made. </w:t>
      </w:r>
    </w:p>
    <w:p w14:paraId="474A508E" w14:textId="77777777" w:rsidR="00230001" w:rsidRPr="005807B2" w:rsidRDefault="00230001" w:rsidP="00230001">
      <w:pPr>
        <w:rPr>
          <w:b/>
          <w:bCs/>
          <w:u w:val="single"/>
        </w:rPr>
      </w:pPr>
      <w:r w:rsidRPr="005807B2">
        <w:rPr>
          <w:b/>
          <w:bCs/>
          <w:u w:val="single"/>
        </w:rPr>
        <w:t>(Added 202X) </w:t>
      </w:r>
    </w:p>
    <w:p w14:paraId="09013759" w14:textId="77777777" w:rsidR="00230001" w:rsidRPr="005807B2" w:rsidRDefault="00230001" w:rsidP="00230001">
      <w:pPr>
        <w:rPr>
          <w:b/>
          <w:bCs/>
          <w:u w:val="single"/>
        </w:rPr>
      </w:pPr>
      <w:r w:rsidRPr="005807B2">
        <w:rPr>
          <w:b/>
          <w:bCs/>
          <w:u w:val="single"/>
        </w:rPr>
        <w:t>N.4. Testing Procedures </w:t>
      </w:r>
    </w:p>
    <w:p w14:paraId="0EB50A0E" w14:textId="6B9D1754" w:rsidR="00230001" w:rsidRPr="005807B2" w:rsidRDefault="00230001" w:rsidP="00230001">
      <w:pPr>
        <w:rPr>
          <w:b/>
          <w:bCs/>
          <w:u w:val="single"/>
        </w:rPr>
      </w:pPr>
      <w:r w:rsidRPr="005807B2">
        <w:rPr>
          <w:b/>
          <w:bCs/>
          <w:u w:val="single"/>
        </w:rPr>
        <w:t>...</w:t>
      </w:r>
    </w:p>
    <w:p w14:paraId="524F81D1" w14:textId="77777777" w:rsidR="00230001" w:rsidRPr="005807B2" w:rsidRDefault="00230001" w:rsidP="00230001">
      <w:pPr>
        <w:rPr>
          <w:b/>
          <w:bCs/>
          <w:u w:val="single"/>
        </w:rPr>
      </w:pPr>
      <w:r w:rsidRPr="005807B2">
        <w:rPr>
          <w:b/>
          <w:bCs/>
          <w:u w:val="single"/>
        </w:rPr>
        <w:t>N.4.1.2. Wholesale Devices Equipped with Automatic Density Correction. – On  </w:t>
      </w:r>
    </w:p>
    <w:p w14:paraId="4F341ABF" w14:textId="77777777" w:rsidR="00230001" w:rsidRPr="005807B2" w:rsidRDefault="00230001" w:rsidP="00230001">
      <w:pPr>
        <w:rPr>
          <w:b/>
          <w:bCs/>
          <w:u w:val="single"/>
        </w:rPr>
      </w:pPr>
      <w:r w:rsidRPr="005807B2">
        <w:rPr>
          <w:b/>
          <w:bCs/>
          <w:u w:val="single"/>
        </w:rPr>
        <w:t>wholesale devices equipped with automatic density correction for changes in  </w:t>
      </w:r>
    </w:p>
    <w:p w14:paraId="1CF2F9D7" w14:textId="77777777" w:rsidR="00230001" w:rsidRPr="005807B2" w:rsidRDefault="00230001" w:rsidP="00230001">
      <w:pPr>
        <w:rPr>
          <w:b/>
          <w:bCs/>
          <w:u w:val="single"/>
        </w:rPr>
      </w:pPr>
      <w:r w:rsidRPr="005807B2">
        <w:rPr>
          <w:b/>
          <w:bCs/>
          <w:u w:val="single"/>
        </w:rPr>
        <w:t>product composition due to blending, normal tests shall be conducted: </w:t>
      </w:r>
    </w:p>
    <w:p w14:paraId="30676886" w14:textId="77777777" w:rsidR="00230001" w:rsidRPr="005807B2" w:rsidRDefault="00230001" w:rsidP="00230001">
      <w:pPr>
        <w:rPr>
          <w:b/>
          <w:bCs/>
          <w:u w:val="single"/>
        </w:rPr>
      </w:pPr>
      <w:r w:rsidRPr="005807B2">
        <w:rPr>
          <w:b/>
          <w:bCs/>
          <w:u w:val="single"/>
        </w:rPr>
        <w:t>(a) by comparing the density corrected volume indicated by the device to the  </w:t>
      </w:r>
    </w:p>
    <w:p w14:paraId="0A21B819" w14:textId="77777777" w:rsidR="00230001" w:rsidRPr="005807B2" w:rsidRDefault="00230001" w:rsidP="00230001">
      <w:pPr>
        <w:rPr>
          <w:b/>
          <w:bCs/>
          <w:u w:val="single"/>
        </w:rPr>
      </w:pPr>
      <w:r w:rsidRPr="005807B2">
        <w:rPr>
          <w:b/>
          <w:bCs/>
          <w:u w:val="single"/>
        </w:rPr>
        <w:t>actual delivered volume corrected to 15 °C (60 °F) using the current version  </w:t>
      </w:r>
    </w:p>
    <w:p w14:paraId="4AA03B46" w14:textId="77777777" w:rsidR="00230001" w:rsidRPr="005807B2" w:rsidRDefault="00230001" w:rsidP="00230001">
      <w:pPr>
        <w:rPr>
          <w:b/>
          <w:bCs/>
          <w:u w:val="single"/>
        </w:rPr>
      </w:pPr>
      <w:r w:rsidRPr="005807B2">
        <w:rPr>
          <w:b/>
          <w:bCs/>
          <w:u w:val="single"/>
        </w:rPr>
        <w:t>of ASTM D1250, Standard Guide for the Use of the Joint API and ASTM  </w:t>
      </w:r>
    </w:p>
    <w:p w14:paraId="000EBC02" w14:textId="77777777" w:rsidR="00230001" w:rsidRPr="005807B2" w:rsidRDefault="00230001" w:rsidP="00230001">
      <w:pPr>
        <w:rPr>
          <w:b/>
          <w:bCs/>
          <w:u w:val="single"/>
        </w:rPr>
      </w:pPr>
      <w:r w:rsidRPr="005807B2">
        <w:rPr>
          <w:b/>
          <w:bCs/>
          <w:u w:val="single"/>
        </w:rPr>
        <w:lastRenderedPageBreak/>
        <w:t>Adjunct for Temperature and Pressure Volume Correction Factors for  </w:t>
      </w:r>
    </w:p>
    <w:p w14:paraId="504F4875" w14:textId="77777777" w:rsidR="00230001" w:rsidRPr="005807B2" w:rsidRDefault="00230001" w:rsidP="00230001">
      <w:pPr>
        <w:rPr>
          <w:b/>
          <w:bCs/>
          <w:u w:val="single"/>
        </w:rPr>
      </w:pPr>
      <w:r w:rsidRPr="005807B2">
        <w:rPr>
          <w:b/>
          <w:bCs/>
          <w:u w:val="single"/>
        </w:rPr>
        <w:t>Generalized Crude Oils, Refined Products, and Lubricating Oils: API MPMS  </w:t>
      </w:r>
    </w:p>
    <w:p w14:paraId="0C9B7F09" w14:textId="77777777" w:rsidR="00230001" w:rsidRPr="005807B2" w:rsidRDefault="00230001" w:rsidP="00230001">
      <w:pPr>
        <w:rPr>
          <w:b/>
          <w:bCs/>
          <w:u w:val="single"/>
        </w:rPr>
      </w:pPr>
      <w:r w:rsidRPr="005807B2">
        <w:rPr>
          <w:b/>
          <w:bCs/>
          <w:u w:val="single"/>
        </w:rPr>
        <w:t>Chapter 11.1. </w:t>
      </w:r>
    </w:p>
    <w:p w14:paraId="446524CE" w14:textId="77777777" w:rsidR="00230001" w:rsidRPr="005807B2" w:rsidRDefault="00230001" w:rsidP="00230001">
      <w:pPr>
        <w:rPr>
          <w:b/>
          <w:bCs/>
          <w:u w:val="single"/>
        </w:rPr>
      </w:pPr>
      <w:r w:rsidRPr="005807B2">
        <w:rPr>
          <w:b/>
          <w:bCs/>
          <w:u w:val="single"/>
        </w:rPr>
        <w:t>(b) with the density correction system deactivated, comparing the  </w:t>
      </w:r>
    </w:p>
    <w:p w14:paraId="7741D6F0" w14:textId="77777777" w:rsidR="00230001" w:rsidRPr="005807B2" w:rsidRDefault="00230001" w:rsidP="00230001">
      <w:pPr>
        <w:rPr>
          <w:b/>
          <w:bCs/>
          <w:u w:val="single"/>
        </w:rPr>
      </w:pPr>
      <w:r w:rsidRPr="005807B2">
        <w:rPr>
          <w:b/>
          <w:bCs/>
          <w:u w:val="single"/>
        </w:rPr>
        <w:t>uncompensated volume indicated or recorded to the actual delivered  </w:t>
      </w:r>
    </w:p>
    <w:p w14:paraId="33DFA8CE" w14:textId="77777777" w:rsidR="00230001" w:rsidRPr="005807B2" w:rsidRDefault="00230001" w:rsidP="00230001">
      <w:pPr>
        <w:rPr>
          <w:b/>
          <w:bCs/>
          <w:u w:val="single"/>
        </w:rPr>
      </w:pPr>
      <w:r w:rsidRPr="005807B2">
        <w:rPr>
          <w:b/>
          <w:bCs/>
          <w:u w:val="single"/>
        </w:rPr>
        <w:t>volume. </w:t>
      </w:r>
    </w:p>
    <w:p w14:paraId="265BA4CE" w14:textId="77777777" w:rsidR="00230001" w:rsidRPr="005807B2" w:rsidRDefault="00230001" w:rsidP="00230001">
      <w:pPr>
        <w:rPr>
          <w:b/>
          <w:bCs/>
          <w:u w:val="single"/>
        </w:rPr>
      </w:pPr>
      <w:r w:rsidRPr="005807B2">
        <w:rPr>
          <w:b/>
          <w:bCs/>
          <w:u w:val="single"/>
        </w:rPr>
        <w:t>The first test shall be performed with the automatic density-correction system  </w:t>
      </w:r>
    </w:p>
    <w:p w14:paraId="24CE2EA1" w14:textId="77777777" w:rsidR="00230001" w:rsidRPr="005807B2" w:rsidRDefault="00230001" w:rsidP="00230001">
      <w:pPr>
        <w:rPr>
          <w:b/>
          <w:bCs/>
          <w:u w:val="single"/>
        </w:rPr>
      </w:pPr>
      <w:r w:rsidRPr="005807B2">
        <w:rPr>
          <w:b/>
          <w:bCs/>
          <w:u w:val="single"/>
        </w:rPr>
        <w:t>operating in the “as found” condition.  </w:t>
      </w:r>
    </w:p>
    <w:p w14:paraId="14DFAE62" w14:textId="77777777" w:rsidR="00230001" w:rsidRPr="005807B2" w:rsidRDefault="00230001" w:rsidP="00230001">
      <w:pPr>
        <w:rPr>
          <w:b/>
          <w:bCs/>
          <w:u w:val="single"/>
        </w:rPr>
      </w:pPr>
      <w:r w:rsidRPr="005807B2">
        <w:rPr>
          <w:b/>
          <w:bCs/>
          <w:u w:val="single"/>
        </w:rPr>
        <w:t>On devices that indicate or record the density-corrected volume, temperaturecompensated volume, and uncompensated volume for each delivery, the tests in  </w:t>
      </w:r>
    </w:p>
    <w:p w14:paraId="64319B8C" w14:textId="77777777" w:rsidR="00230001" w:rsidRPr="005807B2" w:rsidRDefault="00230001" w:rsidP="00230001">
      <w:pPr>
        <w:rPr>
          <w:b/>
          <w:bCs/>
          <w:u w:val="single"/>
        </w:rPr>
      </w:pPr>
      <w:r w:rsidRPr="005807B2">
        <w:rPr>
          <w:b/>
          <w:bCs/>
          <w:u w:val="single"/>
        </w:rPr>
        <w:t>N.4.1.1.(a), N.4.1.1.(b), and N.4.1.2., may be performed as a single test.  </w:t>
      </w:r>
    </w:p>
    <w:p w14:paraId="5E2941AB" w14:textId="77777777" w:rsidR="00230001" w:rsidRPr="005807B2" w:rsidRDefault="00230001" w:rsidP="00230001">
      <w:pPr>
        <w:rPr>
          <w:b/>
          <w:bCs/>
          <w:u w:val="single"/>
        </w:rPr>
      </w:pPr>
      <w:r w:rsidRPr="005807B2">
        <w:rPr>
          <w:b/>
          <w:bCs/>
          <w:u w:val="single"/>
        </w:rPr>
        <w:t>(Added 202X) </w:t>
      </w:r>
    </w:p>
    <w:p w14:paraId="6FC927F7" w14:textId="5A5532F4" w:rsidR="00230001" w:rsidRPr="005807B2" w:rsidRDefault="00230001" w:rsidP="00230001">
      <w:pPr>
        <w:rPr>
          <w:b/>
          <w:bCs/>
          <w:u w:val="single"/>
        </w:rPr>
      </w:pPr>
      <w:r w:rsidRPr="005807B2">
        <w:rPr>
          <w:b/>
          <w:bCs/>
          <w:u w:val="single"/>
        </w:rPr>
        <w:t>...</w:t>
      </w:r>
    </w:p>
    <w:p w14:paraId="130F2FAF" w14:textId="77777777" w:rsidR="00230001" w:rsidRPr="005807B2" w:rsidRDefault="00230001" w:rsidP="00230001">
      <w:pPr>
        <w:rPr>
          <w:b/>
          <w:bCs/>
          <w:u w:val="single"/>
        </w:rPr>
      </w:pPr>
      <w:r w:rsidRPr="005807B2">
        <w:rPr>
          <w:b/>
          <w:bCs/>
          <w:u w:val="single"/>
        </w:rPr>
        <w:t>T. Tolerances </w:t>
      </w:r>
    </w:p>
    <w:p w14:paraId="48A51747" w14:textId="77777777" w:rsidR="00230001" w:rsidRPr="005807B2" w:rsidRDefault="00230001" w:rsidP="00230001">
      <w:pPr>
        <w:rPr>
          <w:b/>
          <w:bCs/>
          <w:i/>
          <w:iCs/>
          <w:u w:val="single"/>
        </w:rPr>
      </w:pPr>
      <w:r w:rsidRPr="005807B2">
        <w:rPr>
          <w:b/>
          <w:bCs/>
          <w:i/>
          <w:iCs/>
          <w:u w:val="single"/>
        </w:rPr>
        <w:t>T.4. Automatic Temperature-Compensating Systems. – The difference between the meter errors  </w:t>
      </w:r>
    </w:p>
    <w:p w14:paraId="007ADC4F" w14:textId="77777777" w:rsidR="00230001" w:rsidRPr="005807B2" w:rsidRDefault="00230001" w:rsidP="00230001">
      <w:pPr>
        <w:rPr>
          <w:b/>
          <w:bCs/>
          <w:i/>
          <w:iCs/>
          <w:u w:val="single"/>
        </w:rPr>
      </w:pPr>
      <w:r w:rsidRPr="005807B2">
        <w:rPr>
          <w:b/>
          <w:bCs/>
          <w:i/>
          <w:iCs/>
          <w:u w:val="single"/>
        </w:rPr>
        <w:t>(expressed as a percentage) determined with and without the automatic temperaturecompensating system activated shall not exceed:  </w:t>
      </w:r>
    </w:p>
    <w:p w14:paraId="04626A31" w14:textId="77777777" w:rsidR="00230001" w:rsidRPr="005807B2" w:rsidRDefault="00230001" w:rsidP="00230001">
      <w:pPr>
        <w:rPr>
          <w:b/>
          <w:bCs/>
          <w:i/>
          <w:iCs/>
          <w:u w:val="single"/>
        </w:rPr>
      </w:pPr>
      <w:r w:rsidRPr="005807B2">
        <w:rPr>
          <w:b/>
          <w:bCs/>
          <w:i/>
          <w:iCs/>
          <w:u w:val="single"/>
        </w:rPr>
        <w:t>(a) 0.2 % for mechanical automatic temperature-compensating systems; and  </w:t>
      </w:r>
    </w:p>
    <w:p w14:paraId="4E9082B6" w14:textId="77777777" w:rsidR="00230001" w:rsidRPr="005807B2" w:rsidRDefault="00230001" w:rsidP="00230001">
      <w:pPr>
        <w:rPr>
          <w:b/>
          <w:bCs/>
          <w:i/>
          <w:iCs/>
          <w:u w:val="single"/>
        </w:rPr>
      </w:pPr>
      <w:r w:rsidRPr="005807B2">
        <w:rPr>
          <w:b/>
          <w:bCs/>
          <w:i/>
          <w:iCs/>
          <w:u w:val="single"/>
        </w:rPr>
        <w:t>(b) 0.1 % for electronic automatic temperature-compensating systems.  </w:t>
      </w:r>
    </w:p>
    <w:p w14:paraId="18F36C33" w14:textId="77777777" w:rsidR="00230001" w:rsidRPr="005807B2" w:rsidRDefault="00230001" w:rsidP="00230001">
      <w:pPr>
        <w:rPr>
          <w:b/>
          <w:bCs/>
          <w:i/>
          <w:iCs/>
          <w:u w:val="single"/>
        </w:rPr>
      </w:pPr>
      <w:r w:rsidRPr="005807B2">
        <w:rPr>
          <w:b/>
          <w:bCs/>
          <w:i/>
          <w:iCs/>
          <w:u w:val="single"/>
        </w:rPr>
        <w:t>The delivered quantities for each test shall be approximately the same size. The results of each  </w:t>
      </w:r>
    </w:p>
    <w:p w14:paraId="4D8AA037" w14:textId="77777777" w:rsidR="00230001" w:rsidRPr="005807B2" w:rsidRDefault="00230001" w:rsidP="00230001">
      <w:pPr>
        <w:rPr>
          <w:b/>
          <w:bCs/>
          <w:i/>
          <w:iCs/>
          <w:u w:val="single"/>
        </w:rPr>
      </w:pPr>
      <w:r w:rsidRPr="005807B2">
        <w:rPr>
          <w:b/>
          <w:bCs/>
          <w:i/>
          <w:iCs/>
          <w:u w:val="single"/>
        </w:rPr>
        <w:t>test shall be within the applicable acceptance or maintenance tolerance.  </w:t>
      </w:r>
    </w:p>
    <w:p w14:paraId="5A3146F4" w14:textId="77777777" w:rsidR="00230001" w:rsidRPr="005807B2" w:rsidRDefault="00230001" w:rsidP="00230001">
      <w:pPr>
        <w:rPr>
          <w:b/>
          <w:bCs/>
          <w:i/>
          <w:iCs/>
          <w:u w:val="single"/>
        </w:rPr>
      </w:pPr>
      <w:r w:rsidRPr="005807B2">
        <w:rPr>
          <w:b/>
          <w:bCs/>
          <w:i/>
          <w:iCs/>
          <w:u w:val="single"/>
        </w:rPr>
        <w:t>[Nonretroactive as of January 1, 1988]  </w:t>
      </w:r>
    </w:p>
    <w:p w14:paraId="2F7BEAD7" w14:textId="77777777" w:rsidR="00230001" w:rsidRPr="005807B2" w:rsidRDefault="00230001" w:rsidP="00230001">
      <w:pPr>
        <w:rPr>
          <w:b/>
          <w:bCs/>
          <w:u w:val="single"/>
        </w:rPr>
      </w:pPr>
      <w:r w:rsidRPr="005807B2">
        <w:rPr>
          <w:b/>
          <w:bCs/>
          <w:u w:val="single"/>
        </w:rPr>
        <w:t>(Added 1987) (Amended 1992, 1996, and 2002) </w:t>
      </w:r>
    </w:p>
    <w:p w14:paraId="3FECF8AC" w14:textId="77777777" w:rsidR="00230001" w:rsidRPr="005807B2" w:rsidRDefault="00230001" w:rsidP="00230001">
      <w:pPr>
        <w:rPr>
          <w:b/>
          <w:bCs/>
          <w:u w:val="single"/>
        </w:rPr>
      </w:pPr>
      <w:r w:rsidRPr="005807B2">
        <w:rPr>
          <w:b/>
          <w:bCs/>
          <w:u w:val="single"/>
        </w:rPr>
        <w:t>T.5. Density Correction Systems. - The difference between the calculated volume of the net  </w:t>
      </w:r>
    </w:p>
    <w:p w14:paraId="010CABAA" w14:textId="77777777" w:rsidR="00230001" w:rsidRPr="005807B2" w:rsidRDefault="00230001" w:rsidP="00230001">
      <w:pPr>
        <w:rPr>
          <w:b/>
          <w:bCs/>
          <w:u w:val="single"/>
        </w:rPr>
      </w:pPr>
      <w:r w:rsidRPr="005807B2">
        <w:rPr>
          <w:b/>
          <w:bCs/>
          <w:u w:val="single"/>
        </w:rPr>
        <w:t>final bended product inclusive of growth and the volume calculated using ASTM D1250,  </w:t>
      </w:r>
    </w:p>
    <w:p w14:paraId="5E224FAE" w14:textId="77777777" w:rsidR="00230001" w:rsidRPr="005807B2" w:rsidRDefault="00230001" w:rsidP="00230001">
      <w:pPr>
        <w:rPr>
          <w:b/>
          <w:bCs/>
          <w:u w:val="single"/>
        </w:rPr>
      </w:pPr>
      <w:r w:rsidRPr="005807B2">
        <w:rPr>
          <w:b/>
          <w:bCs/>
          <w:u w:val="single"/>
        </w:rPr>
        <w:t>Standard Guide for the Use of the Joint API and ASTM Adjunct for Temperature and Pressure  </w:t>
      </w:r>
    </w:p>
    <w:p w14:paraId="6557A585" w14:textId="77777777" w:rsidR="00230001" w:rsidRPr="005807B2" w:rsidRDefault="00230001" w:rsidP="00230001">
      <w:pPr>
        <w:rPr>
          <w:b/>
          <w:bCs/>
          <w:u w:val="single"/>
        </w:rPr>
      </w:pPr>
      <w:r w:rsidRPr="005807B2">
        <w:rPr>
          <w:b/>
          <w:bCs/>
          <w:u w:val="single"/>
        </w:rPr>
        <w:t>Volume Correction Factors for Generalized Crude Oils, Refined Products, and Lubricating  </w:t>
      </w:r>
    </w:p>
    <w:p w14:paraId="6E75C66A" w14:textId="77777777" w:rsidR="00230001" w:rsidRPr="005807B2" w:rsidRDefault="00230001" w:rsidP="00230001">
      <w:pPr>
        <w:rPr>
          <w:b/>
          <w:bCs/>
          <w:u w:val="single"/>
        </w:rPr>
      </w:pPr>
      <w:r w:rsidRPr="005807B2">
        <w:rPr>
          <w:b/>
          <w:bCs/>
          <w:u w:val="single"/>
        </w:rPr>
        <w:t>Oils: API MPMS Chapter 11.1, shall not exceed 0.1% for nonautomatic or automatic density correction system for the total delivered volume.  </w:t>
      </w:r>
    </w:p>
    <w:p w14:paraId="3749CE50" w14:textId="77777777" w:rsidR="00230001" w:rsidRPr="005807B2" w:rsidRDefault="00230001" w:rsidP="00230001">
      <w:pPr>
        <w:rPr>
          <w:b/>
          <w:bCs/>
          <w:u w:val="single"/>
        </w:rPr>
      </w:pPr>
      <w:r w:rsidRPr="005807B2">
        <w:rPr>
          <w:b/>
          <w:bCs/>
          <w:u w:val="single"/>
        </w:rPr>
        <w:lastRenderedPageBreak/>
        <w:t>The delivered quantities for each test shall be approximately the same size. The results of each  </w:t>
      </w:r>
    </w:p>
    <w:p w14:paraId="257CAC01" w14:textId="77777777" w:rsidR="00230001" w:rsidRPr="005807B2" w:rsidRDefault="00230001" w:rsidP="00230001">
      <w:pPr>
        <w:rPr>
          <w:b/>
          <w:bCs/>
          <w:u w:val="single"/>
        </w:rPr>
      </w:pPr>
      <w:r w:rsidRPr="005807B2">
        <w:rPr>
          <w:b/>
          <w:bCs/>
          <w:u w:val="single"/>
        </w:rPr>
        <w:t>test shall be within the applicable acceptance or maintenance tolerance.  </w:t>
      </w:r>
    </w:p>
    <w:p w14:paraId="3ADF6D24" w14:textId="77777777" w:rsidR="00230001" w:rsidRPr="005807B2" w:rsidRDefault="00230001" w:rsidP="00230001">
      <w:pPr>
        <w:rPr>
          <w:b/>
          <w:bCs/>
          <w:u w:val="single"/>
        </w:rPr>
      </w:pPr>
      <w:r w:rsidRPr="005807B2">
        <w:rPr>
          <w:b/>
          <w:bCs/>
          <w:u w:val="single"/>
        </w:rPr>
        <w:t>(Added 202X) </w:t>
      </w:r>
    </w:p>
    <w:p w14:paraId="286AE28F" w14:textId="54D26224" w:rsidR="00230001" w:rsidRPr="005807B2" w:rsidRDefault="00230001" w:rsidP="00230001">
      <w:pPr>
        <w:rPr>
          <w:b/>
          <w:bCs/>
          <w:u w:val="single"/>
        </w:rPr>
      </w:pPr>
      <w:r w:rsidRPr="005807B2">
        <w:rPr>
          <w:b/>
          <w:bCs/>
          <w:u w:val="single"/>
        </w:rPr>
        <w:t>...</w:t>
      </w:r>
    </w:p>
    <w:p w14:paraId="278251AE" w14:textId="77777777" w:rsidR="00230001" w:rsidRPr="005807B2" w:rsidRDefault="00230001" w:rsidP="00230001">
      <w:pPr>
        <w:rPr>
          <w:b/>
          <w:bCs/>
          <w:u w:val="single"/>
        </w:rPr>
      </w:pPr>
      <w:r w:rsidRPr="005807B2">
        <w:rPr>
          <w:b/>
          <w:bCs/>
          <w:u w:val="single"/>
        </w:rPr>
        <w:t>UR.3.6. Temperature Compensation and Volume Correction, Wholesale </w:t>
      </w:r>
    </w:p>
    <w:p w14:paraId="4D844FDC" w14:textId="77777777" w:rsidR="00230001" w:rsidRPr="005807B2" w:rsidRDefault="00230001" w:rsidP="00230001">
      <w:pPr>
        <w:rPr>
          <w:b/>
          <w:bCs/>
          <w:u w:val="single"/>
        </w:rPr>
      </w:pPr>
      <w:r w:rsidRPr="005807B2">
        <w:rPr>
          <w:b/>
          <w:bCs/>
          <w:u w:val="single"/>
        </w:rPr>
        <w:t>UR.3.6.1. Automatic.  </w:t>
      </w:r>
    </w:p>
    <w:p w14:paraId="67F887FB" w14:textId="77777777" w:rsidR="00230001" w:rsidRPr="005807B2" w:rsidRDefault="00230001" w:rsidP="00230001">
      <w:pPr>
        <w:rPr>
          <w:b/>
          <w:bCs/>
          <w:u w:val="single"/>
        </w:rPr>
      </w:pPr>
      <w:r w:rsidRPr="005807B2">
        <w:rPr>
          <w:b/>
          <w:bCs/>
          <w:u w:val="single"/>
        </w:rPr>
        <w:t>UR.3.6.1.1. When to be Used. – If a device is equipped with a mechanical automatic  </w:t>
      </w:r>
    </w:p>
    <w:p w14:paraId="448598F3" w14:textId="77777777" w:rsidR="00230001" w:rsidRPr="005807B2" w:rsidRDefault="00230001" w:rsidP="00230001">
      <w:pPr>
        <w:rPr>
          <w:b/>
          <w:bCs/>
          <w:u w:val="single"/>
        </w:rPr>
      </w:pPr>
      <w:r w:rsidRPr="005807B2">
        <w:rPr>
          <w:b/>
          <w:bCs/>
          <w:u w:val="single"/>
        </w:rPr>
        <w:t>temperature compensator, it shall be connected, operable, and in use at all times. An  </w:t>
      </w:r>
    </w:p>
    <w:p w14:paraId="54498A47" w14:textId="77777777" w:rsidR="00230001" w:rsidRPr="005807B2" w:rsidRDefault="00230001" w:rsidP="00230001">
      <w:pPr>
        <w:rPr>
          <w:b/>
          <w:bCs/>
          <w:u w:val="single"/>
        </w:rPr>
      </w:pPr>
      <w:r w:rsidRPr="005807B2">
        <w:rPr>
          <w:b/>
          <w:bCs/>
          <w:u w:val="single"/>
        </w:rPr>
        <w:t>electronic or mechanical automatic temperature-compensating system may not be  </w:t>
      </w:r>
    </w:p>
    <w:p w14:paraId="244AA421" w14:textId="77777777" w:rsidR="00230001" w:rsidRPr="005807B2" w:rsidRDefault="00230001" w:rsidP="00230001">
      <w:pPr>
        <w:rPr>
          <w:b/>
          <w:bCs/>
          <w:u w:val="single"/>
        </w:rPr>
      </w:pPr>
      <w:r w:rsidRPr="005807B2">
        <w:rPr>
          <w:b/>
          <w:bCs/>
          <w:u w:val="single"/>
        </w:rPr>
        <w:t>removed, nor may a compensated device be replaced with an uncompensated device,  </w:t>
      </w:r>
    </w:p>
    <w:p w14:paraId="5E8753C3" w14:textId="77777777" w:rsidR="00230001" w:rsidRPr="005807B2" w:rsidRDefault="00230001" w:rsidP="00230001">
      <w:pPr>
        <w:rPr>
          <w:b/>
          <w:bCs/>
          <w:u w:val="single"/>
        </w:rPr>
      </w:pPr>
      <w:r w:rsidRPr="005807B2">
        <w:rPr>
          <w:b/>
          <w:bCs/>
          <w:u w:val="single"/>
        </w:rPr>
        <w:t>without the written approval of the responsible weights and measures jurisdiction.  </w:t>
      </w:r>
    </w:p>
    <w:p w14:paraId="08A54E83" w14:textId="77777777" w:rsidR="00230001" w:rsidRPr="005807B2" w:rsidRDefault="00230001" w:rsidP="00230001">
      <w:pPr>
        <w:rPr>
          <w:b/>
          <w:bCs/>
          <w:u w:val="single"/>
        </w:rPr>
      </w:pPr>
      <w:r w:rsidRPr="005807B2">
        <w:rPr>
          <w:b/>
          <w:bCs/>
          <w:u w:val="single"/>
        </w:rPr>
        <w:t>Note: This requirement does not specify the method of sale for product measured through  </w:t>
      </w:r>
    </w:p>
    <w:p w14:paraId="48C1B5EE" w14:textId="77777777" w:rsidR="00230001" w:rsidRPr="005807B2" w:rsidRDefault="00230001" w:rsidP="00230001">
      <w:pPr>
        <w:rPr>
          <w:b/>
          <w:bCs/>
          <w:u w:val="single"/>
        </w:rPr>
      </w:pPr>
      <w:r w:rsidRPr="005807B2">
        <w:rPr>
          <w:b/>
          <w:bCs/>
          <w:u w:val="single"/>
        </w:rPr>
        <w:t>a meter.  </w:t>
      </w:r>
    </w:p>
    <w:p w14:paraId="4A6D4A18" w14:textId="77777777" w:rsidR="00230001" w:rsidRPr="005807B2" w:rsidRDefault="00230001" w:rsidP="00230001">
      <w:pPr>
        <w:rPr>
          <w:b/>
          <w:bCs/>
          <w:u w:val="single"/>
        </w:rPr>
      </w:pPr>
      <w:r w:rsidRPr="005807B2">
        <w:rPr>
          <w:b/>
          <w:bCs/>
          <w:u w:val="single"/>
        </w:rPr>
        <w:t>(Amended 1989) </w:t>
      </w:r>
    </w:p>
    <w:p w14:paraId="5DC0645E" w14:textId="77777777" w:rsidR="00230001" w:rsidRPr="005807B2" w:rsidRDefault="00230001" w:rsidP="00230001">
      <w:pPr>
        <w:rPr>
          <w:b/>
          <w:bCs/>
          <w:u w:val="single"/>
        </w:rPr>
      </w:pPr>
      <w:r w:rsidRPr="005807B2">
        <w:rPr>
          <w:b/>
          <w:bCs/>
          <w:u w:val="single"/>
        </w:rPr>
        <w:t>UR.3.6.1.2. Invoices.  </w:t>
      </w:r>
    </w:p>
    <w:p w14:paraId="38D74856" w14:textId="77777777" w:rsidR="00230001" w:rsidRPr="005807B2" w:rsidRDefault="00230001" w:rsidP="00230001">
      <w:pPr>
        <w:rPr>
          <w:b/>
          <w:bCs/>
          <w:u w:val="single"/>
        </w:rPr>
      </w:pPr>
      <w:r w:rsidRPr="005807B2">
        <w:rPr>
          <w:b/>
          <w:bCs/>
          <w:u w:val="single"/>
        </w:rPr>
        <w:t>(a) A written invoice based on a reading of a device that is equipped with an  </w:t>
      </w:r>
    </w:p>
    <w:p w14:paraId="35FECB15" w14:textId="77777777" w:rsidR="00230001" w:rsidRPr="005807B2" w:rsidRDefault="00230001" w:rsidP="00230001">
      <w:pPr>
        <w:rPr>
          <w:b/>
          <w:bCs/>
          <w:u w:val="single"/>
        </w:rPr>
      </w:pPr>
      <w:r w:rsidRPr="005807B2">
        <w:rPr>
          <w:b/>
          <w:bCs/>
          <w:u w:val="single"/>
        </w:rPr>
        <w:t>automatic temperature compensator shall show the net volume delivered and that  </w:t>
      </w:r>
    </w:p>
    <w:p w14:paraId="0AC1B52E" w14:textId="77777777" w:rsidR="00230001" w:rsidRPr="005807B2" w:rsidRDefault="00230001" w:rsidP="00230001">
      <w:pPr>
        <w:rPr>
          <w:b/>
          <w:bCs/>
          <w:u w:val="single"/>
        </w:rPr>
      </w:pPr>
      <w:r w:rsidRPr="005807B2">
        <w:rPr>
          <w:b/>
          <w:bCs/>
          <w:u w:val="single"/>
        </w:rPr>
        <w:t>the volume delivered has been adjusted to the volume at 15 °C (60 °F).  </w:t>
      </w:r>
    </w:p>
    <w:p w14:paraId="4450634D" w14:textId="77777777" w:rsidR="00230001" w:rsidRPr="005807B2" w:rsidRDefault="00230001" w:rsidP="00230001">
      <w:pPr>
        <w:rPr>
          <w:b/>
          <w:bCs/>
          <w:u w:val="single"/>
        </w:rPr>
      </w:pPr>
      <w:r w:rsidRPr="005807B2">
        <w:rPr>
          <w:b/>
          <w:bCs/>
          <w:u w:val="single"/>
        </w:rPr>
        <w:t>(b) The invoice issued from an electronic wholesale device equipped with an  </w:t>
      </w:r>
    </w:p>
    <w:p w14:paraId="5AFE66A6" w14:textId="77777777" w:rsidR="00230001" w:rsidRPr="005807B2" w:rsidRDefault="00230001" w:rsidP="00230001">
      <w:pPr>
        <w:rPr>
          <w:b/>
          <w:bCs/>
          <w:u w:val="single"/>
        </w:rPr>
      </w:pPr>
      <w:r w:rsidRPr="005807B2">
        <w:rPr>
          <w:b/>
          <w:bCs/>
          <w:u w:val="single"/>
        </w:rPr>
        <w:t>automatic temperature-compensating system shall also indicate for each  </w:t>
      </w:r>
    </w:p>
    <w:p w14:paraId="6CB4DACC" w14:textId="77777777" w:rsidR="00230001" w:rsidRPr="005807B2" w:rsidRDefault="00230001" w:rsidP="00230001">
      <w:pPr>
        <w:rPr>
          <w:b/>
          <w:bCs/>
          <w:u w:val="single"/>
        </w:rPr>
      </w:pPr>
      <w:r w:rsidRPr="005807B2">
        <w:rPr>
          <w:b/>
          <w:bCs/>
          <w:u w:val="single"/>
        </w:rPr>
        <w:t>metered component or the finished product:  </w:t>
      </w:r>
    </w:p>
    <w:p w14:paraId="713AC4E9" w14:textId="77777777" w:rsidR="00230001" w:rsidRPr="005807B2" w:rsidRDefault="00230001" w:rsidP="00230001">
      <w:pPr>
        <w:rPr>
          <w:b/>
          <w:bCs/>
          <w:u w:val="single"/>
        </w:rPr>
      </w:pPr>
      <w:r w:rsidRPr="005807B2">
        <w:rPr>
          <w:b/>
          <w:bCs/>
          <w:u w:val="single"/>
        </w:rPr>
        <w:t>(1) the API gravity, specific gravity, or coefficient of expansion for the </w:t>
      </w:r>
    </w:p>
    <w:p w14:paraId="76A101C6" w14:textId="77777777" w:rsidR="00230001" w:rsidRPr="005807B2" w:rsidRDefault="00230001" w:rsidP="00230001">
      <w:pPr>
        <w:rPr>
          <w:b/>
          <w:bCs/>
          <w:u w:val="single"/>
        </w:rPr>
      </w:pPr>
      <w:r w:rsidRPr="005807B2">
        <w:rPr>
          <w:b/>
          <w:bCs/>
          <w:u w:val="single"/>
        </w:rPr>
        <w:t>product;  </w:t>
      </w:r>
    </w:p>
    <w:p w14:paraId="19CDEEC3" w14:textId="77777777" w:rsidR="00230001" w:rsidRPr="005807B2" w:rsidRDefault="00230001" w:rsidP="00230001">
      <w:pPr>
        <w:rPr>
          <w:b/>
          <w:bCs/>
          <w:u w:val="single"/>
        </w:rPr>
      </w:pPr>
      <w:r w:rsidRPr="005807B2">
        <w:rPr>
          <w:b/>
          <w:bCs/>
          <w:u w:val="single"/>
        </w:rPr>
        <w:t>(2) product temperature(s); and  </w:t>
      </w:r>
    </w:p>
    <w:p w14:paraId="0C4D5CA0" w14:textId="77777777" w:rsidR="00230001" w:rsidRPr="005807B2" w:rsidRDefault="00230001" w:rsidP="00230001">
      <w:pPr>
        <w:rPr>
          <w:b/>
          <w:bCs/>
          <w:u w:val="single"/>
        </w:rPr>
      </w:pPr>
      <w:r w:rsidRPr="005807B2">
        <w:rPr>
          <w:b/>
          <w:bCs/>
          <w:u w:val="single"/>
        </w:rPr>
        <w:t>(3) gross reading.  </w:t>
      </w:r>
    </w:p>
    <w:p w14:paraId="0EE718EE" w14:textId="77777777" w:rsidR="00230001" w:rsidRPr="005807B2" w:rsidRDefault="00230001" w:rsidP="00230001">
      <w:pPr>
        <w:rPr>
          <w:b/>
          <w:bCs/>
          <w:u w:val="single"/>
        </w:rPr>
      </w:pPr>
      <w:r w:rsidRPr="005807B2">
        <w:rPr>
          <w:b/>
          <w:bCs/>
          <w:u w:val="single"/>
        </w:rPr>
        <w:t>(c) For gasoline-ethanol blends, the invoice issued from a wholesale system  </w:t>
      </w:r>
    </w:p>
    <w:p w14:paraId="52B41BC8" w14:textId="77777777" w:rsidR="00230001" w:rsidRPr="005807B2" w:rsidRDefault="00230001" w:rsidP="00230001">
      <w:pPr>
        <w:rPr>
          <w:b/>
          <w:bCs/>
          <w:u w:val="single"/>
        </w:rPr>
      </w:pPr>
      <w:r w:rsidRPr="005807B2">
        <w:rPr>
          <w:b/>
          <w:bCs/>
          <w:u w:val="single"/>
        </w:rPr>
        <w:t>equipped with an automatic density correction system, in addition to the  </w:t>
      </w:r>
    </w:p>
    <w:p w14:paraId="629A9FC5" w14:textId="77777777" w:rsidR="00230001" w:rsidRPr="005807B2" w:rsidRDefault="00230001" w:rsidP="00230001">
      <w:pPr>
        <w:rPr>
          <w:b/>
          <w:bCs/>
          <w:u w:val="single"/>
        </w:rPr>
      </w:pPr>
      <w:r w:rsidRPr="005807B2">
        <w:rPr>
          <w:b/>
          <w:bCs/>
          <w:u w:val="single"/>
        </w:rPr>
        <w:t>requirements in (b) above, shall indicate:  </w:t>
      </w:r>
    </w:p>
    <w:p w14:paraId="60F039C8" w14:textId="77777777" w:rsidR="00230001" w:rsidRPr="005807B2" w:rsidRDefault="00230001" w:rsidP="00230001">
      <w:pPr>
        <w:rPr>
          <w:b/>
          <w:bCs/>
          <w:u w:val="single"/>
        </w:rPr>
      </w:pPr>
      <w:r w:rsidRPr="005807B2">
        <w:rPr>
          <w:b/>
          <w:bCs/>
          <w:u w:val="single"/>
        </w:rPr>
        <w:lastRenderedPageBreak/>
        <w:t>(1) the additional volume due to density correction for the finished  </w:t>
      </w:r>
    </w:p>
    <w:p w14:paraId="7AE5991A" w14:textId="77777777" w:rsidR="00230001" w:rsidRPr="005807B2" w:rsidRDefault="00230001" w:rsidP="00230001">
      <w:pPr>
        <w:rPr>
          <w:b/>
          <w:bCs/>
          <w:u w:val="single"/>
        </w:rPr>
      </w:pPr>
      <w:r w:rsidRPr="005807B2">
        <w:rPr>
          <w:b/>
          <w:bCs/>
          <w:u w:val="single"/>
        </w:rPr>
        <w:t>product; and  </w:t>
      </w:r>
    </w:p>
    <w:p w14:paraId="552F666B" w14:textId="77777777" w:rsidR="00230001" w:rsidRPr="005807B2" w:rsidRDefault="00230001" w:rsidP="00230001">
      <w:pPr>
        <w:rPr>
          <w:b/>
          <w:bCs/>
          <w:u w:val="single"/>
        </w:rPr>
      </w:pPr>
      <w:r w:rsidRPr="005807B2">
        <w:rPr>
          <w:b/>
          <w:bCs/>
          <w:u w:val="single"/>
        </w:rPr>
        <w:t>(2) the net volume inclusive of the additional volume due to density  </w:t>
      </w:r>
    </w:p>
    <w:p w14:paraId="1678E6F9" w14:textId="77777777" w:rsidR="00230001" w:rsidRPr="005807B2" w:rsidRDefault="00230001" w:rsidP="00230001">
      <w:pPr>
        <w:rPr>
          <w:b/>
          <w:bCs/>
          <w:u w:val="single"/>
        </w:rPr>
      </w:pPr>
      <w:r w:rsidRPr="005807B2">
        <w:rPr>
          <w:b/>
          <w:bCs/>
          <w:u w:val="single"/>
        </w:rPr>
        <w:t>correction.  </w:t>
      </w:r>
    </w:p>
    <w:p w14:paraId="3741989A" w14:textId="77777777" w:rsidR="00230001" w:rsidRPr="005807B2" w:rsidRDefault="00230001" w:rsidP="00230001">
      <w:pPr>
        <w:rPr>
          <w:b/>
          <w:bCs/>
          <w:u w:val="single"/>
        </w:rPr>
      </w:pPr>
      <w:r w:rsidRPr="005807B2">
        <w:rPr>
          <w:b/>
          <w:bCs/>
          <w:u w:val="single"/>
        </w:rPr>
        <w:t>Note: Shall include the statement, “Volume delivered has been adjusted to  </w:t>
      </w:r>
    </w:p>
    <w:p w14:paraId="6A8823FC" w14:textId="77777777" w:rsidR="00230001" w:rsidRPr="005807B2" w:rsidRDefault="00230001" w:rsidP="00230001">
      <w:pPr>
        <w:rPr>
          <w:b/>
          <w:bCs/>
          <w:u w:val="single"/>
        </w:rPr>
      </w:pPr>
      <w:r w:rsidRPr="005807B2">
        <w:rPr>
          <w:b/>
          <w:bCs/>
          <w:u w:val="single"/>
        </w:rPr>
        <w:t>the volume at 15 °C (60 °F) and for changes in density.”  </w:t>
      </w:r>
    </w:p>
    <w:p w14:paraId="03D964CD" w14:textId="77777777" w:rsidR="00230001" w:rsidRPr="005807B2" w:rsidRDefault="00230001" w:rsidP="00230001">
      <w:pPr>
        <w:rPr>
          <w:b/>
          <w:bCs/>
          <w:u w:val="single"/>
        </w:rPr>
      </w:pPr>
      <w:r w:rsidRPr="005807B2">
        <w:rPr>
          <w:b/>
          <w:bCs/>
          <w:u w:val="single"/>
        </w:rPr>
        <w:t>(Added 202X)  </w:t>
      </w:r>
    </w:p>
    <w:p w14:paraId="45FCAF50" w14:textId="77777777" w:rsidR="00230001" w:rsidRPr="005807B2" w:rsidRDefault="00230001" w:rsidP="00230001">
      <w:pPr>
        <w:rPr>
          <w:b/>
          <w:bCs/>
          <w:u w:val="single"/>
        </w:rPr>
      </w:pPr>
      <w:r w:rsidRPr="005807B2">
        <w:rPr>
          <w:b/>
          <w:bCs/>
          <w:u w:val="single"/>
        </w:rPr>
        <w:t>UR.3.6.2. Nonautomatic.  </w:t>
      </w:r>
    </w:p>
    <w:p w14:paraId="09DE7BAA" w14:textId="77777777" w:rsidR="00230001" w:rsidRPr="005807B2" w:rsidRDefault="00230001" w:rsidP="00230001">
      <w:pPr>
        <w:rPr>
          <w:b/>
          <w:bCs/>
          <w:u w:val="single"/>
        </w:rPr>
      </w:pPr>
      <w:r w:rsidRPr="005807B2">
        <w:rPr>
          <w:b/>
          <w:bCs/>
          <w:u w:val="single"/>
        </w:rPr>
        <w:t>UR.3.6.2.1. Temperature Determination. – If the volume of the product delivered is  </w:t>
      </w:r>
    </w:p>
    <w:p w14:paraId="373AD5F1" w14:textId="77777777" w:rsidR="00230001" w:rsidRPr="005807B2" w:rsidRDefault="00230001" w:rsidP="00230001">
      <w:pPr>
        <w:rPr>
          <w:b/>
          <w:bCs/>
          <w:u w:val="single"/>
        </w:rPr>
      </w:pPr>
      <w:r w:rsidRPr="005807B2">
        <w:rPr>
          <w:b/>
          <w:bCs/>
          <w:u w:val="single"/>
        </w:rPr>
        <w:t>adjusted to the volume at 15 °C (60 °F), the product temperature shall be taken during the  </w:t>
      </w:r>
    </w:p>
    <w:p w14:paraId="672E4654" w14:textId="77777777" w:rsidR="00230001" w:rsidRPr="005807B2" w:rsidRDefault="00230001" w:rsidP="00230001">
      <w:pPr>
        <w:rPr>
          <w:b/>
          <w:bCs/>
          <w:u w:val="single"/>
        </w:rPr>
      </w:pPr>
      <w:r w:rsidRPr="005807B2">
        <w:rPr>
          <w:b/>
          <w:bCs/>
          <w:u w:val="single"/>
        </w:rPr>
        <w:t>delivery in:  </w:t>
      </w:r>
    </w:p>
    <w:p w14:paraId="754D052A" w14:textId="77777777" w:rsidR="00230001" w:rsidRPr="005807B2" w:rsidRDefault="00230001" w:rsidP="00230001">
      <w:pPr>
        <w:rPr>
          <w:b/>
          <w:bCs/>
          <w:u w:val="single"/>
        </w:rPr>
      </w:pPr>
      <w:r w:rsidRPr="005807B2">
        <w:rPr>
          <w:b/>
          <w:bCs/>
          <w:u w:val="single"/>
        </w:rPr>
        <w:t>(a) the liquid chamber of the meter; or </w:t>
      </w:r>
    </w:p>
    <w:p w14:paraId="26CC17BE" w14:textId="77777777" w:rsidR="00230001" w:rsidRPr="005807B2" w:rsidRDefault="00230001" w:rsidP="00230001">
      <w:pPr>
        <w:rPr>
          <w:b/>
          <w:bCs/>
          <w:u w:val="single"/>
        </w:rPr>
      </w:pPr>
      <w:r w:rsidRPr="005807B2">
        <w:rPr>
          <w:b/>
          <w:bCs/>
          <w:u w:val="single"/>
        </w:rPr>
        <w:t>(b) the meter inlet or discharge line adjacent to the meter; or </w:t>
      </w:r>
    </w:p>
    <w:p w14:paraId="7EB794AF" w14:textId="77777777" w:rsidR="00230001" w:rsidRPr="005807B2" w:rsidRDefault="00230001" w:rsidP="00230001">
      <w:pPr>
        <w:rPr>
          <w:b/>
          <w:bCs/>
          <w:u w:val="single"/>
        </w:rPr>
      </w:pPr>
      <w:r w:rsidRPr="005807B2">
        <w:rPr>
          <w:b/>
          <w:bCs/>
          <w:u w:val="single"/>
        </w:rPr>
        <w:t>(c) the compartment of the receiving vehicle at the time it is loaded. </w:t>
      </w:r>
    </w:p>
    <w:p w14:paraId="63CFF469" w14:textId="77777777" w:rsidR="00230001" w:rsidRPr="005807B2" w:rsidRDefault="00230001" w:rsidP="00230001">
      <w:pPr>
        <w:rPr>
          <w:b/>
          <w:bCs/>
          <w:u w:val="single"/>
        </w:rPr>
      </w:pPr>
      <w:r w:rsidRPr="005807B2">
        <w:rPr>
          <w:b/>
          <w:bCs/>
          <w:u w:val="single"/>
        </w:rPr>
        <w:t>UR.3.6.2.2. Density Determination. – If the volume of the product delivered is  </w:t>
      </w:r>
    </w:p>
    <w:p w14:paraId="3BE03D48" w14:textId="77777777" w:rsidR="00230001" w:rsidRPr="005807B2" w:rsidRDefault="00230001" w:rsidP="00230001">
      <w:pPr>
        <w:rPr>
          <w:b/>
          <w:bCs/>
          <w:u w:val="single"/>
        </w:rPr>
      </w:pPr>
      <w:r w:rsidRPr="005807B2">
        <w:rPr>
          <w:b/>
          <w:bCs/>
          <w:u w:val="single"/>
        </w:rPr>
        <w:t>adjusted for changes in the density of the finished product, then the product density  </w:t>
      </w:r>
    </w:p>
    <w:p w14:paraId="249BC488" w14:textId="77777777" w:rsidR="00230001" w:rsidRPr="005807B2" w:rsidRDefault="00230001" w:rsidP="00230001">
      <w:pPr>
        <w:rPr>
          <w:b/>
          <w:bCs/>
          <w:u w:val="single"/>
        </w:rPr>
      </w:pPr>
      <w:r w:rsidRPr="005807B2">
        <w:rPr>
          <w:b/>
          <w:bCs/>
          <w:u w:val="single"/>
        </w:rPr>
        <w:t>shall be measured, or the product density at base conditions shall be determined in  </w:t>
      </w:r>
    </w:p>
    <w:p w14:paraId="06CF52ED" w14:textId="77777777" w:rsidR="00230001" w:rsidRPr="005807B2" w:rsidRDefault="00230001" w:rsidP="00230001">
      <w:pPr>
        <w:rPr>
          <w:b/>
          <w:bCs/>
          <w:u w:val="single"/>
        </w:rPr>
      </w:pPr>
      <w:r w:rsidRPr="005807B2">
        <w:rPr>
          <w:b/>
          <w:bCs/>
          <w:u w:val="single"/>
        </w:rPr>
        <w:t>accordance with the current version of ASTM D1250, Standard Guide for the Use of  </w:t>
      </w:r>
    </w:p>
    <w:p w14:paraId="5AAD0671" w14:textId="77777777" w:rsidR="00230001" w:rsidRPr="005807B2" w:rsidRDefault="00230001" w:rsidP="00230001">
      <w:pPr>
        <w:rPr>
          <w:b/>
          <w:bCs/>
          <w:u w:val="single"/>
        </w:rPr>
      </w:pPr>
      <w:r w:rsidRPr="005807B2">
        <w:rPr>
          <w:b/>
          <w:bCs/>
          <w:u w:val="single"/>
        </w:rPr>
        <w:t>the Joint API and ASTM Adjunct for Temperature and Pressure Volume Correction  </w:t>
      </w:r>
    </w:p>
    <w:p w14:paraId="3ADD0DAB" w14:textId="77777777" w:rsidR="00230001" w:rsidRPr="005807B2" w:rsidRDefault="00230001" w:rsidP="00230001">
      <w:pPr>
        <w:rPr>
          <w:b/>
          <w:bCs/>
          <w:u w:val="single"/>
        </w:rPr>
      </w:pPr>
      <w:r w:rsidRPr="005807B2">
        <w:rPr>
          <w:b/>
          <w:bCs/>
          <w:u w:val="single"/>
        </w:rPr>
        <w:t>Factors for Generalized Crude Oils, Refined Products, and Lubricating Oils: API  </w:t>
      </w:r>
    </w:p>
    <w:p w14:paraId="4D62332F" w14:textId="77777777" w:rsidR="00230001" w:rsidRPr="005807B2" w:rsidRDefault="00230001" w:rsidP="00230001">
      <w:pPr>
        <w:rPr>
          <w:b/>
          <w:bCs/>
          <w:u w:val="single"/>
        </w:rPr>
      </w:pPr>
      <w:r w:rsidRPr="005807B2">
        <w:rPr>
          <w:b/>
          <w:bCs/>
          <w:u w:val="single"/>
        </w:rPr>
        <w:t>MPMS Chapter 11.1, and applied in the calculation via analysis of each of the base  </w:t>
      </w:r>
    </w:p>
    <w:p w14:paraId="4B5278A7" w14:textId="77777777" w:rsidR="00230001" w:rsidRPr="005807B2" w:rsidRDefault="00230001" w:rsidP="00230001">
      <w:pPr>
        <w:rPr>
          <w:b/>
          <w:bCs/>
          <w:u w:val="single"/>
        </w:rPr>
      </w:pPr>
      <w:r w:rsidRPr="005807B2">
        <w:rPr>
          <w:b/>
          <w:bCs/>
          <w:u w:val="single"/>
        </w:rPr>
        <w:t>components. </w:t>
      </w:r>
    </w:p>
    <w:p w14:paraId="35EB6BB2" w14:textId="77777777" w:rsidR="00230001" w:rsidRPr="005807B2" w:rsidRDefault="00230001" w:rsidP="00230001">
      <w:pPr>
        <w:rPr>
          <w:b/>
          <w:bCs/>
          <w:u w:val="single"/>
        </w:rPr>
      </w:pPr>
      <w:r w:rsidRPr="005807B2">
        <w:rPr>
          <w:b/>
          <w:bCs/>
          <w:u w:val="single"/>
        </w:rPr>
        <w:t>(Added 202X) </w:t>
      </w:r>
    </w:p>
    <w:p w14:paraId="238F5B04" w14:textId="77777777" w:rsidR="00230001" w:rsidRPr="005807B2" w:rsidRDefault="00230001" w:rsidP="00230001">
      <w:pPr>
        <w:rPr>
          <w:b/>
          <w:bCs/>
          <w:u w:val="single"/>
        </w:rPr>
      </w:pPr>
      <w:r w:rsidRPr="005807B2">
        <w:rPr>
          <w:b/>
          <w:bCs/>
          <w:u w:val="single"/>
        </w:rPr>
        <w:t>UR.3.6.2.3. Invoices. The accompanying invoice for a nonautomatic density </w:t>
      </w:r>
    </w:p>
    <w:p w14:paraId="4DA369A4" w14:textId="77777777" w:rsidR="00230001" w:rsidRPr="005807B2" w:rsidRDefault="00230001" w:rsidP="00230001">
      <w:pPr>
        <w:rPr>
          <w:b/>
          <w:bCs/>
          <w:u w:val="single"/>
        </w:rPr>
      </w:pPr>
      <w:r w:rsidRPr="005807B2">
        <w:rPr>
          <w:b/>
          <w:bCs/>
          <w:u w:val="single"/>
        </w:rPr>
        <w:t>corrected finished product shall indicate that the net volume of the product  </w:t>
      </w:r>
    </w:p>
    <w:p w14:paraId="11189378" w14:textId="77777777" w:rsidR="00230001" w:rsidRPr="005807B2" w:rsidRDefault="00230001" w:rsidP="00230001">
      <w:pPr>
        <w:rPr>
          <w:b/>
          <w:bCs/>
          <w:u w:val="single"/>
        </w:rPr>
      </w:pPr>
      <w:r w:rsidRPr="005807B2">
        <w:rPr>
          <w:b/>
          <w:bCs/>
          <w:u w:val="single"/>
        </w:rPr>
        <w:t>delivered has been adjusted for temperature variations to a volume at 15 °C (60 °F). </w:t>
      </w:r>
    </w:p>
    <w:p w14:paraId="76DE22BB" w14:textId="77777777" w:rsidR="00230001" w:rsidRPr="005807B2" w:rsidRDefault="00230001" w:rsidP="00230001">
      <w:pPr>
        <w:rPr>
          <w:b/>
          <w:bCs/>
          <w:u w:val="single"/>
        </w:rPr>
      </w:pPr>
      <w:r w:rsidRPr="005807B2">
        <w:rPr>
          <w:b/>
          <w:bCs/>
          <w:u w:val="single"/>
        </w:rPr>
        <w:t>Further, for gasoline-ethanol blends, the invoice shall also indicate for each metered  </w:t>
      </w:r>
    </w:p>
    <w:p w14:paraId="42E74C5B" w14:textId="77777777" w:rsidR="00230001" w:rsidRPr="005807B2" w:rsidRDefault="00230001" w:rsidP="00230001">
      <w:pPr>
        <w:rPr>
          <w:b/>
          <w:bCs/>
          <w:u w:val="single"/>
        </w:rPr>
      </w:pPr>
      <w:r w:rsidRPr="005807B2">
        <w:rPr>
          <w:b/>
          <w:bCs/>
          <w:u w:val="single"/>
        </w:rPr>
        <w:t>component or the finished product:  </w:t>
      </w:r>
    </w:p>
    <w:p w14:paraId="3E69129B" w14:textId="77777777" w:rsidR="00230001" w:rsidRPr="005807B2" w:rsidRDefault="00230001" w:rsidP="00230001">
      <w:pPr>
        <w:rPr>
          <w:b/>
          <w:bCs/>
          <w:u w:val="single"/>
        </w:rPr>
      </w:pPr>
      <w:r w:rsidRPr="005807B2">
        <w:rPr>
          <w:b/>
          <w:bCs/>
          <w:u w:val="single"/>
        </w:rPr>
        <w:lastRenderedPageBreak/>
        <w:t>(1) the API gravity, specific gravity, or coefficient of expansion;  </w:t>
      </w:r>
    </w:p>
    <w:p w14:paraId="5FFB8C17" w14:textId="77777777" w:rsidR="00230001" w:rsidRPr="005807B2" w:rsidRDefault="00230001" w:rsidP="00230001">
      <w:pPr>
        <w:rPr>
          <w:b/>
          <w:bCs/>
          <w:u w:val="single"/>
        </w:rPr>
      </w:pPr>
      <w:r w:rsidRPr="005807B2">
        <w:rPr>
          <w:b/>
          <w:bCs/>
          <w:u w:val="single"/>
        </w:rPr>
        <w:t>(2) temperature(s); </w:t>
      </w:r>
    </w:p>
    <w:p w14:paraId="503A28A5" w14:textId="77777777" w:rsidR="00230001" w:rsidRPr="005807B2" w:rsidRDefault="00230001" w:rsidP="00230001">
      <w:pPr>
        <w:rPr>
          <w:b/>
          <w:bCs/>
          <w:u w:val="single"/>
        </w:rPr>
      </w:pPr>
      <w:r w:rsidRPr="005807B2">
        <w:rPr>
          <w:b/>
          <w:bCs/>
          <w:u w:val="single"/>
        </w:rPr>
        <w:t>(3) gross reading; </w:t>
      </w:r>
    </w:p>
    <w:p w14:paraId="6236170F" w14:textId="77777777" w:rsidR="00230001" w:rsidRPr="005807B2" w:rsidRDefault="00230001" w:rsidP="00230001">
      <w:pPr>
        <w:rPr>
          <w:b/>
          <w:bCs/>
          <w:u w:val="single"/>
        </w:rPr>
      </w:pPr>
      <w:r w:rsidRPr="005807B2">
        <w:rPr>
          <w:b/>
          <w:bCs/>
          <w:u w:val="single"/>
        </w:rPr>
        <w:t>(4) additional volume due to density correction for the finished  </w:t>
      </w:r>
    </w:p>
    <w:p w14:paraId="501F817A" w14:textId="77777777" w:rsidR="00230001" w:rsidRPr="005807B2" w:rsidRDefault="00230001" w:rsidP="00230001">
      <w:pPr>
        <w:rPr>
          <w:b/>
          <w:bCs/>
          <w:u w:val="single"/>
        </w:rPr>
      </w:pPr>
      <w:r w:rsidRPr="005807B2">
        <w:rPr>
          <w:b/>
          <w:bCs/>
          <w:u w:val="single"/>
        </w:rPr>
        <w:t>product; and  </w:t>
      </w:r>
    </w:p>
    <w:p w14:paraId="63B6F5CB" w14:textId="77777777" w:rsidR="00230001" w:rsidRPr="005807B2" w:rsidRDefault="00230001" w:rsidP="00230001">
      <w:pPr>
        <w:rPr>
          <w:b/>
          <w:bCs/>
          <w:u w:val="single"/>
        </w:rPr>
      </w:pPr>
      <w:r w:rsidRPr="005807B2">
        <w:rPr>
          <w:b/>
          <w:bCs/>
          <w:u w:val="single"/>
        </w:rPr>
        <w:t>(5) the net volume inclusive of the additional volume due to density  </w:t>
      </w:r>
    </w:p>
    <w:p w14:paraId="7D0049BB" w14:textId="77777777" w:rsidR="00230001" w:rsidRPr="005807B2" w:rsidRDefault="00230001" w:rsidP="00230001">
      <w:pPr>
        <w:rPr>
          <w:b/>
          <w:bCs/>
          <w:u w:val="single"/>
        </w:rPr>
      </w:pPr>
      <w:r w:rsidRPr="005807B2">
        <w:rPr>
          <w:b/>
          <w:bCs/>
          <w:u w:val="single"/>
        </w:rPr>
        <w:t>correction.  </w:t>
      </w:r>
    </w:p>
    <w:p w14:paraId="0F1974BC" w14:textId="77777777" w:rsidR="00230001" w:rsidRPr="005807B2" w:rsidRDefault="00230001" w:rsidP="00230001">
      <w:pPr>
        <w:rPr>
          <w:b/>
          <w:bCs/>
          <w:u w:val="single"/>
        </w:rPr>
      </w:pPr>
      <w:r w:rsidRPr="005807B2">
        <w:rPr>
          <w:b/>
          <w:bCs/>
          <w:u w:val="single"/>
        </w:rPr>
        <w:t>Note: Shall include the statement, “Volume delivered has been adjusted to  </w:t>
      </w:r>
    </w:p>
    <w:p w14:paraId="5EA0160E" w14:textId="77777777" w:rsidR="00230001" w:rsidRPr="005807B2" w:rsidRDefault="00230001" w:rsidP="00230001">
      <w:pPr>
        <w:rPr>
          <w:b/>
          <w:bCs/>
          <w:u w:val="single"/>
        </w:rPr>
      </w:pPr>
      <w:r w:rsidRPr="005807B2">
        <w:rPr>
          <w:b/>
          <w:bCs/>
          <w:u w:val="single"/>
        </w:rPr>
        <w:t>the volume at 15 °C (60 °F) and for changes in density”.  </w:t>
      </w:r>
    </w:p>
    <w:p w14:paraId="3E7AF50C" w14:textId="77777777" w:rsidR="00230001" w:rsidRPr="005807B2" w:rsidRDefault="00230001" w:rsidP="00230001">
      <w:pPr>
        <w:rPr>
          <w:b/>
          <w:bCs/>
          <w:u w:val="single"/>
        </w:rPr>
      </w:pPr>
      <w:r w:rsidRPr="005807B2">
        <w:rPr>
          <w:b/>
          <w:bCs/>
          <w:u w:val="single"/>
        </w:rPr>
        <w:t>(Added 202X)</w:t>
      </w:r>
    </w:p>
    <w:p w14:paraId="3B2E6FF1" w14:textId="77777777" w:rsidR="00230001" w:rsidRPr="005807B2" w:rsidRDefault="00230001" w:rsidP="00230001">
      <w:pPr>
        <w:keepNext/>
        <w:spacing w:after="0"/>
      </w:pPr>
      <w:r w:rsidRPr="005807B2">
        <w:rPr>
          <w:b/>
        </w:rPr>
        <w:t>Previous Status:</w:t>
      </w:r>
    </w:p>
    <w:p w14:paraId="7F895361" w14:textId="77777777" w:rsidR="00230001" w:rsidRPr="005807B2" w:rsidRDefault="00230001" w:rsidP="00230001">
      <w:pPr>
        <w:ind w:firstLine="360"/>
      </w:pPr>
      <w:r w:rsidRPr="005807B2">
        <w:t xml:space="preserve">New Proposal </w:t>
      </w:r>
    </w:p>
    <w:p w14:paraId="5250A07B" w14:textId="77777777" w:rsidR="00230001" w:rsidRPr="005807B2" w:rsidRDefault="00230001" w:rsidP="00230001">
      <w:pPr>
        <w:keepNext/>
        <w:spacing w:after="0"/>
        <w:rPr>
          <w:b/>
        </w:rPr>
      </w:pPr>
      <w:r w:rsidRPr="005807B2">
        <w:rPr>
          <w:b/>
        </w:rPr>
        <w:t>Original Justification:</w:t>
      </w:r>
    </w:p>
    <w:p w14:paraId="7A296C6A" w14:textId="77777777" w:rsidR="00230001" w:rsidRPr="005807B2" w:rsidRDefault="00230001" w:rsidP="00230001">
      <w:r w:rsidRPr="005807B2">
        <w:t>The volume of gasoline and ethanol when blended is more than the volume of the two liquids measured separately. Due to the way terminal load racks are configured, some measure the blended product using the custody meter and therefore capture the volume gain at the custody transfer meter (side stream blending), while others use multiple custody transfer meters to measure the gasoline and ethanol components separately (ratio blending) and do not capture the volume gain. The proposed changes will codify that a calculation can be applied at the Ratio-Blend terminal such that the two terminals have a comparable PTD.</w:t>
      </w:r>
    </w:p>
    <w:p w14:paraId="223127A1" w14:textId="77777777" w:rsidR="00230001" w:rsidRPr="005807B2" w:rsidRDefault="00230001" w:rsidP="00230001">
      <w:r w:rsidRPr="005807B2">
        <w:t>The difference in terminal operations can cause inequity between the two types of terminals. The solution is for terminals that don’t directly measure the volume growth in the final blended product to apply an industry standard (API Chapter 11.3.4) that calculates that volume expansion. Correcting the volume for this growth is known as Density Correction. The calculation used for density correction would use the same API gravities used by the automatic temperature compensation system to calculate the net volume of the gasoline-ethanol blend at 60</w:t>
      </w:r>
      <w:r w:rsidRPr="005807B2">
        <w:rPr>
          <w:vertAlign w:val="superscript"/>
        </w:rPr>
        <w:t>O</w:t>
      </w:r>
      <w:r w:rsidRPr="005807B2">
        <w:t xml:space="preserve">F.  </w:t>
      </w:r>
    </w:p>
    <w:tbl>
      <w:tblPr>
        <w:tblStyle w:val="TableGrid"/>
        <w:tblW w:w="0" w:type="auto"/>
        <w:tblLook w:val="04A0" w:firstRow="1" w:lastRow="0" w:firstColumn="1" w:lastColumn="0" w:noHBand="0" w:noVBand="1"/>
      </w:tblPr>
      <w:tblGrid>
        <w:gridCol w:w="3505"/>
        <w:gridCol w:w="2790"/>
        <w:gridCol w:w="2520"/>
      </w:tblGrid>
      <w:tr w:rsidR="00230001" w:rsidRPr="005807B2" w14:paraId="2AE6589A" w14:textId="77777777" w:rsidTr="00CC680D">
        <w:tc>
          <w:tcPr>
            <w:tcW w:w="3505" w:type="dxa"/>
            <w:shd w:val="clear" w:color="auto" w:fill="DBDBDB"/>
            <w:vAlign w:val="center"/>
          </w:tcPr>
          <w:p w14:paraId="52CA0E8C" w14:textId="77777777" w:rsidR="00230001" w:rsidRPr="005807B2" w:rsidRDefault="00230001" w:rsidP="00250ED8">
            <w:pPr>
              <w:keepNext/>
              <w:keepLines/>
              <w:spacing w:after="0"/>
              <w:jc w:val="center"/>
              <w:rPr>
                <w:b/>
                <w:bCs/>
              </w:rPr>
            </w:pPr>
            <w:r w:rsidRPr="005807B2">
              <w:rPr>
                <w:b/>
                <w:bCs/>
              </w:rPr>
              <w:lastRenderedPageBreak/>
              <w:t>Variable</w:t>
            </w:r>
          </w:p>
        </w:tc>
        <w:tc>
          <w:tcPr>
            <w:tcW w:w="2790" w:type="dxa"/>
            <w:shd w:val="clear" w:color="auto" w:fill="F4B083"/>
            <w:vAlign w:val="center"/>
          </w:tcPr>
          <w:p w14:paraId="2C9D0081" w14:textId="77777777" w:rsidR="00230001" w:rsidRPr="005807B2" w:rsidRDefault="00230001" w:rsidP="00250ED8">
            <w:pPr>
              <w:keepNext/>
              <w:keepLines/>
              <w:spacing w:after="0"/>
              <w:jc w:val="center"/>
              <w:rPr>
                <w:b/>
                <w:bCs/>
              </w:rPr>
            </w:pPr>
            <w:r w:rsidRPr="005807B2">
              <w:rPr>
                <w:b/>
                <w:bCs/>
              </w:rPr>
              <w:t>Temperature Compensation (GST)</w:t>
            </w:r>
          </w:p>
        </w:tc>
        <w:tc>
          <w:tcPr>
            <w:tcW w:w="2520" w:type="dxa"/>
            <w:shd w:val="clear" w:color="auto" w:fill="B4C6E7"/>
            <w:vAlign w:val="center"/>
          </w:tcPr>
          <w:p w14:paraId="1E292111" w14:textId="77777777" w:rsidR="00230001" w:rsidRPr="005807B2" w:rsidRDefault="00230001" w:rsidP="00250ED8">
            <w:pPr>
              <w:keepNext/>
              <w:keepLines/>
              <w:spacing w:after="0"/>
              <w:jc w:val="center"/>
              <w:rPr>
                <w:b/>
                <w:bCs/>
              </w:rPr>
            </w:pPr>
            <w:r w:rsidRPr="005807B2">
              <w:rPr>
                <w:b/>
                <w:bCs/>
              </w:rPr>
              <w:t>Density Correction (Net Volume)</w:t>
            </w:r>
          </w:p>
        </w:tc>
      </w:tr>
      <w:tr w:rsidR="00230001" w:rsidRPr="005807B2" w14:paraId="4F706A5C" w14:textId="77777777" w:rsidTr="00CC680D">
        <w:tc>
          <w:tcPr>
            <w:tcW w:w="3505" w:type="dxa"/>
            <w:shd w:val="clear" w:color="auto" w:fill="EDEDED"/>
          </w:tcPr>
          <w:p w14:paraId="61E1D419" w14:textId="77777777" w:rsidR="00230001" w:rsidRPr="005807B2" w:rsidRDefault="00230001" w:rsidP="00250ED8">
            <w:pPr>
              <w:keepNext/>
              <w:keepLines/>
              <w:spacing w:after="0"/>
            </w:pPr>
          </w:p>
          <w:p w14:paraId="2F92C037" w14:textId="77777777" w:rsidR="00230001" w:rsidRPr="005807B2" w:rsidRDefault="00230001" w:rsidP="00250ED8">
            <w:pPr>
              <w:keepNext/>
              <w:keepLines/>
              <w:spacing w:after="0"/>
            </w:pPr>
            <w:r w:rsidRPr="005807B2">
              <w:t>Reference Density of Gasoline (BOB) in API gravity units</w:t>
            </w:r>
          </w:p>
          <w:p w14:paraId="2BE4BE7F" w14:textId="77777777" w:rsidR="00230001" w:rsidRPr="005807B2" w:rsidRDefault="00230001" w:rsidP="00250ED8">
            <w:pPr>
              <w:keepNext/>
              <w:keepLines/>
              <w:spacing w:after="0"/>
            </w:pPr>
          </w:p>
        </w:tc>
        <w:tc>
          <w:tcPr>
            <w:tcW w:w="2790" w:type="dxa"/>
            <w:shd w:val="clear" w:color="auto" w:fill="F7CAAC"/>
          </w:tcPr>
          <w:p w14:paraId="016CD0AD" w14:textId="77777777" w:rsidR="00230001" w:rsidRPr="005807B2" w:rsidRDefault="00230001" w:rsidP="00250ED8">
            <w:pPr>
              <w:keepNext/>
              <w:keepLines/>
              <w:spacing w:after="0"/>
              <w:ind w:left="900"/>
              <w:contextualSpacing/>
            </w:pPr>
          </w:p>
          <w:p w14:paraId="468E3BB6" w14:textId="77777777" w:rsidR="00230001" w:rsidRPr="005807B2" w:rsidRDefault="00230001" w:rsidP="00250ED8">
            <w:pPr>
              <w:keepNext/>
              <w:keepLines/>
              <w:numPr>
                <w:ilvl w:val="0"/>
                <w:numId w:val="54"/>
              </w:numPr>
              <w:spacing w:after="0"/>
              <w:ind w:left="1276"/>
              <w:contextualSpacing/>
            </w:pPr>
          </w:p>
          <w:p w14:paraId="59959E2B" w14:textId="77777777" w:rsidR="00230001" w:rsidRPr="005807B2" w:rsidRDefault="00230001" w:rsidP="00250ED8">
            <w:pPr>
              <w:keepNext/>
              <w:keepLines/>
              <w:spacing w:after="0"/>
              <w:ind w:left="286"/>
            </w:pPr>
          </w:p>
          <w:p w14:paraId="5BE1AFE3" w14:textId="77777777" w:rsidR="00230001" w:rsidRPr="005807B2" w:rsidRDefault="00230001" w:rsidP="00250ED8">
            <w:pPr>
              <w:keepNext/>
              <w:keepLines/>
              <w:spacing w:after="0"/>
              <w:ind w:left="286"/>
            </w:pPr>
            <w:r w:rsidRPr="005807B2">
              <w:t>(API MPMS 11.1)</w:t>
            </w:r>
          </w:p>
        </w:tc>
        <w:tc>
          <w:tcPr>
            <w:tcW w:w="2520" w:type="dxa"/>
            <w:shd w:val="clear" w:color="auto" w:fill="D9E2F3"/>
          </w:tcPr>
          <w:p w14:paraId="7C257040" w14:textId="77777777" w:rsidR="00230001" w:rsidRPr="005807B2" w:rsidRDefault="00230001" w:rsidP="00250ED8">
            <w:pPr>
              <w:keepNext/>
              <w:keepLines/>
              <w:spacing w:after="0"/>
              <w:ind w:left="900"/>
              <w:contextualSpacing/>
            </w:pPr>
          </w:p>
          <w:p w14:paraId="435050D2" w14:textId="77777777" w:rsidR="00230001" w:rsidRPr="005807B2" w:rsidRDefault="00230001" w:rsidP="00250ED8">
            <w:pPr>
              <w:keepNext/>
              <w:keepLines/>
              <w:numPr>
                <w:ilvl w:val="0"/>
                <w:numId w:val="54"/>
              </w:numPr>
              <w:spacing w:after="0"/>
              <w:ind w:left="1276"/>
              <w:contextualSpacing/>
            </w:pPr>
          </w:p>
          <w:p w14:paraId="7B394EA5" w14:textId="77777777" w:rsidR="00230001" w:rsidRPr="005807B2" w:rsidRDefault="00230001" w:rsidP="00250ED8">
            <w:pPr>
              <w:keepNext/>
              <w:keepLines/>
              <w:spacing w:after="0"/>
              <w:ind w:left="286"/>
            </w:pPr>
          </w:p>
          <w:p w14:paraId="608AFF48" w14:textId="77777777" w:rsidR="00230001" w:rsidRPr="005807B2" w:rsidRDefault="00230001" w:rsidP="00250ED8">
            <w:pPr>
              <w:keepNext/>
              <w:keepLines/>
              <w:spacing w:after="0"/>
              <w:ind w:left="226"/>
            </w:pPr>
            <w:r w:rsidRPr="005807B2">
              <w:t>(API MPMS 11.1)</w:t>
            </w:r>
          </w:p>
        </w:tc>
      </w:tr>
      <w:tr w:rsidR="00230001" w:rsidRPr="005807B2" w14:paraId="139D8EBF" w14:textId="77777777" w:rsidTr="00CC680D">
        <w:tc>
          <w:tcPr>
            <w:tcW w:w="3505" w:type="dxa"/>
            <w:shd w:val="clear" w:color="auto" w:fill="EDEDED"/>
          </w:tcPr>
          <w:p w14:paraId="26AD3945" w14:textId="77777777" w:rsidR="00230001" w:rsidRPr="005807B2" w:rsidRDefault="00230001" w:rsidP="00250ED8">
            <w:pPr>
              <w:keepNext/>
              <w:keepLines/>
              <w:spacing w:after="0"/>
            </w:pPr>
          </w:p>
          <w:p w14:paraId="5E7ACA7B" w14:textId="77777777" w:rsidR="00230001" w:rsidRPr="005807B2" w:rsidRDefault="00230001" w:rsidP="00250ED8">
            <w:pPr>
              <w:keepNext/>
              <w:keepLines/>
              <w:spacing w:after="0"/>
            </w:pPr>
            <w:r w:rsidRPr="005807B2">
              <w:t xml:space="preserve">Reference Density of Ethanol </w:t>
            </w:r>
          </w:p>
          <w:p w14:paraId="27B6B64A" w14:textId="77777777" w:rsidR="00230001" w:rsidRPr="005807B2" w:rsidRDefault="00230001" w:rsidP="00250ED8">
            <w:pPr>
              <w:keepNext/>
              <w:keepLines/>
              <w:spacing w:after="0"/>
            </w:pPr>
            <w:r w:rsidRPr="005807B2">
              <w:t>in API gravity units</w:t>
            </w:r>
          </w:p>
        </w:tc>
        <w:tc>
          <w:tcPr>
            <w:tcW w:w="2790" w:type="dxa"/>
            <w:shd w:val="clear" w:color="auto" w:fill="F7CAAC"/>
          </w:tcPr>
          <w:p w14:paraId="277BF40D" w14:textId="77777777" w:rsidR="00230001" w:rsidRPr="005807B2" w:rsidRDefault="00230001" w:rsidP="00250ED8">
            <w:pPr>
              <w:keepNext/>
              <w:keepLines/>
              <w:spacing w:after="0"/>
              <w:ind w:left="900"/>
              <w:contextualSpacing/>
            </w:pPr>
          </w:p>
          <w:p w14:paraId="594E4EEB" w14:textId="77777777" w:rsidR="00230001" w:rsidRPr="005807B2" w:rsidRDefault="00230001" w:rsidP="00250ED8">
            <w:pPr>
              <w:keepNext/>
              <w:keepLines/>
              <w:numPr>
                <w:ilvl w:val="0"/>
                <w:numId w:val="54"/>
              </w:numPr>
              <w:spacing w:after="0"/>
              <w:ind w:left="1276"/>
              <w:contextualSpacing/>
            </w:pPr>
          </w:p>
          <w:p w14:paraId="2C36700E" w14:textId="77777777" w:rsidR="00230001" w:rsidRPr="005807B2" w:rsidRDefault="00230001" w:rsidP="00250ED8">
            <w:pPr>
              <w:keepNext/>
              <w:keepLines/>
              <w:spacing w:after="0"/>
              <w:ind w:left="286"/>
              <w:contextualSpacing/>
            </w:pPr>
          </w:p>
          <w:p w14:paraId="3F758507" w14:textId="77777777" w:rsidR="00230001" w:rsidRPr="005807B2" w:rsidRDefault="00230001" w:rsidP="00250ED8">
            <w:pPr>
              <w:keepNext/>
              <w:keepLines/>
              <w:spacing w:after="0"/>
              <w:ind w:left="286"/>
              <w:contextualSpacing/>
            </w:pPr>
            <w:r w:rsidRPr="005807B2">
              <w:t>(API MPMS 11.3.3)</w:t>
            </w:r>
          </w:p>
        </w:tc>
        <w:tc>
          <w:tcPr>
            <w:tcW w:w="2520" w:type="dxa"/>
            <w:shd w:val="clear" w:color="auto" w:fill="D9E2F3"/>
          </w:tcPr>
          <w:p w14:paraId="1A7D4360" w14:textId="77777777" w:rsidR="00230001" w:rsidRPr="005807B2" w:rsidRDefault="00230001" w:rsidP="00250ED8">
            <w:pPr>
              <w:keepNext/>
              <w:keepLines/>
              <w:spacing w:after="0"/>
              <w:ind w:left="900"/>
              <w:contextualSpacing/>
            </w:pPr>
          </w:p>
          <w:p w14:paraId="528E6795" w14:textId="77777777" w:rsidR="00230001" w:rsidRPr="005807B2" w:rsidRDefault="00230001" w:rsidP="00250ED8">
            <w:pPr>
              <w:keepNext/>
              <w:keepLines/>
              <w:numPr>
                <w:ilvl w:val="0"/>
                <w:numId w:val="54"/>
              </w:numPr>
              <w:spacing w:after="0"/>
              <w:ind w:left="1276"/>
              <w:contextualSpacing/>
            </w:pPr>
          </w:p>
          <w:p w14:paraId="3C289153" w14:textId="77777777" w:rsidR="00230001" w:rsidRPr="005807B2" w:rsidRDefault="00230001" w:rsidP="00250ED8">
            <w:pPr>
              <w:keepNext/>
              <w:keepLines/>
              <w:spacing w:after="0"/>
              <w:ind w:left="286"/>
              <w:contextualSpacing/>
            </w:pPr>
          </w:p>
          <w:p w14:paraId="7B5C00F4" w14:textId="77777777" w:rsidR="00230001" w:rsidRPr="005807B2" w:rsidRDefault="00230001" w:rsidP="00250ED8">
            <w:pPr>
              <w:keepNext/>
              <w:keepLines/>
              <w:spacing w:after="0"/>
              <w:ind w:left="226"/>
              <w:contextualSpacing/>
            </w:pPr>
            <w:r w:rsidRPr="005807B2">
              <w:t>(API MPMS 11.3.3)</w:t>
            </w:r>
          </w:p>
        </w:tc>
      </w:tr>
      <w:tr w:rsidR="00230001" w:rsidRPr="005807B2" w14:paraId="3B3ECBBC" w14:textId="77777777" w:rsidTr="00CC680D">
        <w:trPr>
          <w:trHeight w:val="647"/>
        </w:trPr>
        <w:tc>
          <w:tcPr>
            <w:tcW w:w="3505" w:type="dxa"/>
            <w:shd w:val="clear" w:color="auto" w:fill="EDEDED"/>
          </w:tcPr>
          <w:p w14:paraId="1E7A03D7" w14:textId="77777777" w:rsidR="00230001" w:rsidRPr="005807B2" w:rsidRDefault="00230001" w:rsidP="00250ED8">
            <w:pPr>
              <w:keepNext/>
              <w:keepLines/>
              <w:spacing w:after="0"/>
            </w:pPr>
          </w:p>
          <w:p w14:paraId="49F20966" w14:textId="77777777" w:rsidR="00230001" w:rsidRPr="005807B2" w:rsidRDefault="00230001" w:rsidP="00250ED8">
            <w:pPr>
              <w:keepNext/>
              <w:keepLines/>
              <w:spacing w:after="0"/>
            </w:pPr>
            <w:r w:rsidRPr="005807B2">
              <w:t>Gross Meter Readings</w:t>
            </w:r>
          </w:p>
          <w:p w14:paraId="655F7408" w14:textId="77777777" w:rsidR="00230001" w:rsidRPr="005807B2" w:rsidRDefault="00230001" w:rsidP="00250ED8">
            <w:pPr>
              <w:keepNext/>
              <w:keepLines/>
              <w:spacing w:after="0"/>
            </w:pPr>
          </w:p>
        </w:tc>
        <w:tc>
          <w:tcPr>
            <w:tcW w:w="2790" w:type="dxa"/>
            <w:shd w:val="clear" w:color="auto" w:fill="F7CAAC"/>
          </w:tcPr>
          <w:p w14:paraId="19F338EA" w14:textId="77777777" w:rsidR="00230001" w:rsidRPr="005807B2" w:rsidRDefault="00230001" w:rsidP="00250ED8">
            <w:pPr>
              <w:keepNext/>
              <w:keepLines/>
              <w:spacing w:after="0"/>
              <w:ind w:left="900"/>
              <w:contextualSpacing/>
            </w:pPr>
          </w:p>
          <w:p w14:paraId="22DB32F7" w14:textId="77777777" w:rsidR="00230001" w:rsidRPr="005807B2" w:rsidRDefault="00230001" w:rsidP="00250ED8">
            <w:pPr>
              <w:keepNext/>
              <w:keepLines/>
              <w:numPr>
                <w:ilvl w:val="0"/>
                <w:numId w:val="54"/>
              </w:numPr>
              <w:spacing w:after="0"/>
              <w:ind w:left="1276"/>
              <w:contextualSpacing/>
            </w:pPr>
          </w:p>
          <w:p w14:paraId="4E3EEBEC" w14:textId="77777777" w:rsidR="00230001" w:rsidRPr="005807B2" w:rsidRDefault="00230001" w:rsidP="00250ED8">
            <w:pPr>
              <w:keepNext/>
              <w:keepLines/>
              <w:spacing w:after="0"/>
              <w:ind w:left="286"/>
              <w:contextualSpacing/>
            </w:pPr>
            <w:r w:rsidRPr="005807B2">
              <w:t>(API MPMS 12.2)</w:t>
            </w:r>
          </w:p>
        </w:tc>
        <w:tc>
          <w:tcPr>
            <w:tcW w:w="2520" w:type="dxa"/>
            <w:shd w:val="clear" w:color="auto" w:fill="D9E2F3"/>
          </w:tcPr>
          <w:p w14:paraId="5EED8D6E" w14:textId="77777777" w:rsidR="00230001" w:rsidRPr="005807B2" w:rsidRDefault="00230001" w:rsidP="00250ED8">
            <w:pPr>
              <w:keepNext/>
              <w:keepLines/>
              <w:spacing w:after="0"/>
              <w:ind w:left="900"/>
              <w:contextualSpacing/>
            </w:pPr>
          </w:p>
          <w:p w14:paraId="5A57A6DA" w14:textId="77777777" w:rsidR="00230001" w:rsidRPr="005807B2" w:rsidRDefault="00230001" w:rsidP="00250ED8">
            <w:pPr>
              <w:keepNext/>
              <w:keepLines/>
              <w:numPr>
                <w:ilvl w:val="0"/>
                <w:numId w:val="54"/>
              </w:numPr>
              <w:spacing w:after="0"/>
              <w:ind w:left="1276"/>
              <w:contextualSpacing/>
            </w:pPr>
          </w:p>
          <w:p w14:paraId="6FA8D6A1" w14:textId="77777777" w:rsidR="00230001" w:rsidRPr="005807B2" w:rsidRDefault="00230001" w:rsidP="00250ED8">
            <w:pPr>
              <w:keepNext/>
              <w:keepLines/>
              <w:spacing w:after="0"/>
              <w:ind w:left="256"/>
              <w:contextualSpacing/>
            </w:pPr>
            <w:r w:rsidRPr="005807B2">
              <w:t>(API MPMS 12.2)</w:t>
            </w:r>
          </w:p>
        </w:tc>
      </w:tr>
      <w:tr w:rsidR="00230001" w:rsidRPr="005807B2" w14:paraId="6166F645" w14:textId="77777777" w:rsidTr="00CC680D">
        <w:tc>
          <w:tcPr>
            <w:tcW w:w="3505" w:type="dxa"/>
            <w:shd w:val="clear" w:color="auto" w:fill="EDEDED"/>
          </w:tcPr>
          <w:p w14:paraId="731ABED7" w14:textId="77777777" w:rsidR="00230001" w:rsidRPr="005807B2" w:rsidRDefault="00230001" w:rsidP="00250ED8">
            <w:pPr>
              <w:keepNext/>
              <w:keepLines/>
              <w:spacing w:after="0"/>
            </w:pPr>
          </w:p>
          <w:p w14:paraId="64182C40" w14:textId="77777777" w:rsidR="00230001" w:rsidRPr="005807B2" w:rsidRDefault="00230001" w:rsidP="00250ED8">
            <w:pPr>
              <w:keepNext/>
              <w:keepLines/>
              <w:spacing w:after="0"/>
            </w:pPr>
            <w:r w:rsidRPr="005807B2">
              <w:t>Product Temperature</w:t>
            </w:r>
          </w:p>
          <w:p w14:paraId="0E666DB1" w14:textId="77777777" w:rsidR="00230001" w:rsidRPr="005807B2" w:rsidRDefault="00230001" w:rsidP="00250ED8">
            <w:pPr>
              <w:keepNext/>
              <w:keepLines/>
              <w:spacing w:after="0"/>
            </w:pPr>
            <w:r w:rsidRPr="005807B2">
              <w:t xml:space="preserve"> (load average)</w:t>
            </w:r>
          </w:p>
          <w:p w14:paraId="0A8ADBFF" w14:textId="77777777" w:rsidR="00230001" w:rsidRPr="005807B2" w:rsidRDefault="00230001" w:rsidP="00250ED8">
            <w:pPr>
              <w:keepNext/>
              <w:keepLines/>
              <w:spacing w:after="0"/>
            </w:pPr>
          </w:p>
        </w:tc>
        <w:tc>
          <w:tcPr>
            <w:tcW w:w="2790" w:type="dxa"/>
            <w:shd w:val="clear" w:color="auto" w:fill="F7CAAC"/>
          </w:tcPr>
          <w:p w14:paraId="0C267E10" w14:textId="77777777" w:rsidR="00230001" w:rsidRPr="005807B2" w:rsidRDefault="00230001" w:rsidP="00250ED8">
            <w:pPr>
              <w:keepNext/>
              <w:keepLines/>
              <w:spacing w:after="0"/>
              <w:ind w:left="900"/>
              <w:contextualSpacing/>
            </w:pPr>
          </w:p>
          <w:p w14:paraId="3BBED6AC" w14:textId="77777777" w:rsidR="00230001" w:rsidRPr="005807B2" w:rsidRDefault="00230001" w:rsidP="00250ED8">
            <w:pPr>
              <w:keepNext/>
              <w:keepLines/>
              <w:numPr>
                <w:ilvl w:val="0"/>
                <w:numId w:val="54"/>
              </w:numPr>
              <w:spacing w:after="0"/>
              <w:ind w:left="1276"/>
              <w:contextualSpacing/>
            </w:pPr>
          </w:p>
          <w:p w14:paraId="233E5A6E" w14:textId="77777777" w:rsidR="00230001" w:rsidRPr="005807B2" w:rsidRDefault="00230001" w:rsidP="00250ED8">
            <w:pPr>
              <w:keepNext/>
              <w:keepLines/>
              <w:spacing w:after="0"/>
              <w:ind w:left="286"/>
              <w:contextualSpacing/>
            </w:pPr>
            <w:r w:rsidRPr="005807B2">
              <w:t>(API MPMS 7.4)</w:t>
            </w:r>
          </w:p>
        </w:tc>
        <w:tc>
          <w:tcPr>
            <w:tcW w:w="2520" w:type="dxa"/>
            <w:shd w:val="clear" w:color="auto" w:fill="D9E2F3"/>
          </w:tcPr>
          <w:p w14:paraId="2A1FEE8D" w14:textId="77777777" w:rsidR="00230001" w:rsidRPr="005807B2" w:rsidRDefault="00230001" w:rsidP="00250ED8">
            <w:pPr>
              <w:keepNext/>
              <w:keepLines/>
              <w:spacing w:after="0"/>
              <w:ind w:left="900"/>
              <w:contextualSpacing/>
            </w:pPr>
          </w:p>
          <w:p w14:paraId="260F60BB" w14:textId="77777777" w:rsidR="00230001" w:rsidRPr="005807B2" w:rsidRDefault="00230001" w:rsidP="00250ED8">
            <w:pPr>
              <w:keepNext/>
              <w:keepLines/>
              <w:numPr>
                <w:ilvl w:val="0"/>
                <w:numId w:val="54"/>
              </w:numPr>
              <w:spacing w:after="0"/>
              <w:ind w:left="1276"/>
              <w:contextualSpacing/>
            </w:pPr>
          </w:p>
          <w:p w14:paraId="36FEA0AE" w14:textId="77777777" w:rsidR="00230001" w:rsidRPr="005807B2" w:rsidRDefault="00230001" w:rsidP="00250ED8">
            <w:pPr>
              <w:keepNext/>
              <w:keepLines/>
              <w:spacing w:after="0"/>
            </w:pPr>
            <w:r w:rsidRPr="005807B2">
              <w:t>(API MPMS 7.4)</w:t>
            </w:r>
          </w:p>
        </w:tc>
      </w:tr>
      <w:tr w:rsidR="00230001" w:rsidRPr="005807B2" w14:paraId="1D4DE9DA" w14:textId="77777777" w:rsidTr="00CC680D">
        <w:tc>
          <w:tcPr>
            <w:tcW w:w="3505" w:type="dxa"/>
            <w:shd w:val="clear" w:color="auto" w:fill="EDEDED"/>
          </w:tcPr>
          <w:p w14:paraId="4602A4B6" w14:textId="77777777" w:rsidR="00230001" w:rsidRPr="005807B2" w:rsidRDefault="00230001" w:rsidP="00250ED8">
            <w:pPr>
              <w:keepNext/>
              <w:keepLines/>
              <w:spacing w:after="0"/>
            </w:pPr>
          </w:p>
          <w:p w14:paraId="6E75A651" w14:textId="77777777" w:rsidR="00230001" w:rsidRPr="005807B2" w:rsidRDefault="00230001" w:rsidP="00250ED8">
            <w:pPr>
              <w:keepNext/>
              <w:keepLines/>
              <w:spacing w:after="0"/>
              <w:ind w:left="870"/>
            </w:pPr>
            <w:r w:rsidRPr="005807B2">
              <w:t>Net Meter Readings for ethanol and BOB</w:t>
            </w:r>
          </w:p>
          <w:p w14:paraId="327A6737" w14:textId="77777777" w:rsidR="00230001" w:rsidRPr="005807B2" w:rsidRDefault="00230001" w:rsidP="00250ED8">
            <w:pPr>
              <w:keepNext/>
              <w:keepLines/>
              <w:spacing w:after="0"/>
            </w:pPr>
          </w:p>
        </w:tc>
        <w:tc>
          <w:tcPr>
            <w:tcW w:w="2790" w:type="dxa"/>
            <w:shd w:val="clear" w:color="auto" w:fill="F7CAAC"/>
          </w:tcPr>
          <w:p w14:paraId="1CD67124" w14:textId="77777777" w:rsidR="00230001" w:rsidRPr="005807B2" w:rsidRDefault="00230001" w:rsidP="00250ED8">
            <w:pPr>
              <w:keepNext/>
              <w:keepLines/>
              <w:spacing w:after="0"/>
              <w:contextualSpacing/>
              <w:rPr>
                <w:i/>
                <w:iCs/>
              </w:rPr>
            </w:pPr>
          </w:p>
          <w:p w14:paraId="69BF227B" w14:textId="13BF5F58" w:rsidR="00230001" w:rsidRPr="005807B2" w:rsidRDefault="00250ED8" w:rsidP="00250ED8">
            <w:pPr>
              <w:keepNext/>
              <w:keepLines/>
              <w:spacing w:after="0"/>
              <w:contextualSpacing/>
              <w:rPr>
                <w:i/>
                <w:iCs/>
              </w:rPr>
            </w:pPr>
            <w:r w:rsidRPr="005807B2">
              <w:rPr>
                <w:i/>
                <w:iCs/>
                <w:noProof/>
              </w:rPr>
              <mc:AlternateContent>
                <mc:Choice Requires="wps">
                  <w:drawing>
                    <wp:anchor distT="0" distB="0" distL="114300" distR="114300" simplePos="0" relativeHeight="251678720" behindDoc="0" locked="0" layoutInCell="1" allowOverlap="1" wp14:anchorId="59EA7E1D" wp14:editId="3342EE51">
                      <wp:simplePos x="0" y="0"/>
                      <wp:positionH relativeFrom="column">
                        <wp:posOffset>-125730</wp:posOffset>
                      </wp:positionH>
                      <wp:positionV relativeFrom="paragraph">
                        <wp:posOffset>314960</wp:posOffset>
                      </wp:positionV>
                      <wp:extent cx="2000250" cy="361950"/>
                      <wp:effectExtent l="0" t="19050" r="57150" b="95250"/>
                      <wp:wrapNone/>
                      <wp:docPr id="1431682065" name="Connector: Elbow 1"/>
                      <wp:cNvGraphicFramePr/>
                      <a:graphic xmlns:a="http://schemas.openxmlformats.org/drawingml/2006/main">
                        <a:graphicData uri="http://schemas.microsoft.com/office/word/2010/wordprocessingShape">
                          <wps:wsp>
                            <wps:cNvCnPr/>
                            <wps:spPr>
                              <a:xfrm>
                                <a:off x="0" y="0"/>
                                <a:ext cx="2000250" cy="361950"/>
                              </a:xfrm>
                              <a:prstGeom prst="bentConnector3">
                                <a:avLst>
                                  <a:gd name="adj1" fmla="val 42174"/>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BA8C18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9.9pt;margin-top:24.8pt;width:157.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" adj="9110" strokecolor="windowText" strokeweight="3pt">
                      <v:stroke endarrow="block"/>
                    </v:shape>
                  </w:pict>
                </mc:Fallback>
              </mc:AlternateContent>
            </w:r>
            <w:r w:rsidR="00230001" w:rsidRPr="005807B2">
              <w:rPr>
                <w:i/>
                <w:iCs/>
              </w:rPr>
              <w:t>(output from Temp Comp)</w:t>
            </w:r>
          </w:p>
        </w:tc>
        <w:tc>
          <w:tcPr>
            <w:tcW w:w="2520" w:type="dxa"/>
            <w:shd w:val="clear" w:color="auto" w:fill="D9E2F3"/>
          </w:tcPr>
          <w:p w14:paraId="649AAF8F" w14:textId="77777777" w:rsidR="00230001" w:rsidRPr="005807B2" w:rsidRDefault="00230001" w:rsidP="00250ED8">
            <w:pPr>
              <w:keepNext/>
              <w:keepLines/>
              <w:spacing w:after="0"/>
            </w:pPr>
          </w:p>
        </w:tc>
      </w:tr>
      <w:tr w:rsidR="00230001" w:rsidRPr="005807B2" w14:paraId="5A3E1D3D" w14:textId="77777777" w:rsidTr="00CC680D">
        <w:tc>
          <w:tcPr>
            <w:tcW w:w="3505" w:type="dxa"/>
            <w:shd w:val="clear" w:color="auto" w:fill="EDEDED"/>
          </w:tcPr>
          <w:p w14:paraId="51110F0F" w14:textId="77777777" w:rsidR="00230001" w:rsidRPr="005807B2" w:rsidRDefault="00230001" w:rsidP="00250ED8">
            <w:pPr>
              <w:keepNext/>
              <w:keepLines/>
              <w:spacing w:after="0"/>
            </w:pPr>
          </w:p>
          <w:p w14:paraId="167B9B80" w14:textId="77777777" w:rsidR="00230001" w:rsidRPr="005807B2" w:rsidRDefault="00230001" w:rsidP="00250ED8">
            <w:pPr>
              <w:keepNext/>
              <w:keepLines/>
              <w:spacing w:after="0"/>
            </w:pPr>
            <w:r w:rsidRPr="005807B2">
              <w:t>Ideal Fraction Ethanol (i.e., ethanol blend percentage)</w:t>
            </w:r>
          </w:p>
        </w:tc>
        <w:tc>
          <w:tcPr>
            <w:tcW w:w="2790" w:type="dxa"/>
            <w:shd w:val="clear" w:color="auto" w:fill="F7CAAC"/>
          </w:tcPr>
          <w:p w14:paraId="1F094A4E" w14:textId="2ABF9B8E" w:rsidR="00230001" w:rsidRPr="005807B2" w:rsidRDefault="00230001" w:rsidP="00250ED8">
            <w:pPr>
              <w:keepNext/>
              <w:keepLines/>
              <w:spacing w:after="0"/>
              <w:ind w:left="900"/>
              <w:contextualSpacing/>
            </w:pPr>
          </w:p>
        </w:tc>
        <w:tc>
          <w:tcPr>
            <w:tcW w:w="2520" w:type="dxa"/>
            <w:shd w:val="clear" w:color="auto" w:fill="D9E2F3"/>
          </w:tcPr>
          <w:p w14:paraId="42744CC8" w14:textId="77777777" w:rsidR="00230001" w:rsidRPr="005807B2" w:rsidRDefault="00230001" w:rsidP="00250ED8">
            <w:pPr>
              <w:keepNext/>
              <w:keepLines/>
              <w:spacing w:after="0"/>
              <w:ind w:left="900"/>
              <w:contextualSpacing/>
            </w:pPr>
          </w:p>
          <w:p w14:paraId="02B26236" w14:textId="77777777" w:rsidR="00230001" w:rsidRPr="005807B2" w:rsidRDefault="00230001" w:rsidP="00250ED8">
            <w:pPr>
              <w:keepNext/>
              <w:keepLines/>
              <w:numPr>
                <w:ilvl w:val="0"/>
                <w:numId w:val="54"/>
              </w:numPr>
              <w:spacing w:after="0"/>
              <w:ind w:left="1246"/>
              <w:contextualSpacing/>
            </w:pPr>
          </w:p>
          <w:p w14:paraId="106E6505" w14:textId="77777777" w:rsidR="00230001" w:rsidRPr="005807B2" w:rsidRDefault="00230001" w:rsidP="00250ED8">
            <w:pPr>
              <w:keepNext/>
              <w:keepLines/>
              <w:spacing w:after="0"/>
              <w:ind w:left="166"/>
              <w:contextualSpacing/>
            </w:pPr>
          </w:p>
          <w:p w14:paraId="76263B85" w14:textId="77777777" w:rsidR="00230001" w:rsidRPr="005807B2" w:rsidRDefault="00230001" w:rsidP="00250ED8">
            <w:pPr>
              <w:keepNext/>
              <w:keepLines/>
              <w:spacing w:after="0"/>
              <w:ind w:left="166"/>
              <w:contextualSpacing/>
            </w:pPr>
            <w:r w:rsidRPr="005807B2">
              <w:t>(API MPMS 11.3.4)</w:t>
            </w:r>
          </w:p>
          <w:p w14:paraId="33C651D5" w14:textId="77777777" w:rsidR="00230001" w:rsidRPr="005807B2" w:rsidRDefault="00230001" w:rsidP="00250ED8">
            <w:pPr>
              <w:keepNext/>
              <w:keepLines/>
              <w:spacing w:after="0"/>
              <w:ind w:left="166"/>
              <w:contextualSpacing/>
            </w:pPr>
          </w:p>
        </w:tc>
      </w:tr>
    </w:tbl>
    <w:p w14:paraId="1BF4843B" w14:textId="77777777" w:rsidR="00230001" w:rsidRPr="005807B2" w:rsidRDefault="00230001" w:rsidP="00250ED8">
      <w:pPr>
        <w:spacing w:after="0"/>
      </w:pPr>
    </w:p>
    <w:p w14:paraId="0E818176" w14:textId="77777777" w:rsidR="00230001" w:rsidRPr="005807B2" w:rsidRDefault="00230001" w:rsidP="00230001">
      <w:r w:rsidRPr="005807B2">
        <w:t xml:space="preserve">The proposed changes to Handbook 44 identify the sections that should be updated to codify the use of the API standard without replumbing the terminal. [Note there is also a separate but related proposal to change Handbook 130, Method of Sale.] </w:t>
      </w:r>
    </w:p>
    <w:p w14:paraId="19503DEC" w14:textId="77777777" w:rsidR="00230001" w:rsidRPr="005807B2" w:rsidRDefault="00230001" w:rsidP="00230001">
      <w:r w:rsidRPr="005807B2">
        <w:t xml:space="preserve">The proposed changes to HB 44 are the result of nine task force meetings where the group reviewed the science of the expanded volume, raised and discussed concerns, and discussed the proposed language incorporated in this proposal. The task force was led by API with participation from five states, NIST staff, retailer representatives, meter manufacturers, terminal operators, ethanol representatives, and consultants. </w:t>
      </w:r>
    </w:p>
    <w:p w14:paraId="4008650C" w14:textId="77777777" w:rsidR="00230001" w:rsidRPr="005807B2" w:rsidRDefault="00230001" w:rsidP="00230001">
      <w:pPr>
        <w:spacing w:before="240"/>
      </w:pPr>
      <w:r w:rsidRPr="005807B2">
        <w:rPr>
          <w:b/>
          <w:bCs/>
        </w:rPr>
        <w:t xml:space="preserve">Background: </w:t>
      </w:r>
    </w:p>
    <w:p w14:paraId="1D194478" w14:textId="77777777" w:rsidR="00230001" w:rsidRPr="005807B2" w:rsidRDefault="00230001" w:rsidP="00230001">
      <w:pPr>
        <w:keepNext/>
        <w:keepLines/>
      </w:pPr>
      <w:r w:rsidRPr="005807B2">
        <w:t xml:space="preserve">When gasoline and ethanol are blended the volume of the finished fuel increases by about 0.2% (range 0.08% to 0.4%) that is dependent on the density of the gasoline blend stock and the percentage of ethanol blended into the finished gasoline-ethanol fuel. </w:t>
      </w:r>
    </w:p>
    <w:p w14:paraId="6D647187" w14:textId="77777777" w:rsidR="00230001" w:rsidRPr="005807B2" w:rsidRDefault="00230001" w:rsidP="00230001">
      <w:r w:rsidRPr="005807B2">
        <w:t>Some terminal configurations capture the volume expansion in the overall net calculation, while others do not, resulting in an inequity between the two configurations. To understand the inequity at the terminals, it is helpful to consider two of the terminal configurations that blend gasoline and ethanol (e.g., 10% ethanol, 15% ethanol, 85% ethanol). For simplicity, when we refer to a fuel it will be E10 as that fuel is more than 95% of the consumed gasoline in the U.S.</w:t>
      </w:r>
    </w:p>
    <w:p w14:paraId="41644240" w14:textId="77777777" w:rsidR="00230001" w:rsidRPr="005807B2" w:rsidRDefault="00230001" w:rsidP="00230001">
      <w:r w:rsidRPr="005807B2">
        <w:lastRenderedPageBreak/>
        <w:t xml:space="preserve">The first configuration is a </w:t>
      </w:r>
      <w:r w:rsidRPr="005807B2">
        <w:rPr>
          <w:b/>
          <w:bCs/>
        </w:rPr>
        <w:t xml:space="preserve">Side-Stream terminal. </w:t>
      </w:r>
      <w:r w:rsidRPr="005807B2">
        <w:t xml:space="preserve">It measures the ethanol which is then added to the gasoline </w:t>
      </w:r>
      <w:r w:rsidRPr="005807B2">
        <w:rPr>
          <w:noProof/>
        </w:rPr>
        <w:drawing>
          <wp:anchor distT="0" distB="0" distL="114300" distR="114300" simplePos="0" relativeHeight="251665408" behindDoc="0" locked="0" layoutInCell="1" allowOverlap="1" wp14:anchorId="3A19D354" wp14:editId="0BCD18EF">
            <wp:simplePos x="0" y="0"/>
            <wp:positionH relativeFrom="margin">
              <wp:posOffset>3049270</wp:posOffset>
            </wp:positionH>
            <wp:positionV relativeFrom="paragraph">
              <wp:posOffset>421005</wp:posOffset>
            </wp:positionV>
            <wp:extent cx="3376295" cy="1828800"/>
            <wp:effectExtent l="0" t="0" r="0" b="0"/>
            <wp:wrapSquare wrapText="bothSides"/>
            <wp:docPr id="2111214113" name="Picture 2" descr="Diagram of a diagram of a system&#10;&#10;AI-generated content may be incorrect.">
              <a:extLst xmlns:a="http://schemas.openxmlformats.org/drawingml/2006/main">
                <a:ext uri="{FF2B5EF4-FFF2-40B4-BE49-F238E27FC236}">
                  <a16:creationId xmlns:a16="http://schemas.microsoft.com/office/drawing/2014/main" id="{A924CA89-7E64-73CA-E80D-1F9914495C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 of a diagram of a system&#10;&#10;AI-generated content may be incorrect.">
                      <a:extLst>
                        <a:ext uri="{FF2B5EF4-FFF2-40B4-BE49-F238E27FC236}">
                          <a16:creationId xmlns:a16="http://schemas.microsoft.com/office/drawing/2014/main" id="{A924CA89-7E64-73CA-E80D-1F9914495C7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76295" cy="1828800"/>
                    </a:xfrm>
                    <a:prstGeom prst="rect">
                      <a:avLst/>
                    </a:prstGeom>
                  </pic:spPr>
                </pic:pic>
              </a:graphicData>
            </a:graphic>
            <wp14:sizeRelH relativeFrom="margin">
              <wp14:pctWidth>0</wp14:pctWidth>
            </wp14:sizeRelH>
            <wp14:sizeRelV relativeFrom="margin">
              <wp14:pctHeight>0</wp14:pctHeight>
            </wp14:sizeRelV>
          </wp:anchor>
        </w:drawing>
      </w:r>
      <w:r w:rsidRPr="005807B2">
        <w:t xml:space="preserve">blend stock ahead of the custody transfer meter. This configuration captures the volume growth that takes place when the net volume of the blended product is calculated. </w:t>
      </w:r>
    </w:p>
    <w:p w14:paraId="3E4E74FB" w14:textId="77777777" w:rsidR="00230001" w:rsidRPr="005807B2" w:rsidRDefault="00230001" w:rsidP="00230001">
      <w:r w:rsidRPr="005807B2">
        <w:t xml:space="preserve">The second is a </w:t>
      </w:r>
      <w:r w:rsidRPr="005807B2">
        <w:rPr>
          <w:b/>
          <w:bCs/>
        </w:rPr>
        <w:t xml:space="preserve">Ratio-Blending terminal. </w:t>
      </w:r>
      <w:r w:rsidRPr="005807B2">
        <w:t>The ethanol is measured through a custody transfer meter and the gasoline blend stock is measured through a separate custody transfer meter. The two components are blended in the terminal piping or in the tank truck where the volume growth takes place. Since the component net volumes are calculated separately, the volume growth of the blended product is not captured.</w:t>
      </w:r>
    </w:p>
    <w:p w14:paraId="62EA91F4" w14:textId="77777777" w:rsidR="00230001" w:rsidRPr="005807B2" w:rsidRDefault="00230001" w:rsidP="00230001">
      <w:r w:rsidRPr="005807B2">
        <w:t xml:space="preserve">In a Ratio-Blending terminal a calculation can be applied using the process identified in API MPMS Ch. 11.3.4. that corrects for the change in the density of the combined products and the additional volume gain that will occur. </w:t>
      </w:r>
    </w:p>
    <w:p w14:paraId="5BEE3680" w14:textId="77777777" w:rsidR="00230001" w:rsidRPr="005807B2" w:rsidRDefault="00230001" w:rsidP="00230001">
      <w:pPr>
        <w:rPr>
          <w:b/>
          <w:bCs/>
        </w:rPr>
      </w:pPr>
      <w:r w:rsidRPr="005807B2">
        <w:rPr>
          <w:b/>
          <w:bCs/>
        </w:rPr>
        <w:t xml:space="preserve">Additional questions and answers: </w:t>
      </w:r>
    </w:p>
    <w:p w14:paraId="5CADA5D0" w14:textId="77777777" w:rsidR="00230001" w:rsidRPr="005807B2" w:rsidRDefault="00230001" w:rsidP="00230001">
      <w:r w:rsidRPr="005807B2">
        <w:rPr>
          <w:b/>
          <w:bCs/>
        </w:rPr>
        <w:t xml:space="preserve">Q1. </w:t>
      </w:r>
      <w:r w:rsidRPr="005807B2">
        <w:t xml:space="preserve">If the API standard is used at a Ratio-Blending Terminal, how does an inspector prove that the density correction has been appropriately applied?  </w:t>
      </w:r>
    </w:p>
    <w:p w14:paraId="0CBF0A30" w14:textId="77777777" w:rsidR="00230001" w:rsidRPr="005807B2" w:rsidRDefault="00230001" w:rsidP="00230001">
      <w:r w:rsidRPr="005807B2">
        <w:rPr>
          <w:b/>
          <w:bCs/>
        </w:rPr>
        <w:t xml:space="preserve">A1. </w:t>
      </w:r>
      <w:r w:rsidRPr="005807B2">
        <w:t>An inspector would use a process similar to proving a terminal with an automatic temperature compensation system. The EPO No. 25, Loading Rack Meters, would be updated.</w:t>
      </w:r>
    </w:p>
    <w:p w14:paraId="17F67CF3" w14:textId="77777777" w:rsidR="00230001" w:rsidRPr="005807B2" w:rsidRDefault="00230001" w:rsidP="00230001">
      <w:r w:rsidRPr="005807B2">
        <w:rPr>
          <w:b/>
          <w:bCs/>
        </w:rPr>
        <w:t xml:space="preserve">Q2. </w:t>
      </w:r>
      <w:r w:rsidRPr="005807B2">
        <w:t xml:space="preserve">What are the Density Correction System requirements? </w:t>
      </w:r>
    </w:p>
    <w:p w14:paraId="662441E1" w14:textId="77777777" w:rsidR="00230001" w:rsidRPr="005807B2" w:rsidRDefault="00230001" w:rsidP="00230001">
      <w:pPr>
        <w:rPr>
          <w:b/>
          <w:bCs/>
        </w:rPr>
      </w:pPr>
      <w:r w:rsidRPr="005807B2">
        <w:rPr>
          <w:b/>
          <w:bCs/>
        </w:rPr>
        <w:t xml:space="preserve">A2. </w:t>
      </w:r>
      <w:r w:rsidRPr="005807B2">
        <w:t>API believes that HB 44 allows for a system to correct for a density shift in a gasoline-ethanol blend and recognizes that some NTEP devices are currently approved for that use. However, to ensure that the use of this correction is clearly permissible, we identify language in Handbook 44 that would be clarifying for devices that provide density correction algorithms per API standards.</w:t>
      </w:r>
    </w:p>
    <w:p w14:paraId="18003925" w14:textId="77777777" w:rsidR="00230001" w:rsidRPr="005807B2" w:rsidRDefault="00230001" w:rsidP="00230001">
      <w:r w:rsidRPr="005807B2">
        <w:t xml:space="preserve">A metering system uses the same data to determine the excess volume as it uses for the correction for temperature (the reference density, the meter gross volume reading and the live temperature measurement). The device then will apply the density of the finished product or of the base components (e.g., gasoline or ethanol) to determine the correction for excess volume. The BOB reference density is typically quite stable. Only the observed (live) density varies from batch to batch, depending on temperature. As such a density correction system can accept, calculate, or measure the density of the finished product or of each base component (i.e., gasoline or ethanol) using these inputs. This would apply to HB 44 Section 3.30 Liquid Measuring Devices paragraphs S.2.9., S.4., N.4., UR.3.6.1., and T.5. </w:t>
      </w:r>
    </w:p>
    <w:p w14:paraId="5B9D0333" w14:textId="77777777" w:rsidR="00230001" w:rsidRPr="005807B2" w:rsidRDefault="00230001" w:rsidP="00230001">
      <w:r w:rsidRPr="005807B2">
        <w:rPr>
          <w:b/>
          <w:bCs/>
        </w:rPr>
        <w:t>Q3.</w:t>
      </w:r>
      <w:r w:rsidRPr="005807B2">
        <w:t xml:space="preserve"> How is the density of the gasoline blend stock measured? </w:t>
      </w:r>
    </w:p>
    <w:p w14:paraId="3190B5A9" w14:textId="77777777" w:rsidR="00230001" w:rsidRPr="005807B2" w:rsidRDefault="00230001" w:rsidP="00230001">
      <w:r w:rsidRPr="005807B2">
        <w:rPr>
          <w:b/>
          <w:bCs/>
        </w:rPr>
        <w:t>A3.</w:t>
      </w:r>
      <w:r w:rsidRPr="005807B2">
        <w:t xml:space="preserve"> Terminals measure the density (as an API Gravity) of gasoline in the aboveground storage tank by using a handheld density meter, an in-tank densitometer, or sending it to the lab. The sample that is tested using the handheld device or the lab uses the procedures identified in API MPMS Ch. 8 which details how to grab a sample from the bottom, middle, and top of tank. The API Gravity of the gasoline blend stock must be brought to a reference temperature of 60ºF or 15ºC. </w:t>
      </w:r>
    </w:p>
    <w:p w14:paraId="1795F115" w14:textId="77777777" w:rsidR="00230001" w:rsidRPr="005807B2" w:rsidRDefault="00230001" w:rsidP="00230001">
      <w:r w:rsidRPr="005807B2">
        <w:t>The API gravity is entered into the terminal automation system either manually or through a connected system. The API Gravity, corrected to 60ºF of the individual products (i.e., BOB) does not change between the tank and the meter.</w:t>
      </w:r>
    </w:p>
    <w:p w14:paraId="6E4E808D" w14:textId="77777777" w:rsidR="00230001" w:rsidRPr="005807B2" w:rsidRDefault="00230001" w:rsidP="00230001">
      <w:r w:rsidRPr="005807B2">
        <w:rPr>
          <w:b/>
          <w:bCs/>
        </w:rPr>
        <w:t>Q4.</w:t>
      </w:r>
      <w:r w:rsidRPr="005807B2">
        <w:t xml:space="preserve"> How is the API Gravity of ethanol determined? </w:t>
      </w:r>
    </w:p>
    <w:p w14:paraId="54A69DD4" w14:textId="77777777" w:rsidR="00230001" w:rsidRPr="005807B2" w:rsidRDefault="00230001" w:rsidP="00230001">
      <w:r w:rsidRPr="005807B2">
        <w:rPr>
          <w:b/>
          <w:bCs/>
        </w:rPr>
        <w:t>A4.</w:t>
      </w:r>
      <w:r w:rsidRPr="005807B2">
        <w:t xml:space="preserve"> Ethanol is a single-molecule fuel that is denatured with 2-5% petroleum fuel. The small percentage of denaturant does not meaningfully affect the API Gravity of the ethanol between batches. Thus when calculating denatured ethanol </w:t>
      </w:r>
      <w:r w:rsidRPr="005807B2">
        <w:lastRenderedPageBreak/>
        <w:t>net volumes, for any ethanol with 1 to 5% denaturant (regardless of whether the denaturant is natural gasoline or gasoline), the calculation should use API Table 6C with an alpha coefficient of 0.000603 ºF or use API Table 6B with 50.61 ºAPI.</w:t>
      </w:r>
    </w:p>
    <w:p w14:paraId="1701AA8E" w14:textId="77777777" w:rsidR="00230001" w:rsidRPr="005807B2" w:rsidRDefault="00230001" w:rsidP="00230001">
      <w:r w:rsidRPr="005807B2">
        <w:t>API MPMS Chapter 11.3.3, paragraph 4.2 Denatured 95 % to 99 % Fuel Ethanol</w:t>
      </w:r>
    </w:p>
    <w:p w14:paraId="35F8C993" w14:textId="77777777" w:rsidR="00230001" w:rsidRPr="005807B2" w:rsidRDefault="00230001" w:rsidP="00230001">
      <w:pPr>
        <w:ind w:left="720"/>
      </w:pPr>
      <w:r w:rsidRPr="005807B2">
        <w:t xml:space="preserve">For volume or density correction from observed temperature to 60 °F, the implementation procedure given in API MPMS Ch. 11.1-2004 shall be used for ethanol denatured with 1 % to 5 % by volume of either natural gasoline or gasoline (Annex B). Such denatured ethanol is classified a “special application” (formerly known as Table 6C or Table 54C) with an </w:t>
      </w:r>
      <w:r w:rsidRPr="005807B2">
        <w:rPr>
          <w:u w:val="single"/>
        </w:rPr>
        <w:t>alpha coefficient of 0.000603 °F</w:t>
      </w:r>
      <w:r w:rsidRPr="005807B2">
        <w:t xml:space="preserve"> or 0.001085 °C (Annex C). For more information on denaturant choice, see Annex B. For more information on the applicability of these alpha coefficients to other denaturants, see Annex C and Annex D.</w:t>
      </w:r>
    </w:p>
    <w:p w14:paraId="2459EAE4" w14:textId="77777777" w:rsidR="00230001" w:rsidRPr="005807B2" w:rsidRDefault="00230001" w:rsidP="00230001">
      <w:pPr>
        <w:rPr>
          <w:u w:val="single"/>
        </w:rPr>
      </w:pPr>
      <w:r w:rsidRPr="005807B2">
        <w:rPr>
          <w:b/>
          <w:bCs/>
        </w:rPr>
        <w:t>Q5:</w:t>
      </w:r>
      <w:r w:rsidRPr="005807B2">
        <w:t xml:space="preserve"> With the possibility of the density of the BOB changing each time the terminal receives a batch from the pipeline, and given that the density impacts the calculated net temperature correction and the density correction, is the density traceable within the terminal metering system? If not when new density values are entered, should they be traceable and verifiable?</w:t>
      </w:r>
    </w:p>
    <w:p w14:paraId="2894E22E" w14:textId="77777777" w:rsidR="00230001" w:rsidRPr="005807B2" w:rsidRDefault="00230001" w:rsidP="00230001">
      <w:r w:rsidRPr="005807B2">
        <w:rPr>
          <w:b/>
          <w:bCs/>
        </w:rPr>
        <w:t>A5:</w:t>
      </w:r>
      <w:r w:rsidRPr="005807B2">
        <w:t xml:space="preserve"> The answer to both questions is, yes. Some, if not all systems have an audit log, and if it is properly configured, it will log the changes to the reference density. Each system will be different, but as an example, an inspector could look at the log to see the old densities that were entered.  To determine if the system is properly configured, an inspector could perhaps change the reference density value temporarily to determine if it is properly logged in the system.  </w:t>
      </w:r>
    </w:p>
    <w:p w14:paraId="72B5BEC6" w14:textId="77777777" w:rsidR="00230001" w:rsidRPr="005807B2" w:rsidRDefault="00230001" w:rsidP="00230001">
      <w:pPr>
        <w:keepNext/>
        <w:keepLines/>
        <w:spacing w:after="0" w:line="300" w:lineRule="atLeast"/>
        <w:textAlignment w:val="baseline"/>
        <w:rPr>
          <w:rFonts w:eastAsia="SimSun"/>
          <w:lang w:eastAsia="zh-CN"/>
        </w:rPr>
      </w:pPr>
      <w:r w:rsidRPr="005807B2">
        <w:rPr>
          <w:rFonts w:eastAsia="SimSun"/>
          <w:b/>
          <w:bCs/>
          <w:lang w:eastAsia="zh-CN"/>
        </w:rPr>
        <w:t>Q6.</w:t>
      </w:r>
      <w:r w:rsidRPr="005807B2">
        <w:rPr>
          <w:rFonts w:eastAsia="SimSun"/>
          <w:lang w:eastAsia="zh-CN"/>
        </w:rPr>
        <w:t xml:space="preserve"> What is the relationship between specific gravity and API gravity of a fuel? </w:t>
      </w:r>
    </w:p>
    <w:p w14:paraId="41649762" w14:textId="77777777" w:rsidR="00230001" w:rsidRPr="005807B2" w:rsidRDefault="00230001" w:rsidP="00230001">
      <w:pPr>
        <w:keepNext/>
        <w:keepLines/>
        <w:spacing w:line="300" w:lineRule="atLeast"/>
        <w:textAlignment w:val="baseline"/>
        <w:rPr>
          <w:rFonts w:eastAsia="SimSun"/>
          <w:lang w:eastAsia="zh-CN"/>
        </w:rPr>
      </w:pPr>
      <w:r w:rsidRPr="005807B2">
        <w:rPr>
          <w:rFonts w:eastAsia="SimSun"/>
          <w:b/>
          <w:bCs/>
          <w:lang w:eastAsia="zh-CN"/>
        </w:rPr>
        <w:t>A6.</w:t>
      </w:r>
      <w:r w:rsidRPr="005807B2">
        <w:rPr>
          <w:rFonts w:eastAsia="SimSun"/>
          <w:lang w:eastAsia="zh-CN"/>
        </w:rPr>
        <w:t xml:space="preserve"> According to Pennsylvania State University, “Density is defined as mass per unit volume of a fluid. The density of crude oil and liquid hydrocarbons is usually reported in terms of specific gravity (SG) or relative density, defined as the density of the liquid material at 60°F (15.6°C) divided by the density of liquid water at 60°F. At a reference temperature of 15.6°C, the density of liquid water is 0.999 g/cm</w:t>
      </w:r>
      <w:r w:rsidRPr="005807B2">
        <w:rPr>
          <w:rFonts w:eastAsia="SimSun"/>
          <w:bdr w:val="none" w:sz="0" w:space="0" w:color="auto" w:frame="1"/>
          <w:vertAlign w:val="superscript"/>
          <w:lang w:eastAsia="zh-CN"/>
        </w:rPr>
        <w:t>3</w:t>
      </w:r>
      <w:r w:rsidRPr="005807B2">
        <w:rPr>
          <w:rFonts w:eastAsia="SimSun"/>
          <w:lang w:eastAsia="zh-CN"/>
        </w:rPr>
        <w:t> (999 kg/m</w:t>
      </w:r>
      <w:r w:rsidRPr="005807B2">
        <w:rPr>
          <w:rFonts w:eastAsia="SimSun"/>
          <w:bdr w:val="none" w:sz="0" w:space="0" w:color="auto" w:frame="1"/>
          <w:vertAlign w:val="superscript"/>
          <w:lang w:eastAsia="zh-CN"/>
        </w:rPr>
        <w:t>3</w:t>
      </w:r>
      <w:r w:rsidRPr="005807B2">
        <w:rPr>
          <w:rFonts w:eastAsia="SimSun"/>
          <w:lang w:eastAsia="zh-CN"/>
        </w:rPr>
        <w:t>), which is equivalent to 8.337 lb/gal (U.S.). Therefore, for a hydrocarbon or a petroleum fraction, the SG is defined as:</w:t>
      </w:r>
    </w:p>
    <w:p w14:paraId="4B106258" w14:textId="77777777" w:rsidR="00230001" w:rsidRPr="005807B2" w:rsidRDefault="00230001" w:rsidP="00230001">
      <w:pPr>
        <w:spacing w:line="300" w:lineRule="atLeast"/>
        <w:jc w:val="center"/>
        <w:textAlignment w:val="baseline"/>
        <w:rPr>
          <w:rFonts w:eastAsia="Times New Roman"/>
        </w:rPr>
      </w:pPr>
      <w:r w:rsidRPr="005807B2">
        <w:rPr>
          <w:rFonts w:eastAsia="Times New Roman"/>
          <w:bdr w:val="none" w:sz="0" w:space="0" w:color="auto" w:frame="1"/>
        </w:rPr>
        <w:t>SG (60</w:t>
      </w:r>
      <w:r w:rsidRPr="005807B2">
        <w:rPr>
          <w:rFonts w:eastAsia="Times New Roman"/>
          <w:bdr w:val="none" w:sz="0" w:space="0" w:color="auto" w:frame="1"/>
          <w:vertAlign w:val="superscript"/>
        </w:rPr>
        <w:t>O</w:t>
      </w:r>
      <w:r w:rsidRPr="005807B2">
        <w:rPr>
          <w:rFonts w:eastAsia="Times New Roman"/>
          <w:bdr w:val="none" w:sz="0" w:space="0" w:color="auto" w:frame="1"/>
        </w:rPr>
        <w:t>F/60</w:t>
      </w:r>
      <w:r w:rsidRPr="005807B2">
        <w:rPr>
          <w:rFonts w:eastAsia="Times New Roman"/>
          <w:bdr w:val="none" w:sz="0" w:space="0" w:color="auto" w:frame="1"/>
          <w:vertAlign w:val="superscript"/>
        </w:rPr>
        <w:t>O</w:t>
      </w:r>
      <w:r w:rsidRPr="005807B2">
        <w:rPr>
          <w:rFonts w:eastAsia="Times New Roman"/>
          <w:bdr w:val="none" w:sz="0" w:space="0" w:color="auto" w:frame="1"/>
        </w:rPr>
        <w:t>F)  = (Density of liquid at 60</w:t>
      </w:r>
      <w:r w:rsidRPr="005807B2">
        <w:rPr>
          <w:rFonts w:eastAsia="Times New Roman"/>
          <w:bdr w:val="none" w:sz="0" w:space="0" w:color="auto" w:frame="1"/>
          <w:vertAlign w:val="superscript"/>
        </w:rPr>
        <w:t>O</w:t>
      </w:r>
      <w:r w:rsidRPr="005807B2">
        <w:rPr>
          <w:rFonts w:eastAsia="Times New Roman"/>
          <w:bdr w:val="none" w:sz="0" w:space="0" w:color="auto" w:frame="1"/>
        </w:rPr>
        <w:t>F in g/cm3)/(0.999g/cm3)”</w:t>
      </w:r>
    </w:p>
    <w:p w14:paraId="4E999858" w14:textId="77777777" w:rsidR="00230001" w:rsidRPr="005807B2" w:rsidRDefault="00230001" w:rsidP="00230001">
      <w:pPr>
        <w:spacing w:after="0" w:line="300" w:lineRule="atLeast"/>
        <w:textAlignment w:val="baseline"/>
        <w:rPr>
          <w:rFonts w:eastAsia="Times New Roman"/>
          <w:lang w:eastAsia="zh-CN"/>
        </w:rPr>
      </w:pPr>
      <w:r w:rsidRPr="005807B2">
        <w:rPr>
          <w:rFonts w:eastAsia="SimSun"/>
          <w:lang w:eastAsia="zh-CN"/>
        </w:rPr>
        <w:t xml:space="preserve"> </w:t>
      </w:r>
      <w:r w:rsidRPr="005807B2">
        <w:rPr>
          <w:rFonts w:eastAsia="Times New Roman"/>
          <w:lang w:eastAsia="zh-CN"/>
        </w:rPr>
        <w:t>In the early years of the petroleum industry, the American Petroleum Institute (API) adopted the API gravity (°API) as a measure of the crude oil density. The API gravity is calculated from the following equation:</w:t>
      </w:r>
      <w:r w:rsidRPr="005807B2">
        <w:rPr>
          <w:rFonts w:eastAsia="Times New Roman"/>
          <w:i/>
          <w:bdr w:val="none" w:sz="0" w:space="0" w:color="auto" w:frame="1"/>
          <w:lang w:eastAsia="zh-CN"/>
        </w:rPr>
        <w:t xml:space="preserve"> </w:t>
      </w:r>
    </w:p>
    <w:p w14:paraId="757641A8" w14:textId="77777777" w:rsidR="00230001" w:rsidRPr="005807B2" w:rsidRDefault="00230001" w:rsidP="00230001">
      <w:pPr>
        <w:rPr>
          <w:rFonts w:eastAsia="Yu Mincho"/>
          <w:bdr w:val="none" w:sz="0" w:space="0" w:color="auto" w:frame="1"/>
        </w:rPr>
      </w:pPr>
      <m:oMathPara>
        <m:oMath>
          <m:r>
            <w:rPr>
              <w:rFonts w:ascii="Cambria Math" w:eastAsia="Times New Roman" w:hAnsi="Cambria Math"/>
              <w:bdr w:val="none" w:sz="0" w:space="0" w:color="auto" w:frame="1"/>
            </w:rPr>
            <m:t>API=141.5/(SG15.6 °C/15.6°C)-131.5</m:t>
          </m:r>
        </m:oMath>
      </m:oMathPara>
    </w:p>
    <w:p w14:paraId="54C1B421" w14:textId="77777777" w:rsidR="00230001" w:rsidRPr="005807B2" w:rsidRDefault="00230001" w:rsidP="00230001">
      <w:pPr>
        <w:rPr>
          <w:u w:val="single"/>
        </w:rPr>
      </w:pPr>
      <w:r w:rsidRPr="005807B2">
        <w:rPr>
          <w:rFonts w:eastAsia="Yu Mincho"/>
          <w:bdr w:val="none" w:sz="0" w:space="0" w:color="auto" w:frame="1"/>
        </w:rPr>
        <w:t xml:space="preserve">Source: </w:t>
      </w:r>
      <w:hyperlink r:id="rId26" w:history="1">
        <w:r w:rsidRPr="005807B2">
          <w:rPr>
            <w:rFonts w:eastAsia="Yu Mincho"/>
            <w:noProof/>
            <w:color w:val="000000"/>
            <w:u w:val="single"/>
            <w:bdr w:val="none" w:sz="0" w:space="0" w:color="auto" w:frame="1"/>
          </w:rPr>
          <w:t>https://www.e-education.psu.edu/fsc432/content/api-gravity</w:t>
        </w:r>
      </w:hyperlink>
      <w:r w:rsidRPr="005807B2">
        <w:rPr>
          <w:rFonts w:eastAsia="Yu Mincho"/>
          <w:bdr w:val="none" w:sz="0" w:space="0" w:color="auto" w:frame="1"/>
        </w:rPr>
        <w:t xml:space="preserve"> </w:t>
      </w:r>
    </w:p>
    <w:p w14:paraId="2628379F" w14:textId="77777777" w:rsidR="00230001" w:rsidRPr="005807B2" w:rsidRDefault="00230001" w:rsidP="00230001">
      <w:r w:rsidRPr="005807B2">
        <w:rPr>
          <w:b/>
          <w:bCs/>
        </w:rPr>
        <w:t>Q7.</w:t>
      </w:r>
      <w:r w:rsidRPr="005807B2">
        <w:t xml:space="preserve"> At what temperature should API gravity be observed? </w:t>
      </w:r>
    </w:p>
    <w:p w14:paraId="6FEA9C3C" w14:textId="77777777" w:rsidR="00230001" w:rsidRPr="005807B2" w:rsidRDefault="00230001" w:rsidP="00230001">
      <w:r w:rsidRPr="005807B2">
        <w:rPr>
          <w:b/>
          <w:bCs/>
        </w:rPr>
        <w:t xml:space="preserve">A. </w:t>
      </w:r>
      <w:r w:rsidRPr="005807B2">
        <w:t>API gravity and specific gravity must always be observed at 60</w:t>
      </w:r>
      <w:r w:rsidRPr="005807B2">
        <w:rPr>
          <w:vertAlign w:val="superscript"/>
        </w:rPr>
        <w:t>O</w:t>
      </w:r>
      <w:r w:rsidRPr="005807B2">
        <w:t>F or 15</w:t>
      </w:r>
      <w:r w:rsidRPr="005807B2">
        <w:rPr>
          <w:vertAlign w:val="superscript"/>
        </w:rPr>
        <w:t>O</w:t>
      </w:r>
      <w:r w:rsidRPr="005807B2">
        <w:t xml:space="preserve">C. </w:t>
      </w:r>
    </w:p>
    <w:p w14:paraId="1678A2F5" w14:textId="77777777" w:rsidR="00230001" w:rsidRPr="005807B2" w:rsidRDefault="00230001" w:rsidP="00230001">
      <w:pPr>
        <w:rPr>
          <w:b/>
          <w:bCs/>
        </w:rPr>
      </w:pPr>
      <w:r w:rsidRPr="005807B2">
        <w:rPr>
          <w:b/>
          <w:bCs/>
        </w:rPr>
        <w:t>Q8.</w:t>
      </w:r>
      <w:r w:rsidRPr="005807B2">
        <w:t xml:space="preserve"> How will an invoice or product transfer document (PTD) be affected? </w:t>
      </w:r>
    </w:p>
    <w:p w14:paraId="2D105FE8" w14:textId="77777777" w:rsidR="00230001" w:rsidRPr="005807B2" w:rsidRDefault="00230001" w:rsidP="00230001">
      <w:pPr>
        <w:rPr>
          <w:u w:val="single"/>
        </w:rPr>
      </w:pPr>
      <w:r w:rsidRPr="005807B2">
        <w:rPr>
          <w:b/>
          <w:bCs/>
        </w:rPr>
        <w:t>A8.</w:t>
      </w:r>
      <w:r w:rsidRPr="005807B2">
        <w:t xml:space="preserve"> The major requirement would be that the invoice/PTD reflects either the metered components or the finished product. All the appropriate information to provide a transparent invoice would be included on the invoice/PTD for an Automatic Density Correction system and Nonautomatic system. Specifically, it would include API gravity, temperature, gross readings, excess volume, and the net volume including the calculated growth. A statement would be required stating, “Volume delivered has been adjusted to the volume at 15 °C (60 °F) and for changes in density”.</w:t>
      </w:r>
      <w:r w:rsidRPr="005807B2">
        <w:rPr>
          <w:u w:val="single"/>
        </w:rPr>
        <w:t xml:space="preserve">  </w:t>
      </w:r>
    </w:p>
    <w:p w14:paraId="683C0505" w14:textId="77777777" w:rsidR="00230001" w:rsidRPr="005807B2" w:rsidRDefault="00230001" w:rsidP="00230001">
      <w:r w:rsidRPr="005807B2">
        <w:t xml:space="preserve"> </w:t>
      </w:r>
      <w:r w:rsidRPr="005807B2">
        <w:rPr>
          <w:b/>
          <w:bCs/>
        </w:rPr>
        <w:t>Q9.</w:t>
      </w:r>
      <w:r w:rsidRPr="005807B2">
        <w:t xml:space="preserve"> What API standards are used in a terminal to ensure an accurate measurement? </w:t>
      </w:r>
    </w:p>
    <w:p w14:paraId="6199846E" w14:textId="77777777" w:rsidR="00230001" w:rsidRPr="005807B2" w:rsidRDefault="00230001" w:rsidP="00230001">
      <w:r w:rsidRPr="005807B2">
        <w:rPr>
          <w:b/>
          <w:bCs/>
        </w:rPr>
        <w:lastRenderedPageBreak/>
        <w:t xml:space="preserve">A9. </w:t>
      </w:r>
      <w:r w:rsidRPr="005807B2">
        <w:t>There are at least 12 different API Manual of Petroleum Measurement Standards (MPMS) that form the basis of an accurate measurement at a terminal.</w:t>
      </w:r>
      <w:r w:rsidRPr="005807B2">
        <w:rPr>
          <w:vertAlign w:val="superscript"/>
        </w:rPr>
        <w:footnoteReference w:id="4"/>
      </w:r>
      <w:r w:rsidRPr="005807B2">
        <w:t xml:space="preserve">  </w:t>
      </w:r>
    </w:p>
    <w:p w14:paraId="597A5437" w14:textId="77777777" w:rsidR="00230001" w:rsidRPr="005807B2" w:rsidRDefault="00230001" w:rsidP="00230001">
      <w:pPr>
        <w:numPr>
          <w:ilvl w:val="1"/>
          <w:numId w:val="53"/>
        </w:numPr>
        <w:spacing w:line="278" w:lineRule="auto"/>
      </w:pPr>
      <w:r w:rsidRPr="005807B2">
        <w:t>Ch. 8.1 Manual Sampling of Petroleum Products (ASTM D4057)</w:t>
      </w:r>
    </w:p>
    <w:p w14:paraId="44FD9D2B" w14:textId="77777777" w:rsidR="00230001" w:rsidRPr="005807B2" w:rsidRDefault="00230001" w:rsidP="00230001">
      <w:pPr>
        <w:numPr>
          <w:ilvl w:val="1"/>
          <w:numId w:val="53"/>
        </w:numPr>
        <w:spacing w:line="278" w:lineRule="auto"/>
      </w:pPr>
      <w:r w:rsidRPr="005807B2">
        <w:t>Ch. 5.x Metering (5.1 General Considerations for Measurement by Meters, with specific chapters that address for displacement meters, turbine meters, Coriolis meters, ultrasonic flow meters, Fidelity and Security of Flow Measurement Pulsed-Data Transmissions Systems)</w:t>
      </w:r>
    </w:p>
    <w:p w14:paraId="508356A2" w14:textId="77777777" w:rsidR="00230001" w:rsidRPr="005807B2" w:rsidRDefault="00230001" w:rsidP="00230001">
      <w:pPr>
        <w:numPr>
          <w:ilvl w:val="1"/>
          <w:numId w:val="53"/>
        </w:numPr>
        <w:spacing w:line="278" w:lineRule="auto"/>
      </w:pPr>
      <w:r w:rsidRPr="005807B2">
        <w:t xml:space="preserve">Ch. 6.x – Metering Systems (6.1 Metering Assemblies- General Considerations, with specific chapters for - Truck and Rail Loading and Unloading Measurement Systems; - Pipeline and Marine Loading/Unloading Measurement Systems; and Lease Automatic Custody Transfer Systems) </w:t>
      </w:r>
    </w:p>
    <w:p w14:paraId="599F60CA" w14:textId="77777777" w:rsidR="00230001" w:rsidRPr="005807B2" w:rsidRDefault="00230001" w:rsidP="00230001">
      <w:pPr>
        <w:numPr>
          <w:ilvl w:val="1"/>
          <w:numId w:val="53"/>
        </w:numPr>
        <w:spacing w:line="278" w:lineRule="auto"/>
      </w:pPr>
      <w:r w:rsidRPr="005807B2">
        <w:t xml:space="preserve">Ch. 4.x Proving Systems (Displacement Provers, Master-Meter Provers, Field Standard Test Measures, </w:t>
      </w:r>
      <w:r w:rsidRPr="005807B2">
        <w:rPr>
          <w:rFonts w:eastAsia="Times New Roman"/>
        </w:rPr>
        <w:t>Methods of Calibration for Displacement and Volumetric Tank Provers, Part 1—Introduction to the Determination of the Volume of Displacement and Tank Provers</w:t>
      </w:r>
      <w:r w:rsidRPr="005807B2">
        <w:t>)</w:t>
      </w:r>
    </w:p>
    <w:p w14:paraId="5250FA5A" w14:textId="77777777" w:rsidR="00230001" w:rsidRPr="005807B2" w:rsidRDefault="00230001" w:rsidP="00230001">
      <w:pPr>
        <w:numPr>
          <w:ilvl w:val="1"/>
          <w:numId w:val="53"/>
        </w:numPr>
        <w:spacing w:line="278" w:lineRule="auto"/>
      </w:pPr>
      <w:r w:rsidRPr="005807B2">
        <w:t>Ch. 7.4 Dynamic Temperature Measurement</w:t>
      </w:r>
    </w:p>
    <w:p w14:paraId="07A127CA" w14:textId="77777777" w:rsidR="00230001" w:rsidRPr="005807B2" w:rsidRDefault="00230001" w:rsidP="00230001">
      <w:pPr>
        <w:numPr>
          <w:ilvl w:val="1"/>
          <w:numId w:val="53"/>
        </w:numPr>
        <w:spacing w:line="278" w:lineRule="auto"/>
      </w:pPr>
      <w:r w:rsidRPr="005807B2">
        <w:t>Ch. 11 Physical Properties Data (ASTM D1250, Adjunct)</w:t>
      </w:r>
    </w:p>
    <w:p w14:paraId="4C8022BC" w14:textId="77777777" w:rsidR="00230001" w:rsidRPr="005807B2" w:rsidRDefault="00230001" w:rsidP="00230001">
      <w:pPr>
        <w:numPr>
          <w:ilvl w:val="2"/>
          <w:numId w:val="53"/>
        </w:numPr>
        <w:spacing w:line="278" w:lineRule="auto"/>
      </w:pPr>
      <w:r w:rsidRPr="005807B2">
        <w:t>Chapter 11.1 - Temperature and Pressure Volume Correction Factors for Generalized Crude Oils, Refined Products, and Lubricating Oils</w:t>
      </w:r>
    </w:p>
    <w:p w14:paraId="6AC16288" w14:textId="77777777" w:rsidR="00230001" w:rsidRPr="005807B2" w:rsidRDefault="00230001" w:rsidP="00230001">
      <w:pPr>
        <w:numPr>
          <w:ilvl w:val="2"/>
          <w:numId w:val="53"/>
        </w:numPr>
        <w:spacing w:line="278" w:lineRule="auto"/>
      </w:pPr>
      <w:r w:rsidRPr="005807B2">
        <w:t>Ch. 11.3.3 Miscellaneous Hydrocarbon Product Properties—Denatured Ethanol Density and Volume Correction Factors</w:t>
      </w:r>
    </w:p>
    <w:p w14:paraId="17EDEC40" w14:textId="77777777" w:rsidR="00230001" w:rsidRPr="005807B2" w:rsidRDefault="00230001" w:rsidP="00230001">
      <w:pPr>
        <w:numPr>
          <w:ilvl w:val="2"/>
          <w:numId w:val="53"/>
        </w:numPr>
        <w:spacing w:line="278" w:lineRule="auto"/>
      </w:pPr>
      <w:r w:rsidRPr="005807B2">
        <w:t>Ch. 11.3.4 Miscellaneous Hydrocarbon Properties - Denatured Ethanol and Gasoline Component Blend Densities and Volume Correction Factors</w:t>
      </w:r>
    </w:p>
    <w:p w14:paraId="1D8D1BDC" w14:textId="77777777" w:rsidR="00230001" w:rsidRPr="005807B2" w:rsidRDefault="00230001" w:rsidP="00230001">
      <w:pPr>
        <w:numPr>
          <w:ilvl w:val="2"/>
          <w:numId w:val="53"/>
        </w:numPr>
        <w:spacing w:line="278" w:lineRule="auto"/>
      </w:pPr>
      <w:r w:rsidRPr="005807B2">
        <w:t xml:space="preserve">Ch. 11.4.1 Density of Water and Water Volumetric Correction Factors for Water Calibration of Volumetric Provers </w:t>
      </w:r>
    </w:p>
    <w:p w14:paraId="49727AC6" w14:textId="77777777" w:rsidR="00230001" w:rsidRPr="005807B2" w:rsidRDefault="00230001" w:rsidP="00230001">
      <w:pPr>
        <w:numPr>
          <w:ilvl w:val="1"/>
          <w:numId w:val="53"/>
        </w:numPr>
        <w:spacing w:line="278" w:lineRule="auto"/>
      </w:pPr>
      <w:r w:rsidRPr="005807B2">
        <w:t>Ch. 12.2 Calculation of Petroleum Quantities using Dynamic Measurement Methods and Volumetric Correction Factors</w:t>
      </w:r>
    </w:p>
    <w:p w14:paraId="47DCCC14" w14:textId="77777777" w:rsidR="00230001" w:rsidRPr="005807B2" w:rsidRDefault="00230001" w:rsidP="00230001">
      <w:pPr>
        <w:numPr>
          <w:ilvl w:val="1"/>
          <w:numId w:val="53"/>
        </w:numPr>
        <w:spacing w:line="278" w:lineRule="auto"/>
      </w:pPr>
      <w:r w:rsidRPr="005807B2">
        <w:t xml:space="preserve">Ch. 21.2 Electronic Liquid Measurement Using Positive Displacement and Turbine Meters </w:t>
      </w:r>
    </w:p>
    <w:p w14:paraId="7C8E0669" w14:textId="77777777" w:rsidR="00230001" w:rsidRPr="005807B2" w:rsidRDefault="00230001" w:rsidP="00230001">
      <w:r w:rsidRPr="005807B2">
        <w:rPr>
          <w:b/>
          <w:bCs/>
        </w:rPr>
        <w:t>Q10.</w:t>
      </w:r>
      <w:r w:rsidRPr="005807B2">
        <w:t xml:space="preserve"> How are API standards used in terminals today? </w:t>
      </w:r>
    </w:p>
    <w:p w14:paraId="6F98E09B" w14:textId="77777777" w:rsidR="00230001" w:rsidRPr="005807B2" w:rsidRDefault="00230001" w:rsidP="00230001">
      <w:r w:rsidRPr="005807B2">
        <w:rPr>
          <w:b/>
          <w:bCs/>
        </w:rPr>
        <w:t>A10.</w:t>
      </w:r>
      <w:r w:rsidRPr="005807B2">
        <w:t xml:space="preserve"> Terminals require the implementation of multiple API standards including all the standards identified in A9 above to ensure there is an accurate and transparent measurement for the customer receiving the product into the tank and the customer receiving the product from the terminal into a tank truck for delivery to a retail gasoline station.  Further, sales agreements may state that where temperature compensation is used, those calculations incorporate the methods and procedures specified in API MPMS Chapter 11.</w:t>
      </w:r>
    </w:p>
    <w:p w14:paraId="56ED7AE4" w14:textId="77777777" w:rsidR="00230001" w:rsidRPr="005807B2" w:rsidRDefault="00230001" w:rsidP="00230001">
      <w:r w:rsidRPr="005807B2">
        <w:rPr>
          <w:b/>
          <w:bCs/>
        </w:rPr>
        <w:t>Q11.</w:t>
      </w:r>
      <w:r w:rsidRPr="005807B2">
        <w:t xml:space="preserve"> How is an automatic temperature compensation system proven today? </w:t>
      </w:r>
    </w:p>
    <w:p w14:paraId="6F905BE9" w14:textId="77777777" w:rsidR="00230001" w:rsidRPr="005807B2" w:rsidRDefault="00230001" w:rsidP="00230001">
      <w:r w:rsidRPr="005807B2">
        <w:rPr>
          <w:b/>
          <w:bCs/>
        </w:rPr>
        <w:lastRenderedPageBreak/>
        <w:t>A11.</w:t>
      </w:r>
      <w:r w:rsidRPr="005807B2">
        <w:t xml:space="preserve"> Regulators may use spreadsheets, lookup tables or commercial software to compare the calculated temperature compensated volume to the net volume that is printed on the Bill of Lading, Invoice or on the ticket from the terminal system.  </w:t>
      </w:r>
    </w:p>
    <w:p w14:paraId="1022E6BE" w14:textId="77777777" w:rsidR="00230001" w:rsidRPr="005807B2" w:rsidRDefault="00230001" w:rsidP="00230001">
      <w:r w:rsidRPr="005807B2">
        <w:rPr>
          <w:b/>
          <w:bCs/>
        </w:rPr>
        <w:t>Q12</w:t>
      </w:r>
      <w:r w:rsidRPr="005807B2">
        <w:t xml:space="preserve">. How would an inspector prove the calculated volume expansion at a terminal? </w:t>
      </w:r>
    </w:p>
    <w:p w14:paraId="25FACC7C" w14:textId="77777777" w:rsidR="00230001" w:rsidRPr="005807B2" w:rsidRDefault="00230001" w:rsidP="00230001">
      <w:r w:rsidRPr="005807B2">
        <w:rPr>
          <w:b/>
          <w:bCs/>
        </w:rPr>
        <w:t>A12.</w:t>
      </w:r>
      <w:r w:rsidRPr="005807B2">
        <w:t xml:space="preserve"> The volume expansion that occurs due to physical chemistry can be proven in the same manner as an automatic temperature compensation system that calculates the net volume of gasoline.  The volume expansion that occurs when the components are blended can be demonstrated using a spreadsheet, look-up table or commercial software. Additionally, the Examination Procedure Outline (EPO) No. 25 for Loading Rack Meters would be updated to incorporate the appropriate procedures. </w:t>
      </w:r>
    </w:p>
    <w:p w14:paraId="21837323" w14:textId="77777777" w:rsidR="00230001" w:rsidRPr="005807B2" w:rsidRDefault="00230001" w:rsidP="00230001">
      <w:r w:rsidRPr="005807B2">
        <w:rPr>
          <w:b/>
          <w:bCs/>
        </w:rPr>
        <w:t>Q13.</w:t>
      </w:r>
      <w:r w:rsidRPr="005807B2">
        <w:t xml:space="preserve"> Is there a specific API standard that should be used to calculate the volume expansion? </w:t>
      </w:r>
    </w:p>
    <w:p w14:paraId="4AE4C122" w14:textId="77777777" w:rsidR="00230001" w:rsidRPr="005807B2" w:rsidRDefault="00230001" w:rsidP="00230001">
      <w:r w:rsidRPr="005807B2">
        <w:rPr>
          <w:b/>
          <w:bCs/>
        </w:rPr>
        <w:t>A13.</w:t>
      </w:r>
      <w:r w:rsidRPr="005807B2">
        <w:t xml:space="preserve"> Yes. API MPMS Ch. 11.3.4 which is a subchapter of Ch. 11.1 should be used.  The volume change calculated using Ch. 11.3.4 is needed to reconcile the fact that the volume of gasoline and ethanol when blended is slightly greater than the volume of the two liquids measured separately.  In equation form, </w:t>
      </w:r>
    </w:p>
    <w:p w14:paraId="44D210C4" w14:textId="77777777" w:rsidR="00230001" w:rsidRPr="005807B2" w:rsidRDefault="00230001" w:rsidP="00230001">
      <w:pPr>
        <w:ind w:left="720"/>
      </w:pPr>
      <w:r w:rsidRPr="005807B2">
        <w:t xml:space="preserve">Gasoline BOB </w:t>
      </w:r>
      <w:r w:rsidRPr="005807B2">
        <w:rPr>
          <w:vertAlign w:val="subscript"/>
        </w:rPr>
        <w:t xml:space="preserve">(net volume) </w:t>
      </w:r>
      <w:r w:rsidRPr="005807B2">
        <w:t xml:space="preserve">+ Ethanol </w:t>
      </w:r>
      <w:r w:rsidRPr="005807B2">
        <w:rPr>
          <w:vertAlign w:val="subscript"/>
        </w:rPr>
        <w:t xml:space="preserve">(net volume) </w:t>
      </w:r>
      <w:r w:rsidRPr="005807B2">
        <w:t xml:space="preserve">≠ Gasoline-Ethanol Blend </w:t>
      </w:r>
      <w:r w:rsidRPr="005807B2">
        <w:rPr>
          <w:vertAlign w:val="subscript"/>
        </w:rPr>
        <w:t>(net volume)</w:t>
      </w:r>
    </w:p>
    <w:p w14:paraId="49D9F9C2" w14:textId="77777777" w:rsidR="00230001" w:rsidRPr="005807B2" w:rsidRDefault="00230001" w:rsidP="00230001">
      <w:r w:rsidRPr="005807B2">
        <w:rPr>
          <w:b/>
          <w:bCs/>
        </w:rPr>
        <w:t xml:space="preserve">Q14. </w:t>
      </w:r>
      <w:r w:rsidRPr="005807B2">
        <w:t xml:space="preserve">In the context of NCWM, why should the API standards be accepted? </w:t>
      </w:r>
    </w:p>
    <w:p w14:paraId="4A4F570D" w14:textId="77777777" w:rsidR="00230001" w:rsidRPr="005807B2" w:rsidRDefault="00230001" w:rsidP="00230001">
      <w:r w:rsidRPr="005807B2">
        <w:rPr>
          <w:b/>
          <w:bCs/>
        </w:rPr>
        <w:t xml:space="preserve">A.14. </w:t>
      </w:r>
      <w:r w:rsidRPr="005807B2">
        <w:t xml:space="preserve">Handbook 130, Uniform Weights and Measures Law, Section 16, recognizes “firmly established trade custom and practice” that dictate how liquid fuels are sold. Specifically, it states, </w:t>
      </w:r>
    </w:p>
    <w:p w14:paraId="60CB63D0" w14:textId="77777777" w:rsidR="00230001" w:rsidRPr="005807B2" w:rsidRDefault="00230001" w:rsidP="00230001">
      <w:pPr>
        <w:ind w:left="720"/>
      </w:pPr>
      <w:r w:rsidRPr="005807B2">
        <w:rPr>
          <w:b/>
          <w:bCs/>
        </w:rPr>
        <w:t xml:space="preserve">Section 16. Method of Sale </w:t>
      </w:r>
    </w:p>
    <w:p w14:paraId="75C11773" w14:textId="77777777" w:rsidR="00230001" w:rsidRPr="005807B2" w:rsidRDefault="00230001" w:rsidP="00230001">
      <w:pPr>
        <w:ind w:left="720"/>
      </w:pPr>
      <w:r w:rsidRPr="005807B2">
        <w:t xml:space="preserve">Except as otherwise provided by the Director or by firmly established trade custom and practice, </w:t>
      </w:r>
    </w:p>
    <w:p w14:paraId="0BAD7E68" w14:textId="77777777" w:rsidR="00230001" w:rsidRPr="005807B2" w:rsidRDefault="00230001" w:rsidP="00230001">
      <w:pPr>
        <w:ind w:left="1440"/>
      </w:pPr>
      <w:r w:rsidRPr="005807B2">
        <w:t xml:space="preserve">(a) commodities in liquid form shall be sold by liquid measure or by weight; and </w:t>
      </w:r>
    </w:p>
    <w:p w14:paraId="19D7175A" w14:textId="77777777" w:rsidR="00230001" w:rsidRPr="005807B2" w:rsidRDefault="00230001" w:rsidP="00230001">
      <w:pPr>
        <w:ind w:left="1440"/>
      </w:pPr>
      <w:r w:rsidRPr="005807B2">
        <w:t xml:space="preserve">(b) commodities not in liquid form shall be sold by weight, by measure, or by count. </w:t>
      </w:r>
    </w:p>
    <w:p w14:paraId="6BA79AAE" w14:textId="77777777" w:rsidR="00230001" w:rsidRPr="005807B2" w:rsidRDefault="00230001" w:rsidP="00230001">
      <w:pPr>
        <w:ind w:left="720"/>
      </w:pPr>
      <w:r w:rsidRPr="005807B2">
        <w:t xml:space="preserve">The method of sale shall provide accurate and adequate quantity information that permits the buyer to make price and quantity comparisons. </w:t>
      </w:r>
    </w:p>
    <w:p w14:paraId="17E5EDE3" w14:textId="77777777" w:rsidR="00230001" w:rsidRPr="005807B2" w:rsidRDefault="00230001" w:rsidP="00230001">
      <w:pPr>
        <w:ind w:firstLine="720"/>
      </w:pPr>
      <w:r w:rsidRPr="005807B2">
        <w:t xml:space="preserve">(Amended 1989) </w:t>
      </w:r>
    </w:p>
    <w:p w14:paraId="6AE3EDDC" w14:textId="77777777" w:rsidR="00230001" w:rsidRPr="005807B2" w:rsidRDefault="00230001" w:rsidP="00230001">
      <w:r w:rsidRPr="005807B2">
        <w:t xml:space="preserve">In 2024, the U.S. customers consumed 137 billion gallons of gasoline (most of which was 10% ethanol) and 63 billion gallons of diesel fuel. Another 24 billion gallons of jet fuel were consumed in the U.S.  At each stage of the process from producing the crude oil to selling the finished fuel to a retail gasoline station the product is measured. So, while there is over 224 billion gallons of finished product consumed in the U.S., those molecules have likely been measured many times over.  These measurements are so important that the API Committee on Petroleum Measurement (COPM) meets twice a year, with over 700 people in attendance, at each meeting to review the standards that are used in the U.S. and around the world.  By definition, the petroleum industry uses the API standards which are firmly established trade custom and practice. </w:t>
      </w:r>
    </w:p>
    <w:p w14:paraId="45290D4E" w14:textId="77777777" w:rsidR="00230001" w:rsidRPr="005807B2" w:rsidRDefault="00230001" w:rsidP="00230001">
      <w:pPr>
        <w:numPr>
          <w:ilvl w:val="0"/>
          <w:numId w:val="52"/>
        </w:numPr>
        <w:spacing w:line="278" w:lineRule="auto"/>
        <w:contextualSpacing/>
      </w:pPr>
      <w:r w:rsidRPr="005807B2">
        <w:rPr>
          <w:b/>
          <w:bCs/>
        </w:rPr>
        <w:t>Possible Opposing Arguments:</w:t>
      </w:r>
      <w:r w:rsidRPr="005807B2">
        <w:t xml:space="preserve"> Demonstrate that you are aware and have considered possible opposition.</w:t>
      </w:r>
    </w:p>
    <w:p w14:paraId="52F030E4" w14:textId="77777777" w:rsidR="00230001" w:rsidRPr="005807B2" w:rsidRDefault="00230001" w:rsidP="00230001">
      <w:r w:rsidRPr="005807B2">
        <w:t>Some have suggested that the terminal should be replumbed to allow the finished fuel to flow through a custody meter.  However, this is often not possible due to the footprint and design of the terminal. Regardless, it should not be required as there is accurate technology available and approved NTEP equipment already available.</w:t>
      </w:r>
    </w:p>
    <w:p w14:paraId="63908693" w14:textId="77777777" w:rsidR="00230001" w:rsidRPr="005807B2" w:rsidRDefault="00230001" w:rsidP="00230001">
      <w:pPr>
        <w:keepNext/>
        <w:keepLines/>
      </w:pPr>
      <w:r w:rsidRPr="005807B2">
        <w:lastRenderedPageBreak/>
        <w:t xml:space="preserve">Some have raised concerns that metering systems should not modify the volume of the product after it has gone through the custody meter.  This concern appears to be premised on the belief that the gross volume </w:t>
      </w:r>
      <w:r w:rsidRPr="005807B2">
        <w:rPr>
          <w:b/>
          <w:bCs/>
        </w:rPr>
        <w:t>and</w:t>
      </w:r>
      <w:r w:rsidRPr="005807B2">
        <w:t xml:space="preserve"> the net volume are measured.  In practice, the only measured volume is the gross volume and that is measured by counting pulses from the meter in accordance with an API standard.  The gross volume is then used by the custody transfer system or the automatic terminal management system to calculate the net volume using another set of API standards including Chapters 5.x, 6x, 7.4, 11.1, 11.3.3, 11.3.4, 12.2, and 21.2. Please see above for the names of these standards.</w:t>
      </w:r>
    </w:p>
    <w:p w14:paraId="3A8796E2" w14:textId="77777777" w:rsidR="00230001" w:rsidRPr="005807B2" w:rsidRDefault="00230001" w:rsidP="00230001">
      <w:r w:rsidRPr="005807B2">
        <w:t>Some have shared concerns that only standards approved by NCWM or by NIST and referenced in the Handbooks or in Publications can be used to determine volumes.  As stated in the previous paragraph, this is simply not possible. None of the API standards that are needed to calculate the temperature corrected volume of fuels is listed in the NIST/NCWM publications or Handbooks. With this logic, it would be impossible to determine the net volume of fuels and other chemicals.</w:t>
      </w:r>
    </w:p>
    <w:p w14:paraId="7EB44200" w14:textId="77777777" w:rsidR="00230001" w:rsidRPr="005807B2" w:rsidRDefault="00230001" w:rsidP="00230001">
      <w:r w:rsidRPr="005807B2">
        <w:t>The submitter requested Voting status in 2026.</w:t>
      </w:r>
    </w:p>
    <w:p w14:paraId="6454FB66" w14:textId="77777777" w:rsidR="00230001" w:rsidRPr="005807B2" w:rsidRDefault="00230001" w:rsidP="00230001">
      <w:pPr>
        <w:keepNext/>
        <w:rPr>
          <w:b/>
        </w:rPr>
      </w:pPr>
      <w:r w:rsidRPr="005807B2">
        <w:rPr>
          <w:b/>
        </w:rPr>
        <w:t>Comments in Favor:</w:t>
      </w:r>
    </w:p>
    <w:p w14:paraId="2B3D6C92" w14:textId="77777777" w:rsidR="00230001" w:rsidRPr="005807B2" w:rsidRDefault="00230001" w:rsidP="00230001">
      <w:pPr>
        <w:keepNext/>
        <w:spacing w:before="240" w:after="0"/>
        <w:ind w:left="720"/>
        <w:rPr>
          <w:b/>
        </w:rPr>
      </w:pPr>
      <w:r w:rsidRPr="005807B2">
        <w:rPr>
          <w:b/>
        </w:rPr>
        <w:t>Regulatory:</w:t>
      </w:r>
    </w:p>
    <w:p w14:paraId="6E7AE1D2" w14:textId="77777777" w:rsidR="00230001" w:rsidRPr="005807B2" w:rsidRDefault="00230001" w:rsidP="00230001">
      <w:pPr>
        <w:numPr>
          <w:ilvl w:val="0"/>
          <w:numId w:val="12"/>
        </w:numPr>
        <w:spacing w:after="0"/>
        <w:ind w:left="1080"/>
        <w:contextualSpacing/>
      </w:pPr>
      <w:r w:rsidRPr="005807B2">
        <w:t>2026 Interim: None</w:t>
      </w:r>
    </w:p>
    <w:p w14:paraId="7B362BBF" w14:textId="77777777" w:rsidR="00230001" w:rsidRPr="005807B2" w:rsidRDefault="00230001" w:rsidP="00230001">
      <w:pPr>
        <w:keepNext/>
        <w:spacing w:before="240" w:after="0"/>
        <w:ind w:left="720"/>
        <w:rPr>
          <w:b/>
        </w:rPr>
      </w:pPr>
      <w:r w:rsidRPr="005807B2">
        <w:rPr>
          <w:b/>
        </w:rPr>
        <w:t>Industry:</w:t>
      </w:r>
    </w:p>
    <w:p w14:paraId="68394555" w14:textId="77777777" w:rsidR="00230001" w:rsidRPr="005807B2" w:rsidRDefault="00230001" w:rsidP="00230001">
      <w:pPr>
        <w:spacing w:after="0"/>
        <w:ind w:left="1080" w:hanging="360"/>
        <w:contextualSpacing/>
      </w:pPr>
      <w:r w:rsidRPr="005807B2">
        <w:t>2026 Interim: An associate member from American Petroleum Institute gave a presentation and handouts and recommends voting.</w:t>
      </w:r>
    </w:p>
    <w:p w14:paraId="7825ACF6" w14:textId="77777777" w:rsidR="00230001" w:rsidRPr="005807B2" w:rsidRDefault="00230001" w:rsidP="00230001">
      <w:pPr>
        <w:spacing w:after="0"/>
        <w:ind w:left="1080" w:hanging="360"/>
        <w:contextualSpacing/>
      </w:pPr>
      <w:r w:rsidRPr="005807B2">
        <w:t xml:space="preserve">2026 Interim: An associate member from Guidant Measurement stated that the work was evaluated by independent lab and verified by OIML tests. The reason some data was removed was due to issues found in the process. Says that “estimate” was used in the standard which was a poor choice in words. It is not perfect but better than not accounting for the error. </w:t>
      </w:r>
    </w:p>
    <w:p w14:paraId="58694676" w14:textId="77777777" w:rsidR="00230001" w:rsidRPr="005807B2" w:rsidRDefault="00230001" w:rsidP="00230001">
      <w:pPr>
        <w:spacing w:after="0"/>
        <w:ind w:left="1080" w:hanging="360"/>
        <w:contextualSpacing/>
      </w:pPr>
      <w:r w:rsidRPr="005807B2">
        <w:t>2026 Interim: An associate member from Chevron aligning with API and Guidant Measurement recommends voting, as he wants everyone to work off the same calculations. Chevron would like to be part of the work group if it is formed.</w:t>
      </w:r>
    </w:p>
    <w:p w14:paraId="59C108B0" w14:textId="77777777" w:rsidR="00230001" w:rsidRPr="005807B2" w:rsidRDefault="00230001" w:rsidP="00230001">
      <w:pPr>
        <w:spacing w:after="0"/>
        <w:ind w:left="1080" w:hanging="360"/>
        <w:contextualSpacing/>
      </w:pPr>
      <w:r w:rsidRPr="005807B2">
        <w:t>2026 Interim: An associate member from Marathon states it has already been added to ASTM Standards in 2019 and has gone through a lot of scrutiny. Recommends this for voting.</w:t>
      </w:r>
    </w:p>
    <w:p w14:paraId="5D773063" w14:textId="77777777" w:rsidR="00230001" w:rsidRPr="005807B2" w:rsidRDefault="00230001" w:rsidP="00230001">
      <w:pPr>
        <w:spacing w:after="0"/>
        <w:ind w:left="1080" w:hanging="360"/>
        <w:contextualSpacing/>
      </w:pPr>
      <w:r w:rsidRPr="005807B2">
        <w:t>2026 Interim: An associate member from Exxon Mobil recommends it as a voting item and states we can go to the field and prove it. They see the growth in the terminals and other companies can provide this information.</w:t>
      </w:r>
    </w:p>
    <w:p w14:paraId="408827BF" w14:textId="77777777" w:rsidR="00230001" w:rsidRPr="005807B2" w:rsidRDefault="00230001" w:rsidP="00230001">
      <w:pPr>
        <w:keepNext/>
        <w:spacing w:before="240" w:after="0"/>
        <w:ind w:left="720"/>
        <w:rPr>
          <w:b/>
        </w:rPr>
      </w:pPr>
      <w:r w:rsidRPr="005807B2">
        <w:rPr>
          <w:b/>
        </w:rPr>
        <w:t>Advisory:</w:t>
      </w:r>
    </w:p>
    <w:p w14:paraId="4269A5CD" w14:textId="77777777" w:rsidR="00230001" w:rsidRPr="005807B2" w:rsidRDefault="00230001" w:rsidP="00230001">
      <w:pPr>
        <w:numPr>
          <w:ilvl w:val="0"/>
          <w:numId w:val="12"/>
        </w:numPr>
        <w:spacing w:after="0"/>
        <w:ind w:left="1080"/>
        <w:contextualSpacing/>
      </w:pPr>
      <w:r w:rsidRPr="005807B2">
        <w:t>2026 Interim: None</w:t>
      </w:r>
    </w:p>
    <w:p w14:paraId="6A0A7406" w14:textId="77777777" w:rsidR="00230001" w:rsidRPr="005807B2" w:rsidRDefault="00230001" w:rsidP="00230001">
      <w:pPr>
        <w:spacing w:before="240"/>
        <w:rPr>
          <w:b/>
        </w:rPr>
      </w:pPr>
      <w:r w:rsidRPr="005807B2">
        <w:rPr>
          <w:b/>
        </w:rPr>
        <w:t>Comments Against:</w:t>
      </w:r>
    </w:p>
    <w:p w14:paraId="2E12001E" w14:textId="77777777" w:rsidR="00230001" w:rsidRPr="005807B2" w:rsidRDefault="00230001" w:rsidP="00230001">
      <w:pPr>
        <w:keepNext/>
        <w:spacing w:before="240" w:after="0"/>
        <w:ind w:left="720"/>
        <w:rPr>
          <w:b/>
        </w:rPr>
      </w:pPr>
      <w:r w:rsidRPr="005807B2">
        <w:rPr>
          <w:b/>
        </w:rPr>
        <w:t>Regulatory:</w:t>
      </w:r>
    </w:p>
    <w:p w14:paraId="039B54FF" w14:textId="77777777" w:rsidR="00230001" w:rsidRPr="005807B2" w:rsidRDefault="00230001" w:rsidP="00230001">
      <w:pPr>
        <w:spacing w:after="0"/>
        <w:ind w:left="1080" w:hanging="360"/>
        <w:contextualSpacing/>
      </w:pPr>
      <w:r w:rsidRPr="005807B2">
        <w:t>2026 Interim: A regulator from Illinois gave a presentation against this item. Opposed to any adoption standard that substitutes modeled estimates for traceable measurements in commercial billing.</w:t>
      </w:r>
    </w:p>
    <w:p w14:paraId="791862CC" w14:textId="77777777" w:rsidR="00230001" w:rsidRPr="005807B2" w:rsidRDefault="00230001" w:rsidP="00230001">
      <w:pPr>
        <w:spacing w:after="0"/>
        <w:ind w:left="1080" w:hanging="360"/>
        <w:contextualSpacing/>
      </w:pPr>
      <w:r w:rsidRPr="005807B2">
        <w:t>2026 Interim: A second regulator from Illinois stated they found this system used in 2019, and this was a hidden charge being applied at the loading rack. Recommends withdrawal.</w:t>
      </w:r>
    </w:p>
    <w:p w14:paraId="379313BC" w14:textId="77777777" w:rsidR="00230001" w:rsidRPr="005807B2" w:rsidRDefault="00230001" w:rsidP="00230001">
      <w:pPr>
        <w:keepNext/>
        <w:spacing w:before="240" w:after="0"/>
        <w:ind w:left="720"/>
        <w:rPr>
          <w:b/>
        </w:rPr>
      </w:pPr>
      <w:r w:rsidRPr="005807B2">
        <w:rPr>
          <w:b/>
        </w:rPr>
        <w:t>Industry:</w:t>
      </w:r>
    </w:p>
    <w:p w14:paraId="2068F53B" w14:textId="77777777" w:rsidR="00230001" w:rsidRPr="005807B2" w:rsidRDefault="00230001" w:rsidP="00230001">
      <w:pPr>
        <w:numPr>
          <w:ilvl w:val="0"/>
          <w:numId w:val="13"/>
        </w:numPr>
        <w:spacing w:after="0"/>
        <w:ind w:left="1080"/>
        <w:contextualSpacing/>
      </w:pPr>
      <w:r w:rsidRPr="005807B2">
        <w:t>2026 Interim: None</w:t>
      </w:r>
    </w:p>
    <w:p w14:paraId="75949B6B" w14:textId="77777777" w:rsidR="00230001" w:rsidRPr="005807B2" w:rsidRDefault="00230001" w:rsidP="00230001">
      <w:pPr>
        <w:keepNext/>
        <w:spacing w:before="240" w:after="0"/>
        <w:ind w:left="720"/>
        <w:rPr>
          <w:b/>
        </w:rPr>
      </w:pPr>
      <w:r w:rsidRPr="005807B2">
        <w:rPr>
          <w:b/>
        </w:rPr>
        <w:t>Advisory:</w:t>
      </w:r>
    </w:p>
    <w:p w14:paraId="611B408B" w14:textId="77777777" w:rsidR="00230001" w:rsidRPr="005807B2" w:rsidRDefault="00230001" w:rsidP="00230001">
      <w:pPr>
        <w:keepNext/>
        <w:keepLines/>
        <w:numPr>
          <w:ilvl w:val="0"/>
          <w:numId w:val="13"/>
        </w:numPr>
        <w:spacing w:after="0"/>
        <w:ind w:left="1080"/>
        <w:contextualSpacing/>
      </w:pPr>
      <w:r w:rsidRPr="005807B2">
        <w:t>2026 Interim: None</w:t>
      </w:r>
    </w:p>
    <w:p w14:paraId="6D880B41" w14:textId="77777777" w:rsidR="00230001" w:rsidRPr="005807B2" w:rsidRDefault="00230001" w:rsidP="00230001">
      <w:pPr>
        <w:spacing w:before="240"/>
        <w:rPr>
          <w:b/>
        </w:rPr>
      </w:pPr>
      <w:r w:rsidRPr="005807B2">
        <w:rPr>
          <w:b/>
        </w:rPr>
        <w:t>Neutral Comments:</w:t>
      </w:r>
    </w:p>
    <w:p w14:paraId="1724B8FF" w14:textId="77777777" w:rsidR="00230001" w:rsidRPr="005807B2" w:rsidRDefault="00230001" w:rsidP="00230001">
      <w:pPr>
        <w:keepNext/>
        <w:spacing w:before="240" w:after="0"/>
        <w:ind w:left="720"/>
        <w:rPr>
          <w:b/>
        </w:rPr>
      </w:pPr>
      <w:r w:rsidRPr="005807B2">
        <w:rPr>
          <w:b/>
        </w:rPr>
        <w:lastRenderedPageBreak/>
        <w:t>Regulatory:</w:t>
      </w:r>
    </w:p>
    <w:p w14:paraId="76D9D631" w14:textId="77777777" w:rsidR="00230001" w:rsidRPr="005807B2" w:rsidRDefault="00230001" w:rsidP="00230001">
      <w:pPr>
        <w:spacing w:after="0"/>
        <w:ind w:left="1080" w:hanging="360"/>
        <w:contextualSpacing/>
      </w:pPr>
      <w:r w:rsidRPr="005807B2">
        <w:t>2026 Interim: A Regulator from Maryland recommend the item be assigned for additional development and amendments to the proposal to make the intent clear. They would recommend a work group (not FALS) and combining both L&amp;R and S&amp;T items together. Additional testing and data collection with W&amp;M regulatory oversight and by subject matter experts are needed.</w:t>
      </w:r>
    </w:p>
    <w:p w14:paraId="1DFB018D" w14:textId="77777777" w:rsidR="00230001" w:rsidRPr="005807B2" w:rsidRDefault="00230001" w:rsidP="00230001">
      <w:pPr>
        <w:spacing w:after="0"/>
        <w:ind w:left="1080" w:hanging="360"/>
        <w:contextualSpacing/>
      </w:pPr>
      <w:r w:rsidRPr="005807B2">
        <w:t>2026 Interim: A Regulator from California echoes Maryland and NIST OWM and recommends developing but will not be opposed to assigning it to a work group.</w:t>
      </w:r>
    </w:p>
    <w:p w14:paraId="4177397E" w14:textId="77777777" w:rsidR="00230001" w:rsidRPr="005807B2" w:rsidRDefault="00230001" w:rsidP="00230001">
      <w:pPr>
        <w:spacing w:after="0"/>
        <w:ind w:left="1080" w:hanging="360"/>
        <w:contextualSpacing/>
      </w:pPr>
      <w:r w:rsidRPr="005807B2">
        <w:t>2026 Interim: A Regulator from Kansas echoes Maryland and NIST OWM and would not oppose assigning to a work group.</w:t>
      </w:r>
    </w:p>
    <w:p w14:paraId="15E56441" w14:textId="77777777" w:rsidR="00230001" w:rsidRPr="005807B2" w:rsidRDefault="00230001" w:rsidP="00230001">
      <w:pPr>
        <w:spacing w:after="0"/>
        <w:ind w:left="1080" w:hanging="360"/>
        <w:contextualSpacing/>
      </w:pPr>
      <w:r w:rsidRPr="005807B2">
        <w:t>2026 Interim: A Regulator from Florida echoes comments from California, NTEP, and Maryland. Recommends developing status.</w:t>
      </w:r>
    </w:p>
    <w:p w14:paraId="1C43BE0C" w14:textId="77777777" w:rsidR="00230001" w:rsidRPr="005807B2" w:rsidRDefault="00230001" w:rsidP="00230001">
      <w:pPr>
        <w:keepNext/>
        <w:spacing w:before="240" w:after="0"/>
        <w:ind w:left="720"/>
        <w:rPr>
          <w:b/>
        </w:rPr>
      </w:pPr>
      <w:r w:rsidRPr="005807B2">
        <w:rPr>
          <w:b/>
        </w:rPr>
        <w:t>Industry:</w:t>
      </w:r>
    </w:p>
    <w:p w14:paraId="6DDEA12E" w14:textId="77777777" w:rsidR="00230001" w:rsidRPr="005807B2" w:rsidRDefault="00230001" w:rsidP="00230001">
      <w:pPr>
        <w:spacing w:after="0"/>
        <w:ind w:left="1080" w:hanging="360"/>
        <w:contextualSpacing/>
      </w:pPr>
      <w:r w:rsidRPr="005807B2">
        <w:t>2026 Interim: An associate member from Murray Equipment, Inc recommends developing as there is not sufficient real-world data to justify this proposal.</w:t>
      </w:r>
    </w:p>
    <w:p w14:paraId="10DA6537" w14:textId="77777777" w:rsidR="00230001" w:rsidRPr="005807B2" w:rsidRDefault="00230001" w:rsidP="00230001">
      <w:pPr>
        <w:spacing w:after="0"/>
        <w:ind w:left="1080" w:hanging="360"/>
        <w:contextualSpacing/>
      </w:pPr>
      <w:r w:rsidRPr="005807B2">
        <w:t xml:space="preserve">2026 Interim: An associate member from Endress + Hauser Flow USA, Inc. recommends assigned status to a work group so testing can be done with regulatory agency involvement. </w:t>
      </w:r>
    </w:p>
    <w:p w14:paraId="25699A11" w14:textId="77777777" w:rsidR="00230001" w:rsidRPr="005807B2" w:rsidRDefault="00230001" w:rsidP="00230001">
      <w:pPr>
        <w:keepNext/>
        <w:spacing w:before="240" w:after="0"/>
        <w:ind w:left="720"/>
        <w:rPr>
          <w:b/>
        </w:rPr>
      </w:pPr>
      <w:r w:rsidRPr="005807B2">
        <w:rPr>
          <w:b/>
        </w:rPr>
        <w:t>Advisory:</w:t>
      </w:r>
    </w:p>
    <w:p w14:paraId="5F4842A9" w14:textId="77777777" w:rsidR="00230001" w:rsidRPr="005807B2" w:rsidRDefault="00230001" w:rsidP="00230001">
      <w:pPr>
        <w:spacing w:after="0"/>
        <w:ind w:left="1080" w:hanging="360"/>
        <w:contextualSpacing/>
      </w:pPr>
      <w:r w:rsidRPr="005807B2">
        <w:t>2026 Interim: A technical advisor from The National Institute of Standards and Technology recommends developing status due to formatting issues and concerns with how we properly identify the values.</w:t>
      </w:r>
    </w:p>
    <w:p w14:paraId="723227FB" w14:textId="77777777" w:rsidR="00230001" w:rsidRPr="005807B2" w:rsidRDefault="00230001" w:rsidP="00230001">
      <w:pPr>
        <w:spacing w:after="0"/>
        <w:ind w:left="1080" w:hanging="360"/>
        <w:contextualSpacing/>
      </w:pPr>
      <w:r w:rsidRPr="005807B2">
        <w:t xml:space="preserve">2026 Interim: A technical advisor from National Type Evaluation Program stated that they had no position, but these changes would be viewed as metrological change, and any system would have to come back for recertifications. </w:t>
      </w:r>
    </w:p>
    <w:p w14:paraId="0934B92E" w14:textId="77777777" w:rsidR="00230001" w:rsidRPr="005807B2" w:rsidRDefault="00230001" w:rsidP="00230001">
      <w:pPr>
        <w:spacing w:after="0"/>
        <w:ind w:left="1080" w:hanging="360"/>
        <w:contextualSpacing/>
      </w:pPr>
      <w:r w:rsidRPr="005807B2">
        <w:t>2026 Interim: A technical advisor from The National Institute of Standards and Technology asked the industry how regulators can verify the accuracy of the system? An associate member from Exxon Mobile replied that you should be able to blend and measure in a prover. An associate member from American Petroleum Institute also replied that to get to a reference temperature is difficult at the rack the lab has a more controlled environment for the purpose of testing.</w:t>
      </w:r>
    </w:p>
    <w:p w14:paraId="46B0C9E4" w14:textId="77777777" w:rsidR="00230001" w:rsidRPr="005807B2" w:rsidRDefault="00230001" w:rsidP="00230001">
      <w:pPr>
        <w:spacing w:before="240" w:after="0"/>
        <w:rPr>
          <w:b/>
        </w:rPr>
      </w:pPr>
      <w:r w:rsidRPr="005807B2">
        <w:rPr>
          <w:b/>
        </w:rPr>
        <w:t>Item Development:</w:t>
      </w:r>
    </w:p>
    <w:p w14:paraId="073E01CE" w14:textId="77777777" w:rsidR="00230001" w:rsidRPr="005807B2" w:rsidRDefault="00230001" w:rsidP="00230001">
      <w:r w:rsidRPr="005807B2">
        <w:t>NCWM 2026 Interim Meeting: The Committee recommends creating a new task group specifically tasked with developing the 2026 L&amp;R item MOS-26.3 and the 2026 S&amp;T item LMD-26.1. The Committee has removed the nonretroactive requirements.</w:t>
      </w:r>
    </w:p>
    <w:p w14:paraId="70D7E45F" w14:textId="77777777" w:rsidR="00230001" w:rsidRPr="005807B2" w:rsidRDefault="00230001" w:rsidP="00230001">
      <w:r w:rsidRPr="005807B2">
        <w:t>The Committee formally requests the formation of a joint task group to concurrently develop item LMD-26.1 on the S&amp;T Committee agenda and item MOS-26.3 on the L&amp;R Committee agenda.  Both Committees feel these items are dependent upon one another and should be developed in conjunction with one another.</w:t>
      </w:r>
    </w:p>
    <w:p w14:paraId="2560F49E" w14:textId="77777777" w:rsidR="00230001" w:rsidRPr="005807B2" w:rsidRDefault="00230001" w:rsidP="00230001">
      <w:pPr>
        <w:spacing w:after="0"/>
        <w:rPr>
          <w:rFonts w:eastAsia="Times New Roman"/>
          <w:szCs w:val="24"/>
          <w:u w:val="single"/>
        </w:rPr>
      </w:pPr>
      <w:r w:rsidRPr="005807B2">
        <w:rPr>
          <w:b/>
        </w:rPr>
        <w:t>Regional Associations’ Comments:</w:t>
      </w:r>
    </w:p>
    <w:p w14:paraId="13951EA7" w14:textId="77777777" w:rsidR="00230001" w:rsidRPr="005807B2" w:rsidRDefault="00230001" w:rsidP="00230001">
      <w:pPr>
        <w:spacing w:before="240" w:after="0"/>
        <w:rPr>
          <w:rFonts w:eastAsia="Times New Roman"/>
          <w:szCs w:val="24"/>
          <w:u w:val="single"/>
        </w:rPr>
      </w:pPr>
      <w:r w:rsidRPr="005807B2">
        <w:rPr>
          <w:rFonts w:eastAsia="Times New Roman"/>
          <w:szCs w:val="24"/>
          <w:u w:val="single"/>
        </w:rPr>
        <w:t>WWMA 2025 Annual Meeting:</w:t>
      </w:r>
    </w:p>
    <w:p w14:paraId="5AC5AA8F" w14:textId="77777777" w:rsidR="00230001" w:rsidRPr="005807B2" w:rsidRDefault="00230001" w:rsidP="00230001">
      <w:pPr>
        <w:widowControl w:val="0"/>
        <w:spacing w:after="0"/>
        <w:rPr>
          <w:rFonts w:eastAsia="Times New Roman"/>
          <w:szCs w:val="24"/>
        </w:rPr>
      </w:pPr>
      <w:r w:rsidRPr="005807B2">
        <w:rPr>
          <w:rFonts w:eastAsia="Times New Roman"/>
          <w:szCs w:val="24"/>
        </w:rPr>
        <w:t>During the WWMA 2025 Annual Conference the following comments were received:</w:t>
      </w:r>
    </w:p>
    <w:p w14:paraId="6C2D0B22" w14:textId="77777777" w:rsidR="00230001" w:rsidRPr="005807B2" w:rsidRDefault="00230001" w:rsidP="00230001">
      <w:pPr>
        <w:spacing w:before="240"/>
      </w:pPr>
      <w:r w:rsidRPr="005807B2">
        <w:t>Mr. Matthew Shein (Chevron): Handbook 144 was the original intention on density correction, believes the item can move forward on its own, LNR remains important, presented a 10 minute slideshow, temperature compensation is done appropriately, and has been calculated through calibration, blended molecules do not stack well, add statements to NIST HB 44 to calculate density with information that has already been collected, submitted a form 15, goal of voting in January of 2026.</w:t>
      </w:r>
    </w:p>
    <w:p w14:paraId="171119BB" w14:textId="77777777" w:rsidR="00230001" w:rsidRPr="005807B2" w:rsidRDefault="00230001" w:rsidP="00230001">
      <w:r w:rsidRPr="005807B2">
        <w:t>Mr. Rusty Lewis (Marathon): Was part of the work group and requests the item be Voting.</w:t>
      </w:r>
    </w:p>
    <w:p w14:paraId="0614D083" w14:textId="77777777" w:rsidR="00230001" w:rsidRPr="005807B2" w:rsidRDefault="00230001" w:rsidP="00230001">
      <w:r w:rsidRPr="005807B2">
        <w:rPr>
          <w:rFonts w:eastAsia="Times New Roman"/>
          <w:szCs w:val="24"/>
        </w:rPr>
        <w:t>Mr. Matthew Douglas (State of California, Division of Measurement Standards):</w:t>
      </w:r>
      <w:r w:rsidRPr="005807B2">
        <w:t xml:space="preserve"> Supports a Voting status.</w:t>
      </w:r>
    </w:p>
    <w:p w14:paraId="678FE031" w14:textId="77777777" w:rsidR="00230001" w:rsidRPr="005807B2" w:rsidRDefault="00230001" w:rsidP="00230001">
      <w:r w:rsidRPr="005807B2">
        <w:t>Mr. Mahesh Albuquerque (Colorado Division of Oil &amp; Public Safety): Questions if the expansions are over tolerance but supports Voting status.</w:t>
      </w:r>
    </w:p>
    <w:p w14:paraId="1598B742" w14:textId="77777777" w:rsidR="00230001" w:rsidRPr="005807B2" w:rsidRDefault="00230001" w:rsidP="00230001">
      <w:r w:rsidRPr="005807B2">
        <w:lastRenderedPageBreak/>
        <w:t>Mr. Matthew Shein (Chevron): Admits that tolerance could be over the expansion.</w:t>
      </w:r>
    </w:p>
    <w:p w14:paraId="1EBB1155" w14:textId="77777777" w:rsidR="00230001" w:rsidRPr="005807B2" w:rsidRDefault="00230001" w:rsidP="00230001">
      <w:r w:rsidRPr="005807B2">
        <w:t>Mr. Steve Benjamin (API Consulting): States expansion happens in transit; expansion cannot occur twice.</w:t>
      </w:r>
    </w:p>
    <w:p w14:paraId="09949FC2" w14:textId="77777777" w:rsidR="00230001" w:rsidRPr="005807B2" w:rsidRDefault="00230001" w:rsidP="00230001">
      <w:pPr>
        <w:rPr>
          <w:rFonts w:eastAsia="Times New Roman"/>
          <w:szCs w:val="24"/>
        </w:rPr>
      </w:pPr>
      <w:r w:rsidRPr="005807B2">
        <w:t>Mr. Matthew Shein (Chevron): Supports Voting status.</w:t>
      </w:r>
    </w:p>
    <w:p w14:paraId="25C17998" w14:textId="77777777" w:rsidR="00230001" w:rsidRPr="005807B2" w:rsidRDefault="00230001" w:rsidP="00230001">
      <w:pPr>
        <w:rPr>
          <w:rFonts w:eastAsia="Times New Roman"/>
          <w:szCs w:val="24"/>
          <w:u w:val="single"/>
        </w:rPr>
      </w:pPr>
      <w:r w:rsidRPr="005807B2">
        <w:rPr>
          <w:rFonts w:eastAsia="Times New Roman"/>
          <w:szCs w:val="24"/>
        </w:rPr>
        <w:t>The 2025 WWMA S&amp;T Committee recommends a Voting status. The committee believes this item is fully developed and ready for a vote.</w:t>
      </w:r>
    </w:p>
    <w:p w14:paraId="0A6284D4"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008E6CDF" w14:textId="77777777" w:rsidR="00230001" w:rsidRPr="005807B2" w:rsidRDefault="00230001" w:rsidP="00230001">
      <w:pPr>
        <w:spacing w:after="0"/>
        <w:rPr>
          <w:rFonts w:eastAsia="Times New Roman"/>
        </w:rPr>
      </w:pPr>
      <w:r w:rsidRPr="005807B2">
        <w:rPr>
          <w:rFonts w:eastAsia="Times New Roman"/>
        </w:rPr>
        <w:t>Prentiss Searles – API, gave a presentation in support of this item.</w:t>
      </w:r>
    </w:p>
    <w:p w14:paraId="72F34ECC" w14:textId="77777777" w:rsidR="00230001" w:rsidRPr="005807B2" w:rsidRDefault="00230001" w:rsidP="00230001">
      <w:pPr>
        <w:rPr>
          <w:rFonts w:eastAsia="Times New Roman"/>
        </w:rPr>
      </w:pPr>
      <w:r w:rsidRPr="005807B2">
        <w:rPr>
          <w:rFonts w:eastAsia="Times New Roman"/>
        </w:rPr>
        <w:t>Steve Carter – IL, gave a presentation in opposition of this item.</w:t>
      </w:r>
    </w:p>
    <w:p w14:paraId="7B22D341" w14:textId="77777777" w:rsidR="00230001" w:rsidRPr="005807B2" w:rsidRDefault="00230001" w:rsidP="00230001">
      <w:pPr>
        <w:spacing w:after="0"/>
        <w:rPr>
          <w:rFonts w:eastAsia="Times New Roman"/>
        </w:rPr>
      </w:pPr>
      <w:r w:rsidRPr="005807B2">
        <w:rPr>
          <w:rFonts w:eastAsia="Times New Roman"/>
        </w:rPr>
        <w:t>Steve Carter – IL, recommends withdrawal of this item, commenting that billing should not be based off estimates.</w:t>
      </w:r>
    </w:p>
    <w:p w14:paraId="020F669E" w14:textId="77777777" w:rsidR="00230001" w:rsidRPr="005807B2" w:rsidRDefault="00230001" w:rsidP="00230001">
      <w:pPr>
        <w:spacing w:after="0"/>
        <w:rPr>
          <w:rFonts w:eastAsia="Times New Roman"/>
        </w:rPr>
      </w:pPr>
      <w:r w:rsidRPr="005807B2">
        <w:rPr>
          <w:rFonts w:eastAsia="Times New Roman"/>
        </w:rPr>
        <w:t>Andrew Montanye – NE, recommends withdrawal of this item, commenting that this has not been vetted and questions why a meter can’t be used to measure the blended product.</w:t>
      </w:r>
    </w:p>
    <w:p w14:paraId="23E07492" w14:textId="77777777" w:rsidR="00230001" w:rsidRPr="005807B2" w:rsidRDefault="00230001" w:rsidP="00230001">
      <w:pPr>
        <w:rPr>
          <w:rFonts w:eastAsia="Times New Roman"/>
        </w:rPr>
      </w:pPr>
      <w:r w:rsidRPr="005807B2">
        <w:rPr>
          <w:rFonts w:eastAsia="Times New Roman"/>
        </w:rPr>
        <w:t>Marcus Belshe – MO, recommends withdrawal of this item, and suggests that a meter be used to measure the blended product.</w:t>
      </w:r>
    </w:p>
    <w:p w14:paraId="74E4CF38" w14:textId="77777777" w:rsidR="00230001" w:rsidRPr="005807B2" w:rsidRDefault="00230001" w:rsidP="00230001">
      <w:pPr>
        <w:rPr>
          <w:rFonts w:eastAsia="Times New Roman"/>
        </w:rPr>
      </w:pPr>
      <w:r w:rsidRPr="005807B2">
        <w:rPr>
          <w:rFonts w:eastAsia="Times New Roman"/>
        </w:rPr>
        <w:t>Chuck Corr – CC Consulting, states that this is not fully developed nor ready for a vote. Questions the variability of the calculation due to the unpredictability of the blending process, and questions if this could be applied to, and impact, many different products. Suggests that a meter be used to measure the blended product. Written comments were also provided and available on the CWMA site.</w:t>
      </w:r>
    </w:p>
    <w:p w14:paraId="08EE8172" w14:textId="77777777" w:rsidR="00230001" w:rsidRPr="005807B2" w:rsidRDefault="00230001" w:rsidP="00230001">
      <w:pPr>
        <w:keepNext/>
        <w:keepLines/>
        <w:rPr>
          <w:rFonts w:eastAsia="Times New Roman"/>
        </w:rPr>
      </w:pPr>
      <w:r w:rsidRPr="005807B2">
        <w:rPr>
          <w:rFonts w:eastAsia="Times New Roman"/>
          <w:szCs w:val="24"/>
        </w:rPr>
        <w:t xml:space="preserve">Ivan Hankins – IA, supports further development or withdrawal. </w:t>
      </w:r>
      <w:r w:rsidRPr="005807B2">
        <w:rPr>
          <w:rFonts w:eastAsia="Times New Roman"/>
        </w:rPr>
        <w:t>Suggests that a meter be used to measure the blended product.</w:t>
      </w:r>
    </w:p>
    <w:p w14:paraId="40E8ADAF" w14:textId="77777777" w:rsidR="00230001" w:rsidRPr="005807B2" w:rsidRDefault="00230001" w:rsidP="00230001">
      <w:pPr>
        <w:keepNext/>
        <w:keepLines/>
        <w:rPr>
          <w:rFonts w:eastAsia="Times New Roman"/>
          <w:szCs w:val="24"/>
        </w:rPr>
      </w:pPr>
      <w:r w:rsidRPr="005807B2">
        <w:rPr>
          <w:rFonts w:eastAsia="Times New Roman"/>
          <w:szCs w:val="24"/>
        </w:rPr>
        <w:t>Greg VanderPlaats – MN, commented that this would not apply in MN, since they do not allow temperature or other compensation. Recommends that some terms being used be defined, such as “reference”, “excess volume”, “net standard volume”, “industry accepted practices”, and “base condition.” Suggests the solution is to use a meter to directly measure the blended product.</w:t>
      </w:r>
    </w:p>
    <w:p w14:paraId="395BE00D" w14:textId="77777777" w:rsidR="00230001" w:rsidRPr="005807B2" w:rsidRDefault="00230001" w:rsidP="00230001">
      <w:pPr>
        <w:spacing w:before="240"/>
        <w:rPr>
          <w:u w:val="single"/>
        </w:rPr>
      </w:pPr>
      <w:r w:rsidRPr="005807B2">
        <w:rPr>
          <w:rFonts w:eastAsia="Times New Roman"/>
        </w:rPr>
        <w:t>The Committee recommends this item be given a Developing Status based on comments received during open hearing.</w:t>
      </w:r>
    </w:p>
    <w:p w14:paraId="14AF2585" w14:textId="77777777" w:rsidR="00230001" w:rsidRPr="005807B2" w:rsidRDefault="00230001" w:rsidP="00230001">
      <w:pPr>
        <w:spacing w:before="240"/>
        <w:rPr>
          <w:u w:val="single"/>
        </w:rPr>
      </w:pPr>
      <w:r w:rsidRPr="005807B2">
        <w:rPr>
          <w:u w:val="single"/>
        </w:rPr>
        <w:t>NEWMA 2025 Interim Meeting:</w:t>
      </w:r>
    </w:p>
    <w:p w14:paraId="1E3F2E25" w14:textId="77777777" w:rsidR="00230001" w:rsidRPr="005807B2" w:rsidRDefault="00230001" w:rsidP="00230001">
      <w:pPr>
        <w:rPr>
          <w:rFonts w:eastAsia="Times New Roman"/>
        </w:rPr>
      </w:pPr>
      <w:r w:rsidRPr="005807B2">
        <w:rPr>
          <w:rFonts w:eastAsia="Times New Roman"/>
          <w:szCs w:val="24"/>
        </w:rPr>
        <w:t>Representative from</w:t>
      </w:r>
      <w:r w:rsidRPr="005807B2">
        <w:rPr>
          <w:rFonts w:eastAsia="Times New Roman"/>
        </w:rPr>
        <w:t xml:space="preserve"> API – Gave a presentation on the science and reasons this proposal is warranted. Recommends voting status. Responded to the Representative from NJ that “densimeter” is the best term. The presentation is available on the NEWMA website.</w:t>
      </w:r>
    </w:p>
    <w:p w14:paraId="78D9F836" w14:textId="77777777" w:rsidR="00230001" w:rsidRPr="005807B2" w:rsidRDefault="00230001" w:rsidP="00230001">
      <w:pPr>
        <w:rPr>
          <w:rFonts w:eastAsia="Times New Roman"/>
          <w:szCs w:val="24"/>
        </w:rPr>
      </w:pPr>
      <w:r w:rsidRPr="005807B2">
        <w:rPr>
          <w:rFonts w:eastAsia="Times New Roman"/>
          <w:szCs w:val="24"/>
        </w:rPr>
        <w:t>Representative from NY – Questions whether there should be a UR disallowing Density Corrections for side stream blending since the custody meter already accounts for the volume growth. Recommends developing status.</w:t>
      </w:r>
    </w:p>
    <w:p w14:paraId="5D14275A" w14:textId="77777777" w:rsidR="00230001" w:rsidRPr="005807B2" w:rsidRDefault="00230001" w:rsidP="00230001">
      <w:pPr>
        <w:rPr>
          <w:rFonts w:eastAsia="Times New Roman"/>
          <w:szCs w:val="24"/>
        </w:rPr>
      </w:pPr>
      <w:r w:rsidRPr="005807B2">
        <w:rPr>
          <w:rFonts w:eastAsia="Times New Roman"/>
          <w:szCs w:val="24"/>
        </w:rPr>
        <w:t>Representative from NJ – “Densimeter” should it be that word or not. Should this be defined in Appendix D. In UR.3.6 the word “temperature” should be kept when adding “volume” and “correction”. Suggested keeping temperature in the title and adding a separate line requirement for volume correction. Recommends developing status.</w:t>
      </w:r>
    </w:p>
    <w:p w14:paraId="69368BB9" w14:textId="77777777" w:rsidR="00230001" w:rsidRPr="005807B2" w:rsidRDefault="00230001" w:rsidP="00230001">
      <w:pPr>
        <w:rPr>
          <w:rFonts w:eastAsia="Times New Roman"/>
          <w:szCs w:val="24"/>
        </w:rPr>
      </w:pPr>
      <w:r w:rsidRPr="005807B2">
        <w:rPr>
          <w:rFonts w:eastAsia="Times New Roman"/>
          <w:szCs w:val="24"/>
        </w:rPr>
        <w:t>Representative from Marathon Petroleum – Supports this proposal.</w:t>
      </w:r>
    </w:p>
    <w:p w14:paraId="6C9B24DA" w14:textId="77777777" w:rsidR="00230001" w:rsidRPr="005807B2" w:rsidRDefault="00230001" w:rsidP="00230001">
      <w:pPr>
        <w:rPr>
          <w:rFonts w:eastAsia="Times New Roman"/>
          <w:szCs w:val="24"/>
        </w:rPr>
      </w:pPr>
      <w:r w:rsidRPr="005807B2">
        <w:rPr>
          <w:rFonts w:eastAsia="Times New Roman"/>
          <w:szCs w:val="24"/>
        </w:rPr>
        <w:t>Representative from Growth Energy – No position but has question about implementation for blending and retailers.</w:t>
      </w:r>
    </w:p>
    <w:p w14:paraId="16E1A793" w14:textId="77777777" w:rsidR="00230001" w:rsidRPr="005807B2" w:rsidRDefault="00230001" w:rsidP="00230001">
      <w:pPr>
        <w:rPr>
          <w:rFonts w:eastAsia="Times New Roman"/>
          <w:szCs w:val="24"/>
        </w:rPr>
      </w:pPr>
      <w:r w:rsidRPr="005807B2">
        <w:rPr>
          <w:rFonts w:eastAsia="Times New Roman"/>
          <w:szCs w:val="24"/>
        </w:rPr>
        <w:t xml:space="preserve">The committee recommends a developing status for this item. </w:t>
      </w:r>
    </w:p>
    <w:p w14:paraId="69E666ED" w14:textId="77777777" w:rsidR="00230001" w:rsidRPr="005807B2" w:rsidRDefault="00230001" w:rsidP="001C13F0">
      <w:pPr>
        <w:keepNext/>
        <w:keepLines/>
      </w:pPr>
      <w:r w:rsidRPr="005807B2">
        <w:rPr>
          <w:u w:val="single"/>
        </w:rPr>
        <w:lastRenderedPageBreak/>
        <w:t>SWMA 2025 Annual Meeting:</w:t>
      </w:r>
      <w:r w:rsidRPr="005807B2">
        <w:t xml:space="preserve"> </w:t>
      </w:r>
    </w:p>
    <w:p w14:paraId="47077899" w14:textId="77777777" w:rsidR="00230001" w:rsidRPr="005807B2" w:rsidRDefault="00230001" w:rsidP="001C13F0">
      <w:pPr>
        <w:keepNext/>
        <w:keepLines/>
        <w:rPr>
          <w:rFonts w:eastAsia="Times New Roman"/>
          <w:szCs w:val="24"/>
        </w:rPr>
      </w:pPr>
      <w:r w:rsidRPr="005807B2">
        <w:rPr>
          <w:rFonts w:eastAsia="Times New Roman"/>
          <w:szCs w:val="24"/>
        </w:rPr>
        <w:t>The 2025 SWMA S&amp;T Committee heard the following comments:</w:t>
      </w:r>
    </w:p>
    <w:p w14:paraId="04AA7202" w14:textId="77777777" w:rsidR="00230001" w:rsidRPr="005807B2" w:rsidRDefault="00230001" w:rsidP="00230001">
      <w:pPr>
        <w:rPr>
          <w:rFonts w:eastAsia="Times New Roman"/>
          <w:szCs w:val="24"/>
        </w:rPr>
      </w:pPr>
      <w:r w:rsidRPr="005807B2">
        <w:rPr>
          <w:rFonts w:eastAsia="Times New Roman"/>
          <w:szCs w:val="24"/>
        </w:rPr>
        <w:t>Prentiss Searles, American Petroleum Institute–  Presentation – Fact Sheet Handout – looking at density correction for gasoline-ethanol blend stating it is necessary at certain terminals to provide equitable comparison of fuel volumes. A technician – using software  - you can test and grab variables and calculate – let spreadsheet do the math Not an actual device being recommended – more a practice – using temperature probes already in place and software.  Doing a net calculation, take variables and input to find temperature compensated volumes.</w:t>
      </w:r>
    </w:p>
    <w:p w14:paraId="19E463D6" w14:textId="77777777" w:rsidR="00230001" w:rsidRPr="005807B2" w:rsidRDefault="00230001" w:rsidP="00230001">
      <w:pPr>
        <w:rPr>
          <w:rFonts w:eastAsia="Times New Roman"/>
          <w:szCs w:val="24"/>
        </w:rPr>
      </w:pPr>
      <w:r w:rsidRPr="005807B2">
        <w:rPr>
          <w:rFonts w:eastAsia="Times New Roman"/>
          <w:szCs w:val="24"/>
        </w:rPr>
        <w:t>Software did go through NTEP approved for Guidant.  Software was approved for density correction.  Recommends voting status.</w:t>
      </w:r>
    </w:p>
    <w:p w14:paraId="69D6C98E" w14:textId="77777777" w:rsidR="00230001" w:rsidRPr="005807B2" w:rsidRDefault="00230001" w:rsidP="00230001">
      <w:pPr>
        <w:rPr>
          <w:rFonts w:eastAsia="Times New Roman"/>
          <w:szCs w:val="24"/>
        </w:rPr>
      </w:pPr>
      <w:r w:rsidRPr="005807B2">
        <w:rPr>
          <w:rFonts w:eastAsia="Times New Roman"/>
          <w:szCs w:val="24"/>
        </w:rPr>
        <w:t>Jason Glass, Kentucky – Presented a question; while not arguing the science he is curious how to look at meters/provers and questions if this has shown up to be an error often.</w:t>
      </w:r>
    </w:p>
    <w:p w14:paraId="6FFF2AFE" w14:textId="77777777" w:rsidR="00230001" w:rsidRPr="005807B2" w:rsidRDefault="00230001" w:rsidP="00230001">
      <w:pPr>
        <w:rPr>
          <w:rFonts w:eastAsia="Times New Roman"/>
          <w:szCs w:val="24"/>
        </w:rPr>
      </w:pPr>
      <w:r w:rsidRPr="005807B2">
        <w:rPr>
          <w:rFonts w:eastAsia="Times New Roman"/>
          <w:szCs w:val="24"/>
        </w:rPr>
        <w:t>Prentiss Searles, API– answers, issue initiated in Illinois – a bill of lading didn’t identify how additional gallons “got there”.  This proposal can add language to the bill of lading, net and “new” gallons, to better understand how it comes together. There is an L&amp;R recommendation that accompanies this proposal.</w:t>
      </w:r>
    </w:p>
    <w:p w14:paraId="2B214D62" w14:textId="77777777" w:rsidR="00230001" w:rsidRPr="005807B2" w:rsidRDefault="00230001" w:rsidP="00230001">
      <w:pPr>
        <w:rPr>
          <w:rFonts w:eastAsia="Times New Roman"/>
          <w:szCs w:val="24"/>
        </w:rPr>
      </w:pPr>
      <w:r w:rsidRPr="005807B2">
        <w:rPr>
          <w:rFonts w:eastAsia="Times New Roman"/>
          <w:szCs w:val="24"/>
        </w:rPr>
        <w:t>Tory Brewer, West Virginia – Presented a question. Is this a new device or more a software in S.2.9.3. Are inspectors to be looking for an actual seal or an audit log?</w:t>
      </w:r>
    </w:p>
    <w:p w14:paraId="37A26CDD" w14:textId="77777777" w:rsidR="00230001" w:rsidRPr="005807B2" w:rsidRDefault="00230001" w:rsidP="00230001">
      <w:pPr>
        <w:rPr>
          <w:rFonts w:eastAsia="Times New Roman"/>
          <w:szCs w:val="24"/>
        </w:rPr>
      </w:pPr>
      <w:r w:rsidRPr="005807B2">
        <w:rPr>
          <w:rFonts w:eastAsia="Times New Roman"/>
          <w:szCs w:val="24"/>
        </w:rPr>
        <w:t>Prentiss Searles, API – Confirms it is not a device and may not need the section regarding sealing.  Software must be sealable and auditable (per other sections) so that is why it was included.</w:t>
      </w:r>
    </w:p>
    <w:p w14:paraId="6D371FF7" w14:textId="77777777" w:rsidR="00230001" w:rsidRPr="005807B2" w:rsidRDefault="00230001" w:rsidP="00230001">
      <w:pPr>
        <w:rPr>
          <w:rFonts w:eastAsia="Times New Roman"/>
          <w:szCs w:val="24"/>
        </w:rPr>
      </w:pPr>
      <w:r w:rsidRPr="005807B2">
        <w:rPr>
          <w:rFonts w:eastAsia="Times New Roman"/>
          <w:szCs w:val="24"/>
        </w:rPr>
        <w:t xml:space="preserve">Mauricio Mejia, Florida – What is the impact of the 0.2 % ?  This could be very impactful economically – comparing that value to the cost to replace the pipes at the terminal. </w:t>
      </w:r>
    </w:p>
    <w:p w14:paraId="76D24415" w14:textId="77777777" w:rsidR="00230001" w:rsidRPr="005807B2" w:rsidRDefault="00230001" w:rsidP="00230001">
      <w:pPr>
        <w:rPr>
          <w:rFonts w:eastAsia="Times New Roman"/>
          <w:szCs w:val="24"/>
        </w:rPr>
      </w:pPr>
      <w:r w:rsidRPr="005807B2">
        <w:rPr>
          <w:rFonts w:eastAsia="Times New Roman"/>
          <w:szCs w:val="24"/>
        </w:rPr>
        <w:t>Prentiss Searles, API– He doesn’t have a specific cost, the terminal may not have the ability to have the additional meters installed due to lack of real estate.</w:t>
      </w:r>
    </w:p>
    <w:p w14:paraId="7B8AD57B" w14:textId="77777777" w:rsidR="00230001" w:rsidRPr="005807B2" w:rsidRDefault="00230001" w:rsidP="00230001">
      <w:pPr>
        <w:rPr>
          <w:rFonts w:eastAsia="Times New Roman"/>
          <w:szCs w:val="24"/>
        </w:rPr>
      </w:pPr>
      <w:r w:rsidRPr="005807B2">
        <w:rPr>
          <w:rFonts w:eastAsia="Times New Roman"/>
          <w:szCs w:val="24"/>
        </w:rPr>
        <w:t>Michael Keilty, Endress+Hauser – There is no NTEP test procedure but there is a policy added.  In recent discussions, because there is no reference in HB44, they removed that policy.  No device has been tested for this mechanism.  It is simply an adjustment factor in the existing device – not compared at each individual location. Number of companies that have this type of ratio blending system is approx. 20, nationwide per Jim Pettinato.  Diagram of testing system and asked about the timing, given that it takes time for the readjustment. What happens when ethanol is added to just before the custody meter – blend must happen significantly upstream.  If it isn’t blended at time of testing, this changes how it would be applied.  How would a WM official know which system is eligible for this density correction?  How will the mechanism be tested for type approval?</w:t>
      </w:r>
    </w:p>
    <w:p w14:paraId="182CD9A1" w14:textId="77777777" w:rsidR="00230001" w:rsidRPr="005807B2" w:rsidRDefault="00230001" w:rsidP="00230001">
      <w:pPr>
        <w:rPr>
          <w:rFonts w:eastAsia="Times New Roman"/>
          <w:szCs w:val="24"/>
        </w:rPr>
      </w:pPr>
      <w:r w:rsidRPr="005807B2">
        <w:rPr>
          <w:rFonts w:eastAsia="Times New Roman"/>
          <w:szCs w:val="24"/>
        </w:rPr>
        <w:t>Prentiss Searles, API – To clarify, density is calculated each time you get a new batch at the terminal and is not a fixed correction.  Density of the blend stock side stream takes 6 feet to completely blend the product.</w:t>
      </w:r>
    </w:p>
    <w:p w14:paraId="0BA5B867" w14:textId="77777777" w:rsidR="00230001" w:rsidRPr="005807B2" w:rsidRDefault="00230001" w:rsidP="00230001">
      <w:pPr>
        <w:rPr>
          <w:rFonts w:eastAsia="Times New Roman"/>
          <w:szCs w:val="24"/>
        </w:rPr>
      </w:pPr>
      <w:r w:rsidRPr="005807B2">
        <w:rPr>
          <w:rFonts w:eastAsia="Times New Roman"/>
          <w:szCs w:val="24"/>
        </w:rPr>
        <w:t>Michael Keilty, Endress+Hauser – The correction value is not “behind the seal” and would require a readjustment each delivery.  What are the limits of adjustability?</w:t>
      </w:r>
    </w:p>
    <w:p w14:paraId="6FA002C2" w14:textId="77777777" w:rsidR="00230001" w:rsidRPr="005807B2" w:rsidRDefault="00230001" w:rsidP="00230001">
      <w:pPr>
        <w:rPr>
          <w:rFonts w:eastAsia="Times New Roman"/>
          <w:szCs w:val="24"/>
        </w:rPr>
      </w:pPr>
      <w:r w:rsidRPr="005807B2">
        <w:rPr>
          <w:rFonts w:eastAsia="Times New Roman"/>
          <w:szCs w:val="24"/>
        </w:rPr>
        <w:t>Prentiss Searles, API – It is not being adjusted, density is measured for net also and comes as each batch of new fuel comes into the terminal.  When they receive a batch they have a grab sample from bottom, middle and top checking for density.</w:t>
      </w:r>
    </w:p>
    <w:p w14:paraId="6896C748" w14:textId="77777777" w:rsidR="00230001" w:rsidRPr="005807B2" w:rsidRDefault="00230001" w:rsidP="00230001">
      <w:pPr>
        <w:rPr>
          <w:rFonts w:eastAsia="Times New Roman"/>
          <w:szCs w:val="24"/>
        </w:rPr>
      </w:pPr>
      <w:r w:rsidRPr="005807B2">
        <w:rPr>
          <w:rFonts w:eastAsia="Times New Roman"/>
          <w:szCs w:val="24"/>
        </w:rPr>
        <w:t>Alison Wilkinson, Maryland – reading the proposal is misleading that it is portrayed as a device and not a software.  She would like to see the software submitted as a system with an NTEP approved meter for evaluation and receive a certificate of conformance as a whole system.  If it goes into the handbook, as written, it leads to confusion for inspectors.  They’ll be looking for a device.  Using software in confusion with already approved devices (temperature probe).  Recommends Withdrawn or Developing, as it isn’t ready for handbook.</w:t>
      </w:r>
    </w:p>
    <w:p w14:paraId="7B680A44" w14:textId="77777777" w:rsidR="00230001" w:rsidRPr="005807B2" w:rsidRDefault="00230001" w:rsidP="00230001">
      <w:pPr>
        <w:rPr>
          <w:rFonts w:eastAsia="Times New Roman"/>
          <w:szCs w:val="24"/>
        </w:rPr>
      </w:pPr>
      <w:r w:rsidRPr="005807B2">
        <w:rPr>
          <w:rFonts w:eastAsia="Times New Roman"/>
          <w:szCs w:val="24"/>
        </w:rPr>
        <w:lastRenderedPageBreak/>
        <w:t>Russell Lewis, Marathon Petroleum – Regarding comments to if it is a device or not – devices are in place – a study in 2019 was done to create 11.3.4 – it went through D0202 ASTM – as a peer review during that study gathering roughly 6,000 data points and then pared down to under 2,000 to meet the criteria for test conditions.  11.3.4 is cited in an ASTM document.  The difference is getting factors off existing factors – applying a formula from that 2019 study (spreadsheet or software). Using temperature corrections and density already – this is an additional step based on different hydrocarbon densities.  Work Group had state regulators and NIST who collectively came up with this language.  There have been suggestions for consideration, but the item doesn’t change the technical approach.  In support of this being a Voting Item</w:t>
      </w:r>
    </w:p>
    <w:p w14:paraId="615ECF3B" w14:textId="77777777" w:rsidR="00230001" w:rsidRPr="005807B2" w:rsidRDefault="00230001" w:rsidP="00230001">
      <w:pPr>
        <w:rPr>
          <w:rFonts w:eastAsia="Times New Roman"/>
          <w:szCs w:val="24"/>
        </w:rPr>
      </w:pPr>
      <w:r w:rsidRPr="005807B2">
        <w:rPr>
          <w:rFonts w:eastAsia="Times New Roman"/>
          <w:szCs w:val="24"/>
        </w:rPr>
        <w:t>Alison Wilkinson, S&amp;T Committee – Software vs charts .  Inquired whether to use the correction factors for density with software or by hand using charts.</w:t>
      </w:r>
    </w:p>
    <w:p w14:paraId="0D410671" w14:textId="77777777" w:rsidR="00230001" w:rsidRPr="005807B2" w:rsidRDefault="00230001" w:rsidP="00230001">
      <w:pPr>
        <w:rPr>
          <w:rFonts w:eastAsia="Times New Roman"/>
          <w:szCs w:val="24"/>
        </w:rPr>
      </w:pPr>
      <w:r w:rsidRPr="005807B2">
        <w:rPr>
          <w:rFonts w:eastAsia="Times New Roman"/>
          <w:szCs w:val="24"/>
        </w:rPr>
        <w:t>Russel Lewis, Marathon Petroleum– Answered previous question that it could be both.   The working group decided these were the parts of the HB that needed to be addressed (it is also affecting HB130 with L&amp;R)</w:t>
      </w:r>
    </w:p>
    <w:p w14:paraId="12A0E822" w14:textId="77777777" w:rsidR="00230001" w:rsidRPr="005807B2" w:rsidRDefault="00230001" w:rsidP="00230001">
      <w:pPr>
        <w:rPr>
          <w:rFonts w:eastAsia="Times New Roman"/>
          <w:szCs w:val="24"/>
        </w:rPr>
      </w:pPr>
      <w:r w:rsidRPr="005807B2">
        <w:rPr>
          <w:rFonts w:eastAsia="Times New Roman"/>
          <w:szCs w:val="24"/>
        </w:rPr>
        <w:t>Matt Sheehan, Chevron –in support of Prentiss’ and Russ’ comments.  They prefer to use this calculation.  In support of this item.</w:t>
      </w:r>
    </w:p>
    <w:p w14:paraId="41F613FA" w14:textId="77777777" w:rsidR="00230001" w:rsidRPr="005807B2" w:rsidRDefault="00230001" w:rsidP="00230001">
      <w:pPr>
        <w:rPr>
          <w:rFonts w:eastAsia="Times New Roman"/>
          <w:szCs w:val="24"/>
        </w:rPr>
      </w:pPr>
      <w:r w:rsidRPr="005807B2">
        <w:rPr>
          <w:rFonts w:eastAsia="Times New Roman"/>
          <w:szCs w:val="24"/>
        </w:rPr>
        <w:t>Jared Scott, Exxon – in support of this item.  Believes this is a way to ensure fair and equitable trade.   We want accuracy, both as a consumer and business.</w:t>
      </w:r>
    </w:p>
    <w:p w14:paraId="18693D6E" w14:textId="77777777" w:rsidR="00230001" w:rsidRPr="005807B2" w:rsidRDefault="00230001" w:rsidP="00230001">
      <w:pPr>
        <w:rPr>
          <w:rFonts w:eastAsia="Times New Roman"/>
          <w:szCs w:val="24"/>
        </w:rPr>
      </w:pPr>
      <w:r w:rsidRPr="005807B2">
        <w:rPr>
          <w:rFonts w:eastAsia="Times New Roman"/>
          <w:szCs w:val="24"/>
        </w:rPr>
        <w:t>Alison Wilkinson, Maryland – Proposal uses existing technology with addition of correction factors – feels this proposal is misleading the way it’s currently written.  Recommends Developing for further development, for clarification.</w:t>
      </w:r>
    </w:p>
    <w:p w14:paraId="1866761C" w14:textId="77777777" w:rsidR="00230001" w:rsidRPr="005807B2" w:rsidRDefault="00230001" w:rsidP="00230001">
      <w:pPr>
        <w:rPr>
          <w:u w:val="single"/>
        </w:rPr>
      </w:pPr>
      <w:r w:rsidRPr="005807B2">
        <w:rPr>
          <w:rFonts w:eastAsia="Times New Roman"/>
          <w:szCs w:val="24"/>
        </w:rPr>
        <w:t>The committee recommends Developing status on this item.</w:t>
      </w:r>
    </w:p>
    <w:p w14:paraId="2DCDDF26" w14:textId="77777777" w:rsidR="00230001" w:rsidRPr="005807B2" w:rsidRDefault="00230001" w:rsidP="00230001">
      <w:r w:rsidRPr="005807B2">
        <w:t xml:space="preserve">Additional letters, presentation and data may have been submitted for consideration with this item.  Please refer to </w:t>
      </w:r>
      <w:hyperlink r:id="rId27" w:history="1">
        <w:r w:rsidRPr="005807B2">
          <w:rPr>
            <w:noProof/>
            <w:color w:val="000000"/>
            <w:u w:val="single"/>
          </w:rPr>
          <w:t>https://www.ncwm.com/publication-15</w:t>
        </w:r>
      </w:hyperlink>
      <w:r w:rsidRPr="005807B2">
        <w:t xml:space="preserve"> to review these documents</w:t>
      </w:r>
    </w:p>
    <w:p w14:paraId="4DF67983" w14:textId="77777777" w:rsidR="00230001" w:rsidRPr="005807B2" w:rsidRDefault="00230001" w:rsidP="00230001">
      <w:pPr>
        <w:pStyle w:val="Heading1"/>
      </w:pPr>
      <w:bookmarkStart w:id="74" w:name="_Toc219217925"/>
      <w:bookmarkStart w:id="75" w:name="_Toc225759188"/>
      <w:r w:rsidRPr="005807B2">
        <w:t>HGV – HYDROCARBON GAS VAPOR-MEASURING DEVICES</w:t>
      </w:r>
      <w:bookmarkEnd w:id="74"/>
      <w:bookmarkEnd w:id="75"/>
    </w:p>
    <w:p w14:paraId="03A08616" w14:textId="77777777" w:rsidR="00230001" w:rsidRPr="005807B2" w:rsidRDefault="00230001" w:rsidP="004A5CD0">
      <w:pPr>
        <w:pStyle w:val="ItemHeading"/>
        <w:tabs>
          <w:tab w:val="clear" w:pos="900"/>
          <w:tab w:val="left" w:pos="1620"/>
        </w:tabs>
        <w:ind w:left="2160" w:hanging="2160"/>
        <w:rPr>
          <w:u w:val="single"/>
        </w:rPr>
      </w:pPr>
      <w:bookmarkStart w:id="76" w:name="_Toc219217926"/>
      <w:bookmarkStart w:id="77" w:name="_Toc225759189"/>
      <w:r w:rsidRPr="005807B2">
        <w:t>HGV-25.1</w:t>
      </w:r>
      <w:r w:rsidRPr="005807B2">
        <w:tab/>
        <w:t>D</w:t>
      </w:r>
      <w:r w:rsidRPr="005807B2">
        <w:tab/>
        <w:t xml:space="preserve">S.1.1.4. Advancement of Indicating and Recording Elements., S.11.5. Proving Indicator., S.2.2. Provision for Sealing., S.4.3. Temperature Compensation., S.4.4. </w:t>
      </w:r>
      <w:r w:rsidRPr="005807B2">
        <w:rPr>
          <w:strike/>
        </w:rPr>
        <w:t>Badge</w:t>
      </w:r>
      <w:r w:rsidRPr="005807B2">
        <w:rPr>
          <w:u w:val="single"/>
        </w:rPr>
        <w:t>Identification</w:t>
      </w:r>
      <w:r w:rsidRPr="005807B2">
        <w:t xml:space="preserve">., N.3. Test Drafts., N.4.1. Normal Tests., and Appendix D. Definitions </w:t>
      </w:r>
      <w:r w:rsidRPr="005807B2">
        <w:rPr>
          <w:u w:val="single"/>
        </w:rPr>
        <w:t>register</w:t>
      </w:r>
      <w:bookmarkEnd w:id="76"/>
      <w:bookmarkEnd w:id="77"/>
    </w:p>
    <w:p w14:paraId="4044B842" w14:textId="77777777" w:rsidR="00230001" w:rsidRPr="005807B2" w:rsidRDefault="00230001" w:rsidP="00230001">
      <w:pPr>
        <w:spacing w:after="0"/>
        <w:rPr>
          <w:b/>
          <w:bCs/>
        </w:rPr>
      </w:pPr>
      <w:r w:rsidRPr="005807B2">
        <w:rPr>
          <w:b/>
          <w:bCs/>
        </w:rPr>
        <w:t>Source:</w:t>
      </w:r>
    </w:p>
    <w:p w14:paraId="275D93A5" w14:textId="77777777" w:rsidR="00230001" w:rsidRPr="005807B2" w:rsidRDefault="00230001" w:rsidP="00230001">
      <w:r w:rsidRPr="005807B2">
        <w:t>California Department of Food and Agriculture – Division of Measurement Standards</w:t>
      </w:r>
    </w:p>
    <w:p w14:paraId="4BF5E859" w14:textId="77777777" w:rsidR="00230001" w:rsidRPr="005807B2" w:rsidRDefault="00230001" w:rsidP="00230001">
      <w:pPr>
        <w:spacing w:after="0"/>
        <w:rPr>
          <w:b/>
        </w:rPr>
      </w:pPr>
      <w:r w:rsidRPr="005807B2">
        <w:rPr>
          <w:b/>
        </w:rPr>
        <w:t>Purpose:</w:t>
      </w:r>
    </w:p>
    <w:p w14:paraId="33DF7C25" w14:textId="77777777" w:rsidR="00230001" w:rsidRPr="005807B2" w:rsidRDefault="00230001" w:rsidP="00230001">
      <w:r w:rsidRPr="005807B2">
        <w:t>The proposed changes are to recognize new technologies in hydrocarbon gas vapor-measuring devices.</w:t>
      </w:r>
    </w:p>
    <w:p w14:paraId="1FAA5ACE" w14:textId="77777777" w:rsidR="00230001" w:rsidRPr="005807B2" w:rsidRDefault="00230001" w:rsidP="00230001">
      <w:pPr>
        <w:spacing w:after="0"/>
        <w:rPr>
          <w:b/>
        </w:rPr>
      </w:pPr>
      <w:r w:rsidRPr="005807B2">
        <w:rPr>
          <w:b/>
        </w:rPr>
        <w:t>Item under Consideration:</w:t>
      </w:r>
    </w:p>
    <w:p w14:paraId="656A4FA0" w14:textId="77777777" w:rsidR="00230001" w:rsidRPr="005807B2" w:rsidRDefault="00230001" w:rsidP="00230001">
      <w:r w:rsidRPr="005807B2">
        <w:t>Amend the Handbook 44 Hydrocarbon Gas Vapor-Measuring Devices Code as follows:</w:t>
      </w:r>
    </w:p>
    <w:p w14:paraId="3A7D8F35" w14:textId="77777777" w:rsidR="00230001" w:rsidRPr="005807B2" w:rsidRDefault="00230001" w:rsidP="00230001">
      <w:r w:rsidRPr="005807B2">
        <w:rPr>
          <w:b/>
          <w:bCs/>
        </w:rPr>
        <w:t>NOTE:</w:t>
      </w:r>
      <w:r w:rsidRPr="005807B2">
        <w:t xml:space="preserve"> This item was modified for 2026 by the developer. Changes are highlighted.</w:t>
      </w:r>
    </w:p>
    <w:p w14:paraId="7DEBB52C" w14:textId="77777777" w:rsidR="00230001" w:rsidRPr="005807B2" w:rsidRDefault="00230001" w:rsidP="00230001">
      <w:pPr>
        <w:rPr>
          <w:b/>
          <w:bCs/>
          <w:u w:val="single"/>
        </w:rPr>
      </w:pPr>
      <w:r w:rsidRPr="005807B2">
        <w:rPr>
          <w:b/>
          <w:bCs/>
        </w:rPr>
        <w:t>S.1.1.4. Advancement of Indicating and Recording Elements.</w:t>
      </w:r>
      <w:r w:rsidRPr="005807B2">
        <w:t xml:space="preserve"> – Primary indicating and recording elements </w:t>
      </w:r>
      <w:r w:rsidRPr="005807B2">
        <w:rPr>
          <w:b/>
          <w:bCs/>
          <w:strike/>
        </w:rPr>
        <w:t>shall advance digitally or continuously and be susceptible to advancement only by the mechanical operation of the device.</w:t>
      </w:r>
      <w:r w:rsidRPr="005807B2">
        <w:rPr>
          <w:strike/>
        </w:rPr>
        <w:t xml:space="preserve"> </w:t>
      </w:r>
      <w:r w:rsidRPr="005807B2">
        <w:rPr>
          <w:b/>
          <w:bCs/>
          <w:highlight w:val="yellow"/>
          <w:u w:val="single"/>
        </w:rPr>
        <w:t>shall advance only by the designed operation of the device.</w:t>
      </w:r>
    </w:p>
    <w:p w14:paraId="56925FC8" w14:textId="77777777" w:rsidR="00230001" w:rsidRPr="005807B2" w:rsidRDefault="00230001" w:rsidP="00230001">
      <w:pPr>
        <w:rPr>
          <w:b/>
          <w:bCs/>
          <w:u w:val="single"/>
        </w:rPr>
      </w:pPr>
      <w:bookmarkStart w:id="78" w:name="_Hlk205805412"/>
      <w:r w:rsidRPr="005807B2">
        <w:rPr>
          <w:b/>
          <w:bCs/>
          <w:u w:val="single"/>
        </w:rPr>
        <w:t>(Amended 20XX)</w:t>
      </w:r>
    </w:p>
    <w:bookmarkEnd w:id="78"/>
    <w:p w14:paraId="48714CCE" w14:textId="77777777" w:rsidR="00230001" w:rsidRPr="005807B2" w:rsidRDefault="00230001" w:rsidP="00230001">
      <w:pPr>
        <w:rPr>
          <w:b/>
          <w:bCs/>
          <w:u w:val="single"/>
        </w:rPr>
      </w:pPr>
      <w:r w:rsidRPr="005807B2">
        <w:rPr>
          <w:b/>
          <w:bCs/>
        </w:rPr>
        <w:lastRenderedPageBreak/>
        <w:t>S.1.1.5. Proving Indicator.</w:t>
      </w:r>
      <w:r w:rsidRPr="005807B2">
        <w:t xml:space="preserve"> – </w:t>
      </w:r>
      <w:r w:rsidRPr="005807B2">
        <w:rPr>
          <w:b/>
          <w:bCs/>
          <w:u w:val="single"/>
        </w:rPr>
        <w:t>All Hydrocarbon Gas Vapor-Measuring Devices shall be equipped with a proving indicator as described below or an indication which satisfies the resolution requirements identified below applicable to a proving indicator.</w:t>
      </w:r>
    </w:p>
    <w:p w14:paraId="3D9C49D0" w14:textId="77777777" w:rsidR="00230001" w:rsidRPr="005807B2" w:rsidRDefault="00230001" w:rsidP="00230001">
      <w:pPr>
        <w:rPr>
          <w:b/>
          <w:bCs/>
          <w:u w:val="single"/>
        </w:rPr>
      </w:pPr>
      <w:r w:rsidRPr="005807B2">
        <w:rPr>
          <w:b/>
          <w:bCs/>
          <w:u w:val="single"/>
        </w:rPr>
        <w:t>(a) For mechanical (analog) proving indicators the following applies:</w:t>
      </w:r>
    </w:p>
    <w:p w14:paraId="2FC87546" w14:textId="77777777" w:rsidR="00230001" w:rsidRPr="005807B2" w:rsidRDefault="00230001" w:rsidP="00230001">
      <w:r w:rsidRPr="005807B2">
        <w:rPr>
          <w:b/>
          <w:bCs/>
          <w:u w:val="single"/>
        </w:rPr>
        <w:t>(1)</w:t>
      </w:r>
      <w:r w:rsidRPr="005807B2">
        <w:t xml:space="preserve"> Devices rated less than 280 m3/h (10 000 ft3/h) gas capacity shall be equipped with a proving indicator measuring 0.025 m3, 0.05 m3, 0.1 m3, 0.2 m3, or 0.25 m3 per revolution, (1 ft3, 2 ft3, 5 ft3, or 10 ft3 per revolution) for testing the meter.  </w:t>
      </w:r>
      <w:r w:rsidRPr="005807B2">
        <w:rPr>
          <w:b/>
          <w:bCs/>
          <w:strike/>
        </w:rPr>
        <w:t>Devices with larger capacities shall be equipped as follows:</w:t>
      </w:r>
      <w:r w:rsidRPr="005807B2">
        <w:rPr>
          <w:strike/>
        </w:rPr>
        <w:t xml:space="preserve">  </w:t>
      </w:r>
    </w:p>
    <w:p w14:paraId="3847C78F" w14:textId="77777777" w:rsidR="00230001" w:rsidRPr="005807B2" w:rsidRDefault="00230001" w:rsidP="00230001">
      <w:r w:rsidRPr="005807B2">
        <w:rPr>
          <w:strike/>
        </w:rPr>
        <w:t>(a)</w:t>
      </w:r>
      <w:r w:rsidRPr="005807B2">
        <w:t xml:space="preserve">(2) Devices rated 280 m3 (10 000 ft3) up to but not including 1700 m3/h (60 000 ft3/h) gas capacity shall be equipped with a proving indicator measuring not greater than 1 m3 (100 ft3) per revolution. </w:t>
      </w:r>
    </w:p>
    <w:p w14:paraId="34BF9D94" w14:textId="77777777" w:rsidR="00230001" w:rsidRPr="005807B2" w:rsidRDefault="00230001" w:rsidP="00230001">
      <w:r w:rsidRPr="005807B2">
        <w:rPr>
          <w:strike/>
        </w:rPr>
        <w:t>(b)</w:t>
      </w:r>
      <w:r w:rsidRPr="005807B2">
        <w:t xml:space="preserve">(3) Devices rated 1700 m3/h (60 000 ft3/h) gas capacity or more shall be equipped with a proving indicator measuring not more than 10 m3 (1000 ft3) per revolution. </w:t>
      </w:r>
    </w:p>
    <w:p w14:paraId="360D0E6F" w14:textId="77777777" w:rsidR="00230001" w:rsidRPr="005807B2" w:rsidRDefault="00230001" w:rsidP="00230001">
      <w:r w:rsidRPr="005807B2">
        <w:rPr>
          <w:b/>
          <w:bCs/>
          <w:strike/>
        </w:rPr>
        <w:t>The t</w:t>
      </w:r>
      <w:r w:rsidRPr="005807B2">
        <w:rPr>
          <w:b/>
          <w:bCs/>
          <w:highlight w:val="yellow"/>
          <w:u w:val="single"/>
        </w:rPr>
        <w:t>T</w:t>
      </w:r>
      <w:r w:rsidRPr="005807B2">
        <w:t xml:space="preserve">est circle </w:t>
      </w:r>
      <w:r w:rsidRPr="005807B2">
        <w:rPr>
          <w:b/>
          <w:bCs/>
          <w:strike/>
        </w:rPr>
        <w:t>of the</w:t>
      </w:r>
      <w:r w:rsidRPr="005807B2">
        <w:t xml:space="preserve"> proving indicator</w:t>
      </w:r>
      <w:r w:rsidRPr="005807B2">
        <w:rPr>
          <w:b/>
          <w:bCs/>
          <w:highlight w:val="yellow"/>
          <w:u w:val="single"/>
        </w:rPr>
        <w:t>s</w:t>
      </w:r>
      <w:r w:rsidRPr="005807B2">
        <w:t xml:space="preserve"> shall be divided into ten equal parts.  Additional subdivisions of one or more of such equal parts may be made. </w:t>
      </w:r>
    </w:p>
    <w:p w14:paraId="2DEF7FBB" w14:textId="77777777" w:rsidR="00230001" w:rsidRPr="005807B2" w:rsidRDefault="00230001" w:rsidP="00230001">
      <w:pPr>
        <w:rPr>
          <w:b/>
          <w:bCs/>
          <w:u w:val="single"/>
        </w:rPr>
      </w:pPr>
      <w:r w:rsidRPr="005807B2">
        <w:rPr>
          <w:b/>
          <w:bCs/>
          <w:u w:val="single"/>
        </w:rPr>
        <w:t xml:space="preserve">(b) For electronic (digital) </w:t>
      </w:r>
      <w:r w:rsidRPr="005807B2">
        <w:rPr>
          <w:b/>
          <w:bCs/>
          <w:highlight w:val="yellow"/>
          <w:u w:val="single"/>
        </w:rPr>
        <w:t>proving</w:t>
      </w:r>
      <w:r w:rsidRPr="005807B2">
        <w:rPr>
          <w:b/>
          <w:bCs/>
          <w:u w:val="single"/>
        </w:rPr>
        <w:t xml:space="preserve"> indications, the smallest unit of volume displayed shall be no larger than 1/1000 of the value of the smallest unit of indicated delivery required in S.1.1.3. Value of Smallest Unit. The </w:t>
      </w:r>
      <w:r w:rsidRPr="005807B2">
        <w:rPr>
          <w:b/>
          <w:bCs/>
          <w:highlight w:val="yellow"/>
          <w:u w:val="single"/>
        </w:rPr>
        <w:t>meter shall be capable of</w:t>
      </w:r>
      <w:r w:rsidRPr="005807B2">
        <w:rPr>
          <w:b/>
          <w:bCs/>
          <w:u w:val="single"/>
        </w:rPr>
        <w:t xml:space="preserve"> displaying </w:t>
      </w:r>
      <w:r w:rsidRPr="005807B2">
        <w:rPr>
          <w:b/>
          <w:bCs/>
          <w:highlight w:val="yellow"/>
          <w:u w:val="single"/>
        </w:rPr>
        <w:t>the proving indication</w:t>
      </w:r>
      <w:r w:rsidRPr="005807B2">
        <w:rPr>
          <w:b/>
          <w:bCs/>
          <w:u w:val="single"/>
        </w:rPr>
        <w:t xml:space="preserve"> continuously while testing the meter. </w:t>
      </w:r>
    </w:p>
    <w:p w14:paraId="580406BE" w14:textId="77777777" w:rsidR="00230001" w:rsidRPr="005807B2" w:rsidRDefault="00230001" w:rsidP="00230001">
      <w:r w:rsidRPr="005807B2">
        <w:t>(Amended 1973</w:t>
      </w:r>
      <w:r w:rsidRPr="005807B2">
        <w:rPr>
          <w:b/>
          <w:bCs/>
          <w:u w:val="single"/>
        </w:rPr>
        <w:t>,</w:t>
      </w:r>
      <w:r w:rsidRPr="005807B2">
        <w:rPr>
          <w:strike/>
        </w:rPr>
        <w:t xml:space="preserve"> and</w:t>
      </w:r>
      <w:r w:rsidRPr="005807B2">
        <w:t xml:space="preserve"> 1988</w:t>
      </w:r>
      <w:r w:rsidRPr="005807B2">
        <w:rPr>
          <w:b/>
          <w:bCs/>
          <w:u w:val="single"/>
        </w:rPr>
        <w:t>, and 20XX</w:t>
      </w:r>
      <w:r w:rsidRPr="005807B2">
        <w:t>)</w:t>
      </w:r>
    </w:p>
    <w:p w14:paraId="2D8390C0" w14:textId="77777777" w:rsidR="00230001" w:rsidRPr="00230001" w:rsidRDefault="00230001" w:rsidP="00230001">
      <w:pPr>
        <w:rPr>
          <w:b/>
          <w:bCs/>
        </w:rPr>
      </w:pPr>
      <w:r w:rsidRPr="00230001">
        <w:rPr>
          <w:b/>
          <w:bCs/>
        </w:rPr>
        <w:t>…</w:t>
      </w:r>
    </w:p>
    <w:p w14:paraId="2B54D48B" w14:textId="77777777" w:rsidR="00230001" w:rsidRPr="005807B2" w:rsidRDefault="00230001" w:rsidP="00230001">
      <w:r w:rsidRPr="005807B2">
        <w:rPr>
          <w:b/>
          <w:bCs/>
        </w:rPr>
        <w:t>S.2.2. Provision for Sealing.</w:t>
      </w:r>
      <w:r w:rsidRPr="005807B2">
        <w:t xml:space="preserve"> – For devices or systems in which the configuration or calibration parameters can be changed by use of a removable digital storage device, security shall be provided for those parameters as specified in G-S.8.2. Devices and Systems Adjusted Using Removable Digital Storage Devices.  For parameters adjusted using other means, the following applies. </w:t>
      </w:r>
    </w:p>
    <w:p w14:paraId="706A9436" w14:textId="77777777" w:rsidR="00230001" w:rsidRPr="005807B2" w:rsidRDefault="00230001" w:rsidP="00230001">
      <w:pPr>
        <w:rPr>
          <w:b/>
          <w:bCs/>
          <w:strike/>
        </w:rPr>
      </w:pPr>
      <w:r w:rsidRPr="005807B2">
        <w:rPr>
          <w:b/>
          <w:bCs/>
          <w:strike/>
        </w:rPr>
        <w:t xml:space="preserve">Adequate provision shall be made for applying security seals in such a manner that no adjustment or interchange can be made of any measurement element. </w:t>
      </w:r>
    </w:p>
    <w:p w14:paraId="43C4D2E7" w14:textId="77777777" w:rsidR="00230001" w:rsidRPr="005807B2" w:rsidRDefault="00230001" w:rsidP="00230001">
      <w:pPr>
        <w:rPr>
          <w:b/>
          <w:bCs/>
          <w:u w:val="single"/>
        </w:rPr>
      </w:pPr>
      <w:r w:rsidRPr="005807B2">
        <w:rPr>
          <w:b/>
          <w:bCs/>
          <w:u w:val="single"/>
        </w:rPr>
        <w:t xml:space="preserve">Adequate provision shall be made for an approved means of security (e.g., data change audit trail) or for physically applying a security seal in such a manner that requires the security seal to be broken before an adjustment or interchange can be made of: </w:t>
      </w:r>
    </w:p>
    <w:p w14:paraId="70DBC859" w14:textId="77777777" w:rsidR="00230001" w:rsidRPr="005807B2" w:rsidRDefault="00230001" w:rsidP="00230001">
      <w:pPr>
        <w:rPr>
          <w:b/>
          <w:bCs/>
          <w:u w:val="single"/>
        </w:rPr>
      </w:pPr>
      <w:r w:rsidRPr="005807B2">
        <w:rPr>
          <w:b/>
          <w:bCs/>
          <w:u w:val="single"/>
        </w:rPr>
        <w:t xml:space="preserve">(a) any measuring or indicating element;  </w:t>
      </w:r>
    </w:p>
    <w:p w14:paraId="3AA1F5C5" w14:textId="77777777" w:rsidR="00230001" w:rsidRPr="005807B2" w:rsidRDefault="00230001" w:rsidP="00230001">
      <w:pPr>
        <w:rPr>
          <w:b/>
          <w:bCs/>
          <w:u w:val="single"/>
        </w:rPr>
      </w:pPr>
      <w:r w:rsidRPr="005807B2">
        <w:rPr>
          <w:b/>
          <w:bCs/>
          <w:u w:val="single"/>
        </w:rPr>
        <w:t xml:space="preserve">(b) any adjustable element for controlling delivery rate when such rate tends to affect the accuracy of deliveries; and </w:t>
      </w:r>
    </w:p>
    <w:p w14:paraId="725E4EB8" w14:textId="77777777" w:rsidR="00230001" w:rsidRPr="005807B2" w:rsidRDefault="00230001" w:rsidP="00230001">
      <w:pPr>
        <w:rPr>
          <w:b/>
          <w:bCs/>
          <w:u w:val="single"/>
        </w:rPr>
      </w:pPr>
      <w:r w:rsidRPr="005807B2">
        <w:rPr>
          <w:b/>
          <w:bCs/>
          <w:u w:val="single"/>
        </w:rPr>
        <w:t xml:space="preserve">(c) any metrological parameter that will affect the metrological integrity of the device or system. </w:t>
      </w:r>
    </w:p>
    <w:p w14:paraId="26FEE5FA" w14:textId="77777777" w:rsidR="00230001" w:rsidRPr="005807B2" w:rsidRDefault="00230001" w:rsidP="00230001">
      <w:pPr>
        <w:rPr>
          <w:b/>
          <w:bCs/>
          <w:u w:val="single"/>
        </w:rPr>
      </w:pPr>
      <w:r w:rsidRPr="005807B2">
        <w:rPr>
          <w:b/>
          <w:bCs/>
          <w:u w:val="single"/>
        </w:rPr>
        <w:t xml:space="preserve">When applicable, the adjusting mechanism shall be readily accessible for purposes of affixing a security seal. </w:t>
      </w:r>
    </w:p>
    <w:p w14:paraId="1BC9687C" w14:textId="77777777" w:rsidR="00230001" w:rsidRPr="005807B2" w:rsidRDefault="00230001" w:rsidP="00230001">
      <w:pPr>
        <w:rPr>
          <w:b/>
          <w:bCs/>
          <w:i/>
          <w:iCs/>
          <w:u w:val="single"/>
        </w:rPr>
      </w:pPr>
      <w:r w:rsidRPr="005807B2">
        <w:rPr>
          <w:b/>
          <w:bCs/>
          <w:i/>
          <w:iCs/>
          <w:u w:val="single"/>
        </w:rPr>
        <w:t>Audit trails shall use the format set forth in Table S.2.2. Categories of Device and Methods of Sealing.*</w:t>
      </w:r>
    </w:p>
    <w:p w14:paraId="18BA2D86" w14:textId="77777777" w:rsidR="00230001" w:rsidRPr="005807B2" w:rsidRDefault="00230001" w:rsidP="00230001">
      <w:pPr>
        <w:rPr>
          <w:b/>
          <w:bCs/>
          <w:i/>
          <w:iCs/>
          <w:u w:val="single"/>
        </w:rPr>
      </w:pPr>
      <w:r w:rsidRPr="005807B2">
        <w:rPr>
          <w:b/>
          <w:bCs/>
          <w:i/>
          <w:iCs/>
          <w:u w:val="single"/>
        </w:rPr>
        <w:t xml:space="preserve">[*Nonretroactive as of January 1, 20XX] </w:t>
      </w:r>
    </w:p>
    <w:p w14:paraId="3971244E" w14:textId="77777777" w:rsidR="00230001" w:rsidRPr="005807B2" w:rsidRDefault="00230001" w:rsidP="00230001">
      <w:r w:rsidRPr="005807B2">
        <w:t>(Amended 2019</w:t>
      </w:r>
      <w:r w:rsidRPr="005807B2">
        <w:rPr>
          <w:b/>
          <w:bCs/>
          <w:u w:val="single"/>
        </w:rPr>
        <w:t>, and 20XX</w:t>
      </w:r>
      <w:r w:rsidRPr="005807B2">
        <w:t>)</w:t>
      </w:r>
    </w:p>
    <w:tbl>
      <w:tblPr>
        <w:tblStyle w:val="TableGrid"/>
        <w:tblW w:w="0" w:type="auto"/>
        <w:tblLook w:val="04A0" w:firstRow="1" w:lastRow="0" w:firstColumn="1" w:lastColumn="0" w:noHBand="0" w:noVBand="1"/>
      </w:tblPr>
      <w:tblGrid>
        <w:gridCol w:w="4675"/>
        <w:gridCol w:w="4675"/>
      </w:tblGrid>
      <w:tr w:rsidR="00230001" w:rsidRPr="005807B2" w14:paraId="15C749E7" w14:textId="77777777" w:rsidTr="00CC680D">
        <w:trPr>
          <w:trHeight w:val="864"/>
        </w:trPr>
        <w:tc>
          <w:tcPr>
            <w:tcW w:w="9350" w:type="dxa"/>
            <w:gridSpan w:val="2"/>
            <w:vAlign w:val="center"/>
          </w:tcPr>
          <w:p w14:paraId="448A87C5" w14:textId="77777777" w:rsidR="00230001" w:rsidRPr="005807B2" w:rsidRDefault="00230001" w:rsidP="00250ED8">
            <w:pPr>
              <w:keepNext/>
              <w:keepLines/>
              <w:spacing w:after="0"/>
              <w:jc w:val="center"/>
              <w:rPr>
                <w:b/>
                <w:bCs/>
                <w:i/>
                <w:iCs/>
                <w:u w:val="single"/>
              </w:rPr>
            </w:pPr>
            <w:r w:rsidRPr="005807B2">
              <w:rPr>
                <w:b/>
                <w:bCs/>
                <w:i/>
                <w:iCs/>
                <w:u w:val="single"/>
              </w:rPr>
              <w:lastRenderedPageBreak/>
              <w:t>Table S.2.2.</w:t>
            </w:r>
          </w:p>
          <w:p w14:paraId="11877CB1" w14:textId="77777777" w:rsidR="00230001" w:rsidRPr="005807B2" w:rsidRDefault="00230001" w:rsidP="00250ED8">
            <w:pPr>
              <w:keepNext/>
              <w:keepLines/>
              <w:spacing w:after="0"/>
              <w:jc w:val="center"/>
              <w:rPr>
                <w:b/>
                <w:bCs/>
                <w:i/>
                <w:iCs/>
                <w:u w:val="single"/>
              </w:rPr>
            </w:pPr>
            <w:r w:rsidRPr="005807B2">
              <w:rPr>
                <w:b/>
                <w:bCs/>
                <w:i/>
                <w:iCs/>
                <w:u w:val="single"/>
              </w:rPr>
              <w:t>Categories of Device and Methods of Sealing</w:t>
            </w:r>
          </w:p>
        </w:tc>
      </w:tr>
      <w:tr w:rsidR="00230001" w:rsidRPr="005807B2" w14:paraId="7DFF4BA3" w14:textId="77777777" w:rsidTr="00CC680D">
        <w:trPr>
          <w:trHeight w:val="432"/>
        </w:trPr>
        <w:tc>
          <w:tcPr>
            <w:tcW w:w="4675" w:type="dxa"/>
            <w:vAlign w:val="center"/>
          </w:tcPr>
          <w:p w14:paraId="196ACDDB" w14:textId="77777777" w:rsidR="00230001" w:rsidRPr="005807B2" w:rsidRDefault="00230001" w:rsidP="00250ED8">
            <w:pPr>
              <w:keepNext/>
              <w:keepLines/>
              <w:spacing w:after="0"/>
              <w:jc w:val="center"/>
              <w:rPr>
                <w:b/>
                <w:bCs/>
                <w:i/>
                <w:iCs/>
                <w:u w:val="single"/>
              </w:rPr>
            </w:pPr>
            <w:r w:rsidRPr="005807B2">
              <w:rPr>
                <w:b/>
                <w:bCs/>
                <w:i/>
                <w:iCs/>
                <w:u w:val="single"/>
              </w:rPr>
              <w:t>Categories of Device</w:t>
            </w:r>
          </w:p>
        </w:tc>
        <w:tc>
          <w:tcPr>
            <w:tcW w:w="4675" w:type="dxa"/>
            <w:vAlign w:val="center"/>
          </w:tcPr>
          <w:p w14:paraId="3168011C" w14:textId="77777777" w:rsidR="00230001" w:rsidRPr="005807B2" w:rsidRDefault="00230001" w:rsidP="00250ED8">
            <w:pPr>
              <w:keepNext/>
              <w:keepLines/>
              <w:spacing w:after="0"/>
              <w:jc w:val="center"/>
              <w:rPr>
                <w:b/>
                <w:bCs/>
                <w:i/>
                <w:iCs/>
                <w:u w:val="single"/>
              </w:rPr>
            </w:pPr>
            <w:r w:rsidRPr="005807B2">
              <w:rPr>
                <w:b/>
                <w:bCs/>
                <w:i/>
                <w:iCs/>
                <w:u w:val="single"/>
              </w:rPr>
              <w:t>Method of Sealing</w:t>
            </w:r>
          </w:p>
        </w:tc>
      </w:tr>
      <w:tr w:rsidR="00230001" w:rsidRPr="005807B2" w14:paraId="7AD890EA" w14:textId="77777777" w:rsidTr="00CC680D">
        <w:trPr>
          <w:trHeight w:val="1008"/>
        </w:trPr>
        <w:tc>
          <w:tcPr>
            <w:tcW w:w="4675" w:type="dxa"/>
            <w:vAlign w:val="center"/>
          </w:tcPr>
          <w:p w14:paraId="46059C75" w14:textId="77777777" w:rsidR="00230001" w:rsidRPr="005807B2" w:rsidRDefault="00230001" w:rsidP="00250ED8">
            <w:pPr>
              <w:keepNext/>
              <w:keepLines/>
              <w:spacing w:after="0"/>
              <w:rPr>
                <w:b/>
                <w:bCs/>
                <w:i/>
                <w:iCs/>
                <w:u w:val="single"/>
              </w:rPr>
            </w:pPr>
            <w:r w:rsidRPr="005807B2">
              <w:rPr>
                <w:b/>
                <w:bCs/>
                <w:i/>
                <w:iCs/>
                <w:u w:val="single"/>
              </w:rPr>
              <w:t>Category 1:  No remote configuration capability.</w:t>
            </w:r>
          </w:p>
        </w:tc>
        <w:tc>
          <w:tcPr>
            <w:tcW w:w="4675" w:type="dxa"/>
            <w:vAlign w:val="center"/>
          </w:tcPr>
          <w:p w14:paraId="6050123D" w14:textId="77777777" w:rsidR="00230001" w:rsidRPr="005807B2" w:rsidRDefault="00230001" w:rsidP="00250ED8">
            <w:pPr>
              <w:keepNext/>
              <w:keepLines/>
              <w:spacing w:after="0"/>
              <w:rPr>
                <w:b/>
                <w:bCs/>
                <w:i/>
                <w:iCs/>
                <w:u w:val="single"/>
              </w:rPr>
            </w:pPr>
            <w:r w:rsidRPr="005807B2">
              <w:rPr>
                <w:b/>
                <w:bCs/>
                <w:i/>
                <w:iCs/>
                <w:u w:val="single"/>
              </w:rPr>
              <w:t>Seal by physical seal or two event counters:  one for calibration parameters and one for configuration parameters.</w:t>
            </w:r>
          </w:p>
        </w:tc>
      </w:tr>
      <w:tr w:rsidR="00230001" w:rsidRPr="005807B2" w14:paraId="07240B9B" w14:textId="77777777" w:rsidTr="00CC680D">
        <w:trPr>
          <w:trHeight w:val="5040"/>
        </w:trPr>
        <w:tc>
          <w:tcPr>
            <w:tcW w:w="4675" w:type="dxa"/>
            <w:vAlign w:val="center"/>
          </w:tcPr>
          <w:p w14:paraId="613C4A48" w14:textId="77777777" w:rsidR="00230001" w:rsidRPr="005807B2" w:rsidRDefault="00230001" w:rsidP="00250ED8">
            <w:pPr>
              <w:keepNext/>
              <w:keepLines/>
              <w:spacing w:after="0"/>
              <w:rPr>
                <w:b/>
                <w:bCs/>
                <w:i/>
                <w:iCs/>
                <w:u w:val="single"/>
              </w:rPr>
            </w:pPr>
            <w:r w:rsidRPr="005807B2">
              <w:rPr>
                <w:b/>
                <w:bCs/>
                <w:i/>
                <w:iCs/>
                <w:u w:val="single"/>
              </w:rPr>
              <w:t>Category 2:  Remote configuration capability, but access is controlled by physical hardware. The device shall clearly indicate that it is in the remote configuration mode and record such message if capable of printing in this mode or shall not operate while in this mode.</w:t>
            </w:r>
          </w:p>
        </w:tc>
        <w:tc>
          <w:tcPr>
            <w:tcW w:w="4675" w:type="dxa"/>
            <w:vAlign w:val="center"/>
          </w:tcPr>
          <w:p w14:paraId="60FA8DF0" w14:textId="77777777" w:rsidR="00230001" w:rsidRPr="005807B2" w:rsidRDefault="00230001" w:rsidP="00250ED8">
            <w:pPr>
              <w:keepNext/>
              <w:keepLines/>
              <w:spacing w:after="0"/>
              <w:rPr>
                <w:b/>
                <w:bCs/>
                <w:i/>
                <w:iCs/>
                <w:u w:val="single"/>
              </w:rPr>
            </w:pPr>
            <w:r w:rsidRPr="005807B2">
              <w:rPr>
                <w:b/>
                <w:bCs/>
                <w:i/>
                <w:iCs/>
                <w:u w:val="single"/>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on-site device.</w:t>
            </w:r>
          </w:p>
        </w:tc>
      </w:tr>
      <w:tr w:rsidR="00230001" w:rsidRPr="005807B2" w14:paraId="7EBE79FE" w14:textId="77777777" w:rsidTr="00CC680D">
        <w:trPr>
          <w:trHeight w:val="720"/>
        </w:trPr>
        <w:tc>
          <w:tcPr>
            <w:tcW w:w="4675" w:type="dxa"/>
            <w:vAlign w:val="center"/>
          </w:tcPr>
          <w:p w14:paraId="0CDDDD81" w14:textId="77777777" w:rsidR="00230001" w:rsidRPr="005807B2" w:rsidRDefault="00230001" w:rsidP="00250ED8">
            <w:pPr>
              <w:keepNext/>
              <w:keepLines/>
              <w:spacing w:after="0"/>
              <w:rPr>
                <w:b/>
                <w:bCs/>
                <w:i/>
                <w:iCs/>
                <w:u w:val="single"/>
              </w:rPr>
            </w:pPr>
            <w:r w:rsidRPr="005807B2">
              <w:rPr>
                <w:b/>
                <w:bCs/>
                <w:i/>
                <w:iCs/>
                <w:u w:val="single"/>
              </w:rPr>
              <w:t>Category 3:  Remote configuration capability access may be unlimited or controlled through a software switch (e.g., password). The device shall clearly indicate that it is in the remote configuration mode and record such message if capable of printing in this mode or shall not operate while in this mode.</w:t>
            </w:r>
          </w:p>
        </w:tc>
        <w:tc>
          <w:tcPr>
            <w:tcW w:w="4675" w:type="dxa"/>
            <w:vAlign w:val="center"/>
          </w:tcPr>
          <w:p w14:paraId="36874713" w14:textId="77777777" w:rsidR="00230001" w:rsidRPr="005807B2" w:rsidRDefault="00230001" w:rsidP="00250ED8">
            <w:pPr>
              <w:keepNext/>
              <w:keepLines/>
              <w:spacing w:after="0"/>
              <w:rPr>
                <w:b/>
                <w:bCs/>
                <w:i/>
                <w:iCs/>
                <w:u w:val="single"/>
              </w:rPr>
            </w:pPr>
            <w:r w:rsidRPr="005807B2">
              <w:rPr>
                <w:b/>
                <w:bCs/>
                <w:i/>
                <w:iCs/>
                <w:u w:val="single"/>
              </w:rPr>
              <w:t>An event logger is required in the device; it must include an event counter (000 to 999), the parameter ID, the date and time of the change, and the new value of the parameter.  A printed copy of the information must be available on demand through the device or through another on-site device.  The information may also be available electronically.  The event logger shall have a capacity to retain records equal to 10 times the number of sealable parameters in the device, but not more than 1000 records are required. (Note:  Does not require 1000 changes to be stored for each parameter.)</w:t>
            </w:r>
          </w:p>
        </w:tc>
      </w:tr>
    </w:tbl>
    <w:p w14:paraId="6C5AFA29" w14:textId="77777777" w:rsidR="00230001" w:rsidRPr="005807B2" w:rsidRDefault="00230001" w:rsidP="00230001">
      <w:pPr>
        <w:rPr>
          <w:b/>
          <w:bCs/>
          <w:i/>
          <w:iCs/>
          <w:u w:val="single"/>
        </w:rPr>
      </w:pPr>
      <w:r w:rsidRPr="005807B2">
        <w:rPr>
          <w:b/>
          <w:bCs/>
          <w:i/>
          <w:iCs/>
          <w:u w:val="single"/>
        </w:rPr>
        <w:t xml:space="preserve">[Nonretroactive as of January 1, 20XX] </w:t>
      </w:r>
    </w:p>
    <w:p w14:paraId="793BDE84" w14:textId="77777777" w:rsidR="00230001" w:rsidRPr="005807B2" w:rsidRDefault="00230001" w:rsidP="00230001">
      <w:pPr>
        <w:rPr>
          <w:b/>
          <w:bCs/>
          <w:u w:val="single"/>
        </w:rPr>
      </w:pPr>
      <w:r w:rsidRPr="005807B2">
        <w:rPr>
          <w:b/>
          <w:bCs/>
          <w:u w:val="single"/>
        </w:rPr>
        <w:t>(Table Added 20XX)</w:t>
      </w:r>
    </w:p>
    <w:p w14:paraId="08D47640" w14:textId="77777777" w:rsidR="00230001" w:rsidRPr="005807B2" w:rsidRDefault="00230001" w:rsidP="00230001">
      <w:pPr>
        <w:autoSpaceDE w:val="0"/>
        <w:autoSpaceDN w:val="0"/>
        <w:adjustRightInd w:val="0"/>
        <w:spacing w:after="0"/>
        <w:rPr>
          <w:b/>
          <w:bCs/>
          <w:color w:val="000000"/>
          <w:highlight w:val="yellow"/>
        </w:rPr>
      </w:pPr>
      <w:r w:rsidRPr="005807B2">
        <w:rPr>
          <w:color w:val="000000"/>
          <w:highlight w:val="yellow"/>
        </w:rPr>
        <w:t xml:space="preserve">S.2.5. Adjustments and Corrections for Measuring Elements and Measuring Systems. – Other than devices with mechanical meters, Hydrocarbon Gas Vapor-Measuring Devices shall be equipped with automatic means to determine and correct for changes in the product’s properties or variations in other parameters having a significant metrological effect that results in a measured quantity in excess of allowable error limits when compared with the delivered quantity. The device shall provide a means to identify when these features are not operating properly. </w:t>
      </w:r>
    </w:p>
    <w:p w14:paraId="59C9384F" w14:textId="77777777" w:rsidR="00230001" w:rsidRPr="005807B2" w:rsidRDefault="00230001" w:rsidP="00230001">
      <w:pPr>
        <w:spacing w:after="0"/>
        <w:rPr>
          <w:b/>
          <w:bCs/>
          <w:i/>
          <w:iCs/>
          <w:highlight w:val="yellow"/>
          <w:u w:val="single"/>
        </w:rPr>
      </w:pPr>
      <w:r w:rsidRPr="005807B2">
        <w:rPr>
          <w:b/>
          <w:bCs/>
          <w:i/>
          <w:iCs/>
          <w:highlight w:val="yellow"/>
          <w:u w:val="single"/>
        </w:rPr>
        <w:t xml:space="preserve">[Nonretroactive as of January 1, 20XX] </w:t>
      </w:r>
    </w:p>
    <w:p w14:paraId="17821E58" w14:textId="77777777" w:rsidR="00230001" w:rsidRPr="005807B2" w:rsidRDefault="00230001" w:rsidP="00230001">
      <w:pPr>
        <w:rPr>
          <w:b/>
          <w:bCs/>
          <w:i/>
          <w:iCs/>
          <w:u w:val="single"/>
        </w:rPr>
      </w:pPr>
      <w:r w:rsidRPr="005807B2">
        <w:rPr>
          <w:b/>
          <w:bCs/>
          <w:highlight w:val="yellow"/>
          <w:u w:val="single"/>
        </w:rPr>
        <w:t>(Added 202X)</w:t>
      </w:r>
    </w:p>
    <w:p w14:paraId="363B8169" w14:textId="77777777" w:rsidR="00230001" w:rsidRPr="005807B2" w:rsidRDefault="00230001" w:rsidP="00230001">
      <w:pPr>
        <w:rPr>
          <w:b/>
          <w:bCs/>
          <w:u w:val="single"/>
        </w:rPr>
      </w:pPr>
      <w:r w:rsidRPr="005807B2">
        <w:rPr>
          <w:b/>
          <w:bCs/>
        </w:rPr>
        <w:lastRenderedPageBreak/>
        <w:t>S.4. Marking Requirements.</w:t>
      </w:r>
      <w:r w:rsidRPr="005807B2">
        <w:t xml:space="preserve"> </w:t>
      </w:r>
      <w:r w:rsidRPr="005807B2">
        <w:rPr>
          <w:b/>
          <w:bCs/>
          <w:u w:val="single"/>
        </w:rPr>
        <w:t xml:space="preserve">-  </w:t>
      </w:r>
      <w:r w:rsidRPr="005807B2">
        <w:rPr>
          <w:b/>
          <w:bCs/>
          <w:highlight w:val="yellow"/>
          <w:u w:val="single"/>
        </w:rPr>
        <w:t>In addition to all the marking requirements of Section 1.10. General Code, paragraph G-S.1. Identification, each Hydrocarbon Gas Vapor-Measuring Device shall have the following information conspicuously, legibly, and permanently marked:</w:t>
      </w:r>
    </w:p>
    <w:p w14:paraId="23E0614D" w14:textId="77777777" w:rsidR="00230001" w:rsidRPr="005807B2" w:rsidRDefault="00230001" w:rsidP="00230001">
      <w:pPr>
        <w:rPr>
          <w:b/>
          <w:bCs/>
          <w:u w:val="single"/>
        </w:rPr>
      </w:pPr>
      <w:r w:rsidRPr="005807B2">
        <w:rPr>
          <w:b/>
          <w:bCs/>
          <w:highlight w:val="yellow"/>
          <w:u w:val="single"/>
        </w:rPr>
        <w:t>(Amended 20XX)</w:t>
      </w:r>
    </w:p>
    <w:p w14:paraId="72019DBD" w14:textId="77777777" w:rsidR="00230001" w:rsidRPr="005807B2" w:rsidRDefault="00230001" w:rsidP="00230001">
      <w:r w:rsidRPr="005807B2">
        <w:rPr>
          <w:b/>
          <w:bCs/>
        </w:rPr>
        <w:t>S.4.1. Limitations of Use.</w:t>
      </w:r>
      <w:r w:rsidRPr="005807B2">
        <w:t xml:space="preserve"> – If a device is intended to measure accurately only products having particular properties, or to measure accurately only under specific installation or operating conditions, or to measure accurately only when used in conjunction with specific accessory equipment, these limitations shall be clearly and permanently stated on the device. </w:t>
      </w:r>
    </w:p>
    <w:p w14:paraId="430D4289" w14:textId="77777777" w:rsidR="00230001" w:rsidRPr="005807B2" w:rsidRDefault="00230001" w:rsidP="00230001">
      <w:pPr>
        <w:rPr>
          <w:b/>
          <w:bCs/>
          <w:u w:val="single"/>
        </w:rPr>
      </w:pPr>
      <w:r w:rsidRPr="005807B2">
        <w:rPr>
          <w:b/>
          <w:bCs/>
        </w:rPr>
        <w:t>S.4.2. Discharge Rates.</w:t>
      </w:r>
      <w:r w:rsidRPr="005807B2">
        <w:t xml:space="preserve"> – </w:t>
      </w:r>
      <w:r w:rsidRPr="005807B2">
        <w:rPr>
          <w:b/>
          <w:bCs/>
          <w:strike/>
        </w:rPr>
        <w:t>A device shall be marked to show it’s</w:t>
      </w:r>
      <w:r w:rsidRPr="005807B2">
        <w:t xml:space="preserve"> </w:t>
      </w:r>
      <w:r w:rsidRPr="005807B2">
        <w:rPr>
          <w:b/>
          <w:bCs/>
          <w:highlight w:val="yellow"/>
          <w:u w:val="single"/>
        </w:rPr>
        <w:t>The</w:t>
      </w:r>
      <w:r w:rsidRPr="005807B2">
        <w:t xml:space="preserve"> rated gas capacity in cubic meters per hour or cubic feet per hour</w:t>
      </w:r>
      <w:r w:rsidRPr="005807B2">
        <w:rPr>
          <w:strike/>
          <w:highlight w:val="yellow"/>
        </w:rPr>
        <w:t>.</w:t>
      </w:r>
      <w:r w:rsidRPr="005807B2">
        <w:t xml:space="preserve"> </w:t>
      </w:r>
      <w:r w:rsidRPr="005807B2">
        <w:rPr>
          <w:b/>
          <w:bCs/>
          <w:highlight w:val="yellow"/>
          <w:u w:val="single"/>
        </w:rPr>
        <w:t>for the particular products that the device was designed to meter as identified by the manufacturer.</w:t>
      </w:r>
    </w:p>
    <w:p w14:paraId="6EBE6ABE" w14:textId="77777777" w:rsidR="00230001" w:rsidRPr="005807B2" w:rsidRDefault="00230001" w:rsidP="00230001">
      <w:pPr>
        <w:rPr>
          <w:b/>
          <w:bCs/>
          <w:u w:val="single"/>
        </w:rPr>
      </w:pPr>
      <w:r w:rsidRPr="005807B2">
        <w:rPr>
          <w:b/>
          <w:bCs/>
          <w:highlight w:val="yellow"/>
          <w:u w:val="single"/>
        </w:rPr>
        <w:t>(Amended 20XX)</w:t>
      </w:r>
    </w:p>
    <w:p w14:paraId="1A11E739" w14:textId="77777777" w:rsidR="00230001" w:rsidRPr="005807B2" w:rsidRDefault="00230001" w:rsidP="00230001">
      <w:r w:rsidRPr="005807B2">
        <w:rPr>
          <w:b/>
          <w:bCs/>
        </w:rPr>
        <w:t>S.4.3. Temperature Compensation.</w:t>
      </w:r>
      <w:r w:rsidRPr="005807B2">
        <w:t xml:space="preserve"> – If a device is equipped with an automatic temperature compensator, this shall be </w:t>
      </w:r>
      <w:r w:rsidRPr="005807B2">
        <w:rPr>
          <w:b/>
          <w:bCs/>
          <w:highlight w:val="yellow"/>
          <w:u w:val="single"/>
        </w:rPr>
        <w:t>marked on the front of the</w:t>
      </w:r>
      <w:r w:rsidRPr="005807B2">
        <w:t xml:space="preserve"> </w:t>
      </w:r>
      <w:r w:rsidRPr="005807B2">
        <w:rPr>
          <w:b/>
          <w:bCs/>
          <w:strike/>
        </w:rPr>
        <w:t>indicated on the badge or immediately adjacent to the badge of the</w:t>
      </w:r>
      <w:r w:rsidRPr="005807B2">
        <w:t xml:space="preserve"> device</w:t>
      </w:r>
      <w:r w:rsidRPr="005807B2">
        <w:rPr>
          <w:b/>
          <w:bCs/>
        </w:rPr>
        <w:t xml:space="preserve">. </w:t>
      </w:r>
      <w:r w:rsidRPr="005807B2">
        <w:rPr>
          <w:b/>
          <w:bCs/>
          <w:u w:val="single"/>
        </w:rPr>
        <w:t xml:space="preserve">If the device is equipped with a removable </w:t>
      </w:r>
      <w:r w:rsidRPr="005807B2">
        <w:rPr>
          <w:b/>
          <w:bCs/>
          <w:highlight w:val="yellow"/>
          <w:u w:val="single"/>
        </w:rPr>
        <w:t>indicating and/or recording element</w:t>
      </w:r>
      <w:r w:rsidRPr="005807B2">
        <w:rPr>
          <w:b/>
          <w:bCs/>
          <w:u w:val="single"/>
        </w:rPr>
        <w:t>, this information shall also appear</w:t>
      </w:r>
      <w:r w:rsidRPr="005807B2">
        <w:t xml:space="preserve"> </w:t>
      </w:r>
      <w:r w:rsidRPr="005807B2">
        <w:rPr>
          <w:strike/>
        </w:rPr>
        <w:t>and</w:t>
      </w:r>
      <w:r w:rsidRPr="005807B2">
        <w:t xml:space="preserve"> on the </w:t>
      </w:r>
      <w:r w:rsidRPr="005807B2">
        <w:rPr>
          <w:b/>
          <w:bCs/>
          <w:strike/>
          <w:highlight w:val="yellow"/>
        </w:rPr>
        <w:t>register</w:t>
      </w:r>
      <w:r w:rsidRPr="005807B2">
        <w:rPr>
          <w:highlight w:val="yellow"/>
        </w:rPr>
        <w:t xml:space="preserve"> </w:t>
      </w:r>
      <w:r w:rsidRPr="005807B2">
        <w:rPr>
          <w:b/>
          <w:bCs/>
          <w:highlight w:val="yellow"/>
          <w:u w:val="single"/>
        </w:rPr>
        <w:t>indicating/recording element</w:t>
      </w:r>
      <w:r w:rsidRPr="005807B2">
        <w:rPr>
          <w:highlight w:val="yellow"/>
        </w:rPr>
        <w:t>.</w:t>
      </w:r>
      <w:r w:rsidRPr="005807B2">
        <w:t xml:space="preserve"> </w:t>
      </w:r>
    </w:p>
    <w:p w14:paraId="3BE03446" w14:textId="77777777" w:rsidR="00230001" w:rsidRPr="005807B2" w:rsidRDefault="00230001" w:rsidP="00230001">
      <w:pPr>
        <w:rPr>
          <w:b/>
          <w:bCs/>
          <w:u w:val="single"/>
        </w:rPr>
      </w:pPr>
      <w:r w:rsidRPr="005807B2">
        <w:rPr>
          <w:b/>
          <w:bCs/>
          <w:highlight w:val="yellow"/>
          <w:u w:val="single"/>
        </w:rPr>
        <w:t>(Amended 20XX)</w:t>
      </w:r>
    </w:p>
    <w:p w14:paraId="23422E9C" w14:textId="77777777" w:rsidR="00230001" w:rsidRPr="005807B2" w:rsidRDefault="00230001" w:rsidP="00230001">
      <w:pPr>
        <w:rPr>
          <w:strike/>
        </w:rPr>
      </w:pPr>
      <w:r w:rsidRPr="005807B2">
        <w:rPr>
          <w:b/>
          <w:bCs/>
          <w:strike/>
          <w:highlight w:val="yellow"/>
        </w:rPr>
        <w:t>S.4.4. Badge.</w:t>
      </w:r>
      <w:r w:rsidRPr="005807B2">
        <w:rPr>
          <w:strike/>
          <w:highlight w:val="yellow"/>
        </w:rPr>
        <w:t xml:space="preserve"> – A badge affixed in a prominent position on the front of the device shall show the manufacturer’s name, serial number and model number of the device, and capacity rate of the device for the particular products that it was designed to meter as recommended by the manufacturer.</w:t>
      </w:r>
    </w:p>
    <w:p w14:paraId="3D02CD98" w14:textId="77777777" w:rsidR="00230001" w:rsidRPr="00230001" w:rsidRDefault="00230001" w:rsidP="00230001">
      <w:pPr>
        <w:rPr>
          <w:b/>
          <w:bCs/>
        </w:rPr>
      </w:pPr>
      <w:r w:rsidRPr="00230001">
        <w:rPr>
          <w:b/>
          <w:bCs/>
        </w:rPr>
        <w:t>…</w:t>
      </w:r>
    </w:p>
    <w:p w14:paraId="2F961F87" w14:textId="77777777" w:rsidR="00230001" w:rsidRPr="005807B2" w:rsidRDefault="00230001" w:rsidP="00230001">
      <w:r w:rsidRPr="005807B2">
        <w:rPr>
          <w:b/>
          <w:bCs/>
        </w:rPr>
        <w:t xml:space="preserve">N.3. Test Drafts. </w:t>
      </w:r>
      <w:r w:rsidRPr="005807B2">
        <w:t>– Except for low-flame tests, test drafts shall be at least equal to</w:t>
      </w:r>
      <w:r w:rsidRPr="005807B2">
        <w:rPr>
          <w:b/>
          <w:bCs/>
          <w:u w:val="single"/>
        </w:rPr>
        <w:t>:</w:t>
      </w:r>
      <w:r w:rsidRPr="005807B2">
        <w:t xml:space="preserve"> </w:t>
      </w:r>
    </w:p>
    <w:p w14:paraId="2D4459AF" w14:textId="77777777" w:rsidR="00230001" w:rsidRPr="005807B2" w:rsidRDefault="00230001" w:rsidP="00230001">
      <w:r w:rsidRPr="005807B2">
        <w:rPr>
          <w:b/>
          <w:bCs/>
          <w:u w:val="single"/>
        </w:rPr>
        <w:t xml:space="preserve">(a) For devices equipped with a mechanical </w:t>
      </w:r>
      <w:r w:rsidRPr="005807B2">
        <w:rPr>
          <w:b/>
          <w:bCs/>
          <w:highlight w:val="yellow"/>
          <w:u w:val="single"/>
        </w:rPr>
        <w:t>indicating and/or recording elements</w:t>
      </w:r>
      <w:r w:rsidRPr="005807B2">
        <w:rPr>
          <w:b/>
          <w:bCs/>
          <w:u w:val="single"/>
        </w:rPr>
        <w:t>:</w:t>
      </w:r>
      <w:r w:rsidRPr="005807B2">
        <w:t xml:space="preserve"> </w:t>
      </w:r>
    </w:p>
    <w:p w14:paraId="323147AC" w14:textId="77777777" w:rsidR="00230001" w:rsidRPr="005807B2" w:rsidRDefault="00230001" w:rsidP="00230001">
      <w:r w:rsidRPr="005807B2">
        <w:rPr>
          <w:b/>
          <w:bCs/>
          <w:u w:val="single"/>
        </w:rPr>
        <w:t xml:space="preserve">(1) Meters equipped with test circles - </w:t>
      </w:r>
      <w:r w:rsidRPr="005807B2">
        <w:t xml:space="preserve">one complete revolution of the largest capacity proving indicator </w:t>
      </w:r>
      <w:bookmarkStart w:id="79" w:name="_Hlk172295591"/>
      <w:r w:rsidRPr="005807B2">
        <w:t xml:space="preserve">and shall in no case be less than 0.05 m3 or 2 ft3. </w:t>
      </w:r>
      <w:bookmarkEnd w:id="79"/>
    </w:p>
    <w:p w14:paraId="279754B2" w14:textId="77777777" w:rsidR="00230001" w:rsidRPr="005807B2" w:rsidRDefault="00230001" w:rsidP="00230001">
      <w:pPr>
        <w:rPr>
          <w:b/>
          <w:bCs/>
          <w:u w:val="single"/>
        </w:rPr>
      </w:pPr>
      <w:r w:rsidRPr="005807B2">
        <w:rPr>
          <w:b/>
          <w:bCs/>
          <w:u w:val="single"/>
        </w:rPr>
        <w:t xml:space="preserve">(2) Meters not equipped with test circles - ten times the smallest </w:t>
      </w:r>
      <w:r w:rsidRPr="005807B2">
        <w:rPr>
          <w:b/>
          <w:bCs/>
          <w:highlight w:val="yellow"/>
          <w:u w:val="single"/>
        </w:rPr>
        <w:t>proving</w:t>
      </w:r>
      <w:r w:rsidRPr="005807B2">
        <w:rPr>
          <w:b/>
          <w:bCs/>
          <w:u w:val="single"/>
        </w:rPr>
        <w:t xml:space="preserve"> indicat</w:t>
      </w:r>
      <w:r w:rsidRPr="005807B2">
        <w:rPr>
          <w:b/>
          <w:bCs/>
          <w:highlight w:val="yellow"/>
          <w:u w:val="single"/>
        </w:rPr>
        <w:t>or</w:t>
      </w:r>
      <w:r w:rsidRPr="005807B2">
        <w:rPr>
          <w:b/>
          <w:bCs/>
          <w:u w:val="single"/>
        </w:rPr>
        <w:t xml:space="preserve"> division and shall in no case be less than 0.05 m3 or 2 ft3.</w:t>
      </w:r>
    </w:p>
    <w:p w14:paraId="739907E1" w14:textId="77777777" w:rsidR="00230001" w:rsidRPr="005807B2" w:rsidRDefault="00230001" w:rsidP="00230001">
      <w:pPr>
        <w:rPr>
          <w:b/>
          <w:bCs/>
          <w:u w:val="single"/>
        </w:rPr>
      </w:pPr>
      <w:r w:rsidRPr="005807B2">
        <w:rPr>
          <w:b/>
          <w:bCs/>
          <w:u w:val="single"/>
        </w:rPr>
        <w:t xml:space="preserve">(b) For devices equipped with an electronic register - at least ten times the smallest </w:t>
      </w:r>
      <w:r w:rsidRPr="005807B2">
        <w:rPr>
          <w:b/>
          <w:bCs/>
          <w:highlight w:val="yellow"/>
          <w:u w:val="single"/>
        </w:rPr>
        <w:t>proving</w:t>
      </w:r>
      <w:r w:rsidRPr="005807B2">
        <w:rPr>
          <w:b/>
          <w:bCs/>
          <w:u w:val="single"/>
        </w:rPr>
        <w:t xml:space="preserve"> indicat</w:t>
      </w:r>
      <w:r w:rsidRPr="005807B2">
        <w:rPr>
          <w:b/>
          <w:bCs/>
          <w:highlight w:val="yellow"/>
          <w:u w:val="single"/>
        </w:rPr>
        <w:t>or</w:t>
      </w:r>
      <w:r w:rsidRPr="005807B2">
        <w:rPr>
          <w:b/>
          <w:bCs/>
          <w:u w:val="single"/>
        </w:rPr>
        <w:t xml:space="preserve"> division and in no case less than 0.05 m</w:t>
      </w:r>
      <w:r w:rsidRPr="005807B2">
        <w:rPr>
          <w:b/>
          <w:bCs/>
          <w:u w:val="single"/>
          <w:vertAlign w:val="superscript"/>
        </w:rPr>
        <w:t>3</w:t>
      </w:r>
      <w:r w:rsidRPr="005807B2">
        <w:rPr>
          <w:b/>
          <w:bCs/>
          <w:u w:val="single"/>
        </w:rPr>
        <w:t xml:space="preserve"> or 2 ft</w:t>
      </w:r>
      <w:r w:rsidRPr="005807B2">
        <w:rPr>
          <w:b/>
          <w:bCs/>
          <w:u w:val="single"/>
          <w:vertAlign w:val="superscript"/>
        </w:rPr>
        <w:t>3</w:t>
      </w:r>
      <w:r w:rsidRPr="005807B2">
        <w:rPr>
          <w:b/>
          <w:bCs/>
          <w:u w:val="single"/>
        </w:rPr>
        <w:t>.</w:t>
      </w:r>
    </w:p>
    <w:p w14:paraId="50D02D10" w14:textId="77777777" w:rsidR="00230001" w:rsidRPr="005807B2" w:rsidRDefault="00230001" w:rsidP="00230001">
      <w:r w:rsidRPr="005807B2">
        <w:t xml:space="preserve">All flow rates shall be controlled by suitable outlet orifices. </w:t>
      </w:r>
    </w:p>
    <w:p w14:paraId="5D5D8F0F" w14:textId="77777777" w:rsidR="00230001" w:rsidRPr="005807B2" w:rsidRDefault="00230001" w:rsidP="00230001">
      <w:r w:rsidRPr="005807B2">
        <w:t>(Amended 1973</w:t>
      </w:r>
      <w:r w:rsidRPr="005807B2">
        <w:rPr>
          <w:b/>
          <w:bCs/>
          <w:u w:val="single"/>
        </w:rPr>
        <w:t>,</w:t>
      </w:r>
      <w:r w:rsidRPr="005807B2">
        <w:t xml:space="preserve"> </w:t>
      </w:r>
      <w:r w:rsidRPr="005807B2">
        <w:rPr>
          <w:strike/>
        </w:rPr>
        <w:t>and</w:t>
      </w:r>
      <w:r w:rsidRPr="005807B2">
        <w:t xml:space="preserve"> 1991 </w:t>
      </w:r>
      <w:r w:rsidRPr="005807B2">
        <w:rPr>
          <w:b/>
          <w:bCs/>
          <w:u w:val="single"/>
        </w:rPr>
        <w:t>and 20XX</w:t>
      </w:r>
      <w:r w:rsidRPr="005807B2">
        <w:t>)</w:t>
      </w:r>
    </w:p>
    <w:p w14:paraId="694620E4" w14:textId="77777777" w:rsidR="00230001" w:rsidRPr="00230001" w:rsidRDefault="00230001" w:rsidP="00230001">
      <w:pPr>
        <w:rPr>
          <w:b/>
          <w:bCs/>
        </w:rPr>
      </w:pPr>
      <w:r w:rsidRPr="00230001">
        <w:rPr>
          <w:b/>
          <w:bCs/>
        </w:rPr>
        <w:t>…</w:t>
      </w:r>
    </w:p>
    <w:p w14:paraId="4268C0FD" w14:textId="77777777" w:rsidR="00230001" w:rsidRPr="005807B2" w:rsidRDefault="00230001" w:rsidP="00230001">
      <w:r w:rsidRPr="005807B2">
        <w:rPr>
          <w:b/>
          <w:bCs/>
        </w:rPr>
        <w:t>N.4.1. Normal Tests.</w:t>
      </w:r>
      <w:r w:rsidRPr="005807B2">
        <w:t xml:space="preserve"> – The normal test of a device shall be made at a rate not to exceed the capacity rate </w:t>
      </w:r>
      <w:r w:rsidRPr="005807B2">
        <w:rPr>
          <w:strike/>
        </w:rPr>
        <w:t>given on the badge</w:t>
      </w:r>
      <w:r w:rsidRPr="005807B2">
        <w:t xml:space="preserve"> </w:t>
      </w:r>
      <w:r w:rsidRPr="005807B2">
        <w:rPr>
          <w:b/>
          <w:bCs/>
          <w:u w:val="single"/>
        </w:rPr>
        <w:t>mark</w:t>
      </w:r>
      <w:r w:rsidRPr="005807B2">
        <w:rPr>
          <w:b/>
          <w:bCs/>
          <w:highlight w:val="yellow"/>
          <w:u w:val="single"/>
        </w:rPr>
        <w:t>ed</w:t>
      </w:r>
      <w:r w:rsidRPr="005807B2">
        <w:rPr>
          <w:b/>
          <w:bCs/>
          <w:u w:val="single"/>
        </w:rPr>
        <w:t xml:space="preserve"> </w:t>
      </w:r>
      <w:r w:rsidRPr="005807B2">
        <w:rPr>
          <w:b/>
          <w:bCs/>
          <w:highlight w:val="yellow"/>
          <w:u w:val="single"/>
        </w:rPr>
        <w:t>on</w:t>
      </w:r>
      <w:r w:rsidRPr="005807B2">
        <w:t xml:space="preserve"> </w:t>
      </w:r>
      <w:r w:rsidRPr="005807B2">
        <w:rPr>
          <w:strike/>
        </w:rPr>
        <w:t>of</w:t>
      </w:r>
      <w:r w:rsidRPr="005807B2">
        <w:t xml:space="preserve"> the meter. </w:t>
      </w:r>
    </w:p>
    <w:p w14:paraId="47C094E8" w14:textId="77777777" w:rsidR="00230001" w:rsidRPr="005807B2" w:rsidRDefault="00230001" w:rsidP="00230001">
      <w:r w:rsidRPr="005807B2">
        <w:t>(Amended 1988</w:t>
      </w:r>
      <w:r w:rsidRPr="005807B2">
        <w:rPr>
          <w:b/>
          <w:bCs/>
          <w:u w:val="single"/>
        </w:rPr>
        <w:t>, and 20XX</w:t>
      </w:r>
      <w:r w:rsidRPr="005807B2">
        <w:t>)</w:t>
      </w:r>
    </w:p>
    <w:p w14:paraId="421D70CE" w14:textId="77777777" w:rsidR="00230001" w:rsidRPr="00230001" w:rsidRDefault="00230001" w:rsidP="00230001">
      <w:pPr>
        <w:rPr>
          <w:b/>
          <w:bCs/>
        </w:rPr>
      </w:pPr>
      <w:r w:rsidRPr="00230001">
        <w:rPr>
          <w:b/>
          <w:bCs/>
        </w:rPr>
        <w:t>…</w:t>
      </w:r>
    </w:p>
    <w:p w14:paraId="7E7D7795" w14:textId="77777777" w:rsidR="00230001" w:rsidRPr="005807B2" w:rsidRDefault="00230001" w:rsidP="00230001">
      <w:pPr>
        <w:rPr>
          <w:b/>
          <w:bCs/>
          <w:u w:val="single"/>
        </w:rPr>
      </w:pPr>
      <w:r w:rsidRPr="005807B2">
        <w:rPr>
          <w:b/>
          <w:bCs/>
          <w:highlight w:val="yellow"/>
          <w:u w:val="single"/>
        </w:rPr>
        <w:lastRenderedPageBreak/>
        <w:t>N.4.2.4.  Leak Test. – The device shall be tested for leaks up to a pressure not to exceed the manufacturer's maximum rated pressure. The device shall not leak. Meters which are not intended to be leak tested by submersion under water are to be leak tested as described on the type approval certificate.</w:t>
      </w:r>
      <w:r w:rsidRPr="005807B2">
        <w:rPr>
          <w:b/>
          <w:bCs/>
          <w:u w:val="single"/>
        </w:rPr>
        <w:t xml:space="preserve"> </w:t>
      </w:r>
    </w:p>
    <w:p w14:paraId="2E618CC9" w14:textId="77777777" w:rsidR="00230001" w:rsidRPr="005807B2" w:rsidRDefault="00230001" w:rsidP="00230001">
      <w:r w:rsidRPr="005807B2">
        <w:rPr>
          <w:b/>
          <w:bCs/>
          <w:color w:val="000000"/>
          <w:highlight w:val="yellow"/>
          <w:u w:val="single"/>
        </w:rPr>
        <w:t>(Added 20XX</w:t>
      </w:r>
      <w:r w:rsidRPr="005807B2">
        <w:rPr>
          <w:b/>
          <w:bCs/>
          <w:color w:val="000000"/>
          <w:highlight w:val="yellow"/>
        </w:rPr>
        <w:t>)</w:t>
      </w:r>
    </w:p>
    <w:p w14:paraId="6F62C605" w14:textId="77777777" w:rsidR="00230001" w:rsidRPr="00230001" w:rsidRDefault="00230001" w:rsidP="00230001">
      <w:pPr>
        <w:rPr>
          <w:b/>
          <w:bCs/>
        </w:rPr>
      </w:pPr>
      <w:r w:rsidRPr="00230001">
        <w:rPr>
          <w:b/>
          <w:bCs/>
        </w:rPr>
        <w:t>…</w:t>
      </w:r>
    </w:p>
    <w:p w14:paraId="3B53A733" w14:textId="77777777" w:rsidR="00230001" w:rsidRPr="005807B2" w:rsidRDefault="00230001" w:rsidP="00230001">
      <w:pPr>
        <w:autoSpaceDE w:val="0"/>
        <w:autoSpaceDN w:val="0"/>
        <w:adjustRightInd w:val="0"/>
        <w:spacing w:after="0"/>
        <w:rPr>
          <w:b/>
          <w:bCs/>
          <w:sz w:val="24"/>
          <w:szCs w:val="24"/>
          <w:highlight w:val="yellow"/>
        </w:rPr>
      </w:pPr>
      <w:r w:rsidRPr="005807B2">
        <w:rPr>
          <w:b/>
          <w:bCs/>
          <w:sz w:val="24"/>
          <w:szCs w:val="24"/>
          <w:highlight w:val="yellow"/>
        </w:rPr>
        <w:t xml:space="preserve">UR.1.1. Customer Indicating Element, Accessibility. – For systems in which the primary indicating element is not reasonably accessible to the customer, one of the following shall be provided. </w:t>
      </w:r>
    </w:p>
    <w:p w14:paraId="13423343" w14:textId="77777777" w:rsidR="00230001" w:rsidRPr="005807B2" w:rsidRDefault="00230001" w:rsidP="00230001">
      <w:pPr>
        <w:autoSpaceDE w:val="0"/>
        <w:autoSpaceDN w:val="0"/>
        <w:adjustRightInd w:val="0"/>
        <w:spacing w:after="0"/>
        <w:rPr>
          <w:color w:val="000000"/>
          <w:highlight w:val="yellow"/>
        </w:rPr>
      </w:pPr>
      <w:r w:rsidRPr="005807B2">
        <w:rPr>
          <w:color w:val="000000"/>
          <w:highlight w:val="yellow"/>
        </w:rPr>
        <w:t xml:space="preserve">(a) Console display which is accessible to the customer on which the customer can clearly identify and then select the device’s reading information, </w:t>
      </w:r>
    </w:p>
    <w:p w14:paraId="6DB53BBF" w14:textId="77777777" w:rsidR="00230001" w:rsidRPr="005807B2" w:rsidRDefault="00230001" w:rsidP="00230001">
      <w:pPr>
        <w:autoSpaceDE w:val="0"/>
        <w:autoSpaceDN w:val="0"/>
        <w:adjustRightInd w:val="0"/>
        <w:spacing w:after="0"/>
        <w:rPr>
          <w:color w:val="000000"/>
          <w:highlight w:val="yellow"/>
        </w:rPr>
      </w:pPr>
      <w:r w:rsidRPr="005807B2">
        <w:rPr>
          <w:color w:val="000000"/>
          <w:highlight w:val="yellow"/>
        </w:rPr>
        <w:t xml:space="preserve">(b) A remote display which is provided to the customer as part of the system, or </w:t>
      </w:r>
    </w:p>
    <w:p w14:paraId="5CC2073F" w14:textId="77777777" w:rsidR="00230001" w:rsidRPr="005807B2" w:rsidRDefault="00230001" w:rsidP="00230001">
      <w:pPr>
        <w:autoSpaceDE w:val="0"/>
        <w:autoSpaceDN w:val="0"/>
        <w:adjustRightInd w:val="0"/>
        <w:spacing w:after="0"/>
        <w:rPr>
          <w:color w:val="000000"/>
          <w:highlight w:val="yellow"/>
        </w:rPr>
      </w:pPr>
      <w:r w:rsidRPr="005807B2">
        <w:rPr>
          <w:color w:val="000000"/>
          <w:highlight w:val="yellow"/>
        </w:rPr>
        <w:t xml:space="preserve">(c) At the option of the customer, an application that provides readings in real time. [Nonretroactive as of January 1, 20XX] </w:t>
      </w:r>
    </w:p>
    <w:p w14:paraId="1A9CD547" w14:textId="77777777" w:rsidR="00230001" w:rsidRPr="005807B2" w:rsidRDefault="00230001" w:rsidP="00230001">
      <w:r w:rsidRPr="005807B2">
        <w:rPr>
          <w:b/>
          <w:bCs/>
          <w:color w:val="000000"/>
          <w:highlight w:val="yellow"/>
          <w:u w:val="single"/>
        </w:rPr>
        <w:t>(Added 20XX</w:t>
      </w:r>
      <w:r w:rsidRPr="005807B2">
        <w:rPr>
          <w:b/>
          <w:bCs/>
          <w:color w:val="000000"/>
          <w:highlight w:val="yellow"/>
        </w:rPr>
        <w:t>)</w:t>
      </w:r>
    </w:p>
    <w:p w14:paraId="0DAED306" w14:textId="77777777" w:rsidR="00230001" w:rsidRPr="005807B2" w:rsidRDefault="00230001" w:rsidP="00230001">
      <w:pPr>
        <w:autoSpaceDE w:val="0"/>
        <w:autoSpaceDN w:val="0"/>
        <w:adjustRightInd w:val="0"/>
        <w:spacing w:after="0"/>
        <w:rPr>
          <w:color w:val="000000"/>
          <w:highlight w:val="yellow"/>
        </w:rPr>
      </w:pPr>
      <w:r w:rsidRPr="005807B2">
        <w:rPr>
          <w:color w:val="000000"/>
          <w:highlight w:val="yellow"/>
        </w:rPr>
        <w:t xml:space="preserve">UR.2.4.6. Tenant Premise Identification. – Tenant premise identification shall be clearly and permanently shown on or at the device, and on all separate components of a device. Remote indications and all recorded indications shall be readily identifiable and readily associated with the customer’s premises. Recorded indications shall also include time and date information. </w:t>
      </w:r>
    </w:p>
    <w:p w14:paraId="06E23293" w14:textId="77777777" w:rsidR="00230001" w:rsidRPr="005807B2" w:rsidRDefault="00230001" w:rsidP="00230001">
      <w:pPr>
        <w:autoSpaceDE w:val="0"/>
        <w:autoSpaceDN w:val="0"/>
        <w:adjustRightInd w:val="0"/>
        <w:spacing w:after="0"/>
        <w:rPr>
          <w:b/>
          <w:bCs/>
          <w:sz w:val="24"/>
          <w:szCs w:val="24"/>
          <w:highlight w:val="yellow"/>
        </w:rPr>
      </w:pPr>
      <w:r w:rsidRPr="005807B2">
        <w:rPr>
          <w:b/>
          <w:bCs/>
          <w:sz w:val="24"/>
          <w:szCs w:val="24"/>
          <w:highlight w:val="yellow"/>
        </w:rPr>
        <w:t xml:space="preserve">[Nonretroactive as of January 1, 20XX] </w:t>
      </w:r>
    </w:p>
    <w:p w14:paraId="2EBAD705" w14:textId="77777777" w:rsidR="00230001" w:rsidRPr="005807B2" w:rsidRDefault="00230001" w:rsidP="00230001">
      <w:r w:rsidRPr="005807B2">
        <w:rPr>
          <w:b/>
          <w:bCs/>
          <w:color w:val="000000"/>
          <w:highlight w:val="yellow"/>
          <w:u w:val="single"/>
        </w:rPr>
        <w:t>(Added 20XX</w:t>
      </w:r>
      <w:r w:rsidRPr="005807B2">
        <w:rPr>
          <w:b/>
          <w:bCs/>
          <w:color w:val="000000"/>
          <w:highlight w:val="yellow"/>
        </w:rPr>
        <w:t>)</w:t>
      </w:r>
    </w:p>
    <w:p w14:paraId="50D79556" w14:textId="77777777" w:rsidR="00230001" w:rsidRPr="00230001" w:rsidRDefault="00230001" w:rsidP="00230001">
      <w:pPr>
        <w:rPr>
          <w:b/>
          <w:bCs/>
        </w:rPr>
      </w:pPr>
      <w:r w:rsidRPr="00230001">
        <w:rPr>
          <w:b/>
          <w:bCs/>
        </w:rPr>
        <w:t>…</w:t>
      </w:r>
    </w:p>
    <w:p w14:paraId="7988D8C2" w14:textId="77777777" w:rsidR="00230001" w:rsidRPr="005807B2" w:rsidRDefault="00230001" w:rsidP="00230001">
      <w:r w:rsidRPr="005807B2">
        <w:t>NIST HB 44 – Appendix D. Definitions</w:t>
      </w:r>
    </w:p>
    <w:p w14:paraId="11F0867C" w14:textId="77777777" w:rsidR="00230001" w:rsidRPr="005807B2" w:rsidRDefault="00230001" w:rsidP="00230001">
      <w:r w:rsidRPr="005807B2">
        <w:rPr>
          <w:b/>
          <w:bCs/>
          <w:strike/>
          <w:highlight w:val="yellow"/>
        </w:rPr>
        <w:t>badge. – A metal plate affixed to the meter by the manufacturer showing the manufacturer’s name, serial number and model number of the meter, and its rated capacity. [3.33]</w:t>
      </w:r>
    </w:p>
    <w:p w14:paraId="53640E33" w14:textId="77777777" w:rsidR="00230001" w:rsidRPr="005807B2" w:rsidRDefault="00230001" w:rsidP="00230001">
      <w:pPr>
        <w:keepNext/>
        <w:rPr>
          <w:b/>
        </w:rPr>
      </w:pPr>
      <w:r w:rsidRPr="005807B2">
        <w:rPr>
          <w:b/>
        </w:rPr>
        <w:t>Comments in Favor:</w:t>
      </w:r>
    </w:p>
    <w:p w14:paraId="40819B7C" w14:textId="77777777" w:rsidR="00230001" w:rsidRPr="005807B2" w:rsidRDefault="00230001" w:rsidP="00230001">
      <w:pPr>
        <w:keepNext/>
        <w:spacing w:before="240" w:after="0"/>
        <w:ind w:left="720"/>
        <w:rPr>
          <w:b/>
        </w:rPr>
      </w:pPr>
      <w:r w:rsidRPr="005807B2">
        <w:rPr>
          <w:b/>
        </w:rPr>
        <w:t>Regulatory:</w:t>
      </w:r>
    </w:p>
    <w:p w14:paraId="4736BF89" w14:textId="77777777" w:rsidR="00230001" w:rsidRPr="005807B2" w:rsidRDefault="00230001" w:rsidP="00230001">
      <w:pPr>
        <w:spacing w:after="0"/>
        <w:ind w:left="1080" w:hanging="360"/>
        <w:contextualSpacing/>
      </w:pPr>
      <w:r w:rsidRPr="005807B2">
        <w:t>2026 Interim: None</w:t>
      </w:r>
    </w:p>
    <w:p w14:paraId="1A5EBC4B" w14:textId="77777777" w:rsidR="00230001" w:rsidRPr="005807B2" w:rsidRDefault="00230001" w:rsidP="00230001">
      <w:pPr>
        <w:keepNext/>
        <w:spacing w:before="240" w:after="0"/>
        <w:ind w:left="720"/>
        <w:rPr>
          <w:b/>
        </w:rPr>
      </w:pPr>
      <w:r w:rsidRPr="005807B2">
        <w:rPr>
          <w:b/>
        </w:rPr>
        <w:t>Industry:</w:t>
      </w:r>
    </w:p>
    <w:p w14:paraId="3F6A54B3" w14:textId="77777777" w:rsidR="00230001" w:rsidRPr="005807B2" w:rsidRDefault="00230001" w:rsidP="00230001">
      <w:pPr>
        <w:spacing w:after="0"/>
        <w:ind w:left="1080" w:hanging="360"/>
        <w:contextualSpacing/>
      </w:pPr>
      <w:r w:rsidRPr="005807B2">
        <w:t>2026 Interim: None</w:t>
      </w:r>
    </w:p>
    <w:p w14:paraId="6D402D7E" w14:textId="77777777" w:rsidR="00230001" w:rsidRPr="005807B2" w:rsidRDefault="00230001" w:rsidP="00230001">
      <w:pPr>
        <w:keepNext/>
        <w:spacing w:before="240" w:after="0"/>
        <w:ind w:left="720"/>
        <w:rPr>
          <w:b/>
        </w:rPr>
      </w:pPr>
      <w:r w:rsidRPr="005807B2">
        <w:rPr>
          <w:b/>
        </w:rPr>
        <w:t>Advisory:</w:t>
      </w:r>
    </w:p>
    <w:p w14:paraId="521E2C24" w14:textId="77777777" w:rsidR="00230001" w:rsidRPr="005807B2" w:rsidRDefault="00230001" w:rsidP="00230001">
      <w:pPr>
        <w:spacing w:after="0"/>
        <w:ind w:left="1080" w:hanging="360"/>
        <w:contextualSpacing/>
      </w:pPr>
      <w:r w:rsidRPr="005807B2">
        <w:t>2026 Interim: A technical advisor from The National Institute of Technology, Office of Weights and Measures supports voting with corrected numbering but also supports the submitter requesting developing.</w:t>
      </w:r>
    </w:p>
    <w:p w14:paraId="6A90342C" w14:textId="77777777" w:rsidR="00230001" w:rsidRPr="005807B2" w:rsidRDefault="00230001" w:rsidP="00230001">
      <w:pPr>
        <w:spacing w:before="240"/>
        <w:rPr>
          <w:b/>
        </w:rPr>
      </w:pPr>
      <w:r w:rsidRPr="005807B2">
        <w:rPr>
          <w:b/>
        </w:rPr>
        <w:t>Comments Against:</w:t>
      </w:r>
    </w:p>
    <w:p w14:paraId="392E66AF" w14:textId="77777777" w:rsidR="00230001" w:rsidRPr="005807B2" w:rsidRDefault="00230001" w:rsidP="00230001">
      <w:pPr>
        <w:keepNext/>
        <w:spacing w:before="240" w:after="0"/>
        <w:ind w:left="720"/>
        <w:rPr>
          <w:b/>
        </w:rPr>
      </w:pPr>
      <w:r w:rsidRPr="005807B2">
        <w:rPr>
          <w:b/>
        </w:rPr>
        <w:t>Regulatory:</w:t>
      </w:r>
    </w:p>
    <w:p w14:paraId="4426143A" w14:textId="77777777" w:rsidR="00230001" w:rsidRPr="005807B2" w:rsidRDefault="00230001" w:rsidP="00230001">
      <w:pPr>
        <w:spacing w:after="0"/>
        <w:ind w:left="1080" w:hanging="360"/>
        <w:contextualSpacing/>
      </w:pPr>
      <w:r w:rsidRPr="005807B2">
        <w:t>2026 Interim: None</w:t>
      </w:r>
    </w:p>
    <w:p w14:paraId="03E2C7F2" w14:textId="77777777" w:rsidR="00230001" w:rsidRPr="005807B2" w:rsidRDefault="00230001" w:rsidP="00230001">
      <w:pPr>
        <w:keepNext/>
        <w:spacing w:before="240" w:after="0"/>
        <w:ind w:left="720"/>
        <w:rPr>
          <w:b/>
        </w:rPr>
      </w:pPr>
      <w:r w:rsidRPr="005807B2">
        <w:rPr>
          <w:b/>
        </w:rPr>
        <w:t>Industry:</w:t>
      </w:r>
    </w:p>
    <w:p w14:paraId="2E1D3E58" w14:textId="77777777" w:rsidR="00230001" w:rsidRPr="005807B2" w:rsidRDefault="00230001" w:rsidP="00230001">
      <w:pPr>
        <w:spacing w:after="0"/>
        <w:ind w:left="1080" w:hanging="360"/>
        <w:contextualSpacing/>
      </w:pPr>
      <w:r w:rsidRPr="005807B2">
        <w:t>2026 Interim: None</w:t>
      </w:r>
    </w:p>
    <w:p w14:paraId="32ED8EFC" w14:textId="77777777" w:rsidR="00230001" w:rsidRPr="005807B2" w:rsidRDefault="00230001" w:rsidP="00230001">
      <w:pPr>
        <w:keepNext/>
        <w:spacing w:before="240" w:after="0"/>
        <w:ind w:left="720"/>
        <w:rPr>
          <w:b/>
        </w:rPr>
      </w:pPr>
      <w:r w:rsidRPr="005807B2">
        <w:rPr>
          <w:b/>
        </w:rPr>
        <w:t>Advisory:</w:t>
      </w:r>
    </w:p>
    <w:p w14:paraId="5E932B4B" w14:textId="77777777" w:rsidR="00230001" w:rsidRPr="005807B2" w:rsidRDefault="00230001" w:rsidP="00230001">
      <w:pPr>
        <w:spacing w:after="0"/>
        <w:ind w:left="1080" w:hanging="360"/>
        <w:contextualSpacing/>
      </w:pPr>
      <w:r w:rsidRPr="005807B2">
        <w:t>2026 Interim: None</w:t>
      </w:r>
    </w:p>
    <w:p w14:paraId="4EF0BC9A" w14:textId="77777777" w:rsidR="00230001" w:rsidRPr="005807B2" w:rsidRDefault="00230001" w:rsidP="00230001">
      <w:pPr>
        <w:spacing w:before="240"/>
        <w:rPr>
          <w:b/>
        </w:rPr>
      </w:pPr>
      <w:r w:rsidRPr="005807B2">
        <w:rPr>
          <w:b/>
        </w:rPr>
        <w:lastRenderedPageBreak/>
        <w:t>Neutral Comments:</w:t>
      </w:r>
    </w:p>
    <w:p w14:paraId="0480506B" w14:textId="77777777" w:rsidR="00230001" w:rsidRPr="005807B2" w:rsidRDefault="00230001" w:rsidP="00230001">
      <w:pPr>
        <w:keepNext/>
        <w:spacing w:before="240" w:after="0"/>
        <w:ind w:left="720"/>
        <w:rPr>
          <w:b/>
        </w:rPr>
      </w:pPr>
      <w:r w:rsidRPr="005807B2">
        <w:rPr>
          <w:b/>
        </w:rPr>
        <w:t>Regulatory:</w:t>
      </w:r>
    </w:p>
    <w:p w14:paraId="4999BEA2" w14:textId="77777777" w:rsidR="00230001" w:rsidRPr="005807B2" w:rsidRDefault="00230001" w:rsidP="00230001">
      <w:pPr>
        <w:spacing w:after="0"/>
        <w:ind w:left="1080" w:hanging="360"/>
        <w:contextualSpacing/>
      </w:pPr>
      <w:r w:rsidRPr="005807B2">
        <w:t>2026 Interim: A regulator from California, the submitter of the item, noted that some formatting issues exist in the current proposal. They recommend developing to correct these errors and receive feedback.</w:t>
      </w:r>
    </w:p>
    <w:p w14:paraId="2A333BAC" w14:textId="77777777" w:rsidR="00230001" w:rsidRPr="005807B2" w:rsidRDefault="00230001" w:rsidP="00230001">
      <w:pPr>
        <w:keepNext/>
        <w:spacing w:before="240" w:after="0"/>
        <w:ind w:left="720"/>
        <w:rPr>
          <w:b/>
        </w:rPr>
      </w:pPr>
      <w:r w:rsidRPr="005807B2">
        <w:rPr>
          <w:b/>
        </w:rPr>
        <w:t>Industry:</w:t>
      </w:r>
    </w:p>
    <w:p w14:paraId="0A8501C4" w14:textId="77777777" w:rsidR="00230001" w:rsidRPr="005807B2" w:rsidRDefault="00230001" w:rsidP="00230001">
      <w:pPr>
        <w:spacing w:after="0"/>
        <w:ind w:left="1080" w:hanging="360"/>
        <w:contextualSpacing/>
      </w:pPr>
      <w:r w:rsidRPr="005807B2">
        <w:t>2026 Interim: An associate member from National Propane Gas Association supports the item for continued development.</w:t>
      </w:r>
    </w:p>
    <w:p w14:paraId="2BA16C3C" w14:textId="77777777" w:rsidR="00230001" w:rsidRPr="005807B2" w:rsidRDefault="00230001" w:rsidP="00230001">
      <w:pPr>
        <w:keepNext/>
        <w:spacing w:before="240" w:after="0"/>
        <w:ind w:left="720"/>
        <w:rPr>
          <w:b/>
        </w:rPr>
      </w:pPr>
      <w:r w:rsidRPr="005807B2">
        <w:rPr>
          <w:b/>
        </w:rPr>
        <w:t>Advisory:</w:t>
      </w:r>
    </w:p>
    <w:p w14:paraId="6AC1FDD4" w14:textId="77777777" w:rsidR="00230001" w:rsidRPr="005807B2" w:rsidRDefault="00230001" w:rsidP="00230001">
      <w:pPr>
        <w:spacing w:after="0"/>
        <w:ind w:left="1080" w:hanging="360"/>
        <w:contextualSpacing/>
      </w:pPr>
      <w:r w:rsidRPr="005807B2">
        <w:t>2026 Interim: None</w:t>
      </w:r>
    </w:p>
    <w:p w14:paraId="2F33AB86" w14:textId="77777777" w:rsidR="00230001" w:rsidRPr="005807B2" w:rsidRDefault="00230001" w:rsidP="00230001">
      <w:pPr>
        <w:spacing w:before="240" w:after="0"/>
        <w:rPr>
          <w:b/>
        </w:rPr>
      </w:pPr>
      <w:r w:rsidRPr="005807B2">
        <w:rPr>
          <w:b/>
        </w:rPr>
        <w:t>Item Development:</w:t>
      </w:r>
    </w:p>
    <w:p w14:paraId="6C47F0AB" w14:textId="77777777" w:rsidR="00230001" w:rsidRPr="005807B2" w:rsidRDefault="00230001" w:rsidP="00230001">
      <w:r w:rsidRPr="005807B2">
        <w:t>NCWM 2026 Interim Meeting: The Committee assigned Developing status to this item based on the comments heard during Open Hearings. The Committee encourages the submitter to continue developing the item.</w:t>
      </w:r>
    </w:p>
    <w:p w14:paraId="1EE8CAC8" w14:textId="77777777" w:rsidR="00230001" w:rsidRPr="005807B2" w:rsidRDefault="00230001" w:rsidP="00230001">
      <w:pPr>
        <w:rPr>
          <w:b/>
        </w:rPr>
      </w:pPr>
      <w:r w:rsidRPr="005807B2">
        <w:rPr>
          <w:b/>
        </w:rPr>
        <w:t>Regional Associations’ Comments:</w:t>
      </w:r>
    </w:p>
    <w:p w14:paraId="63B81B78"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2902A901"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661A601B" w14:textId="77777777" w:rsidR="00230001" w:rsidRPr="005807B2" w:rsidRDefault="00230001" w:rsidP="00230001">
      <w:pPr>
        <w:rPr>
          <w:rFonts w:eastAsia="Times New Roman"/>
          <w:szCs w:val="24"/>
        </w:rPr>
      </w:pPr>
      <w:r w:rsidRPr="005807B2">
        <w:rPr>
          <w:rFonts w:eastAsia="Times New Roman"/>
          <w:szCs w:val="24"/>
        </w:rPr>
        <w:t>Mr. Matthew Douglas (State of California, Division of Measurement Standards): S</w:t>
      </w:r>
      <w:r w:rsidRPr="005807B2">
        <w:t xml:space="preserve">ubmitter of the item, worked with NIST to develop this item, this is the first time he has introduced an item with substantial changes, supports a voting status, font changes S&amp;T page 50 lines 7-9 and 20: larger font is an error.  </w:t>
      </w:r>
    </w:p>
    <w:p w14:paraId="1CE5D65C" w14:textId="77777777" w:rsidR="00230001" w:rsidRPr="005807B2" w:rsidRDefault="00230001" w:rsidP="00230001">
      <w:pPr>
        <w:rPr>
          <w:rFonts w:eastAsia="Times New Roman"/>
          <w:szCs w:val="24"/>
        </w:rPr>
      </w:pPr>
      <w:r w:rsidRPr="005807B2">
        <w:rPr>
          <w:rFonts w:eastAsia="Times New Roman"/>
          <w:szCs w:val="24"/>
        </w:rPr>
        <w:t xml:space="preserve">The 2025 WWMA S&amp;T Committee recommends this item remain Developing. The committee encourages the submitter to seek feedback from stakeholders and allow NIST OWM time to review the changes made by the submitter. </w:t>
      </w:r>
    </w:p>
    <w:p w14:paraId="385D4623" w14:textId="77777777" w:rsidR="00230001" w:rsidRPr="005807B2" w:rsidRDefault="00230001" w:rsidP="00230001">
      <w:pPr>
        <w:rPr>
          <w:rFonts w:eastAsia="Times New Roman"/>
          <w:szCs w:val="24"/>
          <w:u w:val="single"/>
        </w:rPr>
      </w:pPr>
      <w:r w:rsidRPr="005807B2">
        <w:rPr>
          <w:rFonts w:eastAsia="Times New Roman"/>
          <w:szCs w:val="24"/>
        </w:rPr>
        <w:t>The committee recognizes the submitter’s intention to highlight changes to the item; however, the committee encourages the submitter to consider proper editorial notations and remove the highlighted sections from the proposed item.</w:t>
      </w:r>
    </w:p>
    <w:p w14:paraId="6D5887D3"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785FA50E" w14:textId="77777777" w:rsidR="00230001" w:rsidRPr="005807B2" w:rsidRDefault="00230001" w:rsidP="00230001">
      <w:pPr>
        <w:widowControl w:val="0"/>
        <w:rPr>
          <w:rFonts w:eastAsia="Times New Roman"/>
          <w:szCs w:val="24"/>
        </w:rPr>
      </w:pPr>
      <w:r w:rsidRPr="005807B2">
        <w:rPr>
          <w:rFonts w:eastAsia="Times New Roman"/>
          <w:szCs w:val="24"/>
        </w:rPr>
        <w:t>Hearing no comments, the Committee recommends this item be given a Voting status.</w:t>
      </w:r>
    </w:p>
    <w:p w14:paraId="084C1096" w14:textId="77777777" w:rsidR="00230001" w:rsidRPr="005807B2" w:rsidRDefault="00230001" w:rsidP="00230001">
      <w:pPr>
        <w:rPr>
          <w:u w:val="single"/>
        </w:rPr>
      </w:pPr>
      <w:r w:rsidRPr="005807B2">
        <w:rPr>
          <w:u w:val="single"/>
        </w:rPr>
        <w:t>NEWMA 2025 Interim Meeting:</w:t>
      </w:r>
    </w:p>
    <w:p w14:paraId="6924FFC4" w14:textId="77777777" w:rsidR="00230001" w:rsidRPr="005807B2" w:rsidRDefault="00230001" w:rsidP="00230001">
      <w:r w:rsidRPr="005807B2">
        <w:t xml:space="preserve">No comments. No recommendation. </w:t>
      </w:r>
    </w:p>
    <w:p w14:paraId="4B74E1A9" w14:textId="77777777" w:rsidR="00230001" w:rsidRPr="005807B2" w:rsidRDefault="00230001" w:rsidP="00230001">
      <w:r w:rsidRPr="005807B2">
        <w:rPr>
          <w:u w:val="single"/>
        </w:rPr>
        <w:t>SWMA 2025 Annual Meeting:</w:t>
      </w:r>
      <w:r w:rsidRPr="005807B2">
        <w:t xml:space="preserve"> </w:t>
      </w:r>
    </w:p>
    <w:p w14:paraId="5E01F9F8" w14:textId="77777777" w:rsidR="00230001" w:rsidRPr="005807B2" w:rsidRDefault="00230001" w:rsidP="00230001">
      <w:pPr>
        <w:rPr>
          <w:rFonts w:eastAsia="Times New Roman"/>
          <w:szCs w:val="24"/>
        </w:rPr>
      </w:pPr>
      <w:r w:rsidRPr="005807B2">
        <w:rPr>
          <w:rFonts w:eastAsia="Times New Roman"/>
          <w:szCs w:val="24"/>
        </w:rPr>
        <w:t>No comments were heard</w:t>
      </w:r>
    </w:p>
    <w:p w14:paraId="0CDF7650" w14:textId="77777777" w:rsidR="00230001" w:rsidRPr="005807B2" w:rsidRDefault="00230001" w:rsidP="00230001">
      <w:pPr>
        <w:rPr>
          <w:u w:val="single"/>
        </w:rPr>
      </w:pPr>
      <w:r w:rsidRPr="005807B2">
        <w:rPr>
          <w:rFonts w:eastAsia="Times New Roman"/>
          <w:szCs w:val="24"/>
        </w:rPr>
        <w:t>The committee has no recommended status for this item.</w:t>
      </w:r>
    </w:p>
    <w:p w14:paraId="73CA9F05" w14:textId="77777777" w:rsidR="00230001" w:rsidRPr="005807B2" w:rsidRDefault="00230001" w:rsidP="00230001">
      <w:r w:rsidRPr="005807B2">
        <w:t xml:space="preserve">Additional letters, presentation and data may have been submitted for consideration with this item.  Please refer to </w:t>
      </w:r>
      <w:hyperlink r:id="rId28" w:history="1">
        <w:r w:rsidRPr="005807B2">
          <w:rPr>
            <w:noProof/>
            <w:color w:val="000000"/>
            <w:u w:val="single"/>
          </w:rPr>
          <w:t>https://www.ncwm.com/publication-15</w:t>
        </w:r>
      </w:hyperlink>
      <w:r w:rsidRPr="005807B2">
        <w:t xml:space="preserve"> to review these documents.</w:t>
      </w:r>
    </w:p>
    <w:p w14:paraId="3F43795A" w14:textId="77777777" w:rsidR="00230001" w:rsidRPr="005807B2" w:rsidRDefault="00230001" w:rsidP="00212135">
      <w:pPr>
        <w:pStyle w:val="Heading1"/>
      </w:pPr>
      <w:bookmarkStart w:id="80" w:name="_Toc219217927"/>
      <w:bookmarkStart w:id="81" w:name="_Toc225759190"/>
      <w:bookmarkStart w:id="82" w:name="_Toc181871387"/>
      <w:bookmarkStart w:id="83" w:name="_Toc32502676"/>
      <w:bookmarkStart w:id="84" w:name="_Hlk523486858"/>
      <w:bookmarkStart w:id="85" w:name="_Toc491182943"/>
      <w:bookmarkEnd w:id="65"/>
      <w:bookmarkEnd w:id="66"/>
      <w:r w:rsidRPr="005807B2">
        <w:lastRenderedPageBreak/>
        <w:t>wtr – water meters code</w:t>
      </w:r>
      <w:bookmarkEnd w:id="80"/>
      <w:bookmarkEnd w:id="81"/>
    </w:p>
    <w:p w14:paraId="1A935953" w14:textId="77777777" w:rsidR="00230001" w:rsidRPr="005807B2" w:rsidRDefault="00230001" w:rsidP="00212135">
      <w:pPr>
        <w:pStyle w:val="ItemHeading"/>
        <w:keepNext/>
        <w:keepLines/>
        <w:tabs>
          <w:tab w:val="clear" w:pos="900"/>
          <w:tab w:val="left" w:pos="1620"/>
        </w:tabs>
        <w:ind w:left="2160" w:hanging="2160"/>
      </w:pPr>
      <w:bookmarkStart w:id="86" w:name="_Toc219217928"/>
      <w:bookmarkStart w:id="87" w:name="_Toc225759191"/>
      <w:r w:rsidRPr="005807B2">
        <w:t>WTR-26.2</w:t>
      </w:r>
      <w:r w:rsidRPr="005807B2">
        <w:tab/>
        <w:t>V</w:t>
      </w:r>
      <w:r w:rsidRPr="005807B2">
        <w:tab/>
        <w:t>S.1.1.4. Advancement of Indicating and Recording Elements.</w:t>
      </w:r>
      <w:bookmarkEnd w:id="86"/>
      <w:bookmarkEnd w:id="87"/>
    </w:p>
    <w:p w14:paraId="21D680A6" w14:textId="77777777" w:rsidR="00230001" w:rsidRPr="005807B2" w:rsidRDefault="00230001" w:rsidP="00212135">
      <w:pPr>
        <w:keepNext/>
        <w:keepLines/>
        <w:spacing w:after="0"/>
        <w:rPr>
          <w:b/>
        </w:rPr>
      </w:pPr>
      <w:r w:rsidRPr="005807B2">
        <w:rPr>
          <w:b/>
        </w:rPr>
        <w:t>Source:</w:t>
      </w:r>
    </w:p>
    <w:p w14:paraId="3D121C53" w14:textId="77777777" w:rsidR="00230001" w:rsidRPr="005807B2" w:rsidRDefault="00230001" w:rsidP="00212135">
      <w:pPr>
        <w:keepNext/>
        <w:keepLines/>
      </w:pPr>
      <w:r w:rsidRPr="005807B2">
        <w:t>NIST Office of Weights and Measures</w:t>
      </w:r>
    </w:p>
    <w:p w14:paraId="7AD56295" w14:textId="77777777" w:rsidR="00230001" w:rsidRPr="005807B2" w:rsidRDefault="00230001" w:rsidP="00230001">
      <w:pPr>
        <w:spacing w:after="0"/>
        <w:rPr>
          <w:b/>
        </w:rPr>
      </w:pPr>
      <w:r w:rsidRPr="005807B2">
        <w:rPr>
          <w:b/>
        </w:rPr>
        <w:t>Purpose:</w:t>
      </w:r>
    </w:p>
    <w:p w14:paraId="6733E470" w14:textId="77777777" w:rsidR="00230001" w:rsidRPr="005807B2" w:rsidRDefault="00230001" w:rsidP="00230001">
      <w:r w:rsidRPr="005807B2">
        <w:rPr>
          <w:w w:val="110"/>
        </w:rPr>
        <w:t>Clarify that a meter shall advance only by the designed operation of the</w:t>
      </w:r>
      <w:r w:rsidRPr="005807B2">
        <w:rPr>
          <w:spacing w:val="40"/>
          <w:w w:val="110"/>
        </w:rPr>
        <w:t xml:space="preserve"> </w:t>
      </w:r>
      <w:r w:rsidRPr="005807B2">
        <w:rPr>
          <w:w w:val="110"/>
        </w:rPr>
        <w:t>device in accordance with General Code requirements, specifically</w:t>
      </w:r>
      <w:r w:rsidRPr="005807B2">
        <w:rPr>
          <w:spacing w:val="37"/>
          <w:w w:val="110"/>
        </w:rPr>
        <w:t xml:space="preserve"> </w:t>
      </w:r>
      <w:r w:rsidRPr="005807B2">
        <w:rPr>
          <w:w w:val="110"/>
        </w:rPr>
        <w:t>G-S.3.</w:t>
      </w:r>
      <w:r w:rsidRPr="005807B2">
        <w:rPr>
          <w:spacing w:val="40"/>
          <w:w w:val="110"/>
        </w:rPr>
        <w:t xml:space="preserve"> </w:t>
      </w:r>
      <w:r w:rsidRPr="005807B2">
        <w:rPr>
          <w:spacing w:val="-2"/>
          <w:w w:val="110"/>
        </w:rPr>
        <w:t>Permanence.</w:t>
      </w:r>
    </w:p>
    <w:p w14:paraId="4CCF95B2" w14:textId="77777777" w:rsidR="00230001" w:rsidRPr="005807B2" w:rsidRDefault="00230001" w:rsidP="00230001">
      <w:pPr>
        <w:spacing w:after="0"/>
        <w:rPr>
          <w:b/>
        </w:rPr>
      </w:pPr>
      <w:r w:rsidRPr="005807B2">
        <w:rPr>
          <w:b/>
        </w:rPr>
        <w:t>Item under Consideration:</w:t>
      </w:r>
    </w:p>
    <w:p w14:paraId="52AEB4EA" w14:textId="77777777" w:rsidR="00230001" w:rsidRPr="005807B2" w:rsidRDefault="00230001" w:rsidP="00230001">
      <w:r w:rsidRPr="005807B2">
        <w:t>Amend NIST Handbook 44 Water Meters Code as follows:</w:t>
      </w:r>
    </w:p>
    <w:p w14:paraId="4C1B5896" w14:textId="664C8E1C" w:rsidR="00230001" w:rsidRPr="005807B2" w:rsidRDefault="00230001" w:rsidP="00230001">
      <w:pPr>
        <w:kinsoku w:val="0"/>
        <w:overflowPunct w:val="0"/>
        <w:autoSpaceDE w:val="0"/>
        <w:autoSpaceDN w:val="0"/>
        <w:adjustRightInd w:val="0"/>
        <w:spacing w:line="220" w:lineRule="exact"/>
        <w:ind w:left="360"/>
      </w:pPr>
      <w:r w:rsidRPr="005807B2">
        <w:rPr>
          <w:b/>
          <w:bCs/>
          <w:spacing w:val="-2"/>
        </w:rPr>
        <w:t xml:space="preserve">S.1.1.4. - </w:t>
      </w:r>
      <w:r w:rsidRPr="005807B2">
        <w:rPr>
          <w:b/>
          <w:bCs/>
        </w:rPr>
        <w:t>Advancement</w:t>
      </w:r>
      <w:r w:rsidRPr="005807B2">
        <w:rPr>
          <w:b/>
          <w:bCs/>
          <w:spacing w:val="40"/>
        </w:rPr>
        <w:t xml:space="preserve"> </w:t>
      </w:r>
      <w:r w:rsidRPr="005807B2">
        <w:rPr>
          <w:b/>
          <w:bCs/>
        </w:rPr>
        <w:t>of</w:t>
      </w:r>
      <w:r w:rsidRPr="005807B2">
        <w:rPr>
          <w:b/>
          <w:bCs/>
          <w:spacing w:val="40"/>
        </w:rPr>
        <w:t xml:space="preserve"> </w:t>
      </w:r>
      <w:r w:rsidRPr="005807B2">
        <w:rPr>
          <w:b/>
          <w:bCs/>
        </w:rPr>
        <w:t>Indicating</w:t>
      </w:r>
      <w:r w:rsidRPr="005807B2">
        <w:rPr>
          <w:b/>
          <w:bCs/>
          <w:spacing w:val="40"/>
        </w:rPr>
        <w:t xml:space="preserve"> </w:t>
      </w:r>
      <w:r w:rsidRPr="005807B2">
        <w:rPr>
          <w:b/>
          <w:bCs/>
        </w:rPr>
        <w:t>and</w:t>
      </w:r>
      <w:r w:rsidRPr="005807B2">
        <w:rPr>
          <w:b/>
          <w:bCs/>
          <w:spacing w:val="40"/>
        </w:rPr>
        <w:t xml:space="preserve"> </w:t>
      </w:r>
      <w:r w:rsidRPr="005807B2">
        <w:rPr>
          <w:b/>
          <w:bCs/>
        </w:rPr>
        <w:t>Recording</w:t>
      </w:r>
      <w:r w:rsidRPr="005807B2">
        <w:rPr>
          <w:b/>
          <w:bCs/>
          <w:spacing w:val="40"/>
        </w:rPr>
        <w:t xml:space="preserve"> </w:t>
      </w:r>
      <w:r w:rsidRPr="005807B2">
        <w:rPr>
          <w:b/>
          <w:bCs/>
        </w:rPr>
        <w:t>Elements.</w:t>
      </w:r>
      <w:r w:rsidRPr="005807B2">
        <w:rPr>
          <w:b/>
          <w:bCs/>
          <w:spacing w:val="40"/>
        </w:rPr>
        <w:t xml:space="preserve"> </w:t>
      </w:r>
      <w:r w:rsidRPr="005807B2">
        <w:t>–</w:t>
      </w:r>
      <w:r w:rsidRPr="005807B2">
        <w:rPr>
          <w:spacing w:val="40"/>
        </w:rPr>
        <w:t xml:space="preserve"> </w:t>
      </w:r>
      <w:r w:rsidRPr="005807B2">
        <w:t>Primary</w:t>
      </w:r>
      <w:r w:rsidRPr="005807B2">
        <w:rPr>
          <w:spacing w:val="40"/>
        </w:rPr>
        <w:t xml:space="preserve"> </w:t>
      </w:r>
      <w:r w:rsidRPr="005807B2">
        <w:t>indicating</w:t>
      </w:r>
      <w:r w:rsidRPr="005807B2">
        <w:rPr>
          <w:spacing w:val="40"/>
        </w:rPr>
        <w:t xml:space="preserve"> </w:t>
      </w:r>
      <w:r w:rsidRPr="005807B2">
        <w:t>and</w:t>
      </w:r>
      <w:r w:rsidRPr="005807B2">
        <w:rPr>
          <w:spacing w:val="40"/>
        </w:rPr>
        <w:t xml:space="preserve"> </w:t>
      </w:r>
      <w:r w:rsidRPr="005807B2">
        <w:t>recording elements</w:t>
      </w:r>
      <w:r w:rsidRPr="005807B2">
        <w:rPr>
          <w:spacing w:val="-1"/>
        </w:rPr>
        <w:t xml:space="preserve"> </w:t>
      </w:r>
      <w:r w:rsidRPr="005807B2">
        <w:t>shall advance only by the designed operation of the device</w:t>
      </w:r>
      <w:r w:rsidRPr="005807B2">
        <w:rPr>
          <w:b/>
          <w:bCs/>
          <w:strike/>
        </w:rPr>
        <w:t>,</w:t>
      </w:r>
      <w:r w:rsidRPr="005807B2">
        <w:rPr>
          <w:b/>
          <w:bCs/>
          <w:strike/>
          <w:spacing w:val="-2"/>
        </w:rPr>
        <w:t xml:space="preserve"> </w:t>
      </w:r>
      <w:r w:rsidRPr="005807B2">
        <w:rPr>
          <w:b/>
          <w:bCs/>
          <w:strike/>
        </w:rPr>
        <w:t>as intended by the manufacturer</w:t>
      </w:r>
      <w:r w:rsidRPr="005807B2">
        <w:t>.  (Amended 2021</w:t>
      </w:r>
      <w:r w:rsidRPr="005807B2">
        <w:rPr>
          <w:b/>
          <w:bCs/>
          <w:u w:val="single"/>
        </w:rPr>
        <w:t xml:space="preserve"> and 20XX</w:t>
      </w:r>
      <w:r w:rsidRPr="005807B2">
        <w:t>)</w:t>
      </w:r>
    </w:p>
    <w:p w14:paraId="50225D6A" w14:textId="77777777" w:rsidR="00230001" w:rsidRPr="005807B2" w:rsidRDefault="00230001" w:rsidP="00230001">
      <w:pPr>
        <w:keepNext/>
        <w:spacing w:after="0"/>
      </w:pPr>
      <w:r w:rsidRPr="005807B2">
        <w:rPr>
          <w:b/>
        </w:rPr>
        <w:t>Previous Status:</w:t>
      </w:r>
    </w:p>
    <w:p w14:paraId="51668D10" w14:textId="77777777" w:rsidR="00230001" w:rsidRPr="005807B2" w:rsidRDefault="00230001" w:rsidP="00230001">
      <w:r w:rsidRPr="005807B2">
        <w:t xml:space="preserve">New Proposal </w:t>
      </w:r>
    </w:p>
    <w:p w14:paraId="663E8BAE" w14:textId="77777777" w:rsidR="00230001" w:rsidRPr="005807B2" w:rsidRDefault="00230001" w:rsidP="00230001">
      <w:pPr>
        <w:keepNext/>
        <w:spacing w:after="0"/>
        <w:rPr>
          <w:b/>
        </w:rPr>
      </w:pPr>
      <w:r w:rsidRPr="005807B2">
        <w:rPr>
          <w:b/>
        </w:rPr>
        <w:t>Original Justification:</w:t>
      </w:r>
    </w:p>
    <w:p w14:paraId="08818F7F" w14:textId="77777777" w:rsidR="00230001" w:rsidRPr="005807B2" w:rsidRDefault="00230001" w:rsidP="00230001">
      <w:r w:rsidRPr="005807B2">
        <w:t>The phrase “as intended by the manufacturer” may be interpreted as allowing a device to be designed to operate in a manner that is contrary to the principles of NIST Handbook 44. By removing this phrase, this implication is removed. While manufacturers may intend to make a device that complies with the parameters of NIST Handbook 44, there are times when, inadvertently, a device is developed that does not comply.</w:t>
      </w:r>
    </w:p>
    <w:p w14:paraId="6D6AA339" w14:textId="77777777" w:rsidR="00230001" w:rsidRPr="005807B2" w:rsidRDefault="00230001" w:rsidP="00230001">
      <w:r w:rsidRPr="005807B2">
        <w:t>It should be recognized that very few jurisdictions evaluate or regulate water meters. In this context, this paragraph has been in the handbook since 2021, and no concerns have been raised since then.</w:t>
      </w:r>
    </w:p>
    <w:p w14:paraId="2F04A25E" w14:textId="77777777" w:rsidR="00230001" w:rsidRPr="005807B2" w:rsidRDefault="00230001" w:rsidP="00230001">
      <w:r w:rsidRPr="005807B2">
        <w:t>The submitter requested Voting Status.</w:t>
      </w:r>
    </w:p>
    <w:p w14:paraId="5FD5AFE9" w14:textId="77777777" w:rsidR="00230001" w:rsidRPr="005807B2" w:rsidRDefault="00230001" w:rsidP="00230001">
      <w:pPr>
        <w:keepNext/>
        <w:rPr>
          <w:b/>
        </w:rPr>
      </w:pPr>
      <w:r w:rsidRPr="005807B2">
        <w:rPr>
          <w:b/>
        </w:rPr>
        <w:t>Comments in Favor:</w:t>
      </w:r>
    </w:p>
    <w:p w14:paraId="23CA6D97" w14:textId="77777777" w:rsidR="00230001" w:rsidRPr="005807B2" w:rsidRDefault="00230001" w:rsidP="00230001">
      <w:pPr>
        <w:keepNext/>
        <w:spacing w:before="240" w:after="0"/>
        <w:ind w:left="720"/>
        <w:rPr>
          <w:b/>
        </w:rPr>
      </w:pPr>
      <w:r w:rsidRPr="005807B2">
        <w:rPr>
          <w:b/>
        </w:rPr>
        <w:t>Regulatory:</w:t>
      </w:r>
    </w:p>
    <w:p w14:paraId="27DAFB92" w14:textId="77777777" w:rsidR="00230001" w:rsidRPr="005807B2" w:rsidRDefault="00230001" w:rsidP="00230001">
      <w:pPr>
        <w:numPr>
          <w:ilvl w:val="0"/>
          <w:numId w:val="12"/>
        </w:numPr>
        <w:spacing w:after="0"/>
        <w:ind w:left="1080"/>
        <w:contextualSpacing/>
      </w:pPr>
      <w:r w:rsidRPr="005807B2">
        <w:t>2026 Interim: Regulators from California and Los Angeles County recommend voting status.</w:t>
      </w:r>
    </w:p>
    <w:p w14:paraId="16F1CEFB" w14:textId="77777777" w:rsidR="00230001" w:rsidRPr="005807B2" w:rsidRDefault="00230001" w:rsidP="00230001">
      <w:pPr>
        <w:keepNext/>
        <w:spacing w:before="240" w:after="0"/>
        <w:ind w:left="720"/>
        <w:rPr>
          <w:b/>
        </w:rPr>
      </w:pPr>
      <w:r w:rsidRPr="005807B2">
        <w:rPr>
          <w:b/>
        </w:rPr>
        <w:t>Industry:</w:t>
      </w:r>
    </w:p>
    <w:p w14:paraId="559E3CD6" w14:textId="77777777" w:rsidR="00230001" w:rsidRPr="005807B2" w:rsidRDefault="00230001" w:rsidP="00230001">
      <w:pPr>
        <w:ind w:left="1080" w:hanging="360"/>
        <w:contextualSpacing/>
      </w:pPr>
      <w:r w:rsidRPr="005807B2">
        <w:t xml:space="preserve">2026 Interim: An associate member from Endress + Hauser Flow USA, Inc is in support of this item and recommends voting status. </w:t>
      </w:r>
    </w:p>
    <w:p w14:paraId="3290CCC9" w14:textId="77777777" w:rsidR="00230001" w:rsidRPr="005807B2" w:rsidRDefault="00230001" w:rsidP="00230001">
      <w:pPr>
        <w:ind w:left="1080"/>
        <w:contextualSpacing/>
      </w:pPr>
    </w:p>
    <w:p w14:paraId="780D1C33" w14:textId="77777777" w:rsidR="00230001" w:rsidRPr="005807B2" w:rsidRDefault="00230001" w:rsidP="00230001">
      <w:pPr>
        <w:spacing w:before="240" w:after="0"/>
        <w:ind w:left="720"/>
        <w:contextualSpacing/>
        <w:rPr>
          <w:bCs/>
        </w:rPr>
      </w:pPr>
      <w:r w:rsidRPr="005807B2">
        <w:rPr>
          <w:b/>
          <w:bCs/>
        </w:rPr>
        <w:t>Advisory:</w:t>
      </w:r>
    </w:p>
    <w:p w14:paraId="29FFC0EC" w14:textId="77777777" w:rsidR="00230001" w:rsidRPr="005807B2" w:rsidRDefault="00230001" w:rsidP="00230001">
      <w:pPr>
        <w:numPr>
          <w:ilvl w:val="0"/>
          <w:numId w:val="12"/>
        </w:numPr>
        <w:spacing w:after="0"/>
        <w:ind w:left="1080"/>
        <w:contextualSpacing/>
      </w:pPr>
      <w:r w:rsidRPr="005807B2">
        <w:t>2026 Interim: A technical advisor from The National Institute of Technology, Office of Weights and Measures believes it is fully developed and recommends voting status.</w:t>
      </w:r>
    </w:p>
    <w:p w14:paraId="5398E2E4" w14:textId="77777777" w:rsidR="00230001" w:rsidRPr="005807B2" w:rsidRDefault="00230001" w:rsidP="00230001">
      <w:pPr>
        <w:spacing w:before="240"/>
        <w:rPr>
          <w:b/>
        </w:rPr>
      </w:pPr>
      <w:r w:rsidRPr="005807B2">
        <w:rPr>
          <w:b/>
        </w:rPr>
        <w:t>Comments Against:</w:t>
      </w:r>
    </w:p>
    <w:p w14:paraId="2B4537C5" w14:textId="77777777" w:rsidR="00230001" w:rsidRPr="005807B2" w:rsidRDefault="00230001" w:rsidP="00230001">
      <w:pPr>
        <w:keepNext/>
        <w:spacing w:before="240" w:after="0"/>
        <w:ind w:left="720"/>
        <w:rPr>
          <w:b/>
        </w:rPr>
      </w:pPr>
      <w:r w:rsidRPr="005807B2">
        <w:rPr>
          <w:b/>
        </w:rPr>
        <w:t>Regulatory:</w:t>
      </w:r>
    </w:p>
    <w:p w14:paraId="19794C79" w14:textId="77777777" w:rsidR="00230001" w:rsidRPr="005807B2" w:rsidRDefault="00230001" w:rsidP="00230001">
      <w:pPr>
        <w:numPr>
          <w:ilvl w:val="0"/>
          <w:numId w:val="13"/>
        </w:numPr>
        <w:spacing w:after="0"/>
        <w:ind w:left="1080"/>
        <w:contextualSpacing/>
      </w:pPr>
      <w:r w:rsidRPr="005807B2">
        <w:t>2026 Interim: None</w:t>
      </w:r>
    </w:p>
    <w:p w14:paraId="5D777182" w14:textId="77777777" w:rsidR="00230001" w:rsidRPr="005807B2" w:rsidRDefault="00230001" w:rsidP="00230001">
      <w:pPr>
        <w:keepNext/>
        <w:spacing w:before="240" w:after="0"/>
        <w:ind w:left="720"/>
        <w:rPr>
          <w:b/>
        </w:rPr>
      </w:pPr>
      <w:r w:rsidRPr="005807B2">
        <w:rPr>
          <w:b/>
        </w:rPr>
        <w:t>Industry:</w:t>
      </w:r>
    </w:p>
    <w:p w14:paraId="4A4A60DE" w14:textId="77777777" w:rsidR="00230001" w:rsidRPr="005807B2" w:rsidRDefault="00230001" w:rsidP="00230001">
      <w:pPr>
        <w:numPr>
          <w:ilvl w:val="0"/>
          <w:numId w:val="13"/>
        </w:numPr>
        <w:spacing w:after="0"/>
        <w:ind w:left="1080"/>
        <w:contextualSpacing/>
      </w:pPr>
      <w:r w:rsidRPr="005807B2">
        <w:t>2026 Interim: None</w:t>
      </w:r>
    </w:p>
    <w:p w14:paraId="2272F9EB" w14:textId="77777777" w:rsidR="00230001" w:rsidRPr="005807B2" w:rsidRDefault="00230001" w:rsidP="00230001">
      <w:pPr>
        <w:keepNext/>
        <w:spacing w:before="240" w:after="0"/>
        <w:ind w:left="720"/>
        <w:rPr>
          <w:b/>
        </w:rPr>
      </w:pPr>
      <w:r w:rsidRPr="005807B2">
        <w:rPr>
          <w:b/>
        </w:rPr>
        <w:t>Advisory:</w:t>
      </w:r>
    </w:p>
    <w:p w14:paraId="2FEA7AF9" w14:textId="77777777" w:rsidR="00230001" w:rsidRPr="005807B2" w:rsidRDefault="00230001" w:rsidP="00230001">
      <w:pPr>
        <w:numPr>
          <w:ilvl w:val="0"/>
          <w:numId w:val="13"/>
        </w:numPr>
        <w:spacing w:after="0"/>
        <w:ind w:left="1080"/>
        <w:contextualSpacing/>
      </w:pPr>
      <w:r w:rsidRPr="005807B2">
        <w:t>2026 Interim: None</w:t>
      </w:r>
    </w:p>
    <w:p w14:paraId="517C6AB0" w14:textId="77777777" w:rsidR="00230001" w:rsidRPr="005807B2" w:rsidRDefault="00230001" w:rsidP="00230001">
      <w:pPr>
        <w:spacing w:before="240"/>
        <w:rPr>
          <w:b/>
        </w:rPr>
      </w:pPr>
      <w:r w:rsidRPr="005807B2">
        <w:rPr>
          <w:b/>
        </w:rPr>
        <w:lastRenderedPageBreak/>
        <w:t>Neutral Comments:</w:t>
      </w:r>
    </w:p>
    <w:p w14:paraId="2D15BFAD" w14:textId="77777777" w:rsidR="00230001" w:rsidRPr="005807B2" w:rsidRDefault="00230001" w:rsidP="00230001">
      <w:pPr>
        <w:keepNext/>
        <w:spacing w:before="240" w:after="0"/>
        <w:ind w:left="720"/>
        <w:rPr>
          <w:b/>
        </w:rPr>
      </w:pPr>
      <w:r w:rsidRPr="005807B2">
        <w:rPr>
          <w:b/>
        </w:rPr>
        <w:t>Regulatory:</w:t>
      </w:r>
    </w:p>
    <w:p w14:paraId="36670C3E" w14:textId="77777777" w:rsidR="00230001" w:rsidRPr="005807B2" w:rsidRDefault="00230001" w:rsidP="00230001">
      <w:pPr>
        <w:numPr>
          <w:ilvl w:val="0"/>
          <w:numId w:val="13"/>
        </w:numPr>
        <w:spacing w:after="0"/>
        <w:ind w:left="1080"/>
        <w:contextualSpacing/>
      </w:pPr>
      <w:r w:rsidRPr="005807B2">
        <w:t>2026 Interim: None</w:t>
      </w:r>
    </w:p>
    <w:p w14:paraId="2A4D6970" w14:textId="77777777" w:rsidR="00230001" w:rsidRPr="005807B2" w:rsidRDefault="00230001" w:rsidP="00230001">
      <w:pPr>
        <w:keepNext/>
        <w:spacing w:before="240" w:after="0"/>
        <w:ind w:left="720"/>
        <w:rPr>
          <w:b/>
        </w:rPr>
      </w:pPr>
      <w:r w:rsidRPr="005807B2">
        <w:rPr>
          <w:b/>
        </w:rPr>
        <w:t>Industry:</w:t>
      </w:r>
    </w:p>
    <w:p w14:paraId="76D2A907" w14:textId="77777777" w:rsidR="00230001" w:rsidRPr="005807B2" w:rsidRDefault="00230001" w:rsidP="00230001">
      <w:pPr>
        <w:numPr>
          <w:ilvl w:val="0"/>
          <w:numId w:val="13"/>
        </w:numPr>
        <w:spacing w:after="0"/>
        <w:ind w:left="1080"/>
        <w:contextualSpacing/>
      </w:pPr>
      <w:r w:rsidRPr="005807B2">
        <w:t>2026 Interim: None</w:t>
      </w:r>
    </w:p>
    <w:p w14:paraId="0AAB6C5B" w14:textId="77777777" w:rsidR="00230001" w:rsidRPr="005807B2" w:rsidRDefault="00230001" w:rsidP="00230001">
      <w:pPr>
        <w:keepNext/>
        <w:spacing w:before="240" w:after="0"/>
        <w:ind w:left="720"/>
        <w:rPr>
          <w:b/>
        </w:rPr>
      </w:pPr>
      <w:r w:rsidRPr="005807B2">
        <w:rPr>
          <w:b/>
        </w:rPr>
        <w:t>Advisory:</w:t>
      </w:r>
    </w:p>
    <w:p w14:paraId="6D688771" w14:textId="77777777" w:rsidR="00230001" w:rsidRPr="005807B2" w:rsidRDefault="00230001" w:rsidP="00230001">
      <w:pPr>
        <w:numPr>
          <w:ilvl w:val="0"/>
          <w:numId w:val="13"/>
        </w:numPr>
        <w:spacing w:after="0"/>
        <w:ind w:left="1080"/>
        <w:contextualSpacing/>
      </w:pPr>
      <w:r w:rsidRPr="005807B2">
        <w:t>2026 Interim: None</w:t>
      </w:r>
    </w:p>
    <w:p w14:paraId="5E20F695" w14:textId="77777777" w:rsidR="00230001" w:rsidRPr="005807B2" w:rsidRDefault="00230001" w:rsidP="00230001">
      <w:pPr>
        <w:spacing w:before="240" w:after="0"/>
        <w:rPr>
          <w:b/>
        </w:rPr>
      </w:pPr>
      <w:r w:rsidRPr="005807B2">
        <w:rPr>
          <w:b/>
        </w:rPr>
        <w:t>Item Development:</w:t>
      </w:r>
    </w:p>
    <w:p w14:paraId="31A087C6" w14:textId="77777777" w:rsidR="00230001" w:rsidRPr="005807B2" w:rsidRDefault="00230001" w:rsidP="00230001">
      <w:pPr>
        <w:spacing w:before="240" w:after="0"/>
        <w:contextualSpacing/>
        <w:rPr>
          <w:bCs/>
        </w:rPr>
      </w:pPr>
      <w:r w:rsidRPr="005807B2">
        <w:rPr>
          <w:bCs/>
        </w:rPr>
        <w:t>NCWM 2026 Interim Meeting: The Committee believes the item has merit, is fully developed, and has assigned voting status to the item.</w:t>
      </w:r>
    </w:p>
    <w:p w14:paraId="76858201" w14:textId="77777777" w:rsidR="00230001" w:rsidRPr="005807B2" w:rsidRDefault="00230001" w:rsidP="00230001">
      <w:pPr>
        <w:spacing w:before="240"/>
        <w:rPr>
          <w:b/>
        </w:rPr>
      </w:pPr>
      <w:r w:rsidRPr="005807B2">
        <w:rPr>
          <w:b/>
        </w:rPr>
        <w:t>Regional Associations’ Comments:</w:t>
      </w:r>
    </w:p>
    <w:p w14:paraId="7AD960B6"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00602C2B"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048B1F74" w14:textId="77777777" w:rsidR="00230001" w:rsidRPr="005807B2" w:rsidRDefault="00230001" w:rsidP="00230001">
      <w:pPr>
        <w:rPr>
          <w:rFonts w:eastAsia="Times New Roman"/>
          <w:szCs w:val="24"/>
        </w:rPr>
      </w:pPr>
      <w:r w:rsidRPr="005807B2">
        <w:rPr>
          <w:rFonts w:eastAsia="Times New Roman"/>
          <w:szCs w:val="24"/>
        </w:rPr>
        <w:t>Mr. Loren Minnich (NIST Office of Weights and Measures): This item removes the term as intended by the manufacture and is editorial change. The item is ready for a vote.</w:t>
      </w:r>
    </w:p>
    <w:p w14:paraId="68425099" w14:textId="77777777" w:rsidR="00230001" w:rsidRPr="005807B2" w:rsidRDefault="00230001" w:rsidP="00230001">
      <w:pPr>
        <w:rPr>
          <w:rFonts w:eastAsia="Times New Roman"/>
          <w:szCs w:val="24"/>
        </w:rPr>
      </w:pPr>
      <w:r w:rsidRPr="005807B2">
        <w:rPr>
          <w:rFonts w:eastAsia="Times New Roman"/>
          <w:szCs w:val="24"/>
        </w:rPr>
        <w:t>Mr. Matthew Douglas (State of California, Division of Measurement Standards): Supports Voting status.</w:t>
      </w:r>
    </w:p>
    <w:p w14:paraId="531AF348" w14:textId="77777777" w:rsidR="00230001" w:rsidRPr="005807B2" w:rsidRDefault="00230001" w:rsidP="00230001">
      <w:pPr>
        <w:rPr>
          <w:rFonts w:eastAsia="Times New Roman"/>
          <w:szCs w:val="24"/>
          <w:u w:val="single"/>
        </w:rPr>
      </w:pPr>
      <w:r w:rsidRPr="005807B2">
        <w:rPr>
          <w:rFonts w:eastAsia="Times New Roman"/>
          <w:szCs w:val="24"/>
        </w:rPr>
        <w:t>The 2025 WWMA S&amp;T Committee recommends a Voting status. The committee believes the item is fully developed and ready for a vote.</w:t>
      </w:r>
    </w:p>
    <w:p w14:paraId="4BF3E1DB"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662C5A16" w14:textId="77777777" w:rsidR="00230001" w:rsidRPr="005807B2" w:rsidRDefault="00230001" w:rsidP="00230001">
      <w:pPr>
        <w:keepNext/>
        <w:keepLines/>
        <w:rPr>
          <w:rFonts w:eastAsia="Times New Roman"/>
          <w:szCs w:val="24"/>
        </w:rPr>
      </w:pPr>
      <w:r w:rsidRPr="005807B2">
        <w:rPr>
          <w:rFonts w:eastAsia="Times New Roman"/>
          <w:szCs w:val="24"/>
        </w:rPr>
        <w:t>Loren Minnich – NIST OWM, commented that the language has been amended to incorporate meters with no mechanical parts, which was a necessary change and now better reflects the intent of the item. Supports as voting.</w:t>
      </w:r>
    </w:p>
    <w:p w14:paraId="4E88DB6D" w14:textId="77777777" w:rsidR="00230001" w:rsidRPr="005807B2" w:rsidRDefault="00230001" w:rsidP="00230001">
      <w:pPr>
        <w:widowControl w:val="0"/>
        <w:rPr>
          <w:u w:val="single"/>
        </w:rPr>
      </w:pPr>
      <w:r w:rsidRPr="005807B2">
        <w:rPr>
          <w:rFonts w:eastAsia="Times New Roman"/>
          <w:szCs w:val="24"/>
        </w:rPr>
        <w:t>The Committee recommends this item be given a Voting status based on comments received during open hearing.</w:t>
      </w:r>
    </w:p>
    <w:p w14:paraId="7356D1D7" w14:textId="77777777" w:rsidR="00230001" w:rsidRPr="005807B2" w:rsidRDefault="00230001" w:rsidP="00230001">
      <w:pPr>
        <w:rPr>
          <w:u w:val="single"/>
        </w:rPr>
      </w:pPr>
      <w:r w:rsidRPr="005807B2">
        <w:rPr>
          <w:u w:val="single"/>
        </w:rPr>
        <w:t>NEWMA 2025 Interim Meeting:</w:t>
      </w:r>
    </w:p>
    <w:p w14:paraId="64BD1EDD" w14:textId="77777777" w:rsidR="00230001" w:rsidRPr="005807B2" w:rsidRDefault="00230001" w:rsidP="00230001">
      <w:r w:rsidRPr="005807B2">
        <w:t xml:space="preserve">No comments. No recommendation. </w:t>
      </w:r>
    </w:p>
    <w:p w14:paraId="4655E491" w14:textId="77777777" w:rsidR="00230001" w:rsidRPr="005807B2" w:rsidRDefault="00230001" w:rsidP="00230001">
      <w:r w:rsidRPr="005807B2">
        <w:rPr>
          <w:u w:val="single"/>
        </w:rPr>
        <w:t>SWMA 2025 Annual Meeting:</w:t>
      </w:r>
      <w:r w:rsidRPr="005807B2">
        <w:t xml:space="preserve"> </w:t>
      </w:r>
    </w:p>
    <w:p w14:paraId="682E782C" w14:textId="77777777" w:rsidR="00230001" w:rsidRPr="005807B2" w:rsidRDefault="00230001" w:rsidP="00230001">
      <w:pPr>
        <w:rPr>
          <w:rFonts w:eastAsia="Times New Roman"/>
          <w:szCs w:val="24"/>
        </w:rPr>
      </w:pPr>
      <w:r w:rsidRPr="005807B2">
        <w:rPr>
          <w:rFonts w:eastAsia="Times New Roman"/>
          <w:szCs w:val="24"/>
        </w:rPr>
        <w:t>No comments were heard</w:t>
      </w:r>
    </w:p>
    <w:p w14:paraId="59C52698" w14:textId="77777777" w:rsidR="00230001" w:rsidRPr="005807B2" w:rsidRDefault="00230001" w:rsidP="00230001">
      <w:pPr>
        <w:rPr>
          <w:u w:val="single"/>
        </w:rPr>
      </w:pPr>
      <w:r w:rsidRPr="005807B2">
        <w:rPr>
          <w:rFonts w:eastAsia="Times New Roman"/>
          <w:szCs w:val="24"/>
        </w:rPr>
        <w:t>The committee has no recommended status for this item.</w:t>
      </w:r>
    </w:p>
    <w:p w14:paraId="7B6683A9" w14:textId="77777777" w:rsidR="00230001" w:rsidRPr="005807B2" w:rsidRDefault="00230001" w:rsidP="00230001">
      <w:r w:rsidRPr="005807B2">
        <w:t xml:space="preserve">Additional letters, presentation and data may have been submitted for consideration with this item.  Please refer to </w:t>
      </w:r>
      <w:hyperlink r:id="rId29" w:history="1">
        <w:r w:rsidRPr="005807B2">
          <w:rPr>
            <w:noProof/>
            <w:u w:val="single"/>
          </w:rPr>
          <w:t>https://www.ncwm.com/publication-15</w:t>
        </w:r>
      </w:hyperlink>
      <w:r w:rsidRPr="005807B2">
        <w:t xml:space="preserve"> to review these documents</w:t>
      </w:r>
    </w:p>
    <w:p w14:paraId="26D5E08F" w14:textId="77777777" w:rsidR="00230001" w:rsidRPr="005807B2" w:rsidRDefault="00230001" w:rsidP="00212135">
      <w:pPr>
        <w:pStyle w:val="Heading1"/>
      </w:pPr>
      <w:bookmarkStart w:id="88" w:name="_Toc219217929"/>
      <w:bookmarkStart w:id="89" w:name="_Toc225759192"/>
      <w:r w:rsidRPr="005807B2">
        <w:lastRenderedPageBreak/>
        <w:t>EVF – electric vehicle fueling systems</w:t>
      </w:r>
      <w:bookmarkEnd w:id="88"/>
      <w:bookmarkEnd w:id="89"/>
    </w:p>
    <w:p w14:paraId="761492A8" w14:textId="77777777" w:rsidR="00230001" w:rsidRPr="005807B2" w:rsidRDefault="00230001" w:rsidP="00212135">
      <w:pPr>
        <w:pStyle w:val="ItemHeading"/>
        <w:keepNext/>
        <w:keepLines/>
        <w:tabs>
          <w:tab w:val="clear" w:pos="900"/>
          <w:tab w:val="left" w:pos="1620"/>
        </w:tabs>
        <w:ind w:left="2160" w:hanging="2160"/>
      </w:pPr>
      <w:bookmarkStart w:id="90" w:name="_Toc219217930"/>
      <w:bookmarkStart w:id="91" w:name="_Toc225759193"/>
      <w:r w:rsidRPr="005807B2">
        <w:t>EVF-26.2</w:t>
      </w:r>
      <w:r w:rsidRPr="005807B2">
        <w:tab/>
        <w:t>A</w:t>
      </w:r>
      <w:r w:rsidRPr="005807B2">
        <w:tab/>
        <w:t>3.40 Electric Vehicle Fueling System A.2. Exemptions, S.1 Primary Indicating and Recording Element, S.1.2. EVSE Indication Elements, S.1.3.2 EVSE Values of Smallest Units, S.2.3. EVSE Provision for Power Loss, S.2.4.2. Equipment Capacity and Type of Voltage, S.2.4.4. Agreement Between Indications, S.2.5.1. Money-Value Divisions Digital, S.7 Totalizer for EVSE Systems, N.3.2. Type Evaluation of a DC EVSE</w:t>
      </w:r>
      <w:bookmarkEnd w:id="90"/>
      <w:bookmarkEnd w:id="91"/>
    </w:p>
    <w:p w14:paraId="0E4B2687" w14:textId="77777777" w:rsidR="00230001" w:rsidRPr="005807B2" w:rsidRDefault="00230001" w:rsidP="00230001">
      <w:pPr>
        <w:spacing w:after="0"/>
        <w:rPr>
          <w:b/>
          <w:bCs/>
        </w:rPr>
      </w:pPr>
      <w:r w:rsidRPr="005807B2">
        <w:rPr>
          <w:b/>
          <w:bCs/>
        </w:rPr>
        <w:t>Source:</w:t>
      </w:r>
    </w:p>
    <w:p w14:paraId="7411C74E" w14:textId="77777777" w:rsidR="00230001" w:rsidRPr="005807B2" w:rsidRDefault="00230001" w:rsidP="00230001">
      <w:r w:rsidRPr="005807B2">
        <w:t>Vermont Division of Food Safety &amp; Consumer Protection Weights and Measures</w:t>
      </w:r>
    </w:p>
    <w:p w14:paraId="6917F95D" w14:textId="77777777" w:rsidR="00230001" w:rsidRPr="005807B2" w:rsidRDefault="00230001" w:rsidP="00230001">
      <w:pPr>
        <w:spacing w:after="0"/>
        <w:rPr>
          <w:b/>
        </w:rPr>
      </w:pPr>
      <w:r w:rsidRPr="005807B2">
        <w:rPr>
          <w:b/>
        </w:rPr>
        <w:t>Purpose:</w:t>
      </w:r>
    </w:p>
    <w:p w14:paraId="57C652B4" w14:textId="77777777" w:rsidR="00230001" w:rsidRPr="005807B2" w:rsidRDefault="00230001" w:rsidP="00230001">
      <w:r w:rsidRPr="005807B2">
        <w:t>The intent of the proposed changes is to add clarity, uniformity, and consistency to NIST Handbook 44, Section 3.40. Electric Fueling Systems. The proposal adds language and removes exemptions, which will be beneficial to compliance programs, consumers, and the EVSE industry.</w:t>
      </w:r>
    </w:p>
    <w:p w14:paraId="6E5FAF23" w14:textId="77777777" w:rsidR="00230001" w:rsidRPr="005807B2" w:rsidRDefault="00230001" w:rsidP="00230001">
      <w:pPr>
        <w:spacing w:after="0"/>
        <w:rPr>
          <w:b/>
        </w:rPr>
      </w:pPr>
      <w:r w:rsidRPr="005807B2">
        <w:rPr>
          <w:b/>
        </w:rPr>
        <w:t>Item under Consideration:</w:t>
      </w:r>
    </w:p>
    <w:p w14:paraId="67CEB332" w14:textId="77777777" w:rsidR="00230001" w:rsidRPr="005807B2" w:rsidRDefault="00230001" w:rsidP="00230001">
      <w:r w:rsidRPr="005807B2">
        <w:t>Amend NIST Handbook 44 Electric Vehicle Fueling Systems Code as follows:</w:t>
      </w:r>
    </w:p>
    <w:p w14:paraId="7FBD6B23" w14:textId="77777777" w:rsidR="00230001" w:rsidRPr="005807B2" w:rsidRDefault="00230001" w:rsidP="00230001">
      <w:pPr>
        <w:spacing w:after="0"/>
        <w:outlineLvl w:val="2"/>
        <w:rPr>
          <w:rFonts w:eastAsia="Times New Roman"/>
          <w:vanish/>
          <w:specVanish/>
        </w:rPr>
      </w:pPr>
      <w:bookmarkStart w:id="92" w:name="_Toc425940655"/>
      <w:bookmarkStart w:id="93" w:name="_Toc425940979"/>
      <w:bookmarkStart w:id="94" w:name="_Toc425943577"/>
      <w:bookmarkStart w:id="95" w:name="_Toc174625557"/>
      <w:r w:rsidRPr="005807B2">
        <w:rPr>
          <w:rFonts w:eastAsia="Times New Roman"/>
          <w:b/>
          <w:bCs/>
        </w:rPr>
        <w:t>A.1.</w:t>
      </w:r>
      <w:r w:rsidRPr="005807B2">
        <w:rPr>
          <w:rFonts w:eastAsia="Times New Roman"/>
          <w:b/>
          <w:bCs/>
        </w:rPr>
        <w:t> </w:t>
      </w:r>
      <w:r w:rsidRPr="005807B2">
        <w:rPr>
          <w:rFonts w:eastAsia="Times New Roman"/>
          <w:b/>
          <w:bCs/>
        </w:rPr>
        <w:t>General.</w:t>
      </w:r>
      <w:bookmarkEnd w:id="92"/>
      <w:bookmarkEnd w:id="93"/>
      <w:bookmarkEnd w:id="94"/>
      <w:bookmarkEnd w:id="95"/>
    </w:p>
    <w:p w14:paraId="20C42616" w14:textId="77777777" w:rsidR="00230001" w:rsidRPr="005807B2" w:rsidRDefault="00230001" w:rsidP="00230001">
      <w:r w:rsidRPr="005807B2">
        <w:t xml:space="preserve"> – This code applies to devices, accessories, and systems used for the measurement of electricity dispensed in vehicle fuel applications wherein a quantity determination or statement of measure is used wholly or partially as a basis for sale or upon which a charge for service is based.</w:t>
      </w:r>
    </w:p>
    <w:p w14:paraId="1FF5E3F3" w14:textId="77777777" w:rsidR="00230001" w:rsidRPr="005807B2" w:rsidRDefault="00230001" w:rsidP="00230001">
      <w:pPr>
        <w:spacing w:after="0"/>
        <w:outlineLvl w:val="2"/>
        <w:rPr>
          <w:rFonts w:eastAsia="Times New Roman"/>
          <w:strike/>
          <w:vanish/>
          <w:specVanish/>
        </w:rPr>
      </w:pPr>
      <w:bookmarkStart w:id="96" w:name="_Toc425940656"/>
      <w:bookmarkStart w:id="97" w:name="_Toc425940980"/>
      <w:bookmarkStart w:id="98" w:name="_Toc425943578"/>
      <w:bookmarkStart w:id="99" w:name="_Toc174625558"/>
      <w:r w:rsidRPr="005807B2">
        <w:rPr>
          <w:rFonts w:eastAsia="Times New Roman"/>
          <w:b/>
          <w:bCs/>
          <w:strike/>
        </w:rPr>
        <w:t>A.2. Exceptions.</w:t>
      </w:r>
      <w:bookmarkEnd w:id="96"/>
      <w:bookmarkEnd w:id="97"/>
      <w:bookmarkEnd w:id="98"/>
      <w:bookmarkEnd w:id="99"/>
    </w:p>
    <w:p w14:paraId="37369F78" w14:textId="77777777" w:rsidR="00230001" w:rsidRPr="005807B2" w:rsidRDefault="00230001" w:rsidP="00230001">
      <w:pPr>
        <w:keepNext/>
        <w:tabs>
          <w:tab w:val="left" w:pos="540"/>
        </w:tabs>
        <w:rPr>
          <w:strike/>
        </w:rPr>
      </w:pPr>
      <w:r w:rsidRPr="005807B2">
        <w:rPr>
          <w:strike/>
        </w:rPr>
        <w:t xml:space="preserve"> – This code does not apply to:</w:t>
      </w:r>
    </w:p>
    <w:p w14:paraId="45908F4B" w14:textId="77777777" w:rsidR="00230001" w:rsidRPr="005807B2" w:rsidRDefault="00230001" w:rsidP="00230001">
      <w:pPr>
        <w:tabs>
          <w:tab w:val="left" w:pos="540"/>
          <w:tab w:val="left" w:pos="1620"/>
        </w:tabs>
        <w:rPr>
          <w:strike/>
        </w:rPr>
      </w:pPr>
      <w:r w:rsidRPr="005807B2">
        <w:rPr>
          <w:strike/>
        </w:rPr>
        <w:t xml:space="preserve">The use of any measure or measuring device owned, maintained, and </w:t>
      </w:r>
      <w:r w:rsidRPr="005807B2">
        <w:rPr>
          <w:b/>
          <w:bCs/>
          <w:strike/>
          <w:u w:val="single"/>
        </w:rPr>
        <w:t>only used to charge equipment owned by that</w:t>
      </w:r>
      <w:r w:rsidRPr="005807B2">
        <w:rPr>
          <w:strike/>
        </w:rPr>
        <w:t xml:space="preserve"> public utility or municipality </w:t>
      </w:r>
      <w:r w:rsidRPr="005807B2">
        <w:rPr>
          <w:b/>
          <w:bCs/>
          <w:strike/>
          <w:u w:val="single"/>
        </w:rPr>
        <w:t>operating in a public utility system and</w:t>
      </w:r>
      <w:r w:rsidRPr="005807B2">
        <w:rPr>
          <w:strike/>
          <w:u w:val="single"/>
        </w:rPr>
        <w:t xml:space="preserve"> </w:t>
      </w:r>
      <w:r w:rsidRPr="005807B2">
        <w:rPr>
          <w:strike/>
        </w:rPr>
        <w:t>only in connection with measuring electricity subject to the authority having jurisdiction such as the Public Utilities Commission.</w:t>
      </w:r>
    </w:p>
    <w:p w14:paraId="55D5FBC6" w14:textId="77777777" w:rsidR="00230001" w:rsidRPr="005807B2" w:rsidRDefault="00230001" w:rsidP="00230001">
      <w:pPr>
        <w:tabs>
          <w:tab w:val="left" w:pos="540"/>
          <w:tab w:val="left" w:pos="1620"/>
        </w:tabs>
        <w:rPr>
          <w:strike/>
        </w:rPr>
      </w:pPr>
      <w:r w:rsidRPr="005807B2">
        <w:rPr>
          <w:strike/>
        </w:rPr>
        <w:t>Electric Vehicle Supply Equipment (EVSEs) used solely for dispensing electrical energy in connection with operations in which the amount dispensed does not affect customer charges or compensation.</w:t>
      </w:r>
    </w:p>
    <w:p w14:paraId="0D28B85E" w14:textId="77777777" w:rsidR="00230001" w:rsidRPr="005807B2" w:rsidRDefault="00230001" w:rsidP="00230001">
      <w:pPr>
        <w:spacing w:after="0"/>
        <w:jc w:val="center"/>
        <w:outlineLvl w:val="2"/>
        <w:rPr>
          <w:rFonts w:eastAsia="Times New Roman"/>
          <w:vanish/>
          <w:specVanish/>
        </w:rPr>
      </w:pPr>
      <w:r w:rsidRPr="005807B2">
        <w:rPr>
          <w:rFonts w:eastAsia="Times New Roman"/>
          <w:b/>
          <w:bCs/>
        </w:rPr>
        <w:t>A.2. Exceptions.</w:t>
      </w:r>
    </w:p>
    <w:p w14:paraId="6E35B507" w14:textId="77777777" w:rsidR="00230001" w:rsidRPr="005807B2" w:rsidRDefault="00230001" w:rsidP="00230001">
      <w:pPr>
        <w:keepNext/>
        <w:tabs>
          <w:tab w:val="left" w:pos="540"/>
        </w:tabs>
      </w:pPr>
      <w:r w:rsidRPr="005807B2">
        <w:t xml:space="preserve"> – This code does not apply to:</w:t>
      </w:r>
    </w:p>
    <w:p w14:paraId="1D6EC74E" w14:textId="77777777" w:rsidR="00230001" w:rsidRPr="005807B2" w:rsidRDefault="00230001" w:rsidP="00230001">
      <w:pPr>
        <w:numPr>
          <w:ilvl w:val="0"/>
          <w:numId w:val="67"/>
        </w:numPr>
        <w:tabs>
          <w:tab w:val="left" w:pos="540"/>
          <w:tab w:val="left" w:pos="720"/>
          <w:tab w:val="left" w:pos="1620"/>
        </w:tabs>
      </w:pPr>
      <w:r w:rsidRPr="005807B2">
        <w:t xml:space="preserve">The use of any measure or measuring device owned, maintained, and </w:t>
      </w:r>
      <w:r w:rsidRPr="005807B2">
        <w:rPr>
          <w:u w:val="single"/>
        </w:rPr>
        <w:t>only used to charge equipment owned by that</w:t>
      </w:r>
      <w:r w:rsidRPr="005807B2">
        <w:t xml:space="preserve"> public utility or municipality </w:t>
      </w:r>
      <w:r w:rsidRPr="005807B2">
        <w:rPr>
          <w:u w:val="single"/>
        </w:rPr>
        <w:t xml:space="preserve">operating in a public utility system and </w:t>
      </w:r>
      <w:r w:rsidRPr="005807B2">
        <w:t>only in connection with measuring electricity subject to the authority having jurisdiction such as the Public Utilities Commission.</w:t>
      </w:r>
    </w:p>
    <w:p w14:paraId="3DE0B542" w14:textId="77777777" w:rsidR="00230001" w:rsidRPr="005807B2" w:rsidRDefault="00230001" w:rsidP="00230001">
      <w:pPr>
        <w:numPr>
          <w:ilvl w:val="0"/>
          <w:numId w:val="67"/>
        </w:numPr>
        <w:tabs>
          <w:tab w:val="left" w:pos="540"/>
          <w:tab w:val="left" w:pos="720"/>
          <w:tab w:val="left" w:pos="1620"/>
        </w:tabs>
      </w:pPr>
      <w:r w:rsidRPr="005807B2">
        <w:t xml:space="preserve">Electric Vehicle Supply Equipment (EVSEs) that provides electrical energy as vehicle fuel at no charge and is free to access. </w:t>
      </w:r>
      <w:r w:rsidRPr="005807B2">
        <w:rPr>
          <w:strike/>
        </w:rPr>
        <w:t>used solely for dispensing electrical energy in connection with operations in which the amount dispensed does not affect customer charges or compensation.</w:t>
      </w:r>
    </w:p>
    <w:p w14:paraId="7096681C" w14:textId="77777777" w:rsidR="00230001" w:rsidRPr="005807B2" w:rsidRDefault="00230001" w:rsidP="00230001">
      <w:pPr>
        <w:numPr>
          <w:ilvl w:val="0"/>
          <w:numId w:val="67"/>
        </w:numPr>
        <w:tabs>
          <w:tab w:val="left" w:pos="540"/>
          <w:tab w:val="left" w:pos="720"/>
          <w:tab w:val="left" w:pos="1620"/>
        </w:tabs>
      </w:pPr>
      <w:r w:rsidRPr="005807B2">
        <w:t>The wholesale delivery of electricity.</w:t>
      </w:r>
    </w:p>
    <w:p w14:paraId="5524F0C8" w14:textId="77777777" w:rsidR="00230001" w:rsidRPr="005807B2" w:rsidRDefault="00230001" w:rsidP="00230001">
      <w:pPr>
        <w:rPr>
          <w:b/>
          <w:bCs/>
          <w:vanish/>
        </w:rPr>
      </w:pPr>
      <w:bookmarkStart w:id="100" w:name="_Toc425940657"/>
      <w:bookmarkStart w:id="101" w:name="_Toc425940981"/>
      <w:bookmarkStart w:id="102" w:name="_Toc425943579"/>
      <w:bookmarkStart w:id="103" w:name="_Toc174625559"/>
      <w:r w:rsidRPr="005807B2">
        <w:rPr>
          <w:b/>
          <w:bCs/>
        </w:rPr>
        <w:t>A.3. Additional Code Requirements.</w:t>
      </w:r>
      <w:bookmarkEnd w:id="100"/>
      <w:bookmarkEnd w:id="101"/>
      <w:bookmarkEnd w:id="102"/>
      <w:bookmarkEnd w:id="103"/>
    </w:p>
    <w:p w14:paraId="0536172E" w14:textId="77777777" w:rsidR="00230001" w:rsidRPr="005807B2" w:rsidRDefault="00230001" w:rsidP="00230001">
      <w:r w:rsidRPr="005807B2">
        <w:rPr>
          <w:b/>
          <w:bCs/>
        </w:rPr>
        <w:t xml:space="preserve"> </w:t>
      </w:r>
      <w:r w:rsidRPr="005807B2">
        <w:t>– In addition to the requirements of this code, Electric Fueling Systems shall meet the requirements of Section 1.10. General Code.</w:t>
      </w:r>
    </w:p>
    <w:p w14:paraId="0723F01E" w14:textId="77777777" w:rsidR="00230001" w:rsidRPr="005807B2" w:rsidRDefault="00230001" w:rsidP="00230001">
      <w:pPr>
        <w:spacing w:before="240"/>
        <w:outlineLvl w:val="3"/>
        <w:rPr>
          <w:rFonts w:eastAsia="Times New Roman"/>
          <w:vanish/>
          <w:specVanish/>
        </w:rPr>
      </w:pPr>
      <w:bookmarkStart w:id="104" w:name="_Toc425940658"/>
      <w:bookmarkStart w:id="105" w:name="_Toc425943580"/>
      <w:bookmarkStart w:id="106" w:name="_Toc174625560"/>
      <w:r w:rsidRPr="005807B2">
        <w:rPr>
          <w:rFonts w:eastAsia="Times New Roman"/>
          <w:b/>
          <w:bCs/>
          <w:iCs/>
        </w:rPr>
        <w:t>A.3.1. Electric Vehicle Supply Equipment (EVSE) with Integral Time</w:t>
      </w:r>
      <w:r w:rsidRPr="005807B2">
        <w:rPr>
          <w:rFonts w:eastAsia="Times New Roman"/>
          <w:b/>
          <w:bCs/>
          <w:iCs/>
        </w:rPr>
        <w:noBreakHyphen/>
        <w:t>Measuring Devices.</w:t>
      </w:r>
      <w:bookmarkEnd w:id="104"/>
      <w:bookmarkEnd w:id="105"/>
      <w:bookmarkEnd w:id="106"/>
    </w:p>
    <w:p w14:paraId="08BF6F6A" w14:textId="77777777" w:rsidR="00230001" w:rsidRPr="005807B2" w:rsidRDefault="00230001" w:rsidP="00230001">
      <w:pPr>
        <w:tabs>
          <w:tab w:val="left" w:pos="1080"/>
        </w:tabs>
      </w:pPr>
      <w:r w:rsidRPr="005807B2">
        <w:t xml:space="preserve"> – An EVSE that is used for both the sale of electricity as vehicle fuel and used to measure time during which services (e.g., vehicle parking) are received.  These devices shall also meet the requirements of Section 5.55. Timing Devices.</w:t>
      </w:r>
    </w:p>
    <w:p w14:paraId="3321F80C" w14:textId="77777777" w:rsidR="00230001" w:rsidRPr="005807B2" w:rsidRDefault="00230001" w:rsidP="00230001">
      <w:pPr>
        <w:rPr>
          <w:b/>
          <w:bCs/>
          <w:vanish/>
        </w:rPr>
      </w:pPr>
      <w:bookmarkStart w:id="107" w:name="_Toc425940659"/>
      <w:bookmarkStart w:id="108" w:name="_Toc425940982"/>
      <w:bookmarkStart w:id="109" w:name="_Toc425943581"/>
      <w:bookmarkStart w:id="110" w:name="_Toc174625561"/>
      <w:r w:rsidRPr="005807B2">
        <w:rPr>
          <w:b/>
          <w:bCs/>
        </w:rPr>
        <w:lastRenderedPageBreak/>
        <w:t>A.4. Type Evaluation.</w:t>
      </w:r>
      <w:bookmarkEnd w:id="107"/>
      <w:bookmarkEnd w:id="108"/>
      <w:bookmarkEnd w:id="109"/>
      <w:bookmarkEnd w:id="110"/>
    </w:p>
    <w:p w14:paraId="3935A33A" w14:textId="77777777" w:rsidR="00230001" w:rsidRPr="005807B2" w:rsidRDefault="00230001" w:rsidP="00230001">
      <w:pPr>
        <w:tabs>
          <w:tab w:val="left" w:pos="540"/>
        </w:tabs>
      </w:pPr>
      <w:r w:rsidRPr="005807B2">
        <w:rPr>
          <w:b/>
          <w:bCs/>
        </w:rPr>
        <w:t xml:space="preserve"> </w:t>
      </w:r>
      <w:r w:rsidRPr="005807B2">
        <w:t>– The National Type Evaluation Program (NTEP) will accept for type evaluation only those EVSEs that comply with all requirements of this code and have received safety certification by a nationally recognized testing laboratory (NRTL).</w:t>
      </w:r>
    </w:p>
    <w:p w14:paraId="59C3AAC1" w14:textId="77777777" w:rsidR="00230001" w:rsidRPr="005807B2" w:rsidRDefault="00230001" w:rsidP="00230001">
      <w:pPr>
        <w:keepNext/>
        <w:keepLines/>
        <w:spacing w:before="240"/>
        <w:outlineLvl w:val="1"/>
        <w:rPr>
          <w:rFonts w:eastAsia="Times New Roman"/>
          <w:b/>
          <w:bCs/>
          <w:caps/>
        </w:rPr>
      </w:pPr>
      <w:bookmarkStart w:id="111" w:name="_Toc425940660"/>
      <w:bookmarkStart w:id="112" w:name="_Toc425940983"/>
      <w:bookmarkStart w:id="113" w:name="_Toc425943582"/>
      <w:bookmarkStart w:id="114" w:name="_Toc174625562"/>
      <w:r w:rsidRPr="005807B2">
        <w:rPr>
          <w:rFonts w:eastAsia="Times New Roman"/>
          <w:b/>
          <w:bCs/>
          <w:caps/>
        </w:rPr>
        <w:t>S. Specifications</w:t>
      </w:r>
      <w:bookmarkEnd w:id="111"/>
      <w:bookmarkEnd w:id="112"/>
      <w:bookmarkEnd w:id="113"/>
      <w:bookmarkEnd w:id="114"/>
    </w:p>
    <w:p w14:paraId="427AA147" w14:textId="77777777" w:rsidR="00230001" w:rsidRPr="005807B2" w:rsidRDefault="00230001" w:rsidP="00230001">
      <w:pPr>
        <w:outlineLvl w:val="2"/>
        <w:rPr>
          <w:rFonts w:eastAsia="Times New Roman"/>
          <w:b/>
          <w:bCs/>
        </w:rPr>
      </w:pPr>
      <w:bookmarkStart w:id="115" w:name="_Toc425940661"/>
      <w:bookmarkStart w:id="116" w:name="_Toc425940984"/>
      <w:bookmarkStart w:id="117" w:name="_Toc425943583"/>
      <w:bookmarkStart w:id="118" w:name="_Toc174625563"/>
      <w:r w:rsidRPr="005807B2">
        <w:rPr>
          <w:rFonts w:eastAsia="Times New Roman"/>
          <w:b/>
          <w:bCs/>
        </w:rPr>
        <w:t>S.1. Primary Indicating and Recording Elements.</w:t>
      </w:r>
      <w:bookmarkEnd w:id="115"/>
      <w:bookmarkEnd w:id="116"/>
      <w:bookmarkEnd w:id="117"/>
      <w:bookmarkEnd w:id="118"/>
    </w:p>
    <w:p w14:paraId="758A0199" w14:textId="77777777" w:rsidR="00230001" w:rsidRPr="005807B2" w:rsidRDefault="00230001" w:rsidP="00230001">
      <w:pPr>
        <w:rPr>
          <w:b/>
          <w:bCs/>
          <w:i/>
          <w:iCs/>
          <w:u w:val="single"/>
        </w:rPr>
      </w:pPr>
      <w:r w:rsidRPr="005807B2">
        <w:rPr>
          <w:b/>
          <w:bCs/>
          <w:i/>
          <w:iCs/>
          <w:u w:val="single"/>
        </w:rPr>
        <w:t xml:space="preserve">S.1.X. General. – Electric Vehicle Supply Equipment (EVSE). </w:t>
      </w:r>
    </w:p>
    <w:p w14:paraId="4A6C3E7F" w14:textId="77777777" w:rsidR="00230001" w:rsidRPr="005807B2" w:rsidRDefault="00230001" w:rsidP="00230001">
      <w:pPr>
        <w:numPr>
          <w:ilvl w:val="0"/>
          <w:numId w:val="68"/>
        </w:numPr>
        <w:contextualSpacing/>
        <w:rPr>
          <w:b/>
          <w:bCs/>
          <w:i/>
          <w:iCs/>
          <w:u w:val="single"/>
        </w:rPr>
      </w:pPr>
      <w:r w:rsidRPr="005807B2">
        <w:rPr>
          <w:b/>
          <w:bCs/>
          <w:i/>
          <w:iCs/>
          <w:u w:val="single"/>
        </w:rPr>
        <w:t xml:space="preserve">shall be equipped with a primary indicating element as part of the device; and </w:t>
      </w:r>
    </w:p>
    <w:p w14:paraId="35A667FA" w14:textId="77777777" w:rsidR="00230001" w:rsidRPr="005807B2" w:rsidRDefault="00230001" w:rsidP="00230001">
      <w:pPr>
        <w:numPr>
          <w:ilvl w:val="0"/>
          <w:numId w:val="68"/>
        </w:numPr>
        <w:contextualSpacing/>
        <w:rPr>
          <w:b/>
          <w:bCs/>
          <w:i/>
          <w:iCs/>
          <w:u w:val="single"/>
        </w:rPr>
      </w:pPr>
      <w:r w:rsidRPr="005807B2">
        <w:rPr>
          <w:b/>
          <w:bCs/>
          <w:i/>
          <w:iCs/>
          <w:u w:val="single"/>
        </w:rPr>
        <w:t>may be equipped with a primary recording element</w:t>
      </w:r>
    </w:p>
    <w:p w14:paraId="4BEFB37E" w14:textId="77777777" w:rsidR="00230001" w:rsidRPr="005807B2" w:rsidRDefault="00230001" w:rsidP="00230001">
      <w:pPr>
        <w:contextualSpacing/>
        <w:rPr>
          <w:i/>
          <w:iCs/>
          <w:u w:val="single"/>
        </w:rPr>
      </w:pPr>
    </w:p>
    <w:p w14:paraId="45C5C22A" w14:textId="77777777" w:rsidR="00230001" w:rsidRPr="005807B2" w:rsidRDefault="00230001" w:rsidP="00230001">
      <w:pPr>
        <w:spacing w:before="240"/>
        <w:rPr>
          <w:b/>
          <w:bCs/>
          <w:i/>
          <w:iCs/>
          <w:strike/>
          <w:u w:val="single"/>
        </w:rPr>
      </w:pPr>
      <w:r w:rsidRPr="005807B2">
        <w:rPr>
          <w:b/>
          <w:bCs/>
          <w:i/>
          <w:iCs/>
          <w:u w:val="single"/>
        </w:rPr>
        <w:t>[Nonretroactive as of January 1, 20XX]</w:t>
      </w:r>
    </w:p>
    <w:p w14:paraId="4EB6937B" w14:textId="77777777" w:rsidR="00230001" w:rsidRPr="005807B2" w:rsidRDefault="00230001" w:rsidP="00230001">
      <w:pPr>
        <w:tabs>
          <w:tab w:val="left" w:pos="630"/>
        </w:tabs>
        <w:spacing w:before="240"/>
        <w:outlineLvl w:val="3"/>
        <w:rPr>
          <w:rFonts w:eastAsia="Times New Roman"/>
          <w:b/>
          <w:bCs/>
          <w:iCs/>
          <w:vanish/>
        </w:rPr>
      </w:pPr>
      <w:bookmarkStart w:id="119" w:name="_Toc425940662"/>
      <w:bookmarkStart w:id="120" w:name="_Toc425943584"/>
      <w:bookmarkStart w:id="121" w:name="_Toc174625564"/>
      <w:r w:rsidRPr="005807B2">
        <w:rPr>
          <w:rFonts w:eastAsia="Times New Roman"/>
          <w:b/>
          <w:bCs/>
          <w:iCs/>
        </w:rPr>
        <w:t>S.1.1. Electric Vehicle Supply Equipment (EVSE)</w:t>
      </w:r>
      <w:bookmarkEnd w:id="119"/>
      <w:bookmarkEnd w:id="120"/>
      <w:r w:rsidRPr="005807B2">
        <w:rPr>
          <w:rFonts w:eastAsia="Times New Roman"/>
          <w:b/>
          <w:bCs/>
          <w:iCs/>
        </w:rPr>
        <w:t>.</w:t>
      </w:r>
      <w:bookmarkEnd w:id="121"/>
    </w:p>
    <w:p w14:paraId="4D44C7CD" w14:textId="77777777" w:rsidR="00230001" w:rsidRPr="005807B2" w:rsidRDefault="00230001" w:rsidP="00230001">
      <w:r w:rsidRPr="005807B2">
        <w:t xml:space="preserve"> – An EVSE used to charge electric vehicles shall be of the computing type and shall indicate the electrical energy, the unit price, and the total price of each transaction.</w:t>
      </w:r>
    </w:p>
    <w:p w14:paraId="62B1CF73" w14:textId="77777777" w:rsidR="00230001" w:rsidRPr="005807B2" w:rsidRDefault="00230001" w:rsidP="00230001">
      <w:r w:rsidRPr="005807B2">
        <w:t>EVSEs capable of applying multiple unit prices over the course of a single transaction shall also be capable of indicating the start and stop time, the total quantity of energy delivered, the unit price, and the total price for the quantity of energy delivered during each discrete phase corresponding to one of the multiple unit prices.</w:t>
      </w:r>
    </w:p>
    <w:p w14:paraId="5A704FA9" w14:textId="77777777" w:rsidR="00230001" w:rsidRPr="005807B2" w:rsidRDefault="00230001" w:rsidP="00230001">
      <w:r w:rsidRPr="005807B2">
        <w:t>(b)</w:t>
      </w:r>
      <w:r w:rsidRPr="005807B2">
        <w:tab/>
        <w:t>EVSEs capable of applying additional fees for time-based and other services shall also be capable of indicating the total time measured; the unit price(s) for the additional time-based service(s); the total computed price(s) for the time measured; and the total transaction price, including the total price for the energy and all additional fees.</w:t>
      </w:r>
    </w:p>
    <w:p w14:paraId="21ACDAEA" w14:textId="77777777" w:rsidR="00230001" w:rsidRPr="005807B2" w:rsidRDefault="00230001" w:rsidP="00230001">
      <w:pPr>
        <w:spacing w:before="240"/>
        <w:outlineLvl w:val="3"/>
        <w:rPr>
          <w:rFonts w:eastAsia="Times New Roman"/>
          <w:b/>
          <w:bCs/>
          <w:iCs/>
          <w:strike/>
          <w:vanish/>
        </w:rPr>
      </w:pPr>
      <w:bookmarkStart w:id="122" w:name="_Toc425940663"/>
      <w:bookmarkStart w:id="123" w:name="_Toc425943585"/>
      <w:bookmarkStart w:id="124" w:name="_Toc174625565"/>
      <w:r w:rsidRPr="005807B2">
        <w:rPr>
          <w:rFonts w:eastAsia="Times New Roman"/>
          <w:b/>
          <w:bCs/>
          <w:iCs/>
          <w:strike/>
        </w:rPr>
        <w:t>S.1.2. EVSE Indicating Elements</w:t>
      </w:r>
      <w:bookmarkEnd w:id="122"/>
      <w:bookmarkEnd w:id="123"/>
      <w:r w:rsidRPr="005807B2">
        <w:rPr>
          <w:rFonts w:eastAsia="Times New Roman"/>
          <w:b/>
          <w:bCs/>
          <w:iCs/>
          <w:strike/>
        </w:rPr>
        <w:t>.</w:t>
      </w:r>
      <w:bookmarkEnd w:id="124"/>
    </w:p>
    <w:p w14:paraId="7F5718A6" w14:textId="77777777" w:rsidR="00230001" w:rsidRPr="005807B2" w:rsidRDefault="00230001" w:rsidP="00230001">
      <w:pPr>
        <w:tabs>
          <w:tab w:val="left" w:pos="1080"/>
          <w:tab w:val="left" w:pos="1440"/>
        </w:tabs>
        <w:rPr>
          <w:strike/>
        </w:rPr>
      </w:pPr>
      <w:r w:rsidRPr="005807B2">
        <w:rPr>
          <w:strike/>
        </w:rPr>
        <w:t xml:space="preserve"> – An EVSE used to charge electric vehicles shall include an indicating element that accumulates continuously and </w:t>
      </w:r>
      <w:r w:rsidRPr="005807B2">
        <w:rPr>
          <w:strike/>
          <w:u w:val="single"/>
        </w:rPr>
        <w:t>can</w:t>
      </w:r>
      <w:r w:rsidRPr="005807B2">
        <w:rPr>
          <w:strike/>
        </w:rPr>
        <w:t xml:space="preserve"> display</w:t>
      </w:r>
      <w:r w:rsidRPr="005807B2">
        <w:rPr>
          <w:b/>
          <w:bCs/>
          <w:strike/>
        </w:rPr>
        <w:t xml:space="preserve">s, for a minimum of 15 seconds at the activation by the user and at the start and end of </w:t>
      </w:r>
      <w:r w:rsidRPr="005807B2">
        <w:rPr>
          <w:b/>
          <w:bCs/>
          <w:strike/>
          <w:u w:val="single"/>
        </w:rPr>
        <w:t>the required information throughout the transaction at the consumers request.</w:t>
      </w:r>
      <w:r w:rsidRPr="005807B2">
        <w:rPr>
          <w:b/>
          <w:bCs/>
          <w:strike/>
        </w:rPr>
        <w:t xml:space="preserve"> </w:t>
      </w:r>
      <w:r w:rsidRPr="005807B2">
        <w:rPr>
          <w:b/>
          <w:bCs/>
          <w:strike/>
          <w:u w:val="single"/>
        </w:rPr>
        <w:t>Following the completion of a charge and transaction, the correct measurement results relative to quantity, unit price, total price, and any other fees shall be displayed for a minimum of 1 minute following the charger being unplugged from the vehicle.</w:t>
      </w:r>
      <w:r w:rsidRPr="005807B2">
        <w:rPr>
          <w:b/>
          <w:bCs/>
          <w:strike/>
        </w:rPr>
        <w:t xml:space="preserve">  </w:t>
      </w:r>
      <w:r w:rsidRPr="005807B2">
        <w:rPr>
          <w:strike/>
        </w:rPr>
        <w:t>Indications shall be clear, definite, accurate, and easily read under normal conditions of operation of the device.  All indications and representations of electricity sold shall be clearly identified and separate from other time-based fees indicated by an EVSE that is used for both the sale of electricity as vehicle fuel and the sale of other separate time-based services (e.g., vehicle parking).</w:t>
      </w:r>
      <w:r w:rsidRPr="005807B2">
        <w:rPr>
          <w:strike/>
          <w:highlight w:val="yellow"/>
        </w:rPr>
        <w:t xml:space="preserve"> </w:t>
      </w:r>
    </w:p>
    <w:p w14:paraId="4B5989BF" w14:textId="77777777" w:rsidR="00230001" w:rsidRPr="005807B2" w:rsidRDefault="00230001" w:rsidP="00230001">
      <w:pPr>
        <w:tabs>
          <w:tab w:val="left" w:pos="900"/>
        </w:tabs>
        <w:spacing w:before="240"/>
        <w:ind w:left="900" w:hanging="900"/>
        <w:outlineLvl w:val="3"/>
        <w:rPr>
          <w:rFonts w:eastAsia="Times New Roman"/>
          <w:b/>
          <w:bCs/>
          <w:iCs/>
          <w:vanish/>
        </w:rPr>
      </w:pPr>
      <w:r w:rsidRPr="005807B2">
        <w:rPr>
          <w:rFonts w:eastAsia="Times New Roman"/>
          <w:b/>
          <w:bCs/>
          <w:iCs/>
        </w:rPr>
        <w:t>S.1.2. EVSE Indicating Elements.</w:t>
      </w:r>
    </w:p>
    <w:p w14:paraId="45063E87" w14:textId="77777777" w:rsidR="00230001" w:rsidRPr="005807B2" w:rsidRDefault="00230001" w:rsidP="00230001">
      <w:pPr>
        <w:tabs>
          <w:tab w:val="left" w:pos="1080"/>
          <w:tab w:val="left" w:pos="1440"/>
        </w:tabs>
        <w:ind w:left="360"/>
      </w:pPr>
      <w:r w:rsidRPr="005807B2">
        <w:t xml:space="preserve"> – An EVSE used to charge electric vehicles shall include an indicating element that accumulates continuously and </w:t>
      </w:r>
      <w:r w:rsidRPr="005807B2">
        <w:rPr>
          <w:u w:val="single"/>
        </w:rPr>
        <w:t>can</w:t>
      </w:r>
      <w:r w:rsidRPr="005807B2">
        <w:t xml:space="preserve"> display</w:t>
      </w:r>
      <w:r w:rsidRPr="005807B2">
        <w:rPr>
          <w:strike/>
        </w:rPr>
        <w:t xml:space="preserve">s, for a minimum of 15 seconds at the activation by the user and at the start and end of </w:t>
      </w:r>
      <w:r w:rsidRPr="005807B2">
        <w:rPr>
          <w:u w:val="single"/>
        </w:rPr>
        <w:t>the required information throughout the transaction at the consumers request.</w:t>
      </w:r>
      <w:r w:rsidRPr="005807B2">
        <w:t xml:space="preserve"> </w:t>
      </w:r>
      <w:r w:rsidRPr="005807B2">
        <w:rPr>
          <w:u w:val="single"/>
        </w:rPr>
        <w:t>Following the completion of a charge and transaction, the correct measurement results relative to quantity, unit price, total price, and any other fees shall be displayed for a minimum of five minutes following the charger being unplugged from the vehicle or until the next transaction is initiated.</w:t>
      </w:r>
      <w:r w:rsidRPr="005807B2">
        <w:t xml:space="preserve">  Indications shall be clear, definite, accurate, and easily read under normal conditions of operation of the device.  All indications and representations of electricity sold shall be clearly identified and separate from other time-based fees indicated by an EVSE that is used for both the sale of electricity as vehicle fuel and the sale of other separate time-based services (e.g., vehicle parking).</w:t>
      </w:r>
      <w:r w:rsidRPr="005807B2">
        <w:rPr>
          <w:highlight w:val="yellow"/>
        </w:rPr>
        <w:t xml:space="preserve"> </w:t>
      </w:r>
    </w:p>
    <w:p w14:paraId="6C0BE1F9" w14:textId="77777777" w:rsidR="00230001" w:rsidRPr="005807B2" w:rsidRDefault="00230001" w:rsidP="00230001">
      <w:pPr>
        <w:spacing w:before="240" w:after="60"/>
        <w:outlineLvl w:val="4"/>
        <w:rPr>
          <w:rFonts w:eastAsia="Times New Roman"/>
          <w:b/>
          <w:bCs/>
          <w:i/>
          <w:iCs/>
          <w:vanish/>
        </w:rPr>
      </w:pPr>
      <w:r w:rsidRPr="005807B2">
        <w:rPr>
          <w:rFonts w:eastAsia="Times New Roman"/>
          <w:b/>
          <w:bCs/>
          <w:i/>
          <w:iCs/>
        </w:rPr>
        <w:t>S.1.2.1. Multiple EVSEs Associated with a Single Indicating Element.</w:t>
      </w:r>
    </w:p>
    <w:p w14:paraId="1EE9038C" w14:textId="77777777" w:rsidR="00230001" w:rsidRPr="005807B2" w:rsidRDefault="00230001" w:rsidP="00230001">
      <w:pPr>
        <w:tabs>
          <w:tab w:val="left" w:pos="1620"/>
        </w:tabs>
      </w:pPr>
      <w:r w:rsidRPr="005807B2">
        <w:t xml:space="preserve"> – A system with a single indicating element for two or more EVSEs shall be provided with means to display information from the individual EVSE(s) selected or displayed, and shall be provided with an automatic means to indicate clearly and definitely which EVSE is associated with the displayed information.</w:t>
      </w:r>
    </w:p>
    <w:p w14:paraId="6C39CF86" w14:textId="77777777" w:rsidR="00230001" w:rsidRPr="005807B2" w:rsidRDefault="00230001" w:rsidP="00230001">
      <w:pPr>
        <w:spacing w:before="240"/>
        <w:outlineLvl w:val="3"/>
        <w:rPr>
          <w:rFonts w:eastAsia="Times New Roman"/>
          <w:b/>
          <w:bCs/>
          <w:iCs/>
        </w:rPr>
      </w:pPr>
      <w:bookmarkStart w:id="125" w:name="_Toc425940664"/>
      <w:bookmarkStart w:id="126" w:name="_Toc425943586"/>
      <w:bookmarkStart w:id="127" w:name="_Toc174625566"/>
      <w:r w:rsidRPr="005807B2">
        <w:rPr>
          <w:rFonts w:eastAsia="Times New Roman"/>
          <w:b/>
          <w:bCs/>
          <w:iCs/>
        </w:rPr>
        <w:t>S.1.3. EVSE Units</w:t>
      </w:r>
      <w:bookmarkEnd w:id="125"/>
      <w:bookmarkEnd w:id="126"/>
      <w:r w:rsidRPr="005807B2">
        <w:rPr>
          <w:rFonts w:eastAsia="Times New Roman"/>
          <w:b/>
          <w:bCs/>
          <w:iCs/>
        </w:rPr>
        <w:t>.</w:t>
      </w:r>
      <w:bookmarkEnd w:id="127"/>
      <w:r w:rsidRPr="005807B2">
        <w:rPr>
          <w:rFonts w:eastAsia="Times New Roman"/>
          <w:b/>
          <w:bCs/>
          <w:iCs/>
        </w:rPr>
        <w:t xml:space="preserve">  </w:t>
      </w:r>
    </w:p>
    <w:p w14:paraId="00DB3454" w14:textId="77777777" w:rsidR="00230001" w:rsidRPr="005807B2" w:rsidRDefault="00230001" w:rsidP="00230001">
      <w:pPr>
        <w:spacing w:before="240" w:after="60"/>
        <w:outlineLvl w:val="4"/>
        <w:rPr>
          <w:rFonts w:eastAsia="Times New Roman"/>
          <w:vanish/>
          <w:specVanish/>
        </w:rPr>
      </w:pPr>
      <w:bookmarkStart w:id="128" w:name="_Toc425940665"/>
      <w:r w:rsidRPr="005807B2">
        <w:rPr>
          <w:rFonts w:eastAsia="Times New Roman"/>
          <w:b/>
          <w:bCs/>
          <w:i/>
          <w:iCs/>
        </w:rPr>
        <w:t>S.1.3.1. EVSE Units of Measurement.</w:t>
      </w:r>
      <w:bookmarkEnd w:id="128"/>
    </w:p>
    <w:p w14:paraId="74733CAD" w14:textId="77777777" w:rsidR="00230001" w:rsidRPr="005807B2" w:rsidRDefault="00230001" w:rsidP="00230001">
      <w:pPr>
        <w:keepNext/>
        <w:keepLines/>
        <w:tabs>
          <w:tab w:val="left" w:pos="1620"/>
        </w:tabs>
        <w:spacing w:after="0"/>
      </w:pPr>
      <w:r w:rsidRPr="005807B2">
        <w:t xml:space="preserve"> – EVSE units used to charge electric vehicles shall be indicated and recorded in kilowatt-hours (kWh) and decimal subdivisions thereof.</w:t>
      </w:r>
    </w:p>
    <w:p w14:paraId="03EBA19A" w14:textId="77777777" w:rsidR="00230001" w:rsidRPr="005807B2" w:rsidRDefault="00230001" w:rsidP="00230001">
      <w:pPr>
        <w:spacing w:before="60"/>
      </w:pPr>
      <w:r w:rsidRPr="005807B2">
        <w:rPr>
          <w:bCs/>
        </w:rPr>
        <w:lastRenderedPageBreak/>
        <w:t>(Amended 2022)</w:t>
      </w:r>
    </w:p>
    <w:p w14:paraId="01A34D6B" w14:textId="77777777" w:rsidR="00230001" w:rsidRPr="005807B2" w:rsidRDefault="00230001" w:rsidP="00230001">
      <w:pPr>
        <w:spacing w:before="240" w:after="60"/>
        <w:outlineLvl w:val="4"/>
        <w:rPr>
          <w:b/>
          <w:bCs/>
          <w:vanish/>
        </w:rPr>
      </w:pPr>
      <w:r w:rsidRPr="005807B2">
        <w:rPr>
          <w:b/>
          <w:bCs/>
        </w:rPr>
        <w:t>S.1.3.2. EVSE Value of Smallest Unit.</w:t>
      </w:r>
    </w:p>
    <w:p w14:paraId="70DDA562" w14:textId="77777777" w:rsidR="00230001" w:rsidRPr="005807B2" w:rsidRDefault="00230001" w:rsidP="00230001">
      <w:pPr>
        <w:tabs>
          <w:tab w:val="left" w:pos="1620"/>
        </w:tabs>
        <w:rPr>
          <w:bCs/>
        </w:rPr>
      </w:pPr>
      <w:r w:rsidRPr="005807B2">
        <w:rPr>
          <w:b/>
        </w:rPr>
        <w:t xml:space="preserve"> –</w:t>
      </w:r>
      <w:r w:rsidRPr="005807B2">
        <w:rPr>
          <w:bCs/>
        </w:rPr>
        <w:t xml:space="preserve"> The value of the smallest unit of indicated delivery by an EVSE, and recorded delivery </w:t>
      </w:r>
      <w:r w:rsidRPr="005807B2">
        <w:rPr>
          <w:b/>
          <w:strike/>
        </w:rPr>
        <w:t>if the EVSE is equipped to record</w:t>
      </w:r>
      <w:r w:rsidRPr="005807B2">
        <w:rPr>
          <w:b/>
        </w:rPr>
        <w:t>:</w:t>
      </w:r>
    </w:p>
    <w:p w14:paraId="021EA48E" w14:textId="77777777" w:rsidR="00230001" w:rsidRPr="005807B2" w:rsidRDefault="00230001" w:rsidP="00230001">
      <w:pPr>
        <w:rPr>
          <w:b/>
          <w:bCs/>
          <w:strike/>
        </w:rPr>
      </w:pPr>
      <w:r w:rsidRPr="005807B2">
        <w:rPr>
          <w:b/>
          <w:bCs/>
          <w:strike/>
        </w:rPr>
        <w:t>for AC systems shall not exceed 0.0001 kWh;</w:t>
      </w:r>
    </w:p>
    <w:p w14:paraId="6C9B95A7" w14:textId="77777777" w:rsidR="00230001" w:rsidRPr="005807B2" w:rsidRDefault="00230001" w:rsidP="00230001">
      <w:r w:rsidRPr="005807B2">
        <w:rPr>
          <w:b/>
          <w:bCs/>
          <w:strike/>
        </w:rPr>
        <w:t>for DC systems</w:t>
      </w:r>
      <w:r w:rsidRPr="005807B2">
        <w:t xml:space="preserve"> shall not exceed 0.00</w:t>
      </w:r>
      <w:r w:rsidRPr="005807B2">
        <w:rPr>
          <w:u w:val="single"/>
        </w:rPr>
        <w:t>0</w:t>
      </w:r>
      <w:r w:rsidRPr="005807B2">
        <w:t xml:space="preserve">1 </w:t>
      </w:r>
      <w:r w:rsidRPr="005807B2">
        <w:rPr>
          <w:u w:val="single"/>
        </w:rPr>
        <w:t>kW and</w:t>
      </w:r>
      <w:r w:rsidRPr="005807B2">
        <w:t xml:space="preserve"> kWh; and</w:t>
      </w:r>
    </w:p>
    <w:p w14:paraId="27C91F1C" w14:textId="77777777" w:rsidR="00230001" w:rsidRPr="005807B2" w:rsidRDefault="00230001" w:rsidP="00230001">
      <w:pPr>
        <w:spacing w:after="0"/>
        <w:rPr>
          <w:bCs/>
        </w:rPr>
      </w:pPr>
      <w:r w:rsidRPr="005807B2">
        <w:rPr>
          <w:bCs/>
        </w:rPr>
        <w:t xml:space="preserve">the value of the kWh shall be expressed only as a decimal submultiple of 1 </w:t>
      </w:r>
      <w:r w:rsidRPr="005807B2">
        <w:rPr>
          <w:b/>
          <w:strike/>
        </w:rPr>
        <w:t>that satisfy (a) and (b)</w:t>
      </w:r>
      <w:r w:rsidRPr="005807B2">
        <w:rPr>
          <w:b/>
        </w:rPr>
        <w:t>.</w:t>
      </w:r>
    </w:p>
    <w:p w14:paraId="69BB2DE4" w14:textId="77777777" w:rsidR="00230001" w:rsidRPr="005807B2" w:rsidRDefault="00230001" w:rsidP="00230001">
      <w:pPr>
        <w:spacing w:before="60"/>
        <w:rPr>
          <w:bCs/>
        </w:rPr>
      </w:pPr>
      <w:r w:rsidRPr="005807B2">
        <w:rPr>
          <w:bCs/>
        </w:rPr>
        <w:t>(Amended 2022)</w:t>
      </w:r>
    </w:p>
    <w:p w14:paraId="4CDC70EC" w14:textId="77777777" w:rsidR="00230001" w:rsidRPr="005807B2" w:rsidRDefault="00230001" w:rsidP="00230001">
      <w:pPr>
        <w:keepNext/>
        <w:tabs>
          <w:tab w:val="left" w:pos="1620"/>
        </w:tabs>
      </w:pPr>
      <w:bookmarkStart w:id="129" w:name="_Toc425940667"/>
      <w:r w:rsidRPr="005807B2">
        <w:rPr>
          <w:b/>
          <w:bCs/>
        </w:rPr>
        <w:t>S.1.3.3. Values Defined</w:t>
      </w:r>
      <w:r w:rsidRPr="005807B2">
        <w:rPr>
          <w:b/>
          <w:bCs/>
          <w:i/>
          <w:iCs/>
        </w:rPr>
        <w:t>.</w:t>
      </w:r>
      <w:bookmarkEnd w:id="129"/>
      <w:r w:rsidRPr="005807B2">
        <w:t xml:space="preserve"> – Indicated values shall be adequately defined by a sufficient number of figures, words, symbols, or combinations thereof.  An indication of “zero” shall be a zero digit for all displayed digits to the right of the decimal mark and at least one to the left.</w:t>
      </w:r>
    </w:p>
    <w:p w14:paraId="3FE4F98E" w14:textId="77777777" w:rsidR="00230001" w:rsidRPr="005807B2" w:rsidRDefault="00230001" w:rsidP="00230001">
      <w:pPr>
        <w:keepLines/>
        <w:spacing w:after="0"/>
        <w:outlineLvl w:val="2"/>
        <w:rPr>
          <w:rFonts w:eastAsia="Times New Roman"/>
          <w:b/>
          <w:bCs/>
        </w:rPr>
      </w:pPr>
      <w:bookmarkStart w:id="130" w:name="_Toc425940668"/>
      <w:bookmarkStart w:id="131" w:name="_Toc425940985"/>
      <w:bookmarkStart w:id="132" w:name="_Toc425943587"/>
      <w:bookmarkStart w:id="133" w:name="_Toc174625567"/>
      <w:r w:rsidRPr="005807B2">
        <w:rPr>
          <w:rFonts w:eastAsia="Times New Roman"/>
          <w:b/>
          <w:bCs/>
        </w:rPr>
        <w:t>S.2. EVSE Operating Requirements.</w:t>
      </w:r>
      <w:bookmarkEnd w:id="130"/>
      <w:bookmarkEnd w:id="131"/>
      <w:bookmarkEnd w:id="132"/>
      <w:bookmarkEnd w:id="133"/>
    </w:p>
    <w:p w14:paraId="4E46A509" w14:textId="77777777" w:rsidR="00230001" w:rsidRPr="005807B2" w:rsidRDefault="00230001" w:rsidP="00230001">
      <w:pPr>
        <w:spacing w:before="240"/>
        <w:outlineLvl w:val="3"/>
        <w:rPr>
          <w:rFonts w:eastAsia="Times New Roman"/>
          <w:b/>
          <w:bCs/>
          <w:iCs/>
        </w:rPr>
      </w:pPr>
      <w:bookmarkStart w:id="134" w:name="_Toc425940669"/>
      <w:bookmarkStart w:id="135" w:name="_Toc425943588"/>
      <w:bookmarkStart w:id="136" w:name="_Toc174625568"/>
      <w:r w:rsidRPr="005807B2">
        <w:rPr>
          <w:rFonts w:eastAsia="Times New Roman"/>
          <w:b/>
          <w:bCs/>
          <w:iCs/>
        </w:rPr>
        <w:t>S.2.1. EVSE Return to Zero.</w:t>
      </w:r>
      <w:bookmarkEnd w:id="134"/>
      <w:bookmarkEnd w:id="135"/>
      <w:bookmarkEnd w:id="136"/>
      <w:r w:rsidRPr="005807B2">
        <w:rPr>
          <w:rFonts w:eastAsia="Times New Roman"/>
          <w:b/>
          <w:bCs/>
          <w:iCs/>
        </w:rPr>
        <w:t xml:space="preserve"> </w:t>
      </w:r>
    </w:p>
    <w:p w14:paraId="07362C0E" w14:textId="77777777" w:rsidR="00230001" w:rsidRPr="005807B2" w:rsidRDefault="00230001" w:rsidP="00230001">
      <w:r w:rsidRPr="005807B2">
        <w:t>The primary indicating and the primary recording elements of an EVSE used to charge electric vehicles, if the EVSE is equipped to record, shall be provided with a means for readily returning the indication to zero either automatically or manually.</w:t>
      </w:r>
    </w:p>
    <w:p w14:paraId="4444CA23" w14:textId="77777777" w:rsidR="00230001" w:rsidRPr="005807B2" w:rsidRDefault="00230001" w:rsidP="00230001">
      <w:r w:rsidRPr="005807B2">
        <w:t>It shall not be possible to return primary indicating elements, or primary recording elements, beyond the correct zero position.</w:t>
      </w:r>
    </w:p>
    <w:p w14:paraId="1E0B6B45" w14:textId="77777777" w:rsidR="00230001" w:rsidRPr="005807B2" w:rsidRDefault="00230001" w:rsidP="00230001">
      <w:pPr>
        <w:spacing w:before="240"/>
        <w:outlineLvl w:val="3"/>
        <w:rPr>
          <w:rFonts w:eastAsia="Times New Roman"/>
          <w:vanish/>
          <w:specVanish/>
        </w:rPr>
      </w:pPr>
      <w:bookmarkStart w:id="137" w:name="_Toc425940670"/>
      <w:bookmarkStart w:id="138" w:name="_Toc425943589"/>
      <w:bookmarkStart w:id="139" w:name="_Toc174625569"/>
      <w:r w:rsidRPr="005807B2">
        <w:rPr>
          <w:rFonts w:eastAsia="Times New Roman"/>
          <w:b/>
          <w:bCs/>
          <w:iCs/>
        </w:rPr>
        <w:t>S.2.2. EVSE Indicator Zero Reset Mechanism.</w:t>
      </w:r>
      <w:bookmarkEnd w:id="137"/>
      <w:bookmarkEnd w:id="138"/>
      <w:bookmarkEnd w:id="139"/>
    </w:p>
    <w:p w14:paraId="371F05A4" w14:textId="77777777" w:rsidR="00230001" w:rsidRPr="005807B2" w:rsidRDefault="00230001" w:rsidP="00230001">
      <w:r w:rsidRPr="005807B2">
        <w:t xml:space="preserve"> – The reset mechanism for the indicating element of an EVSE used to charge electric vehicles shall not be operable during a transaction.  Once the zeroing operation has begun, it shall not be possible to indicate a value other than: the latest measurement; “all zeros;” blank the indication; or provide other indications that cannot be interpreted as a measurement during the zeroing operation.</w:t>
      </w:r>
    </w:p>
    <w:p w14:paraId="3C283AAC" w14:textId="77777777" w:rsidR="00230001" w:rsidRPr="005807B2" w:rsidRDefault="00230001" w:rsidP="00230001">
      <w:pPr>
        <w:spacing w:before="240"/>
        <w:outlineLvl w:val="3"/>
        <w:rPr>
          <w:rFonts w:eastAsia="Times New Roman"/>
          <w:b/>
          <w:bCs/>
          <w:iCs/>
        </w:rPr>
      </w:pPr>
      <w:bookmarkStart w:id="140" w:name="_Toc425940671"/>
      <w:bookmarkStart w:id="141" w:name="_Toc425943590"/>
      <w:bookmarkStart w:id="142" w:name="_Toc174625570"/>
      <w:r w:rsidRPr="005807B2">
        <w:rPr>
          <w:rFonts w:eastAsia="Times New Roman"/>
          <w:b/>
          <w:bCs/>
          <w:iCs/>
        </w:rPr>
        <w:t xml:space="preserve">S.2.3. EVSE Provision for Power </w:t>
      </w:r>
      <w:r w:rsidRPr="005807B2">
        <w:rPr>
          <w:rFonts w:eastAsia="Times New Roman"/>
          <w:b/>
          <w:bCs/>
          <w:iCs/>
          <w:u w:val="single"/>
        </w:rPr>
        <w:t>or Network</w:t>
      </w:r>
      <w:r w:rsidRPr="005807B2">
        <w:rPr>
          <w:rFonts w:eastAsia="Times New Roman"/>
          <w:b/>
          <w:bCs/>
          <w:iCs/>
        </w:rPr>
        <w:t xml:space="preserve"> Loss.</w:t>
      </w:r>
      <w:bookmarkEnd w:id="140"/>
      <w:bookmarkEnd w:id="141"/>
      <w:bookmarkEnd w:id="142"/>
      <w:r w:rsidRPr="005807B2">
        <w:rPr>
          <w:rFonts w:eastAsia="Times New Roman"/>
          <w:b/>
          <w:bCs/>
          <w:iCs/>
        </w:rPr>
        <w:t xml:space="preserve"> </w:t>
      </w:r>
    </w:p>
    <w:p w14:paraId="6E5FA702" w14:textId="77777777" w:rsidR="00230001" w:rsidRPr="005807B2" w:rsidRDefault="00230001" w:rsidP="00230001">
      <w:pPr>
        <w:spacing w:before="240" w:after="60"/>
        <w:outlineLvl w:val="4"/>
        <w:rPr>
          <w:rFonts w:eastAsia="Times New Roman"/>
          <w:b/>
          <w:bCs/>
          <w:i/>
          <w:iCs/>
          <w:vanish/>
        </w:rPr>
      </w:pPr>
      <w:r w:rsidRPr="005807B2">
        <w:rPr>
          <w:rFonts w:eastAsia="Times New Roman"/>
          <w:b/>
          <w:bCs/>
          <w:i/>
          <w:iCs/>
        </w:rPr>
        <w:t>S.2.3.1. Transaction Information.</w:t>
      </w:r>
    </w:p>
    <w:p w14:paraId="6696DF5A" w14:textId="77777777" w:rsidR="00230001" w:rsidRPr="005807B2" w:rsidRDefault="00230001" w:rsidP="00230001">
      <w:pPr>
        <w:tabs>
          <w:tab w:val="left" w:pos="1620"/>
        </w:tabs>
      </w:pPr>
      <w:r w:rsidRPr="005807B2">
        <w:t xml:space="preserve"> – In the event of a power loss </w:t>
      </w:r>
      <w:r w:rsidRPr="005807B2">
        <w:rPr>
          <w:u w:val="single"/>
        </w:rPr>
        <w:t>or network loss</w:t>
      </w:r>
      <w:r w:rsidRPr="005807B2">
        <w:t xml:space="preserve">, </w:t>
      </w:r>
      <w:r w:rsidRPr="005807B2">
        <w:rPr>
          <w:u w:val="single"/>
        </w:rPr>
        <w:t>which causes an interruption to power delivery</w:t>
      </w:r>
      <w:r w:rsidRPr="005807B2">
        <w:t>, the information needed to complete any transaction (i.e., delivery is complete and payment is settled) in progress at the time of the power loss</w:t>
      </w:r>
      <w:r w:rsidRPr="005807B2">
        <w:rPr>
          <w:u w:val="single"/>
        </w:rPr>
        <w:t xml:space="preserve"> or network loss</w:t>
      </w:r>
      <w:r w:rsidRPr="005807B2">
        <w:t xml:space="preserve">, </w:t>
      </w:r>
      <w:r w:rsidRPr="005807B2">
        <w:rPr>
          <w:u w:val="single"/>
        </w:rPr>
        <w:t>which causes an interruption to power delivery</w:t>
      </w:r>
      <w:r w:rsidRPr="005807B2">
        <w:t>, (such as the quantity and unit price, or sales price) shall be determinable through one of the means listed below or the transaction shall be terminated without any charge for the electrical energy transfer to the vehicle:</w:t>
      </w:r>
    </w:p>
    <w:p w14:paraId="450361A0" w14:textId="77777777" w:rsidR="00230001" w:rsidRPr="005807B2" w:rsidRDefault="00230001" w:rsidP="00230001">
      <w:pPr>
        <w:numPr>
          <w:ilvl w:val="0"/>
          <w:numId w:val="69"/>
        </w:numPr>
      </w:pPr>
      <w:r w:rsidRPr="005807B2">
        <w:t>at the EVSE;</w:t>
      </w:r>
    </w:p>
    <w:p w14:paraId="2DC5207A" w14:textId="77777777" w:rsidR="00230001" w:rsidRPr="005807B2" w:rsidRDefault="00230001" w:rsidP="00230001">
      <w:pPr>
        <w:numPr>
          <w:ilvl w:val="0"/>
          <w:numId w:val="69"/>
        </w:numPr>
      </w:pPr>
      <w:r w:rsidRPr="005807B2">
        <w:t xml:space="preserve">at the console, if the console is accessible to the customer; </w:t>
      </w:r>
    </w:p>
    <w:p w14:paraId="7E7BAAA1" w14:textId="77777777" w:rsidR="00230001" w:rsidRPr="005807B2" w:rsidRDefault="00230001" w:rsidP="00230001">
      <w:pPr>
        <w:numPr>
          <w:ilvl w:val="0"/>
          <w:numId w:val="69"/>
        </w:numPr>
      </w:pPr>
      <w:r w:rsidRPr="005807B2">
        <w:t>via on site internet access; or</w:t>
      </w:r>
    </w:p>
    <w:p w14:paraId="694DD92C" w14:textId="77777777" w:rsidR="00230001" w:rsidRPr="005807B2" w:rsidRDefault="00230001" w:rsidP="00230001">
      <w:pPr>
        <w:numPr>
          <w:ilvl w:val="0"/>
          <w:numId w:val="69"/>
        </w:numPr>
      </w:pPr>
      <w:r w:rsidRPr="005807B2">
        <w:t>through toll-free phone access.</w:t>
      </w:r>
    </w:p>
    <w:p w14:paraId="6A916265" w14:textId="77777777" w:rsidR="00230001" w:rsidRPr="005807B2" w:rsidRDefault="00230001" w:rsidP="00230001">
      <w:pPr>
        <w:tabs>
          <w:tab w:val="left" w:pos="1620"/>
        </w:tabs>
      </w:pPr>
      <w:r w:rsidRPr="005807B2">
        <w:t>For EVSEs in parking areas where vehicles are commonly left for extended periods, the information needed to complete any transaction in progress at the time of the power loss</w:t>
      </w:r>
      <w:r w:rsidRPr="005807B2">
        <w:rPr>
          <w:u w:val="single"/>
        </w:rPr>
        <w:t xml:space="preserve"> or network loss</w:t>
      </w:r>
      <w:r w:rsidRPr="005807B2">
        <w:t xml:space="preserve">, </w:t>
      </w:r>
      <w:r w:rsidRPr="005807B2">
        <w:rPr>
          <w:u w:val="single"/>
        </w:rPr>
        <w:t>which causes an interruption to power delivery</w:t>
      </w:r>
      <w:r w:rsidRPr="005807B2">
        <w:t>, shall be determinable through one of the above means for at least eight hours.</w:t>
      </w:r>
    </w:p>
    <w:p w14:paraId="6678AEBB" w14:textId="77777777" w:rsidR="00230001" w:rsidRPr="005807B2" w:rsidRDefault="00230001" w:rsidP="00230001">
      <w:pPr>
        <w:spacing w:before="240" w:after="60"/>
        <w:outlineLvl w:val="4"/>
        <w:rPr>
          <w:rFonts w:eastAsia="Times New Roman"/>
          <w:vanish/>
          <w:specVanish/>
        </w:rPr>
      </w:pPr>
      <w:bookmarkStart w:id="143" w:name="_Toc425940672"/>
      <w:r w:rsidRPr="005807B2">
        <w:rPr>
          <w:rFonts w:eastAsia="Times New Roman"/>
          <w:b/>
          <w:bCs/>
          <w:i/>
          <w:iCs/>
        </w:rPr>
        <w:t>S.2.3.2. Transaction Termination.</w:t>
      </w:r>
      <w:bookmarkEnd w:id="143"/>
    </w:p>
    <w:p w14:paraId="3ED4274E" w14:textId="77777777" w:rsidR="00230001" w:rsidRPr="005807B2" w:rsidRDefault="00230001" w:rsidP="00230001">
      <w:pPr>
        <w:tabs>
          <w:tab w:val="left" w:pos="1620"/>
        </w:tabs>
      </w:pPr>
      <w:r w:rsidRPr="005807B2">
        <w:rPr>
          <w:b/>
        </w:rPr>
        <w:t xml:space="preserve"> –</w:t>
      </w:r>
      <w:r w:rsidRPr="005807B2">
        <w:t xml:space="preserve"> In the event of a power loss </w:t>
      </w:r>
      <w:r w:rsidRPr="005807B2">
        <w:rPr>
          <w:u w:val="single"/>
        </w:rPr>
        <w:t>or network loss</w:t>
      </w:r>
      <w:r w:rsidRPr="005807B2">
        <w:t xml:space="preserve">, </w:t>
      </w:r>
      <w:r w:rsidRPr="005807B2">
        <w:rPr>
          <w:u w:val="single"/>
        </w:rPr>
        <w:t>which causes an interruption to power delivery</w:t>
      </w:r>
      <w:r w:rsidRPr="005807B2">
        <w:t xml:space="preserve">, either:  </w:t>
      </w:r>
    </w:p>
    <w:p w14:paraId="6BF4C056" w14:textId="77777777" w:rsidR="00230001" w:rsidRPr="005807B2" w:rsidRDefault="00230001" w:rsidP="00230001">
      <w:r w:rsidRPr="005807B2">
        <w:lastRenderedPageBreak/>
        <w:t>(a)</w:t>
      </w:r>
      <w:r w:rsidRPr="005807B2">
        <w:tab/>
        <w:t xml:space="preserve">the transaction shall terminate at the time of the power loss </w:t>
      </w:r>
      <w:r w:rsidRPr="005807B2">
        <w:rPr>
          <w:u w:val="single"/>
        </w:rPr>
        <w:t>or network loss</w:t>
      </w:r>
      <w:r w:rsidRPr="005807B2">
        <w:t xml:space="preserve">, </w:t>
      </w:r>
      <w:r w:rsidRPr="005807B2">
        <w:rPr>
          <w:u w:val="single"/>
        </w:rPr>
        <w:t>which causes an interruption to power delivery</w:t>
      </w:r>
      <w:r w:rsidRPr="005807B2">
        <w:t xml:space="preserve">; or </w:t>
      </w:r>
    </w:p>
    <w:p w14:paraId="27839DC0" w14:textId="77777777" w:rsidR="00230001" w:rsidRPr="005807B2" w:rsidRDefault="00230001" w:rsidP="00230001">
      <w:r w:rsidRPr="005807B2">
        <w:t>(b)</w:t>
      </w:r>
      <w:r w:rsidRPr="005807B2">
        <w:tab/>
        <w:t xml:space="preserve">the EVSE may continue charging without additional authorization if the EVSE is able to determine it is connected to the same vehicle before and after the </w:t>
      </w:r>
      <w:r w:rsidRPr="005807B2">
        <w:rPr>
          <w:u w:val="single"/>
        </w:rPr>
        <w:t>power loss</w:t>
      </w:r>
      <w:r w:rsidRPr="005807B2">
        <w:t xml:space="preserve"> </w:t>
      </w:r>
      <w:r w:rsidRPr="005807B2">
        <w:rPr>
          <w:u w:val="single"/>
        </w:rPr>
        <w:t>or network loss</w:t>
      </w:r>
      <w:r w:rsidRPr="005807B2">
        <w:t xml:space="preserve">, </w:t>
      </w:r>
      <w:r w:rsidRPr="005807B2">
        <w:rPr>
          <w:u w:val="single"/>
        </w:rPr>
        <w:t>which causes an interruption to power delivery</w:t>
      </w:r>
      <w:r w:rsidRPr="005807B2">
        <w:t xml:space="preserve">.  </w:t>
      </w:r>
    </w:p>
    <w:p w14:paraId="7F47A7FC" w14:textId="77777777" w:rsidR="00230001" w:rsidRPr="005807B2" w:rsidRDefault="00230001" w:rsidP="00230001">
      <w:pPr>
        <w:tabs>
          <w:tab w:val="left" w:pos="1620"/>
        </w:tabs>
      </w:pPr>
      <w:r w:rsidRPr="005807B2">
        <w:t xml:space="preserve">In either case, there must be a clear indication on the receipt provided to the customer of the interruption, including the date and time of the interruption along with other information required under S.2.6. EVSE Recorded Representations. </w:t>
      </w:r>
    </w:p>
    <w:p w14:paraId="7B047B8F" w14:textId="77777777" w:rsidR="00230001" w:rsidRPr="005807B2" w:rsidRDefault="00230001" w:rsidP="00230001">
      <w:pPr>
        <w:spacing w:before="240" w:after="60"/>
        <w:outlineLvl w:val="4"/>
        <w:rPr>
          <w:rFonts w:eastAsia="Times New Roman"/>
          <w:vanish/>
          <w:specVanish/>
        </w:rPr>
      </w:pPr>
      <w:bookmarkStart w:id="144" w:name="_Toc425940673"/>
      <w:r w:rsidRPr="005807B2">
        <w:rPr>
          <w:rFonts w:eastAsia="Times New Roman"/>
          <w:b/>
          <w:bCs/>
          <w:i/>
          <w:iCs/>
        </w:rPr>
        <w:t>S.2.3.3. User Information.</w:t>
      </w:r>
      <w:bookmarkEnd w:id="144"/>
    </w:p>
    <w:p w14:paraId="76051774" w14:textId="77777777" w:rsidR="00230001" w:rsidRPr="005807B2" w:rsidRDefault="00230001" w:rsidP="00230001">
      <w:pPr>
        <w:tabs>
          <w:tab w:val="left" w:pos="1620"/>
        </w:tabs>
        <w:rPr>
          <w:bCs/>
          <w:iCs/>
        </w:rPr>
      </w:pPr>
      <w:r w:rsidRPr="005807B2">
        <w:t xml:space="preserve"> – The EVSE memory, or equipment on the network supporting the EVSE, shall retain information on the quantity of fuel dispensed and the sales price totals during power loss</w:t>
      </w:r>
      <w:r w:rsidRPr="005807B2">
        <w:rPr>
          <w:u w:val="single"/>
        </w:rPr>
        <w:t xml:space="preserve"> or network loss</w:t>
      </w:r>
      <w:r w:rsidRPr="005807B2">
        <w:t xml:space="preserve">, </w:t>
      </w:r>
      <w:r w:rsidRPr="005807B2">
        <w:rPr>
          <w:u w:val="single"/>
        </w:rPr>
        <w:t>which causes an interruption to power delivery</w:t>
      </w:r>
      <w:r w:rsidRPr="005807B2">
        <w:t xml:space="preserve">. </w:t>
      </w:r>
    </w:p>
    <w:p w14:paraId="3C61BCBE" w14:textId="77777777" w:rsidR="00230001" w:rsidRPr="005807B2" w:rsidRDefault="00230001" w:rsidP="00230001">
      <w:pPr>
        <w:spacing w:before="240"/>
        <w:outlineLvl w:val="3"/>
        <w:rPr>
          <w:rFonts w:eastAsia="Times New Roman"/>
          <w:b/>
          <w:bCs/>
          <w:iCs/>
        </w:rPr>
      </w:pPr>
      <w:bookmarkStart w:id="145" w:name="_Toc425940674"/>
      <w:bookmarkStart w:id="146" w:name="_Toc425943591"/>
      <w:bookmarkStart w:id="147" w:name="_Toc174625571"/>
      <w:r w:rsidRPr="005807B2">
        <w:rPr>
          <w:rFonts w:eastAsia="Times New Roman"/>
          <w:b/>
          <w:bCs/>
          <w:iCs/>
        </w:rPr>
        <w:t>S.2.4. EVSE Indication of Unit Price and Equipment Capacity and Type of Voltage.</w:t>
      </w:r>
      <w:bookmarkEnd w:id="145"/>
      <w:bookmarkEnd w:id="146"/>
      <w:bookmarkEnd w:id="147"/>
      <w:r w:rsidRPr="005807B2">
        <w:rPr>
          <w:rFonts w:eastAsia="Times New Roman"/>
          <w:b/>
          <w:bCs/>
          <w:iCs/>
        </w:rPr>
        <w:t xml:space="preserve"> </w:t>
      </w:r>
    </w:p>
    <w:p w14:paraId="0C92ABC1" w14:textId="77777777" w:rsidR="00230001" w:rsidRPr="005807B2" w:rsidRDefault="00230001" w:rsidP="00230001">
      <w:pPr>
        <w:spacing w:before="240" w:after="60"/>
        <w:outlineLvl w:val="4"/>
        <w:rPr>
          <w:rFonts w:eastAsia="Times New Roman"/>
          <w:vanish/>
          <w:specVanish/>
        </w:rPr>
      </w:pPr>
      <w:bookmarkStart w:id="148" w:name="_Toc425940675"/>
      <w:r w:rsidRPr="005807B2">
        <w:rPr>
          <w:rFonts w:eastAsia="Times New Roman"/>
          <w:b/>
          <w:bCs/>
        </w:rPr>
        <w:t>S.2.4.1. Unit Price.</w:t>
      </w:r>
      <w:bookmarkEnd w:id="148"/>
    </w:p>
    <w:p w14:paraId="71D3BFB6" w14:textId="77777777" w:rsidR="00230001" w:rsidRPr="005807B2" w:rsidRDefault="00230001" w:rsidP="00230001">
      <w:pPr>
        <w:tabs>
          <w:tab w:val="left" w:pos="1620"/>
        </w:tabs>
      </w:pPr>
      <w:r w:rsidRPr="005807B2">
        <w:t xml:space="preserve"> – An EVSE shall be able to indicate on each face the unit price at which the EVSE is set to compute or to dispense at any point in time during a transaction.</w:t>
      </w:r>
    </w:p>
    <w:p w14:paraId="636E9696" w14:textId="77777777" w:rsidR="00230001" w:rsidRPr="005807B2" w:rsidRDefault="00230001" w:rsidP="00230001">
      <w:pPr>
        <w:spacing w:before="240" w:after="60"/>
        <w:outlineLvl w:val="4"/>
        <w:rPr>
          <w:rFonts w:eastAsia="Times New Roman"/>
          <w:vanish/>
          <w:specVanish/>
        </w:rPr>
      </w:pPr>
      <w:bookmarkStart w:id="149" w:name="_Toc425940676"/>
      <w:r w:rsidRPr="005807B2">
        <w:rPr>
          <w:rFonts w:eastAsia="Times New Roman"/>
          <w:b/>
          <w:bCs/>
        </w:rPr>
        <w:t>S.2.4.2. Equipment Capacity and Type of Voltage</w:t>
      </w:r>
      <w:r w:rsidRPr="005807B2">
        <w:rPr>
          <w:rFonts w:eastAsia="Times New Roman"/>
          <w:b/>
          <w:bCs/>
          <w:i/>
          <w:iCs/>
        </w:rPr>
        <w:t>.</w:t>
      </w:r>
      <w:bookmarkEnd w:id="149"/>
    </w:p>
    <w:p w14:paraId="2493E0DF" w14:textId="77777777" w:rsidR="00230001" w:rsidRPr="005807B2" w:rsidRDefault="00230001" w:rsidP="00230001">
      <w:pPr>
        <w:tabs>
          <w:tab w:val="left" w:pos="1620"/>
        </w:tabs>
      </w:pPr>
      <w:r w:rsidRPr="005807B2">
        <w:t xml:space="preserve"> – An EVSE </w:t>
      </w:r>
      <w:r w:rsidRPr="005807B2">
        <w:rPr>
          <w:u w:val="single"/>
        </w:rPr>
        <w:t xml:space="preserve">and any app which can activate the EVSE, </w:t>
      </w:r>
      <w:r w:rsidRPr="005807B2">
        <w:rPr>
          <w:b/>
          <w:bCs/>
        </w:rPr>
        <w:t xml:space="preserve">shall </w:t>
      </w:r>
      <w:r w:rsidRPr="005807B2">
        <w:rPr>
          <w:b/>
          <w:bCs/>
          <w:strike/>
        </w:rPr>
        <w:t>be able to</w:t>
      </w:r>
      <w:r w:rsidRPr="005807B2">
        <w:t xml:space="preserve"> conspicuously indicate </w:t>
      </w:r>
      <w:r w:rsidRPr="005807B2">
        <w:rPr>
          <w:b/>
          <w:bCs/>
          <w:strike/>
        </w:rPr>
        <w:t>on each face</w:t>
      </w:r>
      <w:r w:rsidRPr="005807B2">
        <w:rPr>
          <w:b/>
          <w:bCs/>
        </w:rPr>
        <w:t xml:space="preserve"> </w:t>
      </w:r>
      <w:r w:rsidRPr="005807B2">
        <w:t xml:space="preserve">the maximum rate of energy transfer </w:t>
      </w:r>
      <w:r w:rsidRPr="005807B2">
        <w:rPr>
          <w:b/>
          <w:bCs/>
          <w:u w:val="single"/>
        </w:rPr>
        <w:t>possible and the maximum rate of energy transfer currently</w:t>
      </w:r>
      <w:r w:rsidRPr="005807B2">
        <w:t xml:space="preserve"> available (i.e., maximum power) and the type of current associated with each unit price offered (e.g., 7 kW AC, 25 kW DC, etc.).</w:t>
      </w:r>
    </w:p>
    <w:p w14:paraId="58267F76" w14:textId="77777777" w:rsidR="00230001" w:rsidRPr="005807B2" w:rsidRDefault="00230001" w:rsidP="00230001">
      <w:pPr>
        <w:spacing w:before="240" w:after="60"/>
        <w:outlineLvl w:val="4"/>
        <w:rPr>
          <w:rFonts w:eastAsia="Times New Roman"/>
          <w:i/>
          <w:iCs/>
          <w:vanish/>
          <w:specVanish/>
        </w:rPr>
      </w:pPr>
      <w:bookmarkStart w:id="150" w:name="_Toc425940677"/>
      <w:r w:rsidRPr="005807B2">
        <w:rPr>
          <w:rFonts w:eastAsia="Times New Roman"/>
          <w:b/>
          <w:bCs/>
        </w:rPr>
        <w:t>S.2.4.3. Selection of Unit Price.</w:t>
      </w:r>
      <w:bookmarkEnd w:id="150"/>
    </w:p>
    <w:p w14:paraId="57F4B166" w14:textId="77777777" w:rsidR="00230001" w:rsidRPr="005807B2" w:rsidRDefault="00230001" w:rsidP="00230001">
      <w:pPr>
        <w:tabs>
          <w:tab w:val="left" w:pos="1620"/>
        </w:tabs>
      </w:pPr>
      <w:r w:rsidRPr="005807B2">
        <w:t xml:space="preserve"> – When electrical energy is offered for sale at more than one unit price through an EVSE, the selection of the unit price shall be made prior to delivery through a deliberate action of the purchaser to select the unit price for the fuel delivery.  Except when the conditions for variable price structure have been approved by the customer prior to the sale, a system shall not permit a change to the unit price during delivery of electrical energy.</w:t>
      </w:r>
    </w:p>
    <w:p w14:paraId="61468698" w14:textId="77777777" w:rsidR="00230001" w:rsidRPr="005807B2" w:rsidRDefault="00230001" w:rsidP="00230001">
      <w:pPr>
        <w:tabs>
          <w:tab w:val="left" w:pos="1620"/>
        </w:tabs>
        <w:rPr>
          <w:b/>
          <w:bCs/>
        </w:rPr>
      </w:pPr>
      <w:r w:rsidRPr="005807B2">
        <w:rPr>
          <w:rFonts w:eastAsia="Times New Roman"/>
          <w:b/>
        </w:rPr>
        <w:t xml:space="preserve">Note:  </w:t>
      </w:r>
      <w:r w:rsidRPr="005807B2">
        <w:rPr>
          <w:rFonts w:eastAsia="Times New Roman"/>
        </w:rPr>
        <w:t>When electrical energy is offered at more than one unit price, selection of the unit price may be through the deliberate action of the purchaser:  1) using controls on the EVSE; 2) through the purchaser’s use of personal or vehicle-mounted electronic equipment communicating with the system; or 3) verbal instructions by the customer.</w:t>
      </w:r>
    </w:p>
    <w:p w14:paraId="69A66EAD" w14:textId="77777777" w:rsidR="00230001" w:rsidRPr="005807B2" w:rsidRDefault="00230001" w:rsidP="00230001">
      <w:pPr>
        <w:spacing w:before="240" w:after="60"/>
        <w:outlineLvl w:val="4"/>
        <w:rPr>
          <w:rFonts w:eastAsia="Times New Roman"/>
          <w:i/>
          <w:iCs/>
          <w:vanish/>
          <w:specVanish/>
        </w:rPr>
      </w:pPr>
      <w:bookmarkStart w:id="151" w:name="_Toc425940678"/>
      <w:r w:rsidRPr="005807B2">
        <w:rPr>
          <w:rFonts w:eastAsia="Times New Roman"/>
          <w:b/>
          <w:bCs/>
        </w:rPr>
        <w:t>S.2.4.4. Agreement Between Indications.</w:t>
      </w:r>
      <w:bookmarkEnd w:id="151"/>
    </w:p>
    <w:p w14:paraId="30F0CD8C" w14:textId="77777777" w:rsidR="00230001" w:rsidRPr="005807B2" w:rsidRDefault="00230001" w:rsidP="00230001">
      <w:pPr>
        <w:tabs>
          <w:tab w:val="left" w:pos="1620"/>
        </w:tabs>
      </w:pPr>
      <w:r w:rsidRPr="005807B2">
        <w:t xml:space="preserve"> – All quantity, unit price, and total price indications within a measuring</w:t>
      </w:r>
      <w:r w:rsidRPr="005807B2">
        <w:rPr>
          <w:u w:val="single"/>
        </w:rPr>
        <w:t xml:space="preserve"> and billing</w:t>
      </w:r>
      <w:r w:rsidRPr="005807B2">
        <w:t xml:space="preserve"> system shall agree for each transaction.</w:t>
      </w:r>
    </w:p>
    <w:p w14:paraId="210A4083" w14:textId="77777777" w:rsidR="00230001" w:rsidRPr="005807B2" w:rsidRDefault="00230001" w:rsidP="00230001">
      <w:pPr>
        <w:spacing w:before="240"/>
        <w:outlineLvl w:val="3"/>
        <w:rPr>
          <w:rFonts w:eastAsia="Times New Roman"/>
          <w:b/>
          <w:bCs/>
          <w:iCs/>
          <w:vanish/>
        </w:rPr>
      </w:pPr>
      <w:bookmarkStart w:id="152" w:name="_Toc425940679"/>
      <w:bookmarkStart w:id="153" w:name="_Toc425943592"/>
      <w:bookmarkStart w:id="154" w:name="_Toc174625572"/>
      <w:r w:rsidRPr="005807B2">
        <w:rPr>
          <w:rFonts w:eastAsia="Times New Roman"/>
          <w:b/>
          <w:bCs/>
          <w:iCs/>
        </w:rPr>
        <w:t>S.2.5. EVSE Money-Value Computations</w:t>
      </w:r>
      <w:bookmarkEnd w:id="152"/>
      <w:bookmarkEnd w:id="153"/>
      <w:r w:rsidRPr="005807B2">
        <w:rPr>
          <w:rFonts w:eastAsia="Times New Roman"/>
          <w:b/>
          <w:bCs/>
          <w:iCs/>
        </w:rPr>
        <w:t>.</w:t>
      </w:r>
      <w:bookmarkEnd w:id="154"/>
    </w:p>
    <w:p w14:paraId="2159B476" w14:textId="77777777" w:rsidR="00230001" w:rsidRPr="005807B2" w:rsidRDefault="00230001" w:rsidP="00230001">
      <w:r w:rsidRPr="005807B2">
        <w:rPr>
          <w:b/>
          <w:bCs/>
          <w:iCs/>
        </w:rPr>
        <w:t xml:space="preserve"> </w:t>
      </w:r>
      <w:r w:rsidRPr="005807B2">
        <w:t>– An EVSE shall compute the total sales price at any single</w:t>
      </w:r>
      <w:r w:rsidRPr="005807B2">
        <w:noBreakHyphen/>
        <w:t>purchase unit price for which the electrical</w:t>
      </w:r>
      <w:r w:rsidRPr="005807B2">
        <w:rPr>
          <w:b/>
        </w:rPr>
        <w:t xml:space="preserve"> </w:t>
      </w:r>
      <w:r w:rsidRPr="005807B2">
        <w:t>energy being measured is offered for sale at any delivery possible within either the measurement range of the EVSE or the range of the computing elements, whichever is less.</w:t>
      </w:r>
    </w:p>
    <w:p w14:paraId="096CE8AA" w14:textId="77777777" w:rsidR="00230001" w:rsidRPr="005807B2" w:rsidRDefault="00230001" w:rsidP="00230001">
      <w:pPr>
        <w:spacing w:before="240" w:after="60"/>
        <w:outlineLvl w:val="4"/>
        <w:rPr>
          <w:rFonts w:eastAsia="Times New Roman"/>
          <w:i/>
          <w:iCs/>
          <w:vanish/>
          <w:specVanish/>
        </w:rPr>
      </w:pPr>
      <w:bookmarkStart w:id="155" w:name="_Toc425940680"/>
      <w:r w:rsidRPr="005807B2">
        <w:rPr>
          <w:rFonts w:eastAsia="Times New Roman"/>
          <w:b/>
          <w:bCs/>
        </w:rPr>
        <w:t>S.2.5.1. Money-Value Divisions Digital.</w:t>
      </w:r>
      <w:bookmarkEnd w:id="155"/>
    </w:p>
    <w:p w14:paraId="32267469" w14:textId="77777777" w:rsidR="00230001" w:rsidRPr="005807B2" w:rsidRDefault="00230001" w:rsidP="00230001">
      <w:pPr>
        <w:tabs>
          <w:tab w:val="left" w:pos="1620"/>
        </w:tabs>
        <w:spacing w:after="60"/>
        <w:rPr>
          <w:bCs/>
        </w:rPr>
      </w:pPr>
      <w:r w:rsidRPr="005807B2">
        <w:t xml:space="preserve"> – An EVSE with digital indications shall comply with the requirements of paragraph G-S.5.5. Money-Values, Mathematical Agreement, and the total price computation at the end of the transaction shall be based on </w:t>
      </w:r>
      <w:r w:rsidRPr="005807B2">
        <w:rPr>
          <w:b/>
          <w:bCs/>
          <w:strike/>
        </w:rPr>
        <w:t>quantities not exceeding 0.01 kWh</w:t>
      </w:r>
      <w:r w:rsidRPr="005807B2">
        <w:rPr>
          <w:b/>
          <w:bCs/>
        </w:rPr>
        <w:t xml:space="preserve"> </w:t>
      </w:r>
      <w:r w:rsidRPr="005807B2">
        <w:rPr>
          <w:b/>
          <w:bCs/>
          <w:u w:val="single"/>
        </w:rPr>
        <w:t>the minimum value of the smallest unit as defined in S.1.3.2</w:t>
      </w:r>
      <w:r w:rsidRPr="005807B2">
        <w:rPr>
          <w:b/>
          <w:bCs/>
        </w:rPr>
        <w:t>.</w:t>
      </w:r>
    </w:p>
    <w:p w14:paraId="084CB1E5" w14:textId="77777777" w:rsidR="00230001" w:rsidRPr="005807B2" w:rsidRDefault="00230001" w:rsidP="00230001">
      <w:pPr>
        <w:tabs>
          <w:tab w:val="left" w:pos="1620"/>
        </w:tabs>
        <w:rPr>
          <w:bCs/>
          <w:i/>
          <w:iCs/>
        </w:rPr>
      </w:pPr>
      <w:r w:rsidRPr="005807B2">
        <w:rPr>
          <w:b/>
          <w:bCs/>
        </w:rPr>
        <w:t>(Amended 2023)</w:t>
      </w:r>
    </w:p>
    <w:p w14:paraId="01515831" w14:textId="77777777" w:rsidR="00230001" w:rsidRPr="005807B2" w:rsidRDefault="00230001" w:rsidP="00230001">
      <w:pPr>
        <w:spacing w:before="240" w:after="60"/>
        <w:outlineLvl w:val="4"/>
        <w:rPr>
          <w:rFonts w:eastAsia="Times New Roman"/>
          <w:i/>
          <w:iCs/>
          <w:vanish/>
          <w:specVanish/>
        </w:rPr>
      </w:pPr>
      <w:bookmarkStart w:id="156" w:name="_Toc425940681"/>
      <w:r w:rsidRPr="005807B2">
        <w:rPr>
          <w:rFonts w:eastAsia="Times New Roman"/>
          <w:b/>
          <w:bCs/>
        </w:rPr>
        <w:t>S.2.5.2. Auxiliary Elements.</w:t>
      </w:r>
      <w:bookmarkEnd w:id="156"/>
    </w:p>
    <w:p w14:paraId="28B0F38B" w14:textId="77777777" w:rsidR="00230001" w:rsidRPr="005807B2" w:rsidRDefault="00230001" w:rsidP="00230001">
      <w:pPr>
        <w:tabs>
          <w:tab w:val="left" w:pos="1620"/>
        </w:tabs>
      </w:pPr>
      <w:r w:rsidRPr="005807B2">
        <w:t xml:space="preserve"> – If a system is equipped with auxiliary indications, all indicated money value and quantity divisions of the auxiliary element shall be identical to those of the primary element. </w:t>
      </w:r>
    </w:p>
    <w:p w14:paraId="277BE7A0" w14:textId="77777777" w:rsidR="00230001" w:rsidRPr="005807B2" w:rsidRDefault="00230001" w:rsidP="00230001">
      <w:pPr>
        <w:rPr>
          <w:b/>
          <w:bCs/>
        </w:rPr>
      </w:pPr>
      <w:r w:rsidRPr="005807B2">
        <w:rPr>
          <w:b/>
          <w:bCs/>
        </w:rPr>
        <w:t>…</w:t>
      </w:r>
    </w:p>
    <w:p w14:paraId="5771B915" w14:textId="77777777" w:rsidR="00230001" w:rsidRPr="005807B2" w:rsidRDefault="00230001" w:rsidP="00230001">
      <w:pPr>
        <w:spacing w:after="0"/>
        <w:outlineLvl w:val="2"/>
        <w:rPr>
          <w:rFonts w:eastAsia="Times New Roman"/>
          <w:vanish/>
          <w:specVanish/>
        </w:rPr>
      </w:pPr>
      <w:bookmarkStart w:id="157" w:name="_Toc425940700"/>
      <w:bookmarkStart w:id="158" w:name="_Toc425940990"/>
      <w:bookmarkStart w:id="159" w:name="_Toc425943610"/>
      <w:bookmarkStart w:id="160" w:name="_Toc174625591"/>
      <w:r w:rsidRPr="005807B2">
        <w:rPr>
          <w:rFonts w:eastAsia="Times New Roman"/>
          <w:b/>
          <w:bCs/>
        </w:rPr>
        <w:t>S.7. Totalizers for EVSE Systems.</w:t>
      </w:r>
      <w:bookmarkEnd w:id="157"/>
      <w:bookmarkEnd w:id="158"/>
      <w:bookmarkEnd w:id="159"/>
      <w:bookmarkEnd w:id="160"/>
    </w:p>
    <w:p w14:paraId="40D6358E" w14:textId="77777777" w:rsidR="00230001" w:rsidRPr="005807B2" w:rsidRDefault="00230001" w:rsidP="00230001">
      <w:r w:rsidRPr="005807B2">
        <w:t xml:space="preserve"> – EVSE systems shall be designed with a non</w:t>
      </w:r>
      <w:r w:rsidRPr="005807B2">
        <w:rPr>
          <w:b/>
          <w:bCs/>
          <w:u w:val="single"/>
        </w:rPr>
        <w:t>-</w:t>
      </w:r>
      <w:r w:rsidRPr="005807B2">
        <w:t xml:space="preserve">resettable totalizer for the quantity delivered through each separate measuring device.  Totalizer information shall be adequately protected and unalterable.  </w:t>
      </w:r>
      <w:r w:rsidRPr="005807B2">
        <w:rPr>
          <w:u w:val="single"/>
        </w:rPr>
        <w:t>The system shall provide totalizer information that is readily available at the time of inspection.</w:t>
      </w:r>
    </w:p>
    <w:p w14:paraId="74D15F5A" w14:textId="77777777" w:rsidR="00230001" w:rsidRPr="005807B2" w:rsidRDefault="00230001" w:rsidP="00230001">
      <w:pPr>
        <w:tabs>
          <w:tab w:val="left" w:pos="540"/>
        </w:tabs>
        <w:rPr>
          <w:b/>
          <w:bCs/>
        </w:rPr>
      </w:pPr>
      <w:r w:rsidRPr="005807B2">
        <w:rPr>
          <w:b/>
          <w:bCs/>
        </w:rPr>
        <w:t>…</w:t>
      </w:r>
    </w:p>
    <w:p w14:paraId="1F43E693" w14:textId="77777777" w:rsidR="00230001" w:rsidRPr="005807B2" w:rsidRDefault="00230001" w:rsidP="00230001">
      <w:pPr>
        <w:spacing w:after="0"/>
        <w:outlineLvl w:val="2"/>
        <w:rPr>
          <w:rFonts w:eastAsia="Times New Roman"/>
          <w:b/>
          <w:bCs/>
          <w:vanish/>
        </w:rPr>
      </w:pPr>
      <w:bookmarkStart w:id="161" w:name="_Toc425940707"/>
      <w:bookmarkStart w:id="162" w:name="_Toc425940997"/>
      <w:bookmarkStart w:id="163" w:name="_Toc425943617"/>
      <w:bookmarkStart w:id="164" w:name="_Toc174625596"/>
      <w:r w:rsidRPr="005807B2">
        <w:rPr>
          <w:rFonts w:eastAsia="Times New Roman"/>
          <w:b/>
          <w:bCs/>
        </w:rPr>
        <w:lastRenderedPageBreak/>
        <w:t>N.3. Test of an EVSE System.</w:t>
      </w:r>
      <w:bookmarkEnd w:id="161"/>
      <w:bookmarkEnd w:id="162"/>
      <w:bookmarkEnd w:id="163"/>
      <w:bookmarkEnd w:id="164"/>
    </w:p>
    <w:p w14:paraId="0AF15804" w14:textId="77777777" w:rsidR="00230001" w:rsidRPr="005807B2" w:rsidRDefault="00230001" w:rsidP="00230001">
      <w:pPr>
        <w:tabs>
          <w:tab w:val="left" w:pos="547"/>
        </w:tabs>
      </w:pPr>
      <w:r w:rsidRPr="005807B2">
        <w:rPr>
          <w:b/>
          <w:bCs/>
        </w:rPr>
        <w:t xml:space="preserve"> – </w:t>
      </w:r>
      <w:r w:rsidRPr="005807B2">
        <w:t>The testing methodology compares the total energy delivered in a transaction and the total cost charged as displayed/reported by the EVSE with that measured by the measurement standard.  Each test shall be performed for at least the minimum measured quantity (MMQ).</w:t>
      </w:r>
    </w:p>
    <w:p w14:paraId="67CA5749" w14:textId="77777777" w:rsidR="00230001" w:rsidRPr="005807B2" w:rsidRDefault="00230001" w:rsidP="00230001">
      <w:pPr>
        <w:spacing w:before="240"/>
        <w:outlineLvl w:val="3"/>
        <w:rPr>
          <w:rFonts w:eastAsia="Times New Roman"/>
          <w:b/>
          <w:bCs/>
          <w:iCs/>
          <w:vanish/>
        </w:rPr>
      </w:pPr>
      <w:bookmarkStart w:id="165" w:name="_Toc425940708"/>
      <w:bookmarkStart w:id="166" w:name="_Toc425943618"/>
      <w:bookmarkStart w:id="167" w:name="_Toc174625597"/>
      <w:r w:rsidRPr="005807B2">
        <w:rPr>
          <w:rFonts w:eastAsia="Times New Roman"/>
          <w:b/>
          <w:bCs/>
          <w:iCs/>
        </w:rPr>
        <w:t>N.3.1. Testing of an AC EVSE</w:t>
      </w:r>
      <w:bookmarkEnd w:id="165"/>
      <w:bookmarkEnd w:id="166"/>
      <w:r w:rsidRPr="005807B2">
        <w:rPr>
          <w:rFonts w:eastAsia="Times New Roman"/>
          <w:b/>
          <w:bCs/>
          <w:iCs/>
        </w:rPr>
        <w:t>.</w:t>
      </w:r>
      <w:bookmarkEnd w:id="167"/>
    </w:p>
    <w:p w14:paraId="58837072" w14:textId="77777777" w:rsidR="00230001" w:rsidRPr="005807B2" w:rsidRDefault="00230001" w:rsidP="00230001">
      <w:pPr>
        <w:rPr>
          <w:b/>
          <w:bCs/>
        </w:rPr>
      </w:pPr>
      <w:r w:rsidRPr="005807B2">
        <w:t xml:space="preserve"> –</w:t>
      </w:r>
      <w:r w:rsidRPr="005807B2">
        <w:rPr>
          <w:b/>
          <w:bCs/>
        </w:rPr>
        <w:t xml:space="preserve"> </w:t>
      </w:r>
      <w:r w:rsidRPr="005807B2">
        <w:t>Accuracy tests shall be performed at the following current levels:</w:t>
      </w:r>
    </w:p>
    <w:p w14:paraId="457DB8F4" w14:textId="77777777" w:rsidR="00230001" w:rsidRPr="005807B2" w:rsidRDefault="00230001" w:rsidP="00230001">
      <w:r w:rsidRPr="005807B2">
        <w:t xml:space="preserve">A point between 4 A and 10 A; </w:t>
      </w:r>
    </w:p>
    <w:p w14:paraId="032D45EE" w14:textId="77777777" w:rsidR="00230001" w:rsidRPr="005807B2" w:rsidRDefault="00230001" w:rsidP="00230001">
      <w:r w:rsidRPr="005807B2">
        <w:t>A point between 40 % and 60 % of the MDA; and</w:t>
      </w:r>
    </w:p>
    <w:p w14:paraId="7AE07467" w14:textId="77777777" w:rsidR="00230001" w:rsidRPr="005807B2" w:rsidRDefault="00230001" w:rsidP="00230001">
      <w:pPr>
        <w:spacing w:after="0"/>
      </w:pPr>
      <w:r w:rsidRPr="005807B2">
        <w:t>A point between 70 % and 100 % of the MDA.</w:t>
      </w:r>
    </w:p>
    <w:p w14:paraId="0FDE956D" w14:textId="77777777" w:rsidR="00230001" w:rsidRPr="005807B2" w:rsidRDefault="00230001" w:rsidP="00230001">
      <w:pPr>
        <w:spacing w:before="60"/>
      </w:pPr>
      <w:r w:rsidRPr="005807B2">
        <w:t>(Amended 2024)</w:t>
      </w:r>
    </w:p>
    <w:p w14:paraId="69172055" w14:textId="77777777" w:rsidR="00230001" w:rsidRPr="005807B2" w:rsidRDefault="00230001" w:rsidP="00230001">
      <w:pPr>
        <w:spacing w:before="240"/>
        <w:outlineLvl w:val="3"/>
        <w:rPr>
          <w:rFonts w:eastAsia="Times New Roman"/>
          <w:b/>
          <w:bCs/>
          <w:strike/>
          <w:vanish/>
          <w:specVanish/>
        </w:rPr>
      </w:pPr>
      <w:bookmarkStart w:id="168" w:name="_Toc174625598"/>
      <w:r w:rsidRPr="005807B2">
        <w:rPr>
          <w:rFonts w:eastAsia="Times New Roman"/>
          <w:b/>
          <w:bCs/>
          <w:iCs/>
          <w:strike/>
        </w:rPr>
        <w:t>N.3.2. Type Evaluation Testing of a DC EVSE.</w:t>
      </w:r>
      <w:bookmarkEnd w:id="168"/>
    </w:p>
    <w:p w14:paraId="37403D63" w14:textId="77777777" w:rsidR="00230001" w:rsidRPr="005807B2" w:rsidRDefault="00230001" w:rsidP="00230001">
      <w:pPr>
        <w:rPr>
          <w:b/>
          <w:bCs/>
          <w:strike/>
        </w:rPr>
      </w:pPr>
      <w:r w:rsidRPr="005807B2">
        <w:rPr>
          <w:b/>
          <w:bCs/>
          <w:strike/>
        </w:rPr>
        <w:t xml:space="preserve"> – Tests shall be performed at the following voltage points one between 350 VDC and 450 VDC and if supported by the EVSE a second at between 700 VDC and 900 VDC:</w:t>
      </w:r>
    </w:p>
    <w:p w14:paraId="367FD702" w14:textId="77777777" w:rsidR="00230001" w:rsidRPr="005807B2" w:rsidRDefault="00230001" w:rsidP="00230001">
      <w:pPr>
        <w:rPr>
          <w:b/>
          <w:bCs/>
          <w:strike/>
        </w:rPr>
      </w:pPr>
      <w:r w:rsidRPr="005807B2">
        <w:rPr>
          <w:b/>
          <w:bCs/>
          <w:strike/>
        </w:rPr>
        <w:t>Accuracy tests shall be performed at the following current levels:</w:t>
      </w:r>
    </w:p>
    <w:p w14:paraId="61682B9C" w14:textId="77777777" w:rsidR="00230001" w:rsidRPr="005807B2" w:rsidRDefault="00230001" w:rsidP="00230001">
      <w:pPr>
        <w:rPr>
          <w:b/>
          <w:bCs/>
          <w:strike/>
        </w:rPr>
      </w:pPr>
      <w:r w:rsidRPr="005807B2">
        <w:rPr>
          <w:b/>
          <w:bCs/>
          <w:strike/>
        </w:rPr>
        <w:t>A point between 10 % and 20 % of the MDA, but not less than 30 A;</w:t>
      </w:r>
    </w:p>
    <w:p w14:paraId="745DEF3D" w14:textId="77777777" w:rsidR="00230001" w:rsidRPr="005807B2" w:rsidRDefault="00230001" w:rsidP="00230001">
      <w:pPr>
        <w:rPr>
          <w:b/>
          <w:bCs/>
          <w:strike/>
        </w:rPr>
      </w:pPr>
      <w:r w:rsidRPr="005807B2">
        <w:rPr>
          <w:b/>
          <w:bCs/>
          <w:strike/>
        </w:rPr>
        <w:t>A point between 40 % and 60 % of the MDA; and</w:t>
      </w:r>
    </w:p>
    <w:p w14:paraId="52AFE2C2" w14:textId="77777777" w:rsidR="00230001" w:rsidRPr="005807B2" w:rsidRDefault="00230001" w:rsidP="00230001">
      <w:pPr>
        <w:spacing w:after="60"/>
        <w:rPr>
          <w:b/>
          <w:bCs/>
          <w:strike/>
        </w:rPr>
      </w:pPr>
      <w:r w:rsidRPr="005807B2">
        <w:rPr>
          <w:b/>
          <w:bCs/>
          <w:strike/>
        </w:rPr>
        <w:t>A point between 70 % and 100 % of the MDA.</w:t>
      </w:r>
    </w:p>
    <w:p w14:paraId="409B0006" w14:textId="77777777" w:rsidR="00230001" w:rsidRPr="005807B2" w:rsidRDefault="00230001" w:rsidP="00230001">
      <w:pPr>
        <w:spacing w:before="60"/>
        <w:rPr>
          <w:b/>
          <w:bCs/>
          <w:strike/>
        </w:rPr>
      </w:pPr>
      <w:r w:rsidRPr="005807B2">
        <w:rPr>
          <w:b/>
          <w:bCs/>
          <w:strike/>
        </w:rPr>
        <w:t>(Amended 2024)</w:t>
      </w:r>
    </w:p>
    <w:p w14:paraId="155CADF7" w14:textId="77777777" w:rsidR="00230001" w:rsidRPr="005807B2" w:rsidRDefault="00230001" w:rsidP="00230001">
      <w:pPr>
        <w:spacing w:before="240"/>
        <w:outlineLvl w:val="3"/>
        <w:rPr>
          <w:rFonts w:eastAsia="Times New Roman"/>
          <w:b/>
          <w:bCs/>
          <w:iCs/>
          <w:vanish/>
        </w:rPr>
      </w:pPr>
      <w:bookmarkStart w:id="169" w:name="_Toc174625599"/>
      <w:r w:rsidRPr="005807B2">
        <w:rPr>
          <w:rFonts w:eastAsia="Times New Roman"/>
          <w:b/>
          <w:bCs/>
          <w:iCs/>
        </w:rPr>
        <w:t>N.3.3. </w:t>
      </w:r>
      <w:r w:rsidRPr="005807B2">
        <w:rPr>
          <w:rFonts w:eastAsia="Times New Roman"/>
          <w:b/>
          <w:bCs/>
          <w:iCs/>
          <w:strike/>
        </w:rPr>
        <w:t>Performance Verification in the Field</w:t>
      </w:r>
      <w:r w:rsidRPr="005807B2">
        <w:rPr>
          <w:rFonts w:eastAsia="Times New Roman"/>
          <w:b/>
          <w:bCs/>
          <w:iCs/>
        </w:rPr>
        <w:t xml:space="preserve"> </w:t>
      </w:r>
      <w:r w:rsidRPr="005807B2">
        <w:rPr>
          <w:rFonts w:eastAsia="Times New Roman"/>
          <w:b/>
          <w:bCs/>
          <w:iCs/>
          <w:u w:val="single"/>
        </w:rPr>
        <w:t>Testing</w:t>
      </w:r>
      <w:r w:rsidRPr="005807B2">
        <w:rPr>
          <w:rFonts w:eastAsia="Times New Roman"/>
          <w:b/>
          <w:bCs/>
          <w:iCs/>
        </w:rPr>
        <w:t xml:space="preserve"> of a DC EVSE.</w:t>
      </w:r>
      <w:bookmarkEnd w:id="169"/>
    </w:p>
    <w:p w14:paraId="1F8A90A8" w14:textId="77777777" w:rsidR="00230001" w:rsidRPr="005807B2" w:rsidRDefault="00230001" w:rsidP="00230001">
      <w:r w:rsidRPr="005807B2">
        <w:t xml:space="preserve"> –</w:t>
      </w:r>
      <w:r w:rsidRPr="005807B2">
        <w:rPr>
          <w:b/>
          <w:bCs/>
        </w:rPr>
        <w:t xml:space="preserve"> </w:t>
      </w:r>
      <w:r w:rsidRPr="005807B2">
        <w:t>Accuracy tests shall be performed at any voltage and the following current levels:</w:t>
      </w:r>
    </w:p>
    <w:p w14:paraId="21DC5227" w14:textId="77777777" w:rsidR="00230001" w:rsidRPr="005807B2" w:rsidRDefault="00230001" w:rsidP="00230001">
      <w:r w:rsidRPr="005807B2">
        <w:t>A point between 10 % and 20 % of the MDA, but not less than 30 A; and</w:t>
      </w:r>
    </w:p>
    <w:p w14:paraId="1C4862D5" w14:textId="77777777" w:rsidR="00230001" w:rsidRPr="005807B2" w:rsidRDefault="00230001" w:rsidP="00230001">
      <w:r w:rsidRPr="005807B2">
        <w:t>A point between 25 % and 100 % of the MDA, with the recommendation to test at the maximum power level within that range that is possible using the test load and test standard available.</w:t>
      </w:r>
    </w:p>
    <w:p w14:paraId="200455DB" w14:textId="77777777" w:rsidR="00230001" w:rsidRPr="005807B2" w:rsidRDefault="00230001" w:rsidP="00230001">
      <w:r w:rsidRPr="005807B2">
        <w:rPr>
          <w:b/>
          <w:bCs/>
        </w:rPr>
        <w:t>Note:</w:t>
      </w:r>
      <w:r w:rsidRPr="005807B2">
        <w:t xml:space="preserve"> The test points (a) and (b) above must not be at the same current level. It is recommended that the current levels should be separated to the extent that the test load and test standard will allow.</w:t>
      </w:r>
    </w:p>
    <w:p w14:paraId="615E692E" w14:textId="77777777" w:rsidR="00230001" w:rsidRPr="005807B2" w:rsidRDefault="00230001" w:rsidP="00230001">
      <w:r w:rsidRPr="005807B2">
        <w:t>For DC systems it is anticipated that an electric vehicle may be used as the test load. Under that circumstance, testing at the load presented by the vehicle shall be sufficient for field verification provided that it is greater than 40 % of the MDA and no less than 30 A.</w:t>
      </w:r>
    </w:p>
    <w:p w14:paraId="7DF5F382" w14:textId="77777777" w:rsidR="00230001" w:rsidRPr="005807B2" w:rsidRDefault="00230001" w:rsidP="00230001">
      <w:pPr>
        <w:spacing w:after="0"/>
      </w:pPr>
      <w:r w:rsidRPr="005807B2">
        <w:t>All DC EVSE placed into service prior to January 1, 2025 are exempt from this requirement until January 1, 2028.</w:t>
      </w:r>
    </w:p>
    <w:p w14:paraId="5F8BAE59" w14:textId="77777777" w:rsidR="00230001" w:rsidRPr="005807B2" w:rsidRDefault="00230001" w:rsidP="00230001">
      <w:pPr>
        <w:spacing w:before="60"/>
      </w:pPr>
      <w:r w:rsidRPr="005807B2">
        <w:t>(Amended 2022 and 2024)</w:t>
      </w:r>
    </w:p>
    <w:p w14:paraId="0CAC6A5F" w14:textId="77777777" w:rsidR="00230001" w:rsidRPr="005807B2" w:rsidRDefault="00230001" w:rsidP="00230001">
      <w:pPr>
        <w:spacing w:after="0"/>
        <w:outlineLvl w:val="2"/>
        <w:rPr>
          <w:rFonts w:eastAsia="Times New Roman"/>
          <w:vanish/>
          <w:specVanish/>
        </w:rPr>
      </w:pPr>
      <w:bookmarkStart w:id="170" w:name="_Toc425940709"/>
      <w:bookmarkStart w:id="171" w:name="_Toc425940998"/>
      <w:bookmarkStart w:id="172" w:name="_Toc425943619"/>
      <w:bookmarkStart w:id="173" w:name="_Toc174625600"/>
      <w:r w:rsidRPr="005807B2">
        <w:rPr>
          <w:rFonts w:eastAsia="Times New Roman"/>
          <w:b/>
          <w:bCs/>
        </w:rPr>
        <w:t>N.4. Repeatability Tests.</w:t>
      </w:r>
      <w:bookmarkEnd w:id="170"/>
      <w:bookmarkEnd w:id="171"/>
      <w:bookmarkEnd w:id="172"/>
      <w:bookmarkEnd w:id="173"/>
    </w:p>
    <w:p w14:paraId="4D79706A" w14:textId="77777777" w:rsidR="00230001" w:rsidRPr="005807B2" w:rsidRDefault="00230001" w:rsidP="00230001">
      <w:pPr>
        <w:tabs>
          <w:tab w:val="left" w:pos="540"/>
        </w:tabs>
      </w:pPr>
      <w:r w:rsidRPr="005807B2">
        <w:rPr>
          <w:b/>
          <w:bCs/>
        </w:rPr>
        <w:t xml:space="preserve"> </w:t>
      </w:r>
      <w:r w:rsidRPr="005807B2">
        <w:t>– Tests for repeatability shall include a minimum of three consecutive tests at the same load, similar time period, etc., and be conducted under conditions where variations in factors are reduced to minimize the effect on the results obtained.</w:t>
      </w:r>
    </w:p>
    <w:p w14:paraId="46DA6B4C" w14:textId="77777777" w:rsidR="00230001" w:rsidRPr="005807B2" w:rsidRDefault="00230001" w:rsidP="00230001">
      <w:pPr>
        <w:keepNext/>
        <w:spacing w:after="0"/>
      </w:pPr>
      <w:r w:rsidRPr="005807B2">
        <w:rPr>
          <w:b/>
        </w:rPr>
        <w:t>Previous Status:</w:t>
      </w:r>
    </w:p>
    <w:p w14:paraId="445325D1" w14:textId="77777777" w:rsidR="00230001" w:rsidRPr="005807B2" w:rsidRDefault="00230001" w:rsidP="00230001">
      <w:r w:rsidRPr="005807B2">
        <w:t xml:space="preserve">New Proposal </w:t>
      </w:r>
    </w:p>
    <w:p w14:paraId="44DE8949" w14:textId="77777777" w:rsidR="00230001" w:rsidRPr="005807B2" w:rsidRDefault="00230001" w:rsidP="00230001">
      <w:pPr>
        <w:keepNext/>
        <w:spacing w:after="0"/>
        <w:rPr>
          <w:b/>
        </w:rPr>
      </w:pPr>
      <w:r w:rsidRPr="005807B2">
        <w:rPr>
          <w:b/>
        </w:rPr>
        <w:t>Original Justification:</w:t>
      </w:r>
    </w:p>
    <w:p w14:paraId="28457E80" w14:textId="77777777" w:rsidR="00230001" w:rsidRPr="005807B2" w:rsidRDefault="00230001" w:rsidP="00230001">
      <w:pPr>
        <w:widowControl w:val="0"/>
        <w:autoSpaceDE w:val="0"/>
        <w:autoSpaceDN w:val="0"/>
        <w:spacing w:before="90" w:after="0" w:line="273" w:lineRule="auto"/>
        <w:ind w:right="354"/>
        <w:rPr>
          <w:rFonts w:eastAsia="Arial Narrow"/>
        </w:rPr>
      </w:pPr>
      <w:r w:rsidRPr="005807B2">
        <w:rPr>
          <w:rFonts w:eastAsia="Arial Narrow"/>
          <w:spacing w:val="-2"/>
        </w:rPr>
        <w:t>The</w:t>
      </w:r>
      <w:r w:rsidRPr="005807B2">
        <w:rPr>
          <w:rFonts w:eastAsia="Arial Narrow"/>
          <w:spacing w:val="-11"/>
        </w:rPr>
        <w:t xml:space="preserve"> </w:t>
      </w:r>
      <w:r w:rsidRPr="005807B2">
        <w:rPr>
          <w:rFonts w:eastAsia="Arial Narrow"/>
          <w:spacing w:val="-2"/>
        </w:rPr>
        <w:t>EVSE</w:t>
      </w:r>
      <w:r w:rsidRPr="005807B2">
        <w:rPr>
          <w:rFonts w:eastAsia="Arial Narrow"/>
          <w:spacing w:val="-11"/>
        </w:rPr>
        <w:t xml:space="preserve"> </w:t>
      </w:r>
      <w:r w:rsidRPr="005807B2">
        <w:rPr>
          <w:rFonts w:eastAsia="Arial Narrow"/>
          <w:spacing w:val="-2"/>
        </w:rPr>
        <w:t>industry,</w:t>
      </w:r>
      <w:r w:rsidRPr="005807B2">
        <w:rPr>
          <w:rFonts w:eastAsia="Arial Narrow"/>
          <w:spacing w:val="-10"/>
        </w:rPr>
        <w:t xml:space="preserve"> </w:t>
      </w:r>
      <w:r w:rsidRPr="005807B2">
        <w:rPr>
          <w:rFonts w:eastAsia="Arial Narrow"/>
          <w:spacing w:val="-2"/>
        </w:rPr>
        <w:t>consumers,</w:t>
      </w:r>
      <w:r w:rsidRPr="005807B2">
        <w:rPr>
          <w:rFonts w:eastAsia="Arial Narrow"/>
          <w:spacing w:val="-11"/>
        </w:rPr>
        <w:t xml:space="preserve"> </w:t>
      </w:r>
      <w:r w:rsidRPr="005807B2">
        <w:rPr>
          <w:rFonts w:eastAsia="Arial Narrow"/>
          <w:spacing w:val="-2"/>
        </w:rPr>
        <w:t>and</w:t>
      </w:r>
      <w:r w:rsidRPr="005807B2">
        <w:rPr>
          <w:rFonts w:eastAsia="Arial Narrow"/>
          <w:spacing w:val="-10"/>
        </w:rPr>
        <w:t xml:space="preserve"> </w:t>
      </w:r>
      <w:r w:rsidRPr="005807B2">
        <w:rPr>
          <w:rFonts w:eastAsia="Arial Narrow"/>
          <w:spacing w:val="-2"/>
        </w:rPr>
        <w:t>regulators</w:t>
      </w:r>
      <w:r w:rsidRPr="005807B2">
        <w:rPr>
          <w:rFonts w:eastAsia="Arial Narrow"/>
          <w:spacing w:val="-11"/>
        </w:rPr>
        <w:t xml:space="preserve"> </w:t>
      </w:r>
      <w:r w:rsidRPr="005807B2">
        <w:rPr>
          <w:rFonts w:eastAsia="Arial Narrow"/>
          <w:spacing w:val="-2"/>
        </w:rPr>
        <w:t>can</w:t>
      </w:r>
      <w:r w:rsidRPr="005807B2">
        <w:rPr>
          <w:rFonts w:eastAsia="Arial Narrow"/>
          <w:spacing w:val="-10"/>
        </w:rPr>
        <w:t xml:space="preserve"> </w:t>
      </w:r>
      <w:r w:rsidRPr="005807B2">
        <w:rPr>
          <w:rFonts w:eastAsia="Arial Narrow"/>
          <w:spacing w:val="-2"/>
        </w:rPr>
        <w:t>benefit</w:t>
      </w:r>
      <w:r w:rsidRPr="005807B2">
        <w:rPr>
          <w:rFonts w:eastAsia="Arial Narrow"/>
          <w:spacing w:val="-11"/>
        </w:rPr>
        <w:t xml:space="preserve"> </w:t>
      </w:r>
      <w:r w:rsidRPr="005807B2">
        <w:rPr>
          <w:rFonts w:eastAsia="Arial Narrow"/>
          <w:spacing w:val="-2"/>
        </w:rPr>
        <w:t>from</w:t>
      </w:r>
      <w:r w:rsidRPr="005807B2">
        <w:rPr>
          <w:rFonts w:eastAsia="Arial Narrow"/>
          <w:spacing w:val="-10"/>
        </w:rPr>
        <w:t xml:space="preserve"> </w:t>
      </w:r>
      <w:r w:rsidRPr="005807B2">
        <w:rPr>
          <w:rFonts w:eastAsia="Arial Narrow"/>
          <w:spacing w:val="-2"/>
        </w:rPr>
        <w:t>increased</w:t>
      </w:r>
      <w:r w:rsidRPr="005807B2">
        <w:rPr>
          <w:rFonts w:eastAsia="Arial Narrow"/>
          <w:spacing w:val="-11"/>
        </w:rPr>
        <w:t xml:space="preserve"> </w:t>
      </w:r>
      <w:r w:rsidRPr="005807B2">
        <w:rPr>
          <w:rFonts w:eastAsia="Arial Narrow"/>
          <w:spacing w:val="-2"/>
        </w:rPr>
        <w:t>clarity,</w:t>
      </w:r>
      <w:r w:rsidRPr="005807B2">
        <w:rPr>
          <w:rFonts w:eastAsia="Arial Narrow"/>
          <w:spacing w:val="-10"/>
        </w:rPr>
        <w:t xml:space="preserve"> </w:t>
      </w:r>
      <w:r w:rsidRPr="005807B2">
        <w:rPr>
          <w:rFonts w:eastAsia="Arial Narrow"/>
          <w:spacing w:val="-2"/>
        </w:rPr>
        <w:t>uniformity,</w:t>
      </w:r>
      <w:r w:rsidRPr="005807B2">
        <w:rPr>
          <w:rFonts w:eastAsia="Arial Narrow"/>
          <w:spacing w:val="-11"/>
        </w:rPr>
        <w:t xml:space="preserve"> </w:t>
      </w:r>
      <w:r w:rsidRPr="005807B2">
        <w:rPr>
          <w:rFonts w:eastAsia="Arial Narrow"/>
          <w:spacing w:val="-2"/>
        </w:rPr>
        <w:t>and</w:t>
      </w:r>
      <w:r w:rsidRPr="005807B2">
        <w:rPr>
          <w:rFonts w:eastAsia="Arial Narrow"/>
          <w:spacing w:val="-11"/>
        </w:rPr>
        <w:t xml:space="preserve"> </w:t>
      </w:r>
      <w:r w:rsidRPr="005807B2">
        <w:rPr>
          <w:rFonts w:eastAsia="Arial Narrow"/>
          <w:spacing w:val="-2"/>
        </w:rPr>
        <w:t>consistent</w:t>
      </w:r>
      <w:r w:rsidRPr="005807B2">
        <w:rPr>
          <w:rFonts w:eastAsia="Arial Narrow"/>
          <w:spacing w:val="-10"/>
        </w:rPr>
        <w:t xml:space="preserve"> </w:t>
      </w:r>
      <w:r w:rsidRPr="005807B2">
        <w:rPr>
          <w:rFonts w:eastAsia="Arial Narrow"/>
          <w:spacing w:val="-2"/>
        </w:rPr>
        <w:t>expectations. These</w:t>
      </w:r>
      <w:r w:rsidRPr="005807B2">
        <w:rPr>
          <w:rFonts w:eastAsia="Arial Narrow"/>
          <w:spacing w:val="-9"/>
        </w:rPr>
        <w:t xml:space="preserve"> </w:t>
      </w:r>
      <w:r w:rsidRPr="005807B2">
        <w:rPr>
          <w:rFonts w:eastAsia="Arial Narrow"/>
          <w:spacing w:val="-2"/>
        </w:rPr>
        <w:t>proposed</w:t>
      </w:r>
      <w:r w:rsidRPr="005807B2">
        <w:rPr>
          <w:rFonts w:eastAsia="Arial Narrow"/>
          <w:spacing w:val="-8"/>
        </w:rPr>
        <w:t xml:space="preserve"> </w:t>
      </w:r>
      <w:r w:rsidRPr="005807B2">
        <w:rPr>
          <w:rFonts w:eastAsia="Arial Narrow"/>
          <w:spacing w:val="-2"/>
        </w:rPr>
        <w:t>changes</w:t>
      </w:r>
      <w:r w:rsidRPr="005807B2">
        <w:rPr>
          <w:rFonts w:eastAsia="Arial Narrow"/>
          <w:spacing w:val="-6"/>
        </w:rPr>
        <w:t xml:space="preserve"> </w:t>
      </w:r>
      <w:r w:rsidRPr="005807B2">
        <w:rPr>
          <w:rFonts w:eastAsia="Arial Narrow"/>
          <w:spacing w:val="-2"/>
        </w:rPr>
        <w:t>will</w:t>
      </w:r>
      <w:r w:rsidRPr="005807B2">
        <w:rPr>
          <w:rFonts w:eastAsia="Arial Narrow"/>
          <w:spacing w:val="-8"/>
        </w:rPr>
        <w:t xml:space="preserve"> </w:t>
      </w:r>
      <w:r w:rsidRPr="005807B2">
        <w:rPr>
          <w:rFonts w:eastAsia="Arial Narrow"/>
          <w:spacing w:val="-2"/>
        </w:rPr>
        <w:t>enhance</w:t>
      </w:r>
      <w:r w:rsidRPr="005807B2">
        <w:rPr>
          <w:rFonts w:eastAsia="Arial Narrow"/>
          <w:spacing w:val="-6"/>
        </w:rPr>
        <w:t xml:space="preserve"> </w:t>
      </w:r>
      <w:r w:rsidRPr="005807B2">
        <w:rPr>
          <w:rFonts w:eastAsia="Arial Narrow"/>
          <w:spacing w:val="-2"/>
        </w:rPr>
        <w:t>consumer</w:t>
      </w:r>
      <w:r w:rsidRPr="005807B2">
        <w:rPr>
          <w:rFonts w:eastAsia="Arial Narrow"/>
          <w:spacing w:val="-10"/>
        </w:rPr>
        <w:t xml:space="preserve"> </w:t>
      </w:r>
      <w:r w:rsidRPr="005807B2">
        <w:rPr>
          <w:rFonts w:eastAsia="Arial Narrow"/>
          <w:spacing w:val="-2"/>
        </w:rPr>
        <w:t>confidence,</w:t>
      </w:r>
      <w:r w:rsidRPr="005807B2">
        <w:rPr>
          <w:rFonts w:eastAsia="Arial Narrow"/>
          <w:spacing w:val="-7"/>
        </w:rPr>
        <w:t xml:space="preserve"> </w:t>
      </w:r>
      <w:r w:rsidRPr="005807B2">
        <w:rPr>
          <w:rFonts w:eastAsia="Arial Narrow"/>
          <w:spacing w:val="-2"/>
        </w:rPr>
        <w:t>leading</w:t>
      </w:r>
      <w:r w:rsidRPr="005807B2">
        <w:rPr>
          <w:rFonts w:eastAsia="Arial Narrow"/>
          <w:spacing w:val="-7"/>
        </w:rPr>
        <w:t xml:space="preserve"> </w:t>
      </w:r>
      <w:r w:rsidRPr="005807B2">
        <w:rPr>
          <w:rFonts w:eastAsia="Arial Narrow"/>
          <w:spacing w:val="-2"/>
        </w:rPr>
        <w:t>to</w:t>
      </w:r>
      <w:r w:rsidRPr="005807B2">
        <w:rPr>
          <w:rFonts w:eastAsia="Arial Narrow"/>
          <w:spacing w:val="-7"/>
        </w:rPr>
        <w:t xml:space="preserve"> </w:t>
      </w:r>
      <w:r w:rsidRPr="005807B2">
        <w:rPr>
          <w:rFonts w:eastAsia="Arial Narrow"/>
          <w:spacing w:val="-2"/>
        </w:rPr>
        <w:t>increased</w:t>
      </w:r>
      <w:r w:rsidRPr="005807B2">
        <w:rPr>
          <w:rFonts w:eastAsia="Arial Narrow"/>
          <w:spacing w:val="-8"/>
        </w:rPr>
        <w:t xml:space="preserve"> </w:t>
      </w:r>
      <w:r w:rsidRPr="005807B2">
        <w:rPr>
          <w:rFonts w:eastAsia="Arial Narrow"/>
          <w:spacing w:val="-2"/>
        </w:rPr>
        <w:t>use</w:t>
      </w:r>
      <w:r w:rsidRPr="005807B2">
        <w:rPr>
          <w:rFonts w:eastAsia="Arial Narrow"/>
          <w:spacing w:val="-6"/>
        </w:rPr>
        <w:t xml:space="preserve"> </w:t>
      </w:r>
      <w:r w:rsidRPr="005807B2">
        <w:rPr>
          <w:rFonts w:eastAsia="Arial Narrow"/>
          <w:spacing w:val="-2"/>
        </w:rPr>
        <w:t>and</w:t>
      </w:r>
      <w:r w:rsidRPr="005807B2">
        <w:rPr>
          <w:rFonts w:eastAsia="Arial Narrow"/>
          <w:spacing w:val="-8"/>
        </w:rPr>
        <w:t xml:space="preserve"> </w:t>
      </w:r>
      <w:r w:rsidRPr="005807B2">
        <w:rPr>
          <w:rFonts w:eastAsia="Arial Narrow"/>
          <w:spacing w:val="-2"/>
        </w:rPr>
        <w:t>support</w:t>
      </w:r>
      <w:r w:rsidRPr="005807B2">
        <w:rPr>
          <w:rFonts w:eastAsia="Arial Narrow"/>
          <w:spacing w:val="-7"/>
        </w:rPr>
        <w:t xml:space="preserve"> </w:t>
      </w:r>
      <w:r w:rsidRPr="005807B2">
        <w:rPr>
          <w:rFonts w:eastAsia="Arial Narrow"/>
          <w:spacing w:val="-2"/>
        </w:rPr>
        <w:t>of</w:t>
      </w:r>
      <w:r w:rsidRPr="005807B2">
        <w:rPr>
          <w:rFonts w:eastAsia="Arial Narrow"/>
          <w:spacing w:val="-7"/>
        </w:rPr>
        <w:t xml:space="preserve"> </w:t>
      </w:r>
      <w:r w:rsidRPr="005807B2">
        <w:rPr>
          <w:rFonts w:eastAsia="Arial Narrow"/>
          <w:spacing w:val="-2"/>
        </w:rPr>
        <w:t>the</w:t>
      </w:r>
      <w:r w:rsidRPr="005807B2">
        <w:rPr>
          <w:rFonts w:eastAsia="Arial Narrow"/>
          <w:spacing w:val="-6"/>
        </w:rPr>
        <w:t xml:space="preserve"> </w:t>
      </w:r>
      <w:r w:rsidRPr="005807B2">
        <w:rPr>
          <w:rFonts w:eastAsia="Arial Narrow"/>
          <w:spacing w:val="-2"/>
        </w:rPr>
        <w:t>electric</w:t>
      </w:r>
      <w:r w:rsidRPr="005807B2">
        <w:rPr>
          <w:rFonts w:eastAsia="Arial Narrow"/>
          <w:spacing w:val="-6"/>
        </w:rPr>
        <w:t xml:space="preserve"> </w:t>
      </w:r>
      <w:r w:rsidRPr="005807B2">
        <w:rPr>
          <w:rFonts w:eastAsia="Arial Narrow"/>
          <w:spacing w:val="-2"/>
        </w:rPr>
        <w:t>vehicle charging</w:t>
      </w:r>
      <w:r w:rsidRPr="005807B2">
        <w:rPr>
          <w:rFonts w:eastAsia="Arial Narrow"/>
          <w:spacing w:val="-5"/>
        </w:rPr>
        <w:t xml:space="preserve"> </w:t>
      </w:r>
      <w:r w:rsidRPr="005807B2">
        <w:rPr>
          <w:rFonts w:eastAsia="Arial Narrow"/>
          <w:spacing w:val="-2"/>
        </w:rPr>
        <w:t>network.</w:t>
      </w:r>
      <w:r w:rsidRPr="005807B2">
        <w:rPr>
          <w:rFonts w:eastAsia="Arial Narrow"/>
          <w:spacing w:val="-6"/>
        </w:rPr>
        <w:t xml:space="preserve"> </w:t>
      </w:r>
      <w:r w:rsidRPr="005807B2">
        <w:rPr>
          <w:rFonts w:eastAsia="Arial Narrow"/>
          <w:spacing w:val="-2"/>
        </w:rPr>
        <w:t>Many</w:t>
      </w:r>
      <w:r w:rsidRPr="005807B2">
        <w:rPr>
          <w:rFonts w:eastAsia="Arial Narrow"/>
          <w:spacing w:val="-5"/>
        </w:rPr>
        <w:t xml:space="preserve"> </w:t>
      </w:r>
      <w:r w:rsidRPr="005807B2">
        <w:rPr>
          <w:rFonts w:eastAsia="Arial Narrow"/>
          <w:spacing w:val="-2"/>
        </w:rPr>
        <w:t>consumers</w:t>
      </w:r>
      <w:r w:rsidRPr="005807B2">
        <w:rPr>
          <w:rFonts w:eastAsia="Arial Narrow"/>
          <w:spacing w:val="-5"/>
        </w:rPr>
        <w:t xml:space="preserve"> </w:t>
      </w:r>
      <w:r w:rsidRPr="005807B2">
        <w:rPr>
          <w:rFonts w:eastAsia="Arial Narrow"/>
          <w:spacing w:val="-2"/>
        </w:rPr>
        <w:t>desire</w:t>
      </w:r>
      <w:r w:rsidRPr="005807B2">
        <w:rPr>
          <w:rFonts w:eastAsia="Arial Narrow"/>
          <w:spacing w:val="-5"/>
        </w:rPr>
        <w:t xml:space="preserve"> </w:t>
      </w:r>
      <w:r w:rsidRPr="005807B2">
        <w:rPr>
          <w:rFonts w:eastAsia="Arial Narrow"/>
          <w:spacing w:val="-2"/>
        </w:rPr>
        <w:t>more</w:t>
      </w:r>
      <w:r w:rsidRPr="005807B2">
        <w:rPr>
          <w:rFonts w:eastAsia="Arial Narrow"/>
          <w:spacing w:val="-5"/>
        </w:rPr>
        <w:t xml:space="preserve"> </w:t>
      </w:r>
      <w:r w:rsidRPr="005807B2">
        <w:rPr>
          <w:rFonts w:eastAsia="Arial Narrow"/>
          <w:spacing w:val="-2"/>
        </w:rPr>
        <w:t>clarity</w:t>
      </w:r>
      <w:r w:rsidRPr="005807B2">
        <w:rPr>
          <w:rFonts w:eastAsia="Arial Narrow"/>
          <w:spacing w:val="-5"/>
        </w:rPr>
        <w:t xml:space="preserve"> </w:t>
      </w:r>
      <w:r w:rsidRPr="005807B2">
        <w:rPr>
          <w:rFonts w:eastAsia="Arial Narrow"/>
          <w:spacing w:val="-2"/>
        </w:rPr>
        <w:t>and</w:t>
      </w:r>
      <w:r w:rsidRPr="005807B2">
        <w:rPr>
          <w:rFonts w:eastAsia="Arial Narrow"/>
          <w:spacing w:val="-6"/>
        </w:rPr>
        <w:t xml:space="preserve"> </w:t>
      </w:r>
      <w:r w:rsidRPr="005807B2">
        <w:rPr>
          <w:rFonts w:eastAsia="Arial Narrow"/>
          <w:spacing w:val="-2"/>
        </w:rPr>
        <w:t>understanding</w:t>
      </w:r>
      <w:r w:rsidRPr="005807B2">
        <w:rPr>
          <w:rFonts w:eastAsia="Arial Narrow"/>
          <w:spacing w:val="-6"/>
        </w:rPr>
        <w:t xml:space="preserve"> </w:t>
      </w:r>
      <w:r w:rsidRPr="005807B2">
        <w:rPr>
          <w:rFonts w:eastAsia="Arial Narrow"/>
          <w:spacing w:val="-2"/>
        </w:rPr>
        <w:t>when</w:t>
      </w:r>
      <w:r w:rsidRPr="005807B2">
        <w:rPr>
          <w:rFonts w:eastAsia="Arial Narrow"/>
          <w:spacing w:val="-6"/>
        </w:rPr>
        <w:t xml:space="preserve"> </w:t>
      </w:r>
      <w:r w:rsidRPr="005807B2">
        <w:rPr>
          <w:rFonts w:eastAsia="Arial Narrow"/>
          <w:spacing w:val="-2"/>
        </w:rPr>
        <w:t>using</w:t>
      </w:r>
      <w:r w:rsidRPr="005807B2">
        <w:rPr>
          <w:rFonts w:eastAsia="Arial Narrow"/>
          <w:spacing w:val="-6"/>
        </w:rPr>
        <w:t xml:space="preserve"> </w:t>
      </w:r>
      <w:r w:rsidRPr="005807B2">
        <w:rPr>
          <w:rFonts w:eastAsia="Arial Narrow"/>
          <w:spacing w:val="-2"/>
        </w:rPr>
        <w:t>EVSEs.</w:t>
      </w:r>
      <w:r w:rsidRPr="005807B2">
        <w:rPr>
          <w:rFonts w:eastAsia="Arial Narrow"/>
          <w:spacing w:val="-6"/>
        </w:rPr>
        <w:t xml:space="preserve"> </w:t>
      </w:r>
      <w:r w:rsidRPr="005807B2">
        <w:rPr>
          <w:rFonts w:eastAsia="Arial Narrow"/>
          <w:spacing w:val="-2"/>
        </w:rPr>
        <w:t>As</w:t>
      </w:r>
      <w:r w:rsidRPr="005807B2">
        <w:rPr>
          <w:rFonts w:eastAsia="Arial Narrow"/>
          <w:spacing w:val="-5"/>
        </w:rPr>
        <w:t xml:space="preserve"> </w:t>
      </w:r>
      <w:r w:rsidRPr="005807B2">
        <w:rPr>
          <w:rFonts w:eastAsia="Arial Narrow"/>
          <w:spacing w:val="-2"/>
        </w:rPr>
        <w:t>one</w:t>
      </w:r>
      <w:r w:rsidRPr="005807B2">
        <w:rPr>
          <w:rFonts w:eastAsia="Arial Narrow"/>
          <w:spacing w:val="-5"/>
        </w:rPr>
        <w:t xml:space="preserve"> </w:t>
      </w:r>
      <w:r w:rsidRPr="005807B2">
        <w:rPr>
          <w:rFonts w:eastAsia="Arial Narrow"/>
          <w:spacing w:val="-2"/>
        </w:rPr>
        <w:lastRenderedPageBreak/>
        <w:t>consumer</w:t>
      </w:r>
      <w:r w:rsidRPr="005807B2">
        <w:rPr>
          <w:rFonts w:eastAsia="Arial Narrow"/>
          <w:spacing w:val="-6"/>
        </w:rPr>
        <w:t xml:space="preserve"> </w:t>
      </w:r>
      <w:r w:rsidRPr="005807B2">
        <w:rPr>
          <w:rFonts w:eastAsia="Arial Narrow"/>
          <w:spacing w:val="-2"/>
        </w:rPr>
        <w:t xml:space="preserve">stated, </w:t>
      </w:r>
      <w:r w:rsidRPr="005807B2">
        <w:rPr>
          <w:rFonts w:eastAsia="Arial Narrow"/>
        </w:rPr>
        <w:t>“using</w:t>
      </w:r>
      <w:r w:rsidRPr="005807B2">
        <w:rPr>
          <w:rFonts w:eastAsia="Arial Narrow"/>
          <w:spacing w:val="-9"/>
        </w:rPr>
        <w:t xml:space="preserve"> </w:t>
      </w:r>
      <w:r w:rsidRPr="005807B2">
        <w:rPr>
          <w:rFonts w:eastAsia="Arial Narrow"/>
        </w:rPr>
        <w:t>EVSE</w:t>
      </w:r>
      <w:r w:rsidRPr="005807B2">
        <w:rPr>
          <w:rFonts w:eastAsia="Arial Narrow"/>
          <w:spacing w:val="-9"/>
        </w:rPr>
        <w:t xml:space="preserve"> </w:t>
      </w:r>
      <w:r w:rsidRPr="005807B2">
        <w:rPr>
          <w:rFonts w:eastAsia="Arial Narrow"/>
        </w:rPr>
        <w:t>should</w:t>
      </w:r>
      <w:r w:rsidRPr="005807B2">
        <w:rPr>
          <w:rFonts w:eastAsia="Arial Narrow"/>
          <w:spacing w:val="-9"/>
        </w:rPr>
        <w:t xml:space="preserve"> </w:t>
      </w:r>
      <w:r w:rsidRPr="005807B2">
        <w:rPr>
          <w:rFonts w:eastAsia="Arial Narrow"/>
        </w:rPr>
        <w:t>be</w:t>
      </w:r>
      <w:r w:rsidRPr="005807B2">
        <w:rPr>
          <w:rFonts w:eastAsia="Arial Narrow"/>
          <w:spacing w:val="-8"/>
        </w:rPr>
        <w:t xml:space="preserve"> </w:t>
      </w:r>
      <w:r w:rsidRPr="005807B2">
        <w:rPr>
          <w:rFonts w:eastAsia="Arial Narrow"/>
        </w:rPr>
        <w:t>the</w:t>
      </w:r>
      <w:r w:rsidRPr="005807B2">
        <w:rPr>
          <w:rFonts w:eastAsia="Arial Narrow"/>
          <w:spacing w:val="-8"/>
        </w:rPr>
        <w:t xml:space="preserve"> </w:t>
      </w:r>
      <w:r w:rsidRPr="005807B2">
        <w:rPr>
          <w:rFonts w:eastAsia="Arial Narrow"/>
        </w:rPr>
        <w:t>same</w:t>
      </w:r>
      <w:r w:rsidRPr="005807B2">
        <w:rPr>
          <w:rFonts w:eastAsia="Arial Narrow"/>
          <w:spacing w:val="-8"/>
        </w:rPr>
        <w:t xml:space="preserve"> </w:t>
      </w:r>
      <w:r w:rsidRPr="005807B2">
        <w:rPr>
          <w:rFonts w:eastAsia="Arial Narrow"/>
        </w:rPr>
        <w:t>experience</w:t>
      </w:r>
      <w:r w:rsidRPr="005807B2">
        <w:rPr>
          <w:rFonts w:eastAsia="Arial Narrow"/>
          <w:spacing w:val="-8"/>
        </w:rPr>
        <w:t xml:space="preserve"> </w:t>
      </w:r>
      <w:r w:rsidRPr="005807B2">
        <w:rPr>
          <w:rFonts w:eastAsia="Arial Narrow"/>
        </w:rPr>
        <w:t>as</w:t>
      </w:r>
      <w:r w:rsidRPr="005807B2">
        <w:rPr>
          <w:rFonts w:eastAsia="Arial Narrow"/>
          <w:spacing w:val="-8"/>
        </w:rPr>
        <w:t xml:space="preserve"> </w:t>
      </w:r>
      <w:r w:rsidRPr="005807B2">
        <w:rPr>
          <w:rFonts w:eastAsia="Arial Narrow"/>
        </w:rPr>
        <w:t>using</w:t>
      </w:r>
      <w:r w:rsidRPr="005807B2">
        <w:rPr>
          <w:rFonts w:eastAsia="Arial Narrow"/>
          <w:spacing w:val="-9"/>
        </w:rPr>
        <w:t xml:space="preserve"> </w:t>
      </w:r>
      <w:r w:rsidRPr="005807B2">
        <w:rPr>
          <w:rFonts w:eastAsia="Arial Narrow"/>
        </w:rPr>
        <w:t>a</w:t>
      </w:r>
      <w:r w:rsidRPr="005807B2">
        <w:rPr>
          <w:rFonts w:eastAsia="Arial Narrow"/>
          <w:spacing w:val="-10"/>
        </w:rPr>
        <w:t xml:space="preserve"> </w:t>
      </w:r>
      <w:r w:rsidRPr="005807B2">
        <w:rPr>
          <w:rFonts w:eastAsia="Arial Narrow"/>
        </w:rPr>
        <w:t>gas</w:t>
      </w:r>
      <w:r w:rsidRPr="005807B2">
        <w:rPr>
          <w:rFonts w:eastAsia="Arial Narrow"/>
          <w:spacing w:val="-8"/>
        </w:rPr>
        <w:t xml:space="preserve"> </w:t>
      </w:r>
      <w:r w:rsidRPr="005807B2">
        <w:rPr>
          <w:rFonts w:eastAsia="Arial Narrow"/>
        </w:rPr>
        <w:t>pump.”</w:t>
      </w:r>
    </w:p>
    <w:p w14:paraId="0D12CB32" w14:textId="77777777" w:rsidR="00230001" w:rsidRPr="005807B2" w:rsidRDefault="00230001" w:rsidP="00230001">
      <w:pPr>
        <w:widowControl w:val="0"/>
        <w:autoSpaceDE w:val="0"/>
        <w:autoSpaceDN w:val="0"/>
        <w:spacing w:before="156" w:after="0" w:line="273" w:lineRule="auto"/>
        <w:ind w:right="353"/>
        <w:rPr>
          <w:rFonts w:eastAsia="Arial Narrow"/>
        </w:rPr>
      </w:pPr>
      <w:r w:rsidRPr="005807B2">
        <w:rPr>
          <w:rFonts w:eastAsia="Arial Narrow"/>
          <w:spacing w:val="-2"/>
        </w:rPr>
        <w:t>Several</w:t>
      </w:r>
      <w:r w:rsidRPr="005807B2">
        <w:rPr>
          <w:rFonts w:eastAsia="Arial Narrow"/>
          <w:spacing w:val="-11"/>
        </w:rPr>
        <w:t xml:space="preserve"> </w:t>
      </w:r>
      <w:r w:rsidRPr="005807B2">
        <w:rPr>
          <w:rFonts w:eastAsia="Arial Narrow"/>
          <w:spacing w:val="-2"/>
        </w:rPr>
        <w:t>of</w:t>
      </w:r>
      <w:r w:rsidRPr="005807B2">
        <w:rPr>
          <w:rFonts w:eastAsia="Arial Narrow"/>
          <w:spacing w:val="-11"/>
        </w:rPr>
        <w:t xml:space="preserve"> </w:t>
      </w:r>
      <w:r w:rsidRPr="005807B2">
        <w:rPr>
          <w:rFonts w:eastAsia="Arial Narrow"/>
          <w:spacing w:val="-2"/>
        </w:rPr>
        <w:t>the</w:t>
      </w:r>
      <w:r w:rsidRPr="005807B2">
        <w:rPr>
          <w:rFonts w:eastAsia="Arial Narrow"/>
          <w:spacing w:val="-10"/>
        </w:rPr>
        <w:t xml:space="preserve"> </w:t>
      </w:r>
      <w:r w:rsidRPr="005807B2">
        <w:rPr>
          <w:rFonts w:eastAsia="Arial Narrow"/>
          <w:spacing w:val="-2"/>
        </w:rPr>
        <w:t>proposed</w:t>
      </w:r>
      <w:r w:rsidRPr="005807B2">
        <w:rPr>
          <w:rFonts w:eastAsia="Arial Narrow"/>
          <w:spacing w:val="-11"/>
        </w:rPr>
        <w:t xml:space="preserve"> </w:t>
      </w:r>
      <w:r w:rsidRPr="005807B2">
        <w:rPr>
          <w:rFonts w:eastAsia="Arial Narrow"/>
          <w:spacing w:val="-2"/>
        </w:rPr>
        <w:t>changes</w:t>
      </w:r>
      <w:r w:rsidRPr="005807B2">
        <w:rPr>
          <w:rFonts w:eastAsia="Arial Narrow"/>
          <w:spacing w:val="-10"/>
        </w:rPr>
        <w:t xml:space="preserve"> </w:t>
      </w:r>
      <w:r w:rsidRPr="005807B2">
        <w:rPr>
          <w:rFonts w:eastAsia="Arial Narrow"/>
          <w:spacing w:val="-2"/>
        </w:rPr>
        <w:t>clarify</w:t>
      </w:r>
      <w:r w:rsidRPr="005807B2">
        <w:rPr>
          <w:rFonts w:eastAsia="Arial Narrow"/>
          <w:spacing w:val="-9"/>
        </w:rPr>
        <w:t xml:space="preserve"> </w:t>
      </w:r>
      <w:r w:rsidRPr="005807B2">
        <w:rPr>
          <w:rFonts w:eastAsia="Arial Narrow"/>
          <w:spacing w:val="-2"/>
        </w:rPr>
        <w:t>legally</w:t>
      </w:r>
      <w:r w:rsidRPr="005807B2">
        <w:rPr>
          <w:rFonts w:eastAsia="Arial Narrow"/>
          <w:spacing w:val="-11"/>
        </w:rPr>
        <w:t xml:space="preserve"> </w:t>
      </w:r>
      <w:r w:rsidRPr="005807B2">
        <w:rPr>
          <w:rFonts w:eastAsia="Arial Narrow"/>
          <w:spacing w:val="-2"/>
        </w:rPr>
        <w:t>ambiguous</w:t>
      </w:r>
      <w:r w:rsidRPr="005807B2">
        <w:rPr>
          <w:rFonts w:eastAsia="Arial Narrow"/>
          <w:spacing w:val="-9"/>
        </w:rPr>
        <w:t xml:space="preserve"> </w:t>
      </w:r>
      <w:r w:rsidRPr="005807B2">
        <w:rPr>
          <w:rFonts w:eastAsia="Arial Narrow"/>
          <w:spacing w:val="-2"/>
        </w:rPr>
        <w:t>and</w:t>
      </w:r>
      <w:r w:rsidRPr="005807B2">
        <w:rPr>
          <w:rFonts w:eastAsia="Arial Narrow"/>
          <w:spacing w:val="-11"/>
        </w:rPr>
        <w:t xml:space="preserve"> </w:t>
      </w:r>
      <w:r w:rsidRPr="005807B2">
        <w:rPr>
          <w:rFonts w:eastAsia="Arial Narrow"/>
          <w:spacing w:val="-2"/>
        </w:rPr>
        <w:t>inconsistent</w:t>
      </w:r>
      <w:r w:rsidRPr="005807B2">
        <w:rPr>
          <w:rFonts w:eastAsia="Arial Narrow"/>
          <w:spacing w:val="-11"/>
        </w:rPr>
        <w:t xml:space="preserve"> </w:t>
      </w:r>
      <w:r w:rsidRPr="005807B2">
        <w:rPr>
          <w:rFonts w:eastAsia="Arial Narrow"/>
          <w:spacing w:val="-2"/>
        </w:rPr>
        <w:t>statements</w:t>
      </w:r>
      <w:r w:rsidRPr="005807B2">
        <w:rPr>
          <w:rFonts w:eastAsia="Arial Narrow"/>
          <w:spacing w:val="-10"/>
        </w:rPr>
        <w:t xml:space="preserve"> </w:t>
      </w:r>
      <w:r w:rsidRPr="005807B2">
        <w:rPr>
          <w:rFonts w:eastAsia="Arial Narrow"/>
          <w:spacing w:val="-2"/>
        </w:rPr>
        <w:t>within</w:t>
      </w:r>
      <w:r w:rsidRPr="005807B2">
        <w:rPr>
          <w:rFonts w:eastAsia="Arial Narrow"/>
          <w:spacing w:val="-10"/>
        </w:rPr>
        <w:t xml:space="preserve"> </w:t>
      </w:r>
      <w:r w:rsidRPr="005807B2">
        <w:rPr>
          <w:rFonts w:eastAsia="Arial Narrow"/>
          <w:spacing w:val="-2"/>
        </w:rPr>
        <w:t>the</w:t>
      </w:r>
      <w:r w:rsidRPr="005807B2">
        <w:rPr>
          <w:rFonts w:eastAsia="Arial Narrow"/>
          <w:spacing w:val="-9"/>
        </w:rPr>
        <w:t xml:space="preserve"> </w:t>
      </w:r>
      <w:r w:rsidRPr="005807B2">
        <w:rPr>
          <w:rFonts w:eastAsia="Arial Narrow"/>
          <w:spacing w:val="-2"/>
        </w:rPr>
        <w:t>Electric</w:t>
      </w:r>
      <w:r w:rsidRPr="005807B2">
        <w:rPr>
          <w:rFonts w:eastAsia="Arial Narrow"/>
          <w:spacing w:val="-9"/>
        </w:rPr>
        <w:t xml:space="preserve"> </w:t>
      </w:r>
      <w:r w:rsidRPr="005807B2">
        <w:rPr>
          <w:rFonts w:eastAsia="Arial Narrow"/>
          <w:spacing w:val="-2"/>
        </w:rPr>
        <w:t>Vehicle</w:t>
      </w:r>
      <w:r w:rsidRPr="005807B2">
        <w:rPr>
          <w:rFonts w:eastAsia="Arial Narrow"/>
          <w:spacing w:val="-9"/>
        </w:rPr>
        <w:t xml:space="preserve"> </w:t>
      </w:r>
      <w:r w:rsidRPr="005807B2">
        <w:rPr>
          <w:rFonts w:eastAsia="Arial Narrow"/>
          <w:spacing w:val="-2"/>
        </w:rPr>
        <w:t xml:space="preserve">Fueling </w:t>
      </w:r>
      <w:r w:rsidRPr="005807B2">
        <w:rPr>
          <w:rFonts w:eastAsia="Arial Narrow"/>
        </w:rPr>
        <w:t xml:space="preserve">Systems code. As weights and measures compliance programs are implemented around the country, it is crucial to </w:t>
      </w:r>
      <w:r w:rsidRPr="005807B2">
        <w:rPr>
          <w:rFonts w:eastAsia="Arial Narrow"/>
          <w:spacing w:val="-6"/>
        </w:rPr>
        <w:t>establish clear standards</w:t>
      </w:r>
      <w:r w:rsidRPr="005807B2">
        <w:rPr>
          <w:rFonts w:eastAsia="Arial Narrow"/>
        </w:rPr>
        <w:t xml:space="preserve"> </w:t>
      </w:r>
      <w:r w:rsidRPr="005807B2">
        <w:rPr>
          <w:rFonts w:eastAsia="Arial Narrow"/>
          <w:spacing w:val="-6"/>
        </w:rPr>
        <w:t>where everyone</w:t>
      </w:r>
      <w:r w:rsidRPr="005807B2">
        <w:rPr>
          <w:rFonts w:eastAsia="Arial Narrow"/>
          <w:spacing w:val="-1"/>
        </w:rPr>
        <w:t xml:space="preserve"> </w:t>
      </w:r>
      <w:r w:rsidRPr="005807B2">
        <w:rPr>
          <w:rFonts w:eastAsia="Arial Narrow"/>
          <w:spacing w:val="-6"/>
        </w:rPr>
        <w:t>agrees</w:t>
      </w:r>
      <w:r w:rsidRPr="005807B2">
        <w:rPr>
          <w:rFonts w:eastAsia="Arial Narrow"/>
        </w:rPr>
        <w:t xml:space="preserve"> </w:t>
      </w:r>
      <w:r w:rsidRPr="005807B2">
        <w:rPr>
          <w:rFonts w:eastAsia="Arial Narrow"/>
          <w:spacing w:val="-6"/>
        </w:rPr>
        <w:t>on the meaning of each requirement. Standards</w:t>
      </w:r>
      <w:r w:rsidRPr="005807B2">
        <w:rPr>
          <w:rFonts w:eastAsia="Arial Narrow"/>
        </w:rPr>
        <w:t xml:space="preserve"> </w:t>
      </w:r>
      <w:r w:rsidRPr="005807B2">
        <w:rPr>
          <w:rFonts w:eastAsia="Arial Narrow"/>
          <w:spacing w:val="-6"/>
        </w:rPr>
        <w:t>that are</w:t>
      </w:r>
      <w:r w:rsidRPr="005807B2">
        <w:rPr>
          <w:rFonts w:eastAsia="Arial Narrow"/>
          <w:spacing w:val="-1"/>
        </w:rPr>
        <w:t xml:space="preserve"> </w:t>
      </w:r>
      <w:r w:rsidRPr="005807B2">
        <w:rPr>
          <w:rFonts w:eastAsia="Arial Narrow"/>
          <w:spacing w:val="-6"/>
        </w:rPr>
        <w:t xml:space="preserve">unclear, confusing </w:t>
      </w:r>
      <w:r w:rsidRPr="005807B2">
        <w:rPr>
          <w:rFonts w:eastAsia="Arial Narrow"/>
        </w:rPr>
        <w:t xml:space="preserve">or susceptible to multiple interpretations promote misunderstanding and a lack of confidence in the industry and </w:t>
      </w:r>
      <w:r w:rsidRPr="005807B2">
        <w:rPr>
          <w:rFonts w:eastAsia="Arial Narrow"/>
          <w:spacing w:val="-2"/>
        </w:rPr>
        <w:t>enforcement</w:t>
      </w:r>
      <w:r w:rsidRPr="005807B2">
        <w:rPr>
          <w:rFonts w:eastAsia="Arial Narrow"/>
          <w:spacing w:val="-5"/>
        </w:rPr>
        <w:t xml:space="preserve"> </w:t>
      </w:r>
      <w:r w:rsidRPr="005807B2">
        <w:rPr>
          <w:rFonts w:eastAsia="Arial Narrow"/>
          <w:spacing w:val="-2"/>
        </w:rPr>
        <w:t>programs.</w:t>
      </w:r>
      <w:r w:rsidRPr="005807B2">
        <w:rPr>
          <w:rFonts w:eastAsia="Arial Narrow"/>
          <w:spacing w:val="-6"/>
        </w:rPr>
        <w:t xml:space="preserve"> </w:t>
      </w:r>
      <w:r w:rsidRPr="005807B2">
        <w:rPr>
          <w:rFonts w:eastAsia="Arial Narrow"/>
          <w:spacing w:val="-2"/>
        </w:rPr>
        <w:t>One</w:t>
      </w:r>
      <w:r w:rsidRPr="005807B2">
        <w:rPr>
          <w:rFonts w:eastAsia="Arial Narrow"/>
          <w:spacing w:val="-5"/>
        </w:rPr>
        <w:t xml:space="preserve"> </w:t>
      </w:r>
      <w:r w:rsidRPr="005807B2">
        <w:rPr>
          <w:rFonts w:eastAsia="Arial Narrow"/>
          <w:spacing w:val="-2"/>
        </w:rPr>
        <w:t>manufacturer</w:t>
      </w:r>
      <w:r w:rsidRPr="005807B2">
        <w:rPr>
          <w:rFonts w:eastAsia="Arial Narrow"/>
          <w:spacing w:val="-5"/>
        </w:rPr>
        <w:t xml:space="preserve"> </w:t>
      </w:r>
      <w:r w:rsidRPr="005807B2">
        <w:rPr>
          <w:rFonts w:eastAsia="Arial Narrow"/>
          <w:spacing w:val="-2"/>
        </w:rPr>
        <w:t>might</w:t>
      </w:r>
      <w:r w:rsidRPr="005807B2">
        <w:rPr>
          <w:rFonts w:eastAsia="Arial Narrow"/>
          <w:spacing w:val="-5"/>
        </w:rPr>
        <w:t xml:space="preserve"> </w:t>
      </w:r>
      <w:r w:rsidRPr="005807B2">
        <w:rPr>
          <w:rFonts w:eastAsia="Arial Narrow"/>
          <w:spacing w:val="-2"/>
        </w:rPr>
        <w:t>be</w:t>
      </w:r>
      <w:r w:rsidRPr="005807B2">
        <w:rPr>
          <w:rFonts w:eastAsia="Arial Narrow"/>
          <w:spacing w:val="-4"/>
        </w:rPr>
        <w:t xml:space="preserve"> </w:t>
      </w:r>
      <w:r w:rsidRPr="005807B2">
        <w:rPr>
          <w:rFonts w:eastAsia="Arial Narrow"/>
          <w:spacing w:val="-2"/>
        </w:rPr>
        <w:t>trying</w:t>
      </w:r>
      <w:r w:rsidRPr="005807B2">
        <w:rPr>
          <w:rFonts w:eastAsia="Arial Narrow"/>
          <w:spacing w:val="-5"/>
        </w:rPr>
        <w:t xml:space="preserve"> </w:t>
      </w:r>
      <w:r w:rsidRPr="005807B2">
        <w:rPr>
          <w:rFonts w:eastAsia="Arial Narrow"/>
          <w:spacing w:val="-2"/>
        </w:rPr>
        <w:t>to</w:t>
      </w:r>
      <w:r w:rsidRPr="005807B2">
        <w:rPr>
          <w:rFonts w:eastAsia="Arial Narrow"/>
          <w:spacing w:val="-5"/>
        </w:rPr>
        <w:t xml:space="preserve"> </w:t>
      </w:r>
      <w:r w:rsidRPr="005807B2">
        <w:rPr>
          <w:rFonts w:eastAsia="Arial Narrow"/>
          <w:spacing w:val="-2"/>
        </w:rPr>
        <w:t>comply</w:t>
      </w:r>
      <w:r w:rsidRPr="005807B2">
        <w:rPr>
          <w:rFonts w:eastAsia="Arial Narrow"/>
          <w:spacing w:val="-5"/>
        </w:rPr>
        <w:t xml:space="preserve"> </w:t>
      </w:r>
      <w:r w:rsidRPr="005807B2">
        <w:rPr>
          <w:rFonts w:eastAsia="Arial Narrow"/>
          <w:spacing w:val="-2"/>
        </w:rPr>
        <w:t>with</w:t>
      </w:r>
      <w:r w:rsidRPr="005807B2">
        <w:rPr>
          <w:rFonts w:eastAsia="Arial Narrow"/>
          <w:spacing w:val="-5"/>
        </w:rPr>
        <w:t xml:space="preserve"> </w:t>
      </w:r>
      <w:r w:rsidRPr="005807B2">
        <w:rPr>
          <w:rFonts w:eastAsia="Arial Narrow"/>
          <w:spacing w:val="-2"/>
        </w:rPr>
        <w:t>interpretation</w:t>
      </w:r>
      <w:r w:rsidRPr="005807B2">
        <w:rPr>
          <w:rFonts w:eastAsia="Arial Narrow"/>
          <w:spacing w:val="-5"/>
        </w:rPr>
        <w:t xml:space="preserve"> </w:t>
      </w:r>
      <w:r w:rsidRPr="005807B2">
        <w:rPr>
          <w:rFonts w:eastAsia="Arial Narrow"/>
          <w:spacing w:val="-2"/>
        </w:rPr>
        <w:t>“y,”</w:t>
      </w:r>
      <w:r w:rsidRPr="005807B2">
        <w:rPr>
          <w:rFonts w:eastAsia="Arial Narrow"/>
          <w:spacing w:val="-6"/>
        </w:rPr>
        <w:t xml:space="preserve"> </w:t>
      </w:r>
      <w:r w:rsidRPr="005807B2">
        <w:rPr>
          <w:rFonts w:eastAsia="Arial Narrow"/>
          <w:spacing w:val="-2"/>
        </w:rPr>
        <w:t>while</w:t>
      </w:r>
      <w:r w:rsidRPr="005807B2">
        <w:rPr>
          <w:rFonts w:eastAsia="Arial Narrow"/>
          <w:spacing w:val="-4"/>
        </w:rPr>
        <w:t xml:space="preserve"> </w:t>
      </w:r>
      <w:r w:rsidRPr="005807B2">
        <w:rPr>
          <w:rFonts w:eastAsia="Arial Narrow"/>
          <w:spacing w:val="-2"/>
        </w:rPr>
        <w:t>another</w:t>
      </w:r>
      <w:r w:rsidRPr="005807B2">
        <w:rPr>
          <w:rFonts w:eastAsia="Arial Narrow"/>
          <w:spacing w:val="-5"/>
        </w:rPr>
        <w:t xml:space="preserve"> </w:t>
      </w:r>
      <w:r w:rsidRPr="005807B2">
        <w:rPr>
          <w:rFonts w:eastAsia="Arial Narrow"/>
          <w:spacing w:val="-2"/>
        </w:rPr>
        <w:t>operates</w:t>
      </w:r>
      <w:r w:rsidRPr="005807B2">
        <w:rPr>
          <w:rFonts w:eastAsia="Arial Narrow"/>
          <w:spacing w:val="-4"/>
        </w:rPr>
        <w:t xml:space="preserve"> </w:t>
      </w:r>
      <w:r w:rsidRPr="005807B2">
        <w:rPr>
          <w:rFonts w:eastAsia="Arial Narrow"/>
          <w:spacing w:val="-2"/>
        </w:rPr>
        <w:t xml:space="preserve">under assumption “x,” and compliance jurisdictions take actions based on interpretation “z.” This last type of misunderstanding </w:t>
      </w:r>
      <w:r w:rsidRPr="005807B2">
        <w:rPr>
          <w:rFonts w:eastAsia="Arial Narrow"/>
        </w:rPr>
        <w:t>leads</w:t>
      </w:r>
      <w:r w:rsidRPr="005807B2">
        <w:rPr>
          <w:rFonts w:eastAsia="Arial Narrow"/>
          <w:spacing w:val="-13"/>
        </w:rPr>
        <w:t xml:space="preserve"> </w:t>
      </w:r>
      <w:r w:rsidRPr="005807B2">
        <w:rPr>
          <w:rFonts w:eastAsia="Arial Narrow"/>
        </w:rPr>
        <w:t>to</w:t>
      </w:r>
      <w:r w:rsidRPr="005807B2">
        <w:rPr>
          <w:rFonts w:eastAsia="Arial Narrow"/>
          <w:spacing w:val="-13"/>
        </w:rPr>
        <w:t xml:space="preserve"> </w:t>
      </w:r>
      <w:r w:rsidRPr="005807B2">
        <w:rPr>
          <w:rFonts w:eastAsia="Arial Narrow"/>
        </w:rPr>
        <w:t>added</w:t>
      </w:r>
      <w:r w:rsidRPr="005807B2">
        <w:rPr>
          <w:rFonts w:eastAsia="Arial Narrow"/>
          <w:spacing w:val="-12"/>
        </w:rPr>
        <w:t xml:space="preserve"> </w:t>
      </w:r>
      <w:r w:rsidRPr="005807B2">
        <w:rPr>
          <w:rFonts w:eastAsia="Arial Narrow"/>
        </w:rPr>
        <w:t>costs</w:t>
      </w:r>
      <w:r w:rsidRPr="005807B2">
        <w:rPr>
          <w:rFonts w:eastAsia="Arial Narrow"/>
          <w:spacing w:val="-13"/>
        </w:rPr>
        <w:t xml:space="preserve"> </w:t>
      </w:r>
      <w:r w:rsidRPr="005807B2">
        <w:rPr>
          <w:rFonts w:eastAsia="Arial Narrow"/>
        </w:rPr>
        <w:t>to</w:t>
      </w:r>
      <w:r w:rsidRPr="005807B2">
        <w:rPr>
          <w:rFonts w:eastAsia="Arial Narrow"/>
          <w:spacing w:val="-12"/>
        </w:rPr>
        <w:t xml:space="preserve"> </w:t>
      </w:r>
      <w:r w:rsidRPr="005807B2">
        <w:rPr>
          <w:rFonts w:eastAsia="Arial Narrow"/>
        </w:rPr>
        <w:t>manufacturers</w:t>
      </w:r>
      <w:r w:rsidRPr="005807B2">
        <w:rPr>
          <w:rFonts w:eastAsia="Arial Narrow"/>
          <w:spacing w:val="-12"/>
        </w:rPr>
        <w:t xml:space="preserve"> </w:t>
      </w:r>
      <w:r w:rsidRPr="005807B2">
        <w:rPr>
          <w:rFonts w:eastAsia="Arial Narrow"/>
        </w:rPr>
        <w:t>and</w:t>
      </w:r>
      <w:r w:rsidRPr="005807B2">
        <w:rPr>
          <w:rFonts w:eastAsia="Arial Narrow"/>
          <w:spacing w:val="-13"/>
        </w:rPr>
        <w:t xml:space="preserve"> </w:t>
      </w:r>
      <w:r w:rsidRPr="005807B2">
        <w:rPr>
          <w:rFonts w:eastAsia="Arial Narrow"/>
        </w:rPr>
        <w:t>installers,</w:t>
      </w:r>
      <w:r w:rsidRPr="005807B2">
        <w:rPr>
          <w:rFonts w:eastAsia="Arial Narrow"/>
          <w:spacing w:val="-12"/>
        </w:rPr>
        <w:t xml:space="preserve"> </w:t>
      </w:r>
      <w:r w:rsidRPr="005807B2">
        <w:rPr>
          <w:rFonts w:eastAsia="Arial Narrow"/>
        </w:rPr>
        <w:t>as</w:t>
      </w:r>
      <w:r w:rsidRPr="005807B2">
        <w:rPr>
          <w:rFonts w:eastAsia="Arial Narrow"/>
          <w:spacing w:val="-12"/>
        </w:rPr>
        <w:t xml:space="preserve"> </w:t>
      </w:r>
      <w:r w:rsidRPr="005807B2">
        <w:rPr>
          <w:rFonts w:eastAsia="Arial Narrow"/>
        </w:rPr>
        <w:t>well</w:t>
      </w:r>
      <w:r w:rsidRPr="005807B2">
        <w:rPr>
          <w:rFonts w:eastAsia="Arial Narrow"/>
          <w:spacing w:val="-13"/>
        </w:rPr>
        <w:t xml:space="preserve"> </w:t>
      </w:r>
      <w:r w:rsidRPr="005807B2">
        <w:rPr>
          <w:rFonts w:eastAsia="Arial Narrow"/>
        </w:rPr>
        <w:t>as</w:t>
      </w:r>
      <w:r w:rsidRPr="005807B2">
        <w:rPr>
          <w:rFonts w:eastAsia="Arial Narrow"/>
          <w:spacing w:val="-11"/>
        </w:rPr>
        <w:t xml:space="preserve"> </w:t>
      </w:r>
      <w:r w:rsidRPr="005807B2">
        <w:rPr>
          <w:rFonts w:eastAsia="Arial Narrow"/>
        </w:rPr>
        <w:t>wastes</w:t>
      </w:r>
      <w:r w:rsidRPr="005807B2">
        <w:rPr>
          <w:rFonts w:eastAsia="Arial Narrow"/>
          <w:spacing w:val="-12"/>
        </w:rPr>
        <w:t xml:space="preserve"> </w:t>
      </w:r>
      <w:r w:rsidRPr="005807B2">
        <w:rPr>
          <w:rFonts w:eastAsia="Arial Narrow"/>
        </w:rPr>
        <w:t>time</w:t>
      </w:r>
      <w:r w:rsidRPr="005807B2">
        <w:rPr>
          <w:rFonts w:eastAsia="Arial Narrow"/>
          <w:spacing w:val="-13"/>
        </w:rPr>
        <w:t xml:space="preserve"> </w:t>
      </w:r>
      <w:r w:rsidRPr="005807B2">
        <w:rPr>
          <w:rFonts w:eastAsia="Arial Narrow"/>
        </w:rPr>
        <w:t>of</w:t>
      </w:r>
      <w:r w:rsidRPr="005807B2">
        <w:rPr>
          <w:rFonts w:eastAsia="Arial Narrow"/>
          <w:spacing w:val="-12"/>
        </w:rPr>
        <w:t xml:space="preserve"> </w:t>
      </w:r>
      <w:r w:rsidRPr="005807B2">
        <w:rPr>
          <w:rFonts w:eastAsia="Arial Narrow"/>
        </w:rPr>
        <w:t>compliance</w:t>
      </w:r>
      <w:r w:rsidRPr="005807B2">
        <w:rPr>
          <w:rFonts w:eastAsia="Arial Narrow"/>
          <w:spacing w:val="-13"/>
        </w:rPr>
        <w:t xml:space="preserve"> </w:t>
      </w:r>
      <w:r w:rsidRPr="005807B2">
        <w:rPr>
          <w:rFonts w:eastAsia="Arial Narrow"/>
        </w:rPr>
        <w:t>programs.</w:t>
      </w:r>
    </w:p>
    <w:p w14:paraId="2509F6B6" w14:textId="77777777" w:rsidR="00230001" w:rsidRPr="005807B2" w:rsidRDefault="00230001" w:rsidP="00230001">
      <w:pPr>
        <w:widowControl w:val="0"/>
        <w:autoSpaceDE w:val="0"/>
        <w:autoSpaceDN w:val="0"/>
        <w:spacing w:before="155" w:after="0"/>
        <w:rPr>
          <w:rFonts w:eastAsia="Arial Narrow"/>
        </w:rPr>
      </w:pPr>
      <w:r w:rsidRPr="005807B2">
        <w:rPr>
          <w:rFonts w:eastAsia="Arial Narrow"/>
          <w:spacing w:val="-4"/>
        </w:rPr>
        <w:t>A.2.</w:t>
      </w:r>
      <w:r w:rsidRPr="005807B2">
        <w:rPr>
          <w:rFonts w:eastAsia="Arial Narrow"/>
          <w:spacing w:val="-6"/>
        </w:rPr>
        <w:t xml:space="preserve"> </w:t>
      </w:r>
      <w:r w:rsidRPr="005807B2">
        <w:rPr>
          <w:rFonts w:eastAsia="Arial Narrow"/>
          <w:spacing w:val="-4"/>
        </w:rPr>
        <w:t xml:space="preserve">Exemptions </w:t>
      </w:r>
      <w:r w:rsidRPr="005807B2">
        <w:rPr>
          <w:rFonts w:eastAsia="Arial Narrow"/>
          <w:spacing w:val="-5"/>
        </w:rPr>
        <w:t>(a)</w:t>
      </w:r>
    </w:p>
    <w:p w14:paraId="0A4A6AC7" w14:textId="77777777" w:rsidR="00230001" w:rsidRPr="005807B2" w:rsidRDefault="00230001" w:rsidP="00230001">
      <w:pPr>
        <w:widowControl w:val="0"/>
        <w:autoSpaceDE w:val="0"/>
        <w:autoSpaceDN w:val="0"/>
        <w:spacing w:before="197" w:after="0" w:line="273" w:lineRule="auto"/>
        <w:ind w:right="356"/>
        <w:rPr>
          <w:rFonts w:eastAsia="Arial Narrow"/>
        </w:rPr>
      </w:pPr>
      <w:r w:rsidRPr="005807B2">
        <w:rPr>
          <w:rFonts w:eastAsia="Arial Narrow"/>
        </w:rPr>
        <w:t>In Vermont, public utilities own between 15% and 20% of EVSEs commercially available to the public and in direct competition</w:t>
      </w:r>
      <w:r w:rsidRPr="005807B2">
        <w:rPr>
          <w:rFonts w:eastAsia="Arial Narrow"/>
          <w:spacing w:val="-13"/>
        </w:rPr>
        <w:t xml:space="preserve"> </w:t>
      </w:r>
      <w:r w:rsidRPr="005807B2">
        <w:rPr>
          <w:rFonts w:eastAsia="Arial Narrow"/>
        </w:rPr>
        <w:t>with</w:t>
      </w:r>
      <w:r w:rsidRPr="005807B2">
        <w:rPr>
          <w:rFonts w:eastAsia="Arial Narrow"/>
          <w:spacing w:val="-13"/>
        </w:rPr>
        <w:t xml:space="preserve"> </w:t>
      </w:r>
      <w:r w:rsidRPr="005807B2">
        <w:rPr>
          <w:rFonts w:eastAsia="Arial Narrow"/>
        </w:rPr>
        <w:t>EVSEs</w:t>
      </w:r>
      <w:r w:rsidRPr="005807B2">
        <w:rPr>
          <w:rFonts w:eastAsia="Arial Narrow"/>
          <w:spacing w:val="-12"/>
        </w:rPr>
        <w:t xml:space="preserve"> </w:t>
      </w:r>
      <w:r w:rsidRPr="005807B2">
        <w:rPr>
          <w:rFonts w:eastAsia="Arial Narrow"/>
        </w:rPr>
        <w:t>owned</w:t>
      </w:r>
      <w:r w:rsidRPr="005807B2">
        <w:rPr>
          <w:rFonts w:eastAsia="Arial Narrow"/>
          <w:spacing w:val="-13"/>
        </w:rPr>
        <w:t xml:space="preserve"> </w:t>
      </w:r>
      <w:r w:rsidRPr="005807B2">
        <w:rPr>
          <w:rFonts w:eastAsia="Arial Narrow"/>
        </w:rPr>
        <w:t>by</w:t>
      </w:r>
      <w:r w:rsidRPr="005807B2">
        <w:rPr>
          <w:rFonts w:eastAsia="Arial Narrow"/>
          <w:spacing w:val="-12"/>
        </w:rPr>
        <w:t xml:space="preserve"> </w:t>
      </w:r>
      <w:r w:rsidRPr="005807B2">
        <w:rPr>
          <w:rFonts w:eastAsia="Arial Narrow"/>
        </w:rPr>
        <w:t>the</w:t>
      </w:r>
      <w:r w:rsidRPr="005807B2">
        <w:rPr>
          <w:rFonts w:eastAsia="Arial Narrow"/>
          <w:spacing w:val="-13"/>
        </w:rPr>
        <w:t xml:space="preserve"> </w:t>
      </w:r>
      <w:r w:rsidRPr="005807B2">
        <w:rPr>
          <w:rFonts w:eastAsia="Arial Narrow"/>
        </w:rPr>
        <w:t>government</w:t>
      </w:r>
      <w:r w:rsidRPr="005807B2">
        <w:rPr>
          <w:rFonts w:eastAsia="Arial Narrow"/>
          <w:spacing w:val="-12"/>
        </w:rPr>
        <w:t xml:space="preserve"> </w:t>
      </w:r>
      <w:r w:rsidRPr="005807B2">
        <w:rPr>
          <w:rFonts w:eastAsia="Arial Narrow"/>
        </w:rPr>
        <w:t>and</w:t>
      </w:r>
      <w:r w:rsidRPr="005807B2">
        <w:rPr>
          <w:rFonts w:eastAsia="Arial Narrow"/>
          <w:spacing w:val="-13"/>
        </w:rPr>
        <w:t xml:space="preserve"> </w:t>
      </w:r>
      <w:r w:rsidRPr="005807B2">
        <w:rPr>
          <w:rFonts w:eastAsia="Arial Narrow"/>
        </w:rPr>
        <w:t>other</w:t>
      </w:r>
      <w:r w:rsidRPr="005807B2">
        <w:rPr>
          <w:rFonts w:eastAsia="Arial Narrow"/>
          <w:spacing w:val="-12"/>
        </w:rPr>
        <w:t xml:space="preserve"> </w:t>
      </w:r>
      <w:r w:rsidRPr="005807B2">
        <w:rPr>
          <w:rFonts w:eastAsia="Arial Narrow"/>
        </w:rPr>
        <w:t>private</w:t>
      </w:r>
      <w:r w:rsidRPr="005807B2">
        <w:rPr>
          <w:rFonts w:eastAsia="Arial Narrow"/>
          <w:spacing w:val="-13"/>
        </w:rPr>
        <w:t xml:space="preserve"> </w:t>
      </w:r>
      <w:r w:rsidRPr="005807B2">
        <w:rPr>
          <w:rFonts w:eastAsia="Arial Narrow"/>
        </w:rPr>
        <w:t>companies.</w:t>
      </w:r>
      <w:r w:rsidRPr="005807B2">
        <w:rPr>
          <w:rFonts w:eastAsia="Arial Narrow"/>
          <w:spacing w:val="-12"/>
        </w:rPr>
        <w:t xml:space="preserve"> </w:t>
      </w:r>
      <w:r w:rsidRPr="005807B2">
        <w:rPr>
          <w:rFonts w:eastAsia="Arial Narrow"/>
        </w:rPr>
        <w:t>This</w:t>
      </w:r>
      <w:r w:rsidRPr="005807B2">
        <w:rPr>
          <w:rFonts w:eastAsia="Arial Narrow"/>
          <w:spacing w:val="-13"/>
        </w:rPr>
        <w:t xml:space="preserve"> </w:t>
      </w:r>
      <w:r w:rsidRPr="005807B2">
        <w:rPr>
          <w:rFonts w:eastAsia="Arial Narrow"/>
        </w:rPr>
        <w:t>exemption,</w:t>
      </w:r>
      <w:r w:rsidRPr="005807B2">
        <w:rPr>
          <w:rFonts w:eastAsia="Arial Narrow"/>
          <w:spacing w:val="-13"/>
        </w:rPr>
        <w:t xml:space="preserve"> </w:t>
      </w:r>
      <w:r w:rsidRPr="005807B2">
        <w:rPr>
          <w:rFonts w:eastAsia="Arial Narrow"/>
        </w:rPr>
        <w:t>as</w:t>
      </w:r>
      <w:r w:rsidRPr="005807B2">
        <w:rPr>
          <w:rFonts w:eastAsia="Arial Narrow"/>
          <w:spacing w:val="-12"/>
        </w:rPr>
        <w:t xml:space="preserve"> </w:t>
      </w:r>
      <w:r w:rsidRPr="005807B2">
        <w:rPr>
          <w:rFonts w:eastAsia="Arial Narrow"/>
        </w:rPr>
        <w:t>is</w:t>
      </w:r>
      <w:r w:rsidRPr="005807B2">
        <w:rPr>
          <w:rFonts w:eastAsia="Arial Narrow"/>
          <w:spacing w:val="-13"/>
        </w:rPr>
        <w:t xml:space="preserve"> </w:t>
      </w:r>
      <w:r w:rsidRPr="005807B2">
        <w:rPr>
          <w:rFonts w:eastAsia="Arial Narrow"/>
        </w:rPr>
        <w:t>currently</w:t>
      </w:r>
      <w:r w:rsidRPr="005807B2">
        <w:rPr>
          <w:rFonts w:eastAsia="Arial Narrow"/>
          <w:spacing w:val="-12"/>
        </w:rPr>
        <w:t xml:space="preserve"> </w:t>
      </w:r>
      <w:r w:rsidRPr="005807B2">
        <w:rPr>
          <w:rFonts w:eastAsia="Arial Narrow"/>
        </w:rPr>
        <w:t>written, creates</w:t>
      </w:r>
      <w:r w:rsidRPr="005807B2">
        <w:rPr>
          <w:rFonts w:eastAsia="Arial Narrow"/>
          <w:spacing w:val="-13"/>
        </w:rPr>
        <w:t xml:space="preserve"> </w:t>
      </w:r>
      <w:r w:rsidRPr="005807B2">
        <w:rPr>
          <w:rFonts w:eastAsia="Arial Narrow"/>
        </w:rPr>
        <w:t>varying</w:t>
      </w:r>
      <w:r w:rsidRPr="005807B2">
        <w:rPr>
          <w:rFonts w:eastAsia="Arial Narrow"/>
          <w:spacing w:val="-13"/>
        </w:rPr>
        <w:t xml:space="preserve"> </w:t>
      </w:r>
      <w:r w:rsidRPr="005807B2">
        <w:rPr>
          <w:rFonts w:eastAsia="Arial Narrow"/>
        </w:rPr>
        <w:t>standards</w:t>
      </w:r>
      <w:r w:rsidRPr="005807B2">
        <w:rPr>
          <w:rFonts w:eastAsia="Arial Narrow"/>
          <w:spacing w:val="-12"/>
        </w:rPr>
        <w:t xml:space="preserve"> </w:t>
      </w:r>
      <w:r w:rsidRPr="005807B2">
        <w:rPr>
          <w:rFonts w:eastAsia="Arial Narrow"/>
        </w:rPr>
        <w:t>within</w:t>
      </w:r>
      <w:r w:rsidRPr="005807B2">
        <w:rPr>
          <w:rFonts w:eastAsia="Arial Narrow"/>
          <w:spacing w:val="-13"/>
        </w:rPr>
        <w:t xml:space="preserve"> </w:t>
      </w:r>
      <w:r w:rsidRPr="005807B2">
        <w:rPr>
          <w:rFonts w:eastAsia="Arial Narrow"/>
        </w:rPr>
        <w:t>the</w:t>
      </w:r>
      <w:r w:rsidRPr="005807B2">
        <w:rPr>
          <w:rFonts w:eastAsia="Arial Narrow"/>
          <w:spacing w:val="-12"/>
        </w:rPr>
        <w:t xml:space="preserve"> </w:t>
      </w:r>
      <w:r w:rsidRPr="005807B2">
        <w:rPr>
          <w:rFonts w:eastAsia="Arial Narrow"/>
        </w:rPr>
        <w:t>industry.</w:t>
      </w:r>
      <w:r w:rsidRPr="005807B2">
        <w:rPr>
          <w:rFonts w:eastAsia="Arial Narrow"/>
          <w:spacing w:val="-13"/>
        </w:rPr>
        <w:t xml:space="preserve"> </w:t>
      </w:r>
      <w:r w:rsidRPr="005807B2">
        <w:rPr>
          <w:rFonts w:eastAsia="Arial Narrow"/>
        </w:rPr>
        <w:t>To</w:t>
      </w:r>
      <w:r w:rsidRPr="005807B2">
        <w:rPr>
          <w:rFonts w:eastAsia="Arial Narrow"/>
          <w:spacing w:val="-12"/>
        </w:rPr>
        <w:t xml:space="preserve"> </w:t>
      </w:r>
      <w:r w:rsidRPr="005807B2">
        <w:rPr>
          <w:rFonts w:eastAsia="Arial Narrow"/>
        </w:rPr>
        <w:t>ensure</w:t>
      </w:r>
      <w:r w:rsidRPr="005807B2">
        <w:rPr>
          <w:rFonts w:eastAsia="Arial Narrow"/>
          <w:spacing w:val="-13"/>
        </w:rPr>
        <w:t xml:space="preserve"> </w:t>
      </w:r>
      <w:r w:rsidRPr="005807B2">
        <w:rPr>
          <w:rFonts w:eastAsia="Arial Narrow"/>
        </w:rPr>
        <w:t>uniformity,</w:t>
      </w:r>
      <w:r w:rsidRPr="005807B2">
        <w:rPr>
          <w:rFonts w:eastAsia="Arial Narrow"/>
          <w:spacing w:val="-12"/>
        </w:rPr>
        <w:t xml:space="preserve"> </w:t>
      </w:r>
      <w:r w:rsidRPr="005807B2">
        <w:rPr>
          <w:rFonts w:eastAsia="Arial Narrow"/>
        </w:rPr>
        <w:t>all</w:t>
      </w:r>
      <w:r w:rsidRPr="005807B2">
        <w:rPr>
          <w:rFonts w:eastAsia="Arial Narrow"/>
          <w:spacing w:val="-13"/>
        </w:rPr>
        <w:t xml:space="preserve"> </w:t>
      </w:r>
      <w:r w:rsidRPr="005807B2">
        <w:rPr>
          <w:rFonts w:eastAsia="Arial Narrow"/>
        </w:rPr>
        <w:t>commercial</w:t>
      </w:r>
      <w:r w:rsidRPr="005807B2">
        <w:rPr>
          <w:rFonts w:eastAsia="Arial Narrow"/>
          <w:spacing w:val="-12"/>
        </w:rPr>
        <w:t xml:space="preserve"> </w:t>
      </w:r>
      <w:r w:rsidRPr="005807B2">
        <w:rPr>
          <w:rFonts w:eastAsia="Arial Narrow"/>
        </w:rPr>
        <w:t>EVSEs</w:t>
      </w:r>
      <w:r w:rsidRPr="005807B2">
        <w:rPr>
          <w:rFonts w:eastAsia="Arial Narrow"/>
          <w:spacing w:val="-13"/>
        </w:rPr>
        <w:t xml:space="preserve"> </w:t>
      </w:r>
      <w:r w:rsidRPr="005807B2">
        <w:rPr>
          <w:rFonts w:eastAsia="Arial Narrow"/>
        </w:rPr>
        <w:t>available</w:t>
      </w:r>
      <w:r w:rsidRPr="005807B2">
        <w:rPr>
          <w:rFonts w:eastAsia="Arial Narrow"/>
          <w:spacing w:val="-13"/>
        </w:rPr>
        <w:t xml:space="preserve"> </w:t>
      </w:r>
      <w:r w:rsidRPr="005807B2">
        <w:rPr>
          <w:rFonts w:eastAsia="Arial Narrow"/>
        </w:rPr>
        <w:t>to</w:t>
      </w:r>
      <w:r w:rsidRPr="005807B2">
        <w:rPr>
          <w:rFonts w:eastAsia="Arial Narrow"/>
          <w:spacing w:val="-12"/>
        </w:rPr>
        <w:t xml:space="preserve"> </w:t>
      </w:r>
      <w:r w:rsidRPr="005807B2">
        <w:rPr>
          <w:rFonts w:eastAsia="Arial Narrow"/>
        </w:rPr>
        <w:t>the</w:t>
      </w:r>
      <w:r w:rsidRPr="005807B2">
        <w:rPr>
          <w:rFonts w:eastAsia="Arial Narrow"/>
          <w:spacing w:val="-13"/>
        </w:rPr>
        <w:t xml:space="preserve"> </w:t>
      </w:r>
      <w:r w:rsidRPr="005807B2">
        <w:rPr>
          <w:rFonts w:eastAsia="Arial Narrow"/>
        </w:rPr>
        <w:t>public</w:t>
      </w:r>
      <w:r w:rsidRPr="005807B2">
        <w:rPr>
          <w:rFonts w:eastAsia="Arial Narrow"/>
          <w:spacing w:val="-12"/>
        </w:rPr>
        <w:t xml:space="preserve"> </w:t>
      </w:r>
      <w:r w:rsidRPr="005807B2">
        <w:rPr>
          <w:rFonts w:eastAsia="Arial Narrow"/>
        </w:rPr>
        <w:t xml:space="preserve">should comply with a single standard. Therefore, EVSEs owned by public utilities and accessible to the public should </w:t>
      </w:r>
      <w:r w:rsidRPr="005807B2">
        <w:rPr>
          <w:rFonts w:eastAsia="Arial Narrow"/>
          <w:u w:val="single"/>
        </w:rPr>
        <w:t>not</w:t>
      </w:r>
      <w:r w:rsidRPr="005807B2">
        <w:rPr>
          <w:rFonts w:eastAsia="Arial Narrow"/>
        </w:rPr>
        <w:t xml:space="preserve"> be </w:t>
      </w:r>
      <w:r w:rsidRPr="005807B2">
        <w:rPr>
          <w:rFonts w:eastAsia="Arial Narrow"/>
          <w:spacing w:val="-2"/>
        </w:rPr>
        <w:t>exempt</w:t>
      </w:r>
      <w:r w:rsidRPr="005807B2">
        <w:rPr>
          <w:rFonts w:eastAsia="Arial Narrow"/>
          <w:spacing w:val="-10"/>
        </w:rPr>
        <w:t xml:space="preserve"> </w:t>
      </w:r>
      <w:r w:rsidRPr="005807B2">
        <w:rPr>
          <w:rFonts w:eastAsia="Arial Narrow"/>
          <w:spacing w:val="-2"/>
        </w:rPr>
        <w:t>from</w:t>
      </w:r>
      <w:r w:rsidRPr="005807B2">
        <w:rPr>
          <w:rFonts w:eastAsia="Arial Narrow"/>
          <w:spacing w:val="-9"/>
        </w:rPr>
        <w:t xml:space="preserve"> </w:t>
      </w:r>
      <w:r w:rsidRPr="005807B2">
        <w:rPr>
          <w:rFonts w:eastAsia="Arial Narrow"/>
          <w:spacing w:val="-2"/>
        </w:rPr>
        <w:t>these</w:t>
      </w:r>
      <w:r w:rsidRPr="005807B2">
        <w:rPr>
          <w:rFonts w:eastAsia="Arial Narrow"/>
          <w:spacing w:val="-9"/>
        </w:rPr>
        <w:t xml:space="preserve"> </w:t>
      </w:r>
      <w:r w:rsidRPr="005807B2">
        <w:rPr>
          <w:rFonts w:eastAsia="Arial Narrow"/>
          <w:spacing w:val="-2"/>
        </w:rPr>
        <w:t>regulations,</w:t>
      </w:r>
      <w:r w:rsidRPr="005807B2">
        <w:rPr>
          <w:rFonts w:eastAsia="Arial Narrow"/>
          <w:spacing w:val="-11"/>
        </w:rPr>
        <w:t xml:space="preserve"> </w:t>
      </w:r>
      <w:r w:rsidRPr="005807B2">
        <w:rPr>
          <w:rFonts w:eastAsia="Arial Narrow"/>
          <w:spacing w:val="-2"/>
        </w:rPr>
        <w:t>as</w:t>
      </w:r>
      <w:r w:rsidRPr="005807B2">
        <w:rPr>
          <w:rFonts w:eastAsia="Arial Narrow"/>
          <w:spacing w:val="-8"/>
        </w:rPr>
        <w:t xml:space="preserve"> </w:t>
      </w:r>
      <w:r w:rsidRPr="005807B2">
        <w:rPr>
          <w:rFonts w:eastAsia="Arial Narrow"/>
          <w:spacing w:val="-2"/>
        </w:rPr>
        <w:t>they</w:t>
      </w:r>
      <w:r w:rsidRPr="005807B2">
        <w:rPr>
          <w:rFonts w:eastAsia="Arial Narrow"/>
          <w:spacing w:val="-9"/>
        </w:rPr>
        <w:t xml:space="preserve"> </w:t>
      </w:r>
      <w:r w:rsidRPr="005807B2">
        <w:rPr>
          <w:rFonts w:eastAsia="Arial Narrow"/>
          <w:spacing w:val="-2"/>
        </w:rPr>
        <w:t>are</w:t>
      </w:r>
      <w:r w:rsidRPr="005807B2">
        <w:rPr>
          <w:rFonts w:eastAsia="Arial Narrow"/>
          <w:spacing w:val="-9"/>
        </w:rPr>
        <w:t xml:space="preserve"> </w:t>
      </w:r>
      <w:r w:rsidRPr="005807B2">
        <w:rPr>
          <w:rFonts w:eastAsia="Arial Narrow"/>
          <w:spacing w:val="-2"/>
        </w:rPr>
        <w:t>in</w:t>
      </w:r>
      <w:r w:rsidRPr="005807B2">
        <w:rPr>
          <w:rFonts w:eastAsia="Arial Narrow"/>
          <w:spacing w:val="-10"/>
        </w:rPr>
        <w:t xml:space="preserve"> </w:t>
      </w:r>
      <w:r w:rsidRPr="005807B2">
        <w:rPr>
          <w:rFonts w:eastAsia="Arial Narrow"/>
          <w:spacing w:val="-2"/>
        </w:rPr>
        <w:t>direct</w:t>
      </w:r>
      <w:r w:rsidRPr="005807B2">
        <w:rPr>
          <w:rFonts w:eastAsia="Arial Narrow"/>
          <w:spacing w:val="-10"/>
        </w:rPr>
        <w:t xml:space="preserve"> </w:t>
      </w:r>
      <w:r w:rsidRPr="005807B2">
        <w:rPr>
          <w:rFonts w:eastAsia="Arial Narrow"/>
          <w:spacing w:val="-2"/>
        </w:rPr>
        <w:t>competition</w:t>
      </w:r>
      <w:r w:rsidRPr="005807B2">
        <w:rPr>
          <w:rFonts w:eastAsia="Arial Narrow"/>
          <w:spacing w:val="-10"/>
        </w:rPr>
        <w:t xml:space="preserve"> </w:t>
      </w:r>
      <w:r w:rsidRPr="005807B2">
        <w:rPr>
          <w:rFonts w:eastAsia="Arial Narrow"/>
          <w:spacing w:val="-2"/>
        </w:rPr>
        <w:t>with</w:t>
      </w:r>
      <w:r w:rsidRPr="005807B2">
        <w:rPr>
          <w:rFonts w:eastAsia="Arial Narrow"/>
          <w:spacing w:val="-10"/>
        </w:rPr>
        <w:t xml:space="preserve"> </w:t>
      </w:r>
      <w:r w:rsidRPr="005807B2">
        <w:rPr>
          <w:rFonts w:eastAsia="Arial Narrow"/>
          <w:spacing w:val="-2"/>
        </w:rPr>
        <w:t>those</w:t>
      </w:r>
      <w:r w:rsidRPr="005807B2">
        <w:rPr>
          <w:rFonts w:eastAsia="Arial Narrow"/>
          <w:spacing w:val="-9"/>
        </w:rPr>
        <w:t xml:space="preserve"> </w:t>
      </w:r>
      <w:r w:rsidRPr="005807B2">
        <w:rPr>
          <w:rFonts w:eastAsia="Arial Narrow"/>
          <w:spacing w:val="-2"/>
        </w:rPr>
        <w:t>EVSEs</w:t>
      </w:r>
      <w:r w:rsidRPr="005807B2">
        <w:rPr>
          <w:rFonts w:eastAsia="Arial Narrow"/>
          <w:spacing w:val="-9"/>
        </w:rPr>
        <w:t xml:space="preserve"> </w:t>
      </w:r>
      <w:r w:rsidRPr="005807B2">
        <w:rPr>
          <w:rFonts w:eastAsia="Arial Narrow"/>
          <w:spacing w:val="-2"/>
        </w:rPr>
        <w:t>that</w:t>
      </w:r>
      <w:r w:rsidRPr="005807B2">
        <w:rPr>
          <w:rFonts w:eastAsia="Arial Narrow"/>
          <w:spacing w:val="-10"/>
        </w:rPr>
        <w:t xml:space="preserve"> </w:t>
      </w:r>
      <w:r w:rsidRPr="005807B2">
        <w:rPr>
          <w:rFonts w:eastAsia="Arial Narrow"/>
          <w:spacing w:val="-2"/>
        </w:rPr>
        <w:t>are</w:t>
      </w:r>
      <w:r w:rsidRPr="005807B2">
        <w:rPr>
          <w:rFonts w:eastAsia="Arial Narrow"/>
          <w:spacing w:val="-9"/>
        </w:rPr>
        <w:t xml:space="preserve"> </w:t>
      </w:r>
      <w:r w:rsidRPr="005807B2">
        <w:rPr>
          <w:rFonts w:eastAsia="Arial Narrow"/>
          <w:spacing w:val="-2"/>
        </w:rPr>
        <w:t>subject</w:t>
      </w:r>
      <w:r w:rsidRPr="005807B2">
        <w:rPr>
          <w:rFonts w:eastAsia="Arial Narrow"/>
          <w:spacing w:val="-10"/>
        </w:rPr>
        <w:t xml:space="preserve"> </w:t>
      </w:r>
      <w:r w:rsidRPr="005807B2">
        <w:rPr>
          <w:rFonts w:eastAsia="Arial Narrow"/>
          <w:spacing w:val="-2"/>
        </w:rPr>
        <w:t>to</w:t>
      </w:r>
      <w:r w:rsidRPr="005807B2">
        <w:rPr>
          <w:rFonts w:eastAsia="Arial Narrow"/>
          <w:spacing w:val="-10"/>
        </w:rPr>
        <w:t xml:space="preserve"> </w:t>
      </w:r>
      <w:r w:rsidRPr="005807B2">
        <w:rPr>
          <w:rFonts w:eastAsia="Arial Narrow"/>
          <w:spacing w:val="-2"/>
        </w:rPr>
        <w:t>these</w:t>
      </w:r>
      <w:r w:rsidRPr="005807B2">
        <w:rPr>
          <w:rFonts w:eastAsia="Arial Narrow"/>
          <w:spacing w:val="-9"/>
        </w:rPr>
        <w:t xml:space="preserve"> </w:t>
      </w:r>
      <w:r w:rsidRPr="005807B2">
        <w:rPr>
          <w:rFonts w:eastAsia="Arial Narrow"/>
          <w:spacing w:val="-2"/>
        </w:rPr>
        <w:t>requirements.</w:t>
      </w:r>
    </w:p>
    <w:p w14:paraId="63EF12C8" w14:textId="77777777" w:rsidR="00230001" w:rsidRPr="005807B2" w:rsidRDefault="00230001" w:rsidP="00230001">
      <w:pPr>
        <w:widowControl w:val="0"/>
        <w:autoSpaceDE w:val="0"/>
        <w:autoSpaceDN w:val="0"/>
        <w:spacing w:before="157" w:after="0" w:line="273" w:lineRule="auto"/>
        <w:ind w:right="354"/>
        <w:rPr>
          <w:rFonts w:eastAsia="Arial Narrow"/>
        </w:rPr>
      </w:pPr>
      <w:r w:rsidRPr="005807B2">
        <w:rPr>
          <w:rFonts w:eastAsia="Arial Narrow"/>
        </w:rPr>
        <w:t>The</w:t>
      </w:r>
      <w:r w:rsidRPr="005807B2">
        <w:rPr>
          <w:rFonts w:eastAsia="Arial Narrow"/>
          <w:spacing w:val="-11"/>
        </w:rPr>
        <w:t xml:space="preserve"> </w:t>
      </w:r>
      <w:r w:rsidRPr="005807B2">
        <w:rPr>
          <w:rFonts w:eastAsia="Arial Narrow"/>
        </w:rPr>
        <w:t>word</w:t>
      </w:r>
      <w:r w:rsidRPr="005807B2">
        <w:rPr>
          <w:rFonts w:eastAsia="Arial Narrow"/>
          <w:spacing w:val="-12"/>
        </w:rPr>
        <w:t xml:space="preserve"> </w:t>
      </w:r>
      <w:r w:rsidRPr="005807B2">
        <w:rPr>
          <w:rFonts w:eastAsia="Arial Narrow"/>
        </w:rPr>
        <w:t>“used”</w:t>
      </w:r>
      <w:r w:rsidRPr="005807B2">
        <w:rPr>
          <w:rFonts w:eastAsia="Arial Narrow"/>
          <w:spacing w:val="-11"/>
        </w:rPr>
        <w:t xml:space="preserve"> </w:t>
      </w:r>
      <w:r w:rsidRPr="005807B2">
        <w:rPr>
          <w:rFonts w:eastAsia="Arial Narrow"/>
        </w:rPr>
        <w:t>is</w:t>
      </w:r>
      <w:r w:rsidRPr="005807B2">
        <w:rPr>
          <w:rFonts w:eastAsia="Arial Narrow"/>
          <w:spacing w:val="-10"/>
        </w:rPr>
        <w:t xml:space="preserve"> </w:t>
      </w:r>
      <w:r w:rsidRPr="005807B2">
        <w:rPr>
          <w:rFonts w:eastAsia="Arial Narrow"/>
        </w:rPr>
        <w:t>ambiguous</w:t>
      </w:r>
      <w:r w:rsidRPr="005807B2">
        <w:rPr>
          <w:rFonts w:eastAsia="Arial Narrow"/>
          <w:spacing w:val="-12"/>
        </w:rPr>
        <w:t xml:space="preserve"> </w:t>
      </w:r>
      <w:r w:rsidRPr="005807B2">
        <w:rPr>
          <w:rFonts w:eastAsia="Arial Narrow"/>
        </w:rPr>
        <w:t>and</w:t>
      </w:r>
      <w:r w:rsidRPr="005807B2">
        <w:rPr>
          <w:rFonts w:eastAsia="Arial Narrow"/>
          <w:spacing w:val="-12"/>
        </w:rPr>
        <w:t xml:space="preserve"> </w:t>
      </w:r>
      <w:r w:rsidRPr="005807B2">
        <w:rPr>
          <w:rFonts w:eastAsia="Arial Narrow"/>
        </w:rPr>
        <w:t>lends</w:t>
      </w:r>
      <w:r w:rsidRPr="005807B2">
        <w:rPr>
          <w:rFonts w:eastAsia="Arial Narrow"/>
          <w:spacing w:val="-10"/>
        </w:rPr>
        <w:t xml:space="preserve"> </w:t>
      </w:r>
      <w:r w:rsidRPr="005807B2">
        <w:rPr>
          <w:rFonts w:eastAsia="Arial Narrow"/>
        </w:rPr>
        <w:t>itself</w:t>
      </w:r>
      <w:r w:rsidRPr="005807B2">
        <w:rPr>
          <w:rFonts w:eastAsia="Arial Narrow"/>
          <w:spacing w:val="-11"/>
        </w:rPr>
        <w:t xml:space="preserve"> </w:t>
      </w:r>
      <w:r w:rsidRPr="005807B2">
        <w:rPr>
          <w:rFonts w:eastAsia="Arial Narrow"/>
        </w:rPr>
        <w:t>to</w:t>
      </w:r>
      <w:r w:rsidRPr="005807B2">
        <w:rPr>
          <w:rFonts w:eastAsia="Arial Narrow"/>
          <w:spacing w:val="-11"/>
        </w:rPr>
        <w:t xml:space="preserve"> </w:t>
      </w:r>
      <w:r w:rsidRPr="005807B2">
        <w:rPr>
          <w:rFonts w:eastAsia="Arial Narrow"/>
        </w:rPr>
        <w:t>multiple</w:t>
      </w:r>
      <w:r w:rsidRPr="005807B2">
        <w:rPr>
          <w:rFonts w:eastAsia="Arial Narrow"/>
          <w:spacing w:val="-10"/>
        </w:rPr>
        <w:t xml:space="preserve"> </w:t>
      </w:r>
      <w:r w:rsidRPr="005807B2">
        <w:rPr>
          <w:rFonts w:eastAsia="Arial Narrow"/>
        </w:rPr>
        <w:t>interpretations.</w:t>
      </w:r>
      <w:r w:rsidRPr="005807B2">
        <w:rPr>
          <w:rFonts w:eastAsia="Arial Narrow"/>
          <w:spacing w:val="-11"/>
        </w:rPr>
        <w:t xml:space="preserve"> </w:t>
      </w:r>
      <w:r w:rsidRPr="005807B2">
        <w:rPr>
          <w:rFonts w:eastAsia="Arial Narrow"/>
        </w:rPr>
        <w:t>“Used”</w:t>
      </w:r>
      <w:r w:rsidRPr="005807B2">
        <w:rPr>
          <w:rFonts w:eastAsia="Arial Narrow"/>
          <w:spacing w:val="-11"/>
        </w:rPr>
        <w:t xml:space="preserve"> </w:t>
      </w:r>
      <w:r w:rsidRPr="005807B2">
        <w:rPr>
          <w:rFonts w:eastAsia="Arial Narrow"/>
        </w:rPr>
        <w:t>could</w:t>
      </w:r>
      <w:r w:rsidRPr="005807B2">
        <w:rPr>
          <w:rFonts w:eastAsia="Arial Narrow"/>
          <w:spacing w:val="-12"/>
        </w:rPr>
        <w:t xml:space="preserve"> </w:t>
      </w:r>
      <w:r w:rsidRPr="005807B2">
        <w:rPr>
          <w:rFonts w:eastAsia="Arial Narrow"/>
        </w:rPr>
        <w:t>mean</w:t>
      </w:r>
      <w:r w:rsidRPr="005807B2">
        <w:rPr>
          <w:rFonts w:eastAsia="Arial Narrow"/>
          <w:spacing w:val="-12"/>
        </w:rPr>
        <w:t xml:space="preserve"> </w:t>
      </w:r>
      <w:r w:rsidRPr="005807B2">
        <w:rPr>
          <w:rFonts w:eastAsia="Arial Narrow"/>
        </w:rPr>
        <w:t>the</w:t>
      </w:r>
      <w:r w:rsidRPr="005807B2">
        <w:rPr>
          <w:rFonts w:eastAsia="Arial Narrow"/>
          <w:spacing w:val="-10"/>
        </w:rPr>
        <w:t xml:space="preserve"> </w:t>
      </w:r>
      <w:r w:rsidRPr="005807B2">
        <w:rPr>
          <w:rFonts w:eastAsia="Arial Narrow"/>
        </w:rPr>
        <w:t>person</w:t>
      </w:r>
      <w:r w:rsidRPr="005807B2">
        <w:rPr>
          <w:rFonts w:eastAsia="Arial Narrow"/>
          <w:spacing w:val="-13"/>
        </w:rPr>
        <w:t xml:space="preserve"> </w:t>
      </w:r>
      <w:r w:rsidRPr="005807B2">
        <w:rPr>
          <w:rFonts w:eastAsia="Arial Narrow"/>
        </w:rPr>
        <w:t>who</w:t>
      </w:r>
      <w:r w:rsidRPr="005807B2">
        <w:rPr>
          <w:rFonts w:eastAsia="Arial Narrow"/>
          <w:spacing w:val="-11"/>
        </w:rPr>
        <w:t xml:space="preserve"> </w:t>
      </w:r>
      <w:r w:rsidRPr="005807B2">
        <w:rPr>
          <w:rFonts w:eastAsia="Arial Narrow"/>
        </w:rPr>
        <w:t>plugs</w:t>
      </w:r>
      <w:r w:rsidRPr="005807B2">
        <w:rPr>
          <w:rFonts w:eastAsia="Arial Narrow"/>
          <w:spacing w:val="-10"/>
        </w:rPr>
        <w:t xml:space="preserve"> </w:t>
      </w:r>
      <w:r w:rsidRPr="005807B2">
        <w:rPr>
          <w:rFonts w:eastAsia="Arial Narrow"/>
        </w:rPr>
        <w:t>in</w:t>
      </w:r>
      <w:r w:rsidRPr="005807B2">
        <w:rPr>
          <w:rFonts w:eastAsia="Arial Narrow"/>
          <w:spacing w:val="-12"/>
        </w:rPr>
        <w:t xml:space="preserve"> </w:t>
      </w:r>
      <w:r w:rsidRPr="005807B2">
        <w:rPr>
          <w:rFonts w:eastAsia="Arial Narrow"/>
        </w:rPr>
        <w:t>to charge</w:t>
      </w:r>
      <w:r w:rsidRPr="005807B2">
        <w:rPr>
          <w:rFonts w:eastAsia="Arial Narrow"/>
          <w:spacing w:val="-13"/>
        </w:rPr>
        <w:t xml:space="preserve"> </w:t>
      </w:r>
      <w:r w:rsidRPr="005807B2">
        <w:rPr>
          <w:rFonts w:eastAsia="Arial Narrow"/>
        </w:rPr>
        <w:t>their</w:t>
      </w:r>
      <w:r w:rsidRPr="005807B2">
        <w:rPr>
          <w:rFonts w:eastAsia="Arial Narrow"/>
          <w:spacing w:val="-13"/>
        </w:rPr>
        <w:t xml:space="preserve"> </w:t>
      </w:r>
      <w:r w:rsidRPr="005807B2">
        <w:rPr>
          <w:rFonts w:eastAsia="Arial Narrow"/>
        </w:rPr>
        <w:t>personal</w:t>
      </w:r>
      <w:r w:rsidRPr="005807B2">
        <w:rPr>
          <w:rFonts w:eastAsia="Arial Narrow"/>
          <w:spacing w:val="-12"/>
        </w:rPr>
        <w:t xml:space="preserve"> </w:t>
      </w:r>
      <w:r w:rsidRPr="005807B2">
        <w:rPr>
          <w:rFonts w:eastAsia="Arial Narrow"/>
        </w:rPr>
        <w:t>vehicle,</w:t>
      </w:r>
      <w:r w:rsidRPr="005807B2">
        <w:rPr>
          <w:rFonts w:eastAsia="Arial Narrow"/>
          <w:spacing w:val="-13"/>
        </w:rPr>
        <w:t xml:space="preserve"> </w:t>
      </w:r>
      <w:r w:rsidRPr="005807B2">
        <w:rPr>
          <w:rFonts w:eastAsia="Arial Narrow"/>
        </w:rPr>
        <w:t>but</w:t>
      </w:r>
      <w:r w:rsidRPr="005807B2">
        <w:rPr>
          <w:rFonts w:eastAsia="Arial Narrow"/>
          <w:spacing w:val="-12"/>
        </w:rPr>
        <w:t xml:space="preserve"> </w:t>
      </w:r>
      <w:r w:rsidRPr="005807B2">
        <w:rPr>
          <w:rFonts w:eastAsia="Arial Narrow"/>
        </w:rPr>
        <w:t>it</w:t>
      </w:r>
      <w:r w:rsidRPr="005807B2">
        <w:rPr>
          <w:rFonts w:eastAsia="Arial Narrow"/>
          <w:spacing w:val="-13"/>
        </w:rPr>
        <w:t xml:space="preserve"> </w:t>
      </w:r>
      <w:r w:rsidRPr="005807B2">
        <w:rPr>
          <w:rFonts w:eastAsia="Arial Narrow"/>
        </w:rPr>
        <w:t>could</w:t>
      </w:r>
      <w:r w:rsidRPr="005807B2">
        <w:rPr>
          <w:rFonts w:eastAsia="Arial Narrow"/>
          <w:spacing w:val="-12"/>
        </w:rPr>
        <w:t xml:space="preserve"> </w:t>
      </w:r>
      <w:r w:rsidRPr="005807B2">
        <w:rPr>
          <w:rFonts w:eastAsia="Arial Narrow"/>
        </w:rPr>
        <w:t>also</w:t>
      </w:r>
      <w:r w:rsidRPr="005807B2">
        <w:rPr>
          <w:rFonts w:eastAsia="Arial Narrow"/>
          <w:spacing w:val="-13"/>
        </w:rPr>
        <w:t xml:space="preserve"> </w:t>
      </w:r>
      <w:r w:rsidRPr="005807B2">
        <w:rPr>
          <w:rFonts w:eastAsia="Arial Narrow"/>
        </w:rPr>
        <w:t>mean</w:t>
      </w:r>
      <w:r w:rsidRPr="005807B2">
        <w:rPr>
          <w:rFonts w:eastAsia="Arial Narrow"/>
          <w:spacing w:val="-12"/>
        </w:rPr>
        <w:t xml:space="preserve"> </w:t>
      </w:r>
      <w:r w:rsidRPr="005807B2">
        <w:rPr>
          <w:rFonts w:eastAsia="Arial Narrow"/>
        </w:rPr>
        <w:t>the</w:t>
      </w:r>
      <w:r w:rsidRPr="005807B2">
        <w:rPr>
          <w:rFonts w:eastAsia="Arial Narrow"/>
          <w:spacing w:val="-13"/>
        </w:rPr>
        <w:t xml:space="preserve"> </w:t>
      </w:r>
      <w:r w:rsidRPr="005807B2">
        <w:rPr>
          <w:rFonts w:eastAsia="Arial Narrow"/>
        </w:rPr>
        <w:t>entity</w:t>
      </w:r>
      <w:r w:rsidRPr="005807B2">
        <w:rPr>
          <w:rFonts w:eastAsia="Arial Narrow"/>
          <w:spacing w:val="-12"/>
        </w:rPr>
        <w:t xml:space="preserve"> </w:t>
      </w:r>
      <w:r w:rsidRPr="005807B2">
        <w:rPr>
          <w:rFonts w:eastAsia="Arial Narrow"/>
        </w:rPr>
        <w:t>who</w:t>
      </w:r>
      <w:r w:rsidRPr="005807B2">
        <w:rPr>
          <w:rFonts w:eastAsia="Arial Narrow"/>
          <w:spacing w:val="-13"/>
        </w:rPr>
        <w:t xml:space="preserve"> </w:t>
      </w:r>
      <w:r w:rsidRPr="005807B2">
        <w:rPr>
          <w:rFonts w:eastAsia="Arial Narrow"/>
        </w:rPr>
        <w:t>is</w:t>
      </w:r>
      <w:r w:rsidRPr="005807B2">
        <w:rPr>
          <w:rFonts w:eastAsia="Arial Narrow"/>
          <w:spacing w:val="-13"/>
        </w:rPr>
        <w:t xml:space="preserve"> </w:t>
      </w:r>
      <w:r w:rsidRPr="005807B2">
        <w:rPr>
          <w:rFonts w:eastAsia="Arial Narrow"/>
        </w:rPr>
        <w:t>“using”</w:t>
      </w:r>
      <w:r w:rsidRPr="005807B2">
        <w:rPr>
          <w:rFonts w:eastAsia="Arial Narrow"/>
          <w:spacing w:val="-12"/>
        </w:rPr>
        <w:t xml:space="preserve"> </w:t>
      </w:r>
      <w:r w:rsidRPr="005807B2">
        <w:rPr>
          <w:rFonts w:eastAsia="Arial Narrow"/>
        </w:rPr>
        <w:t>the</w:t>
      </w:r>
      <w:r w:rsidRPr="005807B2">
        <w:rPr>
          <w:rFonts w:eastAsia="Arial Narrow"/>
          <w:spacing w:val="-13"/>
        </w:rPr>
        <w:t xml:space="preserve"> </w:t>
      </w:r>
      <w:r w:rsidRPr="005807B2">
        <w:rPr>
          <w:rFonts w:eastAsia="Arial Narrow"/>
        </w:rPr>
        <w:t>EVSE</w:t>
      </w:r>
      <w:r w:rsidRPr="005807B2">
        <w:rPr>
          <w:rFonts w:eastAsia="Arial Narrow"/>
          <w:spacing w:val="-12"/>
        </w:rPr>
        <w:t xml:space="preserve"> </w:t>
      </w:r>
      <w:r w:rsidRPr="005807B2">
        <w:rPr>
          <w:rFonts w:eastAsia="Arial Narrow"/>
        </w:rPr>
        <w:t>to</w:t>
      </w:r>
      <w:r w:rsidRPr="005807B2">
        <w:rPr>
          <w:rFonts w:eastAsia="Arial Narrow"/>
          <w:spacing w:val="-13"/>
        </w:rPr>
        <w:t xml:space="preserve"> </w:t>
      </w:r>
      <w:r w:rsidRPr="005807B2">
        <w:rPr>
          <w:rFonts w:eastAsia="Arial Narrow"/>
        </w:rPr>
        <w:t>sell</w:t>
      </w:r>
      <w:r w:rsidRPr="005807B2">
        <w:rPr>
          <w:rFonts w:eastAsia="Arial Narrow"/>
          <w:spacing w:val="-12"/>
        </w:rPr>
        <w:t xml:space="preserve"> </w:t>
      </w:r>
      <w:r w:rsidRPr="005807B2">
        <w:rPr>
          <w:rFonts w:eastAsia="Arial Narrow"/>
        </w:rPr>
        <w:t>power,</w:t>
      </w:r>
      <w:r w:rsidRPr="005807B2">
        <w:rPr>
          <w:rFonts w:eastAsia="Arial Narrow"/>
          <w:spacing w:val="-13"/>
        </w:rPr>
        <w:t xml:space="preserve"> </w:t>
      </w:r>
      <w:r w:rsidRPr="005807B2">
        <w:rPr>
          <w:rFonts w:eastAsia="Arial Narrow"/>
        </w:rPr>
        <w:t>or</w:t>
      </w:r>
      <w:r w:rsidRPr="005807B2">
        <w:rPr>
          <w:rFonts w:eastAsia="Arial Narrow"/>
          <w:spacing w:val="-12"/>
        </w:rPr>
        <w:t xml:space="preserve"> </w:t>
      </w:r>
      <w:r w:rsidRPr="005807B2">
        <w:rPr>
          <w:rFonts w:eastAsia="Arial Narrow"/>
        </w:rPr>
        <w:t>both.</w:t>
      </w:r>
      <w:r w:rsidRPr="005807B2">
        <w:rPr>
          <w:rFonts w:eastAsia="Arial Narrow"/>
          <w:spacing w:val="-13"/>
        </w:rPr>
        <w:t xml:space="preserve"> </w:t>
      </w:r>
      <w:r w:rsidRPr="005807B2">
        <w:rPr>
          <w:rFonts w:eastAsia="Arial Narrow"/>
        </w:rPr>
        <w:t>The</w:t>
      </w:r>
      <w:r w:rsidRPr="005807B2">
        <w:rPr>
          <w:rFonts w:eastAsia="Arial Narrow"/>
          <w:spacing w:val="-12"/>
        </w:rPr>
        <w:t xml:space="preserve"> </w:t>
      </w:r>
      <w:r w:rsidRPr="005807B2">
        <w:rPr>
          <w:rFonts w:eastAsia="Arial Narrow"/>
        </w:rPr>
        <w:t>added language</w:t>
      </w:r>
      <w:r w:rsidRPr="005807B2">
        <w:rPr>
          <w:rFonts w:eastAsia="Arial Narrow"/>
          <w:spacing w:val="-4"/>
        </w:rPr>
        <w:t xml:space="preserve"> </w:t>
      </w:r>
      <w:r w:rsidRPr="005807B2">
        <w:rPr>
          <w:rFonts w:eastAsia="Arial Narrow"/>
        </w:rPr>
        <w:t>aims</w:t>
      </w:r>
      <w:r w:rsidRPr="005807B2">
        <w:rPr>
          <w:rFonts w:eastAsia="Arial Narrow"/>
          <w:spacing w:val="-3"/>
        </w:rPr>
        <w:t xml:space="preserve"> </w:t>
      </w:r>
      <w:r w:rsidRPr="005807B2">
        <w:rPr>
          <w:rFonts w:eastAsia="Arial Narrow"/>
        </w:rPr>
        <w:t>to</w:t>
      </w:r>
      <w:r w:rsidRPr="005807B2">
        <w:rPr>
          <w:rFonts w:eastAsia="Arial Narrow"/>
          <w:spacing w:val="-5"/>
        </w:rPr>
        <w:t xml:space="preserve"> </w:t>
      </w:r>
      <w:r w:rsidRPr="005807B2">
        <w:rPr>
          <w:rFonts w:eastAsia="Arial Narrow"/>
        </w:rPr>
        <w:t>provide</w:t>
      </w:r>
      <w:r w:rsidRPr="005807B2">
        <w:rPr>
          <w:rFonts w:eastAsia="Arial Narrow"/>
          <w:spacing w:val="-4"/>
        </w:rPr>
        <w:t xml:space="preserve"> </w:t>
      </w:r>
      <w:r w:rsidRPr="005807B2">
        <w:rPr>
          <w:rFonts w:eastAsia="Arial Narrow"/>
        </w:rPr>
        <w:t>a</w:t>
      </w:r>
      <w:r w:rsidRPr="005807B2">
        <w:rPr>
          <w:rFonts w:eastAsia="Arial Narrow"/>
          <w:spacing w:val="-6"/>
        </w:rPr>
        <w:t xml:space="preserve"> </w:t>
      </w:r>
      <w:r w:rsidRPr="005807B2">
        <w:rPr>
          <w:rFonts w:eastAsia="Arial Narrow"/>
        </w:rPr>
        <w:t>clear</w:t>
      </w:r>
      <w:r w:rsidRPr="005807B2">
        <w:rPr>
          <w:rFonts w:eastAsia="Arial Narrow"/>
          <w:spacing w:val="-5"/>
        </w:rPr>
        <w:t xml:space="preserve"> </w:t>
      </w:r>
      <w:r w:rsidRPr="005807B2">
        <w:rPr>
          <w:rFonts w:eastAsia="Arial Narrow"/>
        </w:rPr>
        <w:t>interpretation</w:t>
      </w:r>
      <w:r w:rsidRPr="005807B2">
        <w:rPr>
          <w:rFonts w:eastAsia="Arial Narrow"/>
          <w:spacing w:val="-5"/>
        </w:rPr>
        <w:t xml:space="preserve"> </w:t>
      </w:r>
      <w:r w:rsidRPr="005807B2">
        <w:rPr>
          <w:rFonts w:eastAsia="Arial Narrow"/>
        </w:rPr>
        <w:t>of</w:t>
      </w:r>
      <w:r w:rsidRPr="005807B2">
        <w:rPr>
          <w:rFonts w:eastAsia="Arial Narrow"/>
          <w:spacing w:val="-5"/>
        </w:rPr>
        <w:t xml:space="preserve"> </w:t>
      </w:r>
      <w:r w:rsidRPr="005807B2">
        <w:rPr>
          <w:rFonts w:eastAsia="Arial Narrow"/>
        </w:rPr>
        <w:t>this</w:t>
      </w:r>
      <w:r w:rsidRPr="005807B2">
        <w:rPr>
          <w:rFonts w:eastAsia="Arial Narrow"/>
          <w:spacing w:val="-3"/>
        </w:rPr>
        <w:t xml:space="preserve"> </w:t>
      </w:r>
      <w:r w:rsidRPr="005807B2">
        <w:rPr>
          <w:rFonts w:eastAsia="Arial Narrow"/>
        </w:rPr>
        <w:t>exemption.</w:t>
      </w:r>
    </w:p>
    <w:p w14:paraId="65B06F3A" w14:textId="77777777" w:rsidR="00230001" w:rsidRPr="005807B2" w:rsidRDefault="00230001" w:rsidP="00230001">
      <w:pPr>
        <w:widowControl w:val="0"/>
        <w:autoSpaceDE w:val="0"/>
        <w:autoSpaceDN w:val="0"/>
        <w:spacing w:before="157" w:after="0" w:line="273" w:lineRule="auto"/>
        <w:ind w:right="355"/>
        <w:rPr>
          <w:rFonts w:eastAsia="Arial Narrow"/>
        </w:rPr>
      </w:pPr>
      <w:r w:rsidRPr="005807B2">
        <w:rPr>
          <w:rFonts w:eastAsia="Arial Narrow"/>
        </w:rPr>
        <w:t>Public</w:t>
      </w:r>
      <w:r w:rsidRPr="005807B2">
        <w:rPr>
          <w:rFonts w:eastAsia="Arial Narrow"/>
          <w:spacing w:val="-10"/>
        </w:rPr>
        <w:t xml:space="preserve"> </w:t>
      </w:r>
      <w:r w:rsidRPr="005807B2">
        <w:rPr>
          <w:rFonts w:eastAsia="Arial Narrow"/>
        </w:rPr>
        <w:t>utilities</w:t>
      </w:r>
      <w:r w:rsidRPr="005807B2">
        <w:rPr>
          <w:rFonts w:eastAsia="Arial Narrow"/>
          <w:spacing w:val="-10"/>
        </w:rPr>
        <w:t xml:space="preserve"> </w:t>
      </w:r>
      <w:r w:rsidRPr="005807B2">
        <w:rPr>
          <w:rFonts w:eastAsia="Arial Narrow"/>
        </w:rPr>
        <w:t>and</w:t>
      </w:r>
      <w:r w:rsidRPr="005807B2">
        <w:rPr>
          <w:rFonts w:eastAsia="Arial Narrow"/>
          <w:spacing w:val="-12"/>
        </w:rPr>
        <w:t xml:space="preserve"> </w:t>
      </w:r>
      <w:r w:rsidRPr="005807B2">
        <w:rPr>
          <w:rFonts w:eastAsia="Arial Narrow"/>
        </w:rPr>
        <w:t>private</w:t>
      </w:r>
      <w:r w:rsidRPr="005807B2">
        <w:rPr>
          <w:rFonts w:eastAsia="Arial Narrow"/>
          <w:spacing w:val="-10"/>
        </w:rPr>
        <w:t xml:space="preserve"> </w:t>
      </w:r>
      <w:r w:rsidRPr="005807B2">
        <w:rPr>
          <w:rFonts w:eastAsia="Arial Narrow"/>
        </w:rPr>
        <w:t>companies</w:t>
      </w:r>
      <w:r w:rsidRPr="005807B2">
        <w:rPr>
          <w:rFonts w:eastAsia="Arial Narrow"/>
          <w:spacing w:val="-11"/>
        </w:rPr>
        <w:t xml:space="preserve"> </w:t>
      </w:r>
      <w:r w:rsidRPr="005807B2">
        <w:rPr>
          <w:rFonts w:eastAsia="Arial Narrow"/>
        </w:rPr>
        <w:t>should</w:t>
      </w:r>
      <w:r w:rsidRPr="005807B2">
        <w:rPr>
          <w:rFonts w:eastAsia="Arial Narrow"/>
          <w:spacing w:val="-12"/>
        </w:rPr>
        <w:t xml:space="preserve"> </w:t>
      </w:r>
      <w:r w:rsidRPr="005807B2">
        <w:rPr>
          <w:rFonts w:eastAsia="Arial Narrow"/>
        </w:rPr>
        <w:t>be</w:t>
      </w:r>
      <w:r w:rsidRPr="005807B2">
        <w:rPr>
          <w:rFonts w:eastAsia="Arial Narrow"/>
          <w:spacing w:val="-10"/>
        </w:rPr>
        <w:t xml:space="preserve"> </w:t>
      </w:r>
      <w:r w:rsidRPr="005807B2">
        <w:rPr>
          <w:rFonts w:eastAsia="Arial Narrow"/>
        </w:rPr>
        <w:t>permitted</w:t>
      </w:r>
      <w:r w:rsidRPr="005807B2">
        <w:rPr>
          <w:rFonts w:eastAsia="Arial Narrow"/>
          <w:spacing w:val="-12"/>
        </w:rPr>
        <w:t xml:space="preserve"> </w:t>
      </w:r>
      <w:r w:rsidRPr="005807B2">
        <w:rPr>
          <w:rFonts w:eastAsia="Arial Narrow"/>
        </w:rPr>
        <w:t>to</w:t>
      </w:r>
      <w:r w:rsidRPr="005807B2">
        <w:rPr>
          <w:rFonts w:eastAsia="Arial Narrow"/>
          <w:spacing w:val="-13"/>
        </w:rPr>
        <w:t xml:space="preserve"> </w:t>
      </w:r>
      <w:r w:rsidRPr="005807B2">
        <w:rPr>
          <w:rFonts w:eastAsia="Arial Narrow"/>
        </w:rPr>
        <w:t>own</w:t>
      </w:r>
      <w:r w:rsidRPr="005807B2">
        <w:rPr>
          <w:rFonts w:eastAsia="Arial Narrow"/>
          <w:spacing w:val="-11"/>
        </w:rPr>
        <w:t xml:space="preserve"> </w:t>
      </w:r>
      <w:r w:rsidRPr="005807B2">
        <w:rPr>
          <w:rFonts w:eastAsia="Arial Narrow"/>
        </w:rPr>
        <w:t>and</w:t>
      </w:r>
      <w:r w:rsidRPr="005807B2">
        <w:rPr>
          <w:rFonts w:eastAsia="Arial Narrow"/>
          <w:spacing w:val="-12"/>
        </w:rPr>
        <w:t xml:space="preserve"> </w:t>
      </w:r>
      <w:r w:rsidRPr="005807B2">
        <w:rPr>
          <w:rFonts w:eastAsia="Arial Narrow"/>
        </w:rPr>
        <w:t>operate</w:t>
      </w:r>
      <w:r w:rsidRPr="005807B2">
        <w:rPr>
          <w:rFonts w:eastAsia="Arial Narrow"/>
          <w:spacing w:val="-10"/>
        </w:rPr>
        <w:t xml:space="preserve"> </w:t>
      </w:r>
      <w:r w:rsidRPr="005807B2">
        <w:rPr>
          <w:rFonts w:eastAsia="Arial Narrow"/>
        </w:rPr>
        <w:t>EVSEs</w:t>
      </w:r>
      <w:r w:rsidRPr="005807B2">
        <w:rPr>
          <w:rFonts w:eastAsia="Arial Narrow"/>
          <w:spacing w:val="-10"/>
        </w:rPr>
        <w:t xml:space="preserve"> </w:t>
      </w:r>
      <w:r w:rsidRPr="005807B2">
        <w:rPr>
          <w:rFonts w:eastAsia="Arial Narrow"/>
        </w:rPr>
        <w:t>for</w:t>
      </w:r>
      <w:r w:rsidRPr="005807B2">
        <w:rPr>
          <w:rFonts w:eastAsia="Arial Narrow"/>
          <w:spacing w:val="-12"/>
        </w:rPr>
        <w:t xml:space="preserve"> </w:t>
      </w:r>
      <w:r w:rsidRPr="005807B2">
        <w:rPr>
          <w:rFonts w:eastAsia="Arial Narrow"/>
        </w:rPr>
        <w:t>internal</w:t>
      </w:r>
      <w:r w:rsidRPr="005807B2">
        <w:rPr>
          <w:rFonts w:eastAsia="Arial Narrow"/>
          <w:spacing w:val="-12"/>
        </w:rPr>
        <w:t xml:space="preserve"> </w:t>
      </w:r>
      <w:r w:rsidRPr="005807B2">
        <w:rPr>
          <w:rFonts w:eastAsia="Arial Narrow"/>
        </w:rPr>
        <w:t>use</w:t>
      </w:r>
      <w:r w:rsidRPr="005807B2">
        <w:rPr>
          <w:rFonts w:eastAsia="Arial Narrow"/>
          <w:spacing w:val="-10"/>
        </w:rPr>
        <w:t xml:space="preserve"> </w:t>
      </w:r>
      <w:r w:rsidRPr="005807B2">
        <w:rPr>
          <w:rFonts w:eastAsia="Arial Narrow"/>
        </w:rPr>
        <w:t>and</w:t>
      </w:r>
      <w:r w:rsidRPr="005807B2">
        <w:rPr>
          <w:rFonts w:eastAsia="Arial Narrow"/>
          <w:spacing w:val="-12"/>
        </w:rPr>
        <w:t xml:space="preserve"> </w:t>
      </w:r>
      <w:r w:rsidRPr="005807B2">
        <w:rPr>
          <w:rFonts w:eastAsia="Arial Narrow"/>
        </w:rPr>
        <w:t>which</w:t>
      </w:r>
      <w:r w:rsidRPr="005807B2">
        <w:rPr>
          <w:rFonts w:eastAsia="Arial Narrow"/>
          <w:spacing w:val="-12"/>
        </w:rPr>
        <w:t xml:space="preserve"> </w:t>
      </w:r>
      <w:r w:rsidRPr="005807B2">
        <w:rPr>
          <w:rFonts w:eastAsia="Arial Narrow"/>
        </w:rPr>
        <w:t>are</w:t>
      </w:r>
      <w:r w:rsidRPr="005807B2">
        <w:rPr>
          <w:rFonts w:eastAsia="Arial Narrow"/>
          <w:spacing w:val="-10"/>
        </w:rPr>
        <w:t xml:space="preserve"> </w:t>
      </w:r>
      <w:r w:rsidRPr="005807B2">
        <w:rPr>
          <w:rFonts w:eastAsia="Arial Narrow"/>
        </w:rPr>
        <w:t>not open</w:t>
      </w:r>
      <w:r w:rsidRPr="005807B2">
        <w:rPr>
          <w:rFonts w:eastAsia="Arial Narrow"/>
          <w:spacing w:val="-13"/>
        </w:rPr>
        <w:t xml:space="preserve"> </w:t>
      </w:r>
      <w:r w:rsidRPr="005807B2">
        <w:rPr>
          <w:rFonts w:eastAsia="Arial Narrow"/>
        </w:rPr>
        <w:t>to</w:t>
      </w:r>
      <w:r w:rsidRPr="005807B2">
        <w:rPr>
          <w:rFonts w:eastAsia="Arial Narrow"/>
          <w:spacing w:val="-13"/>
        </w:rPr>
        <w:t xml:space="preserve"> </w:t>
      </w:r>
      <w:r w:rsidRPr="005807B2">
        <w:rPr>
          <w:rFonts w:eastAsia="Arial Narrow"/>
        </w:rPr>
        <w:t>the</w:t>
      </w:r>
      <w:r w:rsidRPr="005807B2">
        <w:rPr>
          <w:rFonts w:eastAsia="Arial Narrow"/>
          <w:spacing w:val="-12"/>
        </w:rPr>
        <w:t xml:space="preserve"> </w:t>
      </w:r>
      <w:r w:rsidRPr="005807B2">
        <w:rPr>
          <w:rFonts w:eastAsia="Arial Narrow"/>
        </w:rPr>
        <w:t>public,</w:t>
      </w:r>
      <w:r w:rsidRPr="005807B2">
        <w:rPr>
          <w:rFonts w:eastAsia="Arial Narrow"/>
          <w:spacing w:val="-13"/>
        </w:rPr>
        <w:t xml:space="preserve"> </w:t>
      </w:r>
      <w:r w:rsidRPr="005807B2">
        <w:rPr>
          <w:rFonts w:eastAsia="Arial Narrow"/>
        </w:rPr>
        <w:t>without</w:t>
      </w:r>
      <w:r w:rsidRPr="005807B2">
        <w:rPr>
          <w:rFonts w:eastAsia="Arial Narrow"/>
          <w:spacing w:val="-11"/>
        </w:rPr>
        <w:t xml:space="preserve"> </w:t>
      </w:r>
      <w:r w:rsidRPr="005807B2">
        <w:rPr>
          <w:rFonts w:eastAsia="Arial Narrow"/>
        </w:rPr>
        <w:t>having</w:t>
      </w:r>
      <w:r w:rsidRPr="005807B2">
        <w:rPr>
          <w:rFonts w:eastAsia="Arial Narrow"/>
          <w:spacing w:val="-13"/>
        </w:rPr>
        <w:t xml:space="preserve"> </w:t>
      </w:r>
      <w:r w:rsidRPr="005807B2">
        <w:rPr>
          <w:rFonts w:eastAsia="Arial Narrow"/>
        </w:rPr>
        <w:t>to</w:t>
      </w:r>
      <w:r w:rsidRPr="005807B2">
        <w:rPr>
          <w:rFonts w:eastAsia="Arial Narrow"/>
          <w:spacing w:val="-12"/>
        </w:rPr>
        <w:t xml:space="preserve"> </w:t>
      </w:r>
      <w:r w:rsidRPr="005807B2">
        <w:rPr>
          <w:rFonts w:eastAsia="Arial Narrow"/>
        </w:rPr>
        <w:t>comply</w:t>
      </w:r>
      <w:r w:rsidRPr="005807B2">
        <w:rPr>
          <w:rFonts w:eastAsia="Arial Narrow"/>
          <w:spacing w:val="-12"/>
        </w:rPr>
        <w:t xml:space="preserve"> </w:t>
      </w:r>
      <w:r w:rsidRPr="005807B2">
        <w:rPr>
          <w:rFonts w:eastAsia="Arial Narrow"/>
        </w:rPr>
        <w:t>with</w:t>
      </w:r>
      <w:r w:rsidRPr="005807B2">
        <w:rPr>
          <w:rFonts w:eastAsia="Arial Narrow"/>
          <w:spacing w:val="-13"/>
        </w:rPr>
        <w:t xml:space="preserve"> </w:t>
      </w:r>
      <w:r w:rsidRPr="005807B2">
        <w:rPr>
          <w:rFonts w:eastAsia="Arial Narrow"/>
        </w:rPr>
        <w:t>Handbook</w:t>
      </w:r>
      <w:r w:rsidRPr="005807B2">
        <w:rPr>
          <w:rFonts w:eastAsia="Arial Narrow"/>
          <w:spacing w:val="-12"/>
        </w:rPr>
        <w:t xml:space="preserve"> </w:t>
      </w:r>
      <w:r w:rsidRPr="005807B2">
        <w:rPr>
          <w:rFonts w:eastAsia="Arial Narrow"/>
        </w:rPr>
        <w:t>44</w:t>
      </w:r>
      <w:r w:rsidRPr="005807B2">
        <w:rPr>
          <w:rFonts w:eastAsia="Arial Narrow"/>
          <w:spacing w:val="-12"/>
        </w:rPr>
        <w:t xml:space="preserve"> </w:t>
      </w:r>
      <w:r w:rsidRPr="005807B2">
        <w:rPr>
          <w:rFonts w:eastAsia="Arial Narrow"/>
        </w:rPr>
        <w:t>requirements</w:t>
      </w:r>
      <w:r w:rsidRPr="005807B2">
        <w:rPr>
          <w:rFonts w:eastAsia="Arial Narrow"/>
          <w:spacing w:val="-12"/>
        </w:rPr>
        <w:t xml:space="preserve"> </w:t>
      </w:r>
      <w:r w:rsidRPr="005807B2">
        <w:rPr>
          <w:rFonts w:eastAsia="Arial Narrow"/>
        </w:rPr>
        <w:t>for</w:t>
      </w:r>
      <w:r w:rsidRPr="005807B2">
        <w:rPr>
          <w:rFonts w:eastAsia="Arial Narrow"/>
          <w:spacing w:val="-13"/>
        </w:rPr>
        <w:t xml:space="preserve"> </w:t>
      </w:r>
      <w:r w:rsidRPr="005807B2">
        <w:rPr>
          <w:rFonts w:eastAsia="Arial Narrow"/>
        </w:rPr>
        <w:t>these</w:t>
      </w:r>
      <w:r w:rsidRPr="005807B2">
        <w:rPr>
          <w:rFonts w:eastAsia="Arial Narrow"/>
          <w:spacing w:val="-12"/>
        </w:rPr>
        <w:t xml:space="preserve"> </w:t>
      </w:r>
      <w:r w:rsidRPr="005807B2">
        <w:rPr>
          <w:rFonts w:eastAsia="Arial Narrow"/>
        </w:rPr>
        <w:t>chargers.</w:t>
      </w:r>
      <w:r w:rsidRPr="005807B2">
        <w:rPr>
          <w:rFonts w:eastAsia="Arial Narrow"/>
          <w:spacing w:val="-13"/>
        </w:rPr>
        <w:t xml:space="preserve"> </w:t>
      </w:r>
      <w:r w:rsidRPr="005807B2">
        <w:rPr>
          <w:rFonts w:eastAsia="Arial Narrow"/>
        </w:rPr>
        <w:t>Example</w:t>
      </w:r>
      <w:r w:rsidRPr="005807B2">
        <w:rPr>
          <w:rFonts w:eastAsia="Arial Narrow"/>
          <w:spacing w:val="-11"/>
        </w:rPr>
        <w:t xml:space="preserve"> </w:t>
      </w:r>
      <w:r w:rsidRPr="005807B2">
        <w:rPr>
          <w:rFonts w:eastAsia="Arial Narrow"/>
        </w:rPr>
        <w:t>1</w:t>
      </w:r>
      <w:r w:rsidRPr="005807B2">
        <w:rPr>
          <w:rFonts w:eastAsia="Arial Narrow"/>
          <w:spacing w:val="-13"/>
        </w:rPr>
        <w:t xml:space="preserve"> </w:t>
      </w:r>
      <w:r w:rsidRPr="005807B2">
        <w:rPr>
          <w:rFonts w:eastAsia="Arial Narrow"/>
        </w:rPr>
        <w:t>shows</w:t>
      </w:r>
      <w:r w:rsidRPr="005807B2">
        <w:rPr>
          <w:rFonts w:eastAsia="Arial Narrow"/>
          <w:spacing w:val="-12"/>
        </w:rPr>
        <w:t xml:space="preserve"> </w:t>
      </w:r>
      <w:r w:rsidRPr="005807B2">
        <w:rPr>
          <w:rFonts w:eastAsia="Arial Narrow"/>
        </w:rPr>
        <w:t>a</w:t>
      </w:r>
      <w:r w:rsidRPr="005807B2">
        <w:rPr>
          <w:rFonts w:eastAsia="Arial Narrow"/>
          <w:spacing w:val="-13"/>
        </w:rPr>
        <w:t xml:space="preserve"> </w:t>
      </w:r>
      <w:r w:rsidRPr="005807B2">
        <w:rPr>
          <w:rFonts w:eastAsia="Arial Narrow"/>
        </w:rPr>
        <w:t xml:space="preserve">set </w:t>
      </w:r>
      <w:r w:rsidRPr="005807B2">
        <w:rPr>
          <w:rFonts w:eastAsia="Arial Narrow"/>
          <w:spacing w:val="-4"/>
        </w:rPr>
        <w:t>of</w:t>
      </w:r>
      <w:r w:rsidRPr="005807B2">
        <w:rPr>
          <w:rFonts w:eastAsia="Arial Narrow"/>
          <w:spacing w:val="-5"/>
        </w:rPr>
        <w:t xml:space="preserve"> </w:t>
      </w:r>
      <w:r w:rsidRPr="005807B2">
        <w:rPr>
          <w:rFonts w:eastAsia="Arial Narrow"/>
          <w:spacing w:val="-4"/>
        </w:rPr>
        <w:t>EVSEs inside</w:t>
      </w:r>
      <w:r w:rsidRPr="005807B2">
        <w:rPr>
          <w:rFonts w:eastAsia="Arial Narrow"/>
          <w:spacing w:val="-6"/>
        </w:rPr>
        <w:t xml:space="preserve"> </w:t>
      </w:r>
      <w:r w:rsidRPr="005807B2">
        <w:rPr>
          <w:rFonts w:eastAsia="Arial Narrow"/>
          <w:spacing w:val="-4"/>
        </w:rPr>
        <w:t>a</w:t>
      </w:r>
      <w:r w:rsidRPr="005807B2">
        <w:rPr>
          <w:rFonts w:eastAsia="Arial Narrow"/>
          <w:spacing w:val="-6"/>
        </w:rPr>
        <w:t xml:space="preserve"> </w:t>
      </w:r>
      <w:r w:rsidRPr="005807B2">
        <w:rPr>
          <w:rFonts w:eastAsia="Arial Narrow"/>
          <w:spacing w:val="-4"/>
        </w:rPr>
        <w:t>fence</w:t>
      </w:r>
      <w:r w:rsidRPr="005807B2">
        <w:rPr>
          <w:rFonts w:eastAsia="Arial Narrow"/>
          <w:spacing w:val="-6"/>
        </w:rPr>
        <w:t xml:space="preserve"> </w:t>
      </w:r>
      <w:r w:rsidRPr="005807B2">
        <w:rPr>
          <w:rFonts w:eastAsia="Arial Narrow"/>
          <w:spacing w:val="-4"/>
        </w:rPr>
        <w:t>in</w:t>
      </w:r>
      <w:r w:rsidRPr="005807B2">
        <w:rPr>
          <w:rFonts w:eastAsia="Arial Narrow"/>
          <w:spacing w:val="-6"/>
        </w:rPr>
        <w:t xml:space="preserve"> </w:t>
      </w:r>
      <w:r w:rsidRPr="005807B2">
        <w:rPr>
          <w:rFonts w:eastAsia="Arial Narrow"/>
          <w:spacing w:val="-4"/>
        </w:rPr>
        <w:t>the yard</w:t>
      </w:r>
      <w:r w:rsidRPr="005807B2">
        <w:rPr>
          <w:rFonts w:eastAsia="Arial Narrow"/>
          <w:spacing w:val="-5"/>
        </w:rPr>
        <w:t xml:space="preserve"> </w:t>
      </w:r>
      <w:r w:rsidRPr="005807B2">
        <w:rPr>
          <w:rFonts w:eastAsia="Arial Narrow"/>
          <w:spacing w:val="-4"/>
        </w:rPr>
        <w:t>of</w:t>
      </w:r>
      <w:r w:rsidRPr="005807B2">
        <w:rPr>
          <w:rFonts w:eastAsia="Arial Narrow"/>
          <w:spacing w:val="-5"/>
        </w:rPr>
        <w:t xml:space="preserve"> </w:t>
      </w:r>
      <w:r w:rsidRPr="005807B2">
        <w:rPr>
          <w:rFonts w:eastAsia="Arial Narrow"/>
          <w:spacing w:val="-4"/>
        </w:rPr>
        <w:t>a</w:t>
      </w:r>
      <w:r w:rsidRPr="005807B2">
        <w:rPr>
          <w:rFonts w:eastAsia="Arial Narrow"/>
          <w:spacing w:val="-6"/>
        </w:rPr>
        <w:t xml:space="preserve"> </w:t>
      </w:r>
      <w:r w:rsidRPr="005807B2">
        <w:rPr>
          <w:rFonts w:eastAsia="Arial Narrow"/>
          <w:spacing w:val="-4"/>
        </w:rPr>
        <w:t>public utility which</w:t>
      </w:r>
      <w:r w:rsidRPr="005807B2">
        <w:rPr>
          <w:rFonts w:eastAsia="Arial Narrow"/>
          <w:spacing w:val="-6"/>
        </w:rPr>
        <w:t xml:space="preserve"> </w:t>
      </w:r>
      <w:r w:rsidRPr="005807B2">
        <w:rPr>
          <w:rFonts w:eastAsia="Arial Narrow"/>
          <w:spacing w:val="-4"/>
        </w:rPr>
        <w:t>are not</w:t>
      </w:r>
      <w:r w:rsidRPr="005807B2">
        <w:rPr>
          <w:rFonts w:eastAsia="Arial Narrow"/>
          <w:spacing w:val="-5"/>
        </w:rPr>
        <w:t xml:space="preserve"> </w:t>
      </w:r>
      <w:r w:rsidRPr="005807B2">
        <w:rPr>
          <w:rFonts w:eastAsia="Arial Narrow"/>
          <w:spacing w:val="-4"/>
        </w:rPr>
        <w:t>open</w:t>
      </w:r>
      <w:r w:rsidRPr="005807B2">
        <w:rPr>
          <w:rFonts w:eastAsia="Arial Narrow"/>
          <w:spacing w:val="-6"/>
        </w:rPr>
        <w:t xml:space="preserve"> </w:t>
      </w:r>
      <w:r w:rsidRPr="005807B2">
        <w:rPr>
          <w:rFonts w:eastAsia="Arial Narrow"/>
          <w:spacing w:val="-4"/>
        </w:rPr>
        <w:t>to</w:t>
      </w:r>
      <w:r w:rsidRPr="005807B2">
        <w:rPr>
          <w:rFonts w:eastAsia="Arial Narrow"/>
          <w:spacing w:val="-5"/>
        </w:rPr>
        <w:t xml:space="preserve"> </w:t>
      </w:r>
      <w:r w:rsidRPr="005807B2">
        <w:rPr>
          <w:rFonts w:eastAsia="Arial Narrow"/>
          <w:spacing w:val="-4"/>
        </w:rPr>
        <w:t>the public and</w:t>
      </w:r>
      <w:r w:rsidRPr="005807B2">
        <w:rPr>
          <w:rFonts w:eastAsia="Arial Narrow"/>
          <w:spacing w:val="-5"/>
        </w:rPr>
        <w:t xml:space="preserve"> </w:t>
      </w:r>
      <w:r w:rsidRPr="005807B2">
        <w:rPr>
          <w:rFonts w:eastAsia="Arial Narrow"/>
          <w:spacing w:val="-4"/>
        </w:rPr>
        <w:t>are only used</w:t>
      </w:r>
      <w:r w:rsidRPr="005807B2">
        <w:rPr>
          <w:rFonts w:eastAsia="Arial Narrow"/>
          <w:spacing w:val="-5"/>
        </w:rPr>
        <w:t xml:space="preserve"> </w:t>
      </w:r>
      <w:r w:rsidRPr="005807B2">
        <w:rPr>
          <w:rFonts w:eastAsia="Arial Narrow"/>
          <w:spacing w:val="-4"/>
        </w:rPr>
        <w:t>to</w:t>
      </w:r>
      <w:r w:rsidRPr="005807B2">
        <w:rPr>
          <w:rFonts w:eastAsia="Arial Narrow"/>
          <w:spacing w:val="-5"/>
        </w:rPr>
        <w:t xml:space="preserve"> </w:t>
      </w:r>
      <w:r w:rsidRPr="005807B2">
        <w:rPr>
          <w:rFonts w:eastAsia="Arial Narrow"/>
          <w:spacing w:val="-4"/>
        </w:rPr>
        <w:t>charge</w:t>
      </w:r>
      <w:r w:rsidRPr="005807B2">
        <w:rPr>
          <w:rFonts w:eastAsia="Arial Narrow"/>
          <w:spacing w:val="-6"/>
        </w:rPr>
        <w:t xml:space="preserve"> </w:t>
      </w:r>
      <w:r w:rsidRPr="005807B2">
        <w:rPr>
          <w:rFonts w:eastAsia="Arial Narrow"/>
          <w:spacing w:val="-4"/>
        </w:rPr>
        <w:t xml:space="preserve">company </w:t>
      </w:r>
      <w:r w:rsidRPr="005807B2">
        <w:rPr>
          <w:rFonts w:eastAsia="Arial Narrow"/>
        </w:rPr>
        <w:t>vehicles.</w:t>
      </w:r>
      <w:r w:rsidRPr="005807B2">
        <w:rPr>
          <w:rFonts w:eastAsia="Arial Narrow"/>
          <w:spacing w:val="-6"/>
        </w:rPr>
        <w:t xml:space="preserve"> </w:t>
      </w:r>
      <w:r w:rsidRPr="005807B2">
        <w:rPr>
          <w:rFonts w:eastAsia="Arial Narrow"/>
        </w:rPr>
        <w:t>These</w:t>
      </w:r>
      <w:r w:rsidRPr="005807B2">
        <w:rPr>
          <w:rFonts w:eastAsia="Arial Narrow"/>
          <w:spacing w:val="-5"/>
        </w:rPr>
        <w:t xml:space="preserve"> </w:t>
      </w:r>
      <w:r w:rsidRPr="005807B2">
        <w:rPr>
          <w:rFonts w:eastAsia="Arial Narrow"/>
        </w:rPr>
        <w:t>devices</w:t>
      </w:r>
      <w:r w:rsidRPr="005807B2">
        <w:rPr>
          <w:rFonts w:eastAsia="Arial Narrow"/>
          <w:spacing w:val="-6"/>
        </w:rPr>
        <w:t xml:space="preserve"> </w:t>
      </w:r>
      <w:r w:rsidRPr="005807B2">
        <w:rPr>
          <w:rFonts w:eastAsia="Arial Narrow"/>
        </w:rPr>
        <w:t>should</w:t>
      </w:r>
      <w:r w:rsidRPr="005807B2">
        <w:rPr>
          <w:rFonts w:eastAsia="Arial Narrow"/>
          <w:spacing w:val="-6"/>
        </w:rPr>
        <w:t xml:space="preserve"> </w:t>
      </w:r>
      <w:r w:rsidRPr="005807B2">
        <w:rPr>
          <w:rFonts w:eastAsia="Arial Narrow"/>
        </w:rPr>
        <w:t>remain</w:t>
      </w:r>
      <w:r w:rsidRPr="005807B2">
        <w:rPr>
          <w:rFonts w:eastAsia="Arial Narrow"/>
          <w:spacing w:val="-7"/>
        </w:rPr>
        <w:t xml:space="preserve"> </w:t>
      </w:r>
      <w:r w:rsidRPr="005807B2">
        <w:rPr>
          <w:rFonts w:eastAsia="Arial Narrow"/>
        </w:rPr>
        <w:t>exempt</w:t>
      </w:r>
      <w:r w:rsidRPr="005807B2">
        <w:rPr>
          <w:rFonts w:eastAsia="Arial Narrow"/>
          <w:spacing w:val="-6"/>
        </w:rPr>
        <w:t xml:space="preserve"> </w:t>
      </w:r>
      <w:r w:rsidRPr="005807B2">
        <w:rPr>
          <w:rFonts w:eastAsia="Arial Narrow"/>
        </w:rPr>
        <w:t>from</w:t>
      </w:r>
      <w:r w:rsidRPr="005807B2">
        <w:rPr>
          <w:rFonts w:eastAsia="Arial Narrow"/>
          <w:spacing w:val="-5"/>
        </w:rPr>
        <w:t xml:space="preserve"> </w:t>
      </w:r>
      <w:r w:rsidRPr="005807B2">
        <w:rPr>
          <w:rFonts w:eastAsia="Arial Narrow"/>
        </w:rPr>
        <w:t>this</w:t>
      </w:r>
      <w:r w:rsidRPr="005807B2">
        <w:rPr>
          <w:rFonts w:eastAsia="Arial Narrow"/>
          <w:spacing w:val="-5"/>
        </w:rPr>
        <w:t xml:space="preserve"> </w:t>
      </w:r>
      <w:r w:rsidRPr="005807B2">
        <w:rPr>
          <w:rFonts w:eastAsia="Arial Narrow"/>
        </w:rPr>
        <w:t>regulation.</w:t>
      </w:r>
    </w:p>
    <w:p w14:paraId="3CA7E57A" w14:textId="77777777" w:rsidR="00230001" w:rsidRPr="005807B2" w:rsidRDefault="00230001" w:rsidP="00230001">
      <w:pPr>
        <w:widowControl w:val="0"/>
        <w:autoSpaceDE w:val="0"/>
        <w:autoSpaceDN w:val="0"/>
        <w:spacing w:before="156" w:after="0" w:line="273" w:lineRule="auto"/>
        <w:ind w:right="355"/>
        <w:rPr>
          <w:rFonts w:eastAsia="Arial Narrow"/>
        </w:rPr>
      </w:pPr>
      <w:r w:rsidRPr="005807B2">
        <w:rPr>
          <w:rFonts w:eastAsia="Arial Narrow"/>
        </w:rPr>
        <w:t>Example</w:t>
      </w:r>
      <w:r w:rsidRPr="005807B2">
        <w:rPr>
          <w:rFonts w:eastAsia="Arial Narrow"/>
          <w:spacing w:val="-7"/>
        </w:rPr>
        <w:t xml:space="preserve"> </w:t>
      </w:r>
      <w:r w:rsidRPr="005807B2">
        <w:rPr>
          <w:rFonts w:eastAsia="Arial Narrow"/>
        </w:rPr>
        <w:t>2</w:t>
      </w:r>
      <w:r w:rsidRPr="005807B2">
        <w:rPr>
          <w:rFonts w:eastAsia="Arial Narrow"/>
          <w:spacing w:val="-8"/>
        </w:rPr>
        <w:t xml:space="preserve"> </w:t>
      </w:r>
      <w:r w:rsidRPr="005807B2">
        <w:rPr>
          <w:rFonts w:eastAsia="Arial Narrow"/>
        </w:rPr>
        <w:t>shows</w:t>
      </w:r>
      <w:r w:rsidRPr="005807B2">
        <w:rPr>
          <w:rFonts w:eastAsia="Arial Narrow"/>
          <w:spacing w:val="-7"/>
        </w:rPr>
        <w:t xml:space="preserve"> </w:t>
      </w:r>
      <w:r w:rsidRPr="005807B2">
        <w:rPr>
          <w:rFonts w:eastAsia="Arial Narrow"/>
        </w:rPr>
        <w:t>EVSEs</w:t>
      </w:r>
      <w:r w:rsidRPr="005807B2">
        <w:rPr>
          <w:rFonts w:eastAsia="Arial Narrow"/>
          <w:spacing w:val="-7"/>
        </w:rPr>
        <w:t xml:space="preserve"> </w:t>
      </w:r>
      <w:r w:rsidRPr="005807B2">
        <w:rPr>
          <w:rFonts w:eastAsia="Arial Narrow"/>
        </w:rPr>
        <w:t>owned</w:t>
      </w:r>
      <w:r w:rsidRPr="005807B2">
        <w:rPr>
          <w:rFonts w:eastAsia="Arial Narrow"/>
          <w:spacing w:val="-8"/>
        </w:rPr>
        <w:t xml:space="preserve"> </w:t>
      </w:r>
      <w:r w:rsidRPr="005807B2">
        <w:rPr>
          <w:rFonts w:eastAsia="Arial Narrow"/>
        </w:rPr>
        <w:t>by</w:t>
      </w:r>
      <w:r w:rsidRPr="005807B2">
        <w:rPr>
          <w:rFonts w:eastAsia="Arial Narrow"/>
          <w:spacing w:val="-7"/>
        </w:rPr>
        <w:t xml:space="preserve"> </w:t>
      </w:r>
      <w:r w:rsidRPr="005807B2">
        <w:rPr>
          <w:rFonts w:eastAsia="Arial Narrow"/>
        </w:rPr>
        <w:t>the</w:t>
      </w:r>
      <w:r w:rsidRPr="005807B2">
        <w:rPr>
          <w:rFonts w:eastAsia="Arial Narrow"/>
          <w:spacing w:val="-7"/>
        </w:rPr>
        <w:t xml:space="preserve"> </w:t>
      </w:r>
      <w:r w:rsidRPr="005807B2">
        <w:rPr>
          <w:rFonts w:eastAsia="Arial Narrow"/>
        </w:rPr>
        <w:t>same</w:t>
      </w:r>
      <w:r w:rsidRPr="005807B2">
        <w:rPr>
          <w:rFonts w:eastAsia="Arial Narrow"/>
          <w:spacing w:val="-7"/>
        </w:rPr>
        <w:t xml:space="preserve"> </w:t>
      </w:r>
      <w:r w:rsidRPr="005807B2">
        <w:rPr>
          <w:rFonts w:eastAsia="Arial Narrow"/>
        </w:rPr>
        <w:t>public</w:t>
      </w:r>
      <w:r w:rsidRPr="005807B2">
        <w:rPr>
          <w:rFonts w:eastAsia="Arial Narrow"/>
          <w:spacing w:val="-7"/>
        </w:rPr>
        <w:t xml:space="preserve"> </w:t>
      </w:r>
      <w:r w:rsidRPr="005807B2">
        <w:rPr>
          <w:rFonts w:eastAsia="Arial Narrow"/>
        </w:rPr>
        <w:t>utility</w:t>
      </w:r>
      <w:r w:rsidRPr="005807B2">
        <w:rPr>
          <w:rFonts w:eastAsia="Arial Narrow"/>
          <w:spacing w:val="-7"/>
        </w:rPr>
        <w:t xml:space="preserve"> </w:t>
      </w:r>
      <w:r w:rsidRPr="005807B2">
        <w:rPr>
          <w:rFonts w:eastAsia="Arial Narrow"/>
        </w:rPr>
        <w:t>and</w:t>
      </w:r>
      <w:r w:rsidRPr="005807B2">
        <w:rPr>
          <w:rFonts w:eastAsia="Arial Narrow"/>
          <w:spacing w:val="-9"/>
        </w:rPr>
        <w:t xml:space="preserve"> </w:t>
      </w:r>
      <w:r w:rsidRPr="005807B2">
        <w:rPr>
          <w:rFonts w:eastAsia="Arial Narrow"/>
        </w:rPr>
        <w:t>located</w:t>
      </w:r>
      <w:r w:rsidRPr="005807B2">
        <w:rPr>
          <w:rFonts w:eastAsia="Arial Narrow"/>
          <w:spacing w:val="-8"/>
        </w:rPr>
        <w:t xml:space="preserve"> </w:t>
      </w:r>
      <w:r w:rsidRPr="005807B2">
        <w:rPr>
          <w:rFonts w:eastAsia="Arial Narrow"/>
        </w:rPr>
        <w:t>in</w:t>
      </w:r>
      <w:r w:rsidRPr="005807B2">
        <w:rPr>
          <w:rFonts w:eastAsia="Arial Narrow"/>
          <w:spacing w:val="-9"/>
        </w:rPr>
        <w:t xml:space="preserve"> </w:t>
      </w:r>
      <w:r w:rsidRPr="005807B2">
        <w:rPr>
          <w:rFonts w:eastAsia="Arial Narrow"/>
        </w:rPr>
        <w:t>the</w:t>
      </w:r>
      <w:r w:rsidRPr="005807B2">
        <w:rPr>
          <w:rFonts w:eastAsia="Arial Narrow"/>
          <w:spacing w:val="-7"/>
        </w:rPr>
        <w:t xml:space="preserve"> </w:t>
      </w:r>
      <w:r w:rsidRPr="005807B2">
        <w:rPr>
          <w:rFonts w:eastAsia="Arial Narrow"/>
        </w:rPr>
        <w:t>same</w:t>
      </w:r>
      <w:r w:rsidRPr="005807B2">
        <w:rPr>
          <w:rFonts w:eastAsia="Arial Narrow"/>
          <w:spacing w:val="-7"/>
        </w:rPr>
        <w:t xml:space="preserve"> </w:t>
      </w:r>
      <w:r w:rsidRPr="005807B2">
        <w:rPr>
          <w:rFonts w:eastAsia="Arial Narrow"/>
        </w:rPr>
        <w:t>town</w:t>
      </w:r>
      <w:r w:rsidRPr="005807B2">
        <w:rPr>
          <w:rFonts w:eastAsia="Arial Narrow"/>
          <w:spacing w:val="-9"/>
        </w:rPr>
        <w:t xml:space="preserve"> </w:t>
      </w:r>
      <w:r w:rsidRPr="005807B2">
        <w:rPr>
          <w:rFonts w:eastAsia="Arial Narrow"/>
        </w:rPr>
        <w:t>as</w:t>
      </w:r>
      <w:r w:rsidRPr="005807B2">
        <w:rPr>
          <w:rFonts w:eastAsia="Arial Narrow"/>
          <w:spacing w:val="-7"/>
        </w:rPr>
        <w:t xml:space="preserve"> </w:t>
      </w:r>
      <w:r w:rsidRPr="005807B2">
        <w:rPr>
          <w:rFonts w:eastAsia="Arial Narrow"/>
        </w:rPr>
        <w:t>those</w:t>
      </w:r>
      <w:r w:rsidRPr="005807B2">
        <w:rPr>
          <w:rFonts w:eastAsia="Arial Narrow"/>
          <w:spacing w:val="-7"/>
        </w:rPr>
        <w:t xml:space="preserve"> </w:t>
      </w:r>
      <w:r w:rsidRPr="005807B2">
        <w:rPr>
          <w:rFonts w:eastAsia="Arial Narrow"/>
        </w:rPr>
        <w:t>shown</w:t>
      </w:r>
      <w:r w:rsidRPr="005807B2">
        <w:rPr>
          <w:rFonts w:eastAsia="Arial Narrow"/>
          <w:spacing w:val="-9"/>
        </w:rPr>
        <w:t xml:space="preserve"> </w:t>
      </w:r>
      <w:r w:rsidRPr="005807B2">
        <w:rPr>
          <w:rFonts w:eastAsia="Arial Narrow"/>
        </w:rPr>
        <w:t>in</w:t>
      </w:r>
      <w:r w:rsidRPr="005807B2">
        <w:rPr>
          <w:rFonts w:eastAsia="Arial Narrow"/>
          <w:spacing w:val="-9"/>
        </w:rPr>
        <w:t xml:space="preserve"> </w:t>
      </w:r>
      <w:r w:rsidRPr="005807B2">
        <w:rPr>
          <w:rFonts w:eastAsia="Arial Narrow"/>
        </w:rPr>
        <w:t>Example</w:t>
      </w:r>
      <w:r w:rsidRPr="005807B2">
        <w:rPr>
          <w:rFonts w:eastAsia="Arial Narrow"/>
          <w:spacing w:val="-7"/>
        </w:rPr>
        <w:t xml:space="preserve"> </w:t>
      </w:r>
      <w:r w:rsidRPr="005807B2">
        <w:rPr>
          <w:rFonts w:eastAsia="Arial Narrow"/>
        </w:rPr>
        <w:t xml:space="preserve">1. </w:t>
      </w:r>
      <w:r w:rsidRPr="005807B2">
        <w:rPr>
          <w:rFonts w:eastAsia="Arial Narrow"/>
          <w:spacing w:val="-2"/>
        </w:rPr>
        <w:t>However,</w:t>
      </w:r>
      <w:r w:rsidRPr="005807B2">
        <w:rPr>
          <w:rFonts w:eastAsia="Arial Narrow"/>
          <w:spacing w:val="-11"/>
        </w:rPr>
        <w:t xml:space="preserve"> </w:t>
      </w:r>
      <w:r w:rsidRPr="005807B2">
        <w:rPr>
          <w:rFonts w:eastAsia="Arial Narrow"/>
          <w:spacing w:val="-2"/>
        </w:rPr>
        <w:t>these</w:t>
      </w:r>
      <w:r w:rsidRPr="005807B2">
        <w:rPr>
          <w:rFonts w:eastAsia="Arial Narrow"/>
          <w:spacing w:val="-9"/>
        </w:rPr>
        <w:t xml:space="preserve"> </w:t>
      </w:r>
      <w:r w:rsidRPr="005807B2">
        <w:rPr>
          <w:rFonts w:eastAsia="Arial Narrow"/>
          <w:spacing w:val="-2"/>
        </w:rPr>
        <w:t>Example</w:t>
      </w:r>
      <w:r w:rsidRPr="005807B2">
        <w:rPr>
          <w:rFonts w:eastAsia="Arial Narrow"/>
          <w:spacing w:val="-9"/>
        </w:rPr>
        <w:t xml:space="preserve"> </w:t>
      </w:r>
      <w:r w:rsidRPr="005807B2">
        <w:rPr>
          <w:rFonts w:eastAsia="Arial Narrow"/>
          <w:spacing w:val="-2"/>
        </w:rPr>
        <w:t>2</w:t>
      </w:r>
      <w:r w:rsidRPr="005807B2">
        <w:rPr>
          <w:rFonts w:eastAsia="Arial Narrow"/>
          <w:spacing w:val="-11"/>
        </w:rPr>
        <w:t xml:space="preserve"> </w:t>
      </w:r>
      <w:r w:rsidRPr="005807B2">
        <w:rPr>
          <w:rFonts w:eastAsia="Arial Narrow"/>
          <w:spacing w:val="-2"/>
        </w:rPr>
        <w:t>devices</w:t>
      </w:r>
      <w:r w:rsidRPr="005807B2">
        <w:rPr>
          <w:rFonts w:eastAsia="Arial Narrow"/>
          <w:spacing w:val="-9"/>
        </w:rPr>
        <w:t xml:space="preserve"> </w:t>
      </w:r>
      <w:r w:rsidRPr="005807B2">
        <w:rPr>
          <w:rFonts w:eastAsia="Arial Narrow"/>
          <w:spacing w:val="-2"/>
        </w:rPr>
        <w:t>are</w:t>
      </w:r>
      <w:r w:rsidRPr="005807B2">
        <w:rPr>
          <w:rFonts w:eastAsia="Arial Narrow"/>
          <w:spacing w:val="-11"/>
        </w:rPr>
        <w:t xml:space="preserve"> </w:t>
      </w:r>
      <w:r w:rsidRPr="005807B2">
        <w:rPr>
          <w:rFonts w:eastAsia="Arial Narrow"/>
          <w:spacing w:val="-2"/>
        </w:rPr>
        <w:t>in</w:t>
      </w:r>
      <w:r w:rsidRPr="005807B2">
        <w:rPr>
          <w:rFonts w:eastAsia="Arial Narrow"/>
          <w:spacing w:val="-9"/>
        </w:rPr>
        <w:t xml:space="preserve"> </w:t>
      </w:r>
      <w:r w:rsidRPr="005807B2">
        <w:rPr>
          <w:rFonts w:eastAsia="Arial Narrow"/>
          <w:spacing w:val="-2"/>
        </w:rPr>
        <w:t>a</w:t>
      </w:r>
      <w:r w:rsidRPr="005807B2">
        <w:rPr>
          <w:rFonts w:eastAsia="Arial Narrow"/>
          <w:spacing w:val="-11"/>
        </w:rPr>
        <w:t xml:space="preserve"> </w:t>
      </w:r>
      <w:r w:rsidRPr="005807B2">
        <w:rPr>
          <w:rFonts w:eastAsia="Arial Narrow"/>
          <w:spacing w:val="-2"/>
        </w:rPr>
        <w:t>public</w:t>
      </w:r>
      <w:r w:rsidRPr="005807B2">
        <w:rPr>
          <w:rFonts w:eastAsia="Arial Narrow"/>
          <w:spacing w:val="-9"/>
        </w:rPr>
        <w:t xml:space="preserve"> </w:t>
      </w:r>
      <w:r w:rsidRPr="005807B2">
        <w:rPr>
          <w:rFonts w:eastAsia="Arial Narrow"/>
          <w:spacing w:val="-2"/>
        </w:rPr>
        <w:t>parking</w:t>
      </w:r>
      <w:r w:rsidRPr="005807B2">
        <w:rPr>
          <w:rFonts w:eastAsia="Arial Narrow"/>
          <w:spacing w:val="-10"/>
        </w:rPr>
        <w:t xml:space="preserve"> </w:t>
      </w:r>
      <w:r w:rsidRPr="005807B2">
        <w:rPr>
          <w:rFonts w:eastAsia="Arial Narrow"/>
          <w:spacing w:val="-2"/>
        </w:rPr>
        <w:t>lot,</w:t>
      </w:r>
      <w:r w:rsidRPr="005807B2">
        <w:rPr>
          <w:rFonts w:eastAsia="Arial Narrow"/>
          <w:spacing w:val="-10"/>
        </w:rPr>
        <w:t xml:space="preserve"> </w:t>
      </w:r>
      <w:r w:rsidRPr="005807B2">
        <w:rPr>
          <w:rFonts w:eastAsia="Arial Narrow"/>
          <w:spacing w:val="-2"/>
        </w:rPr>
        <w:t>open</w:t>
      </w:r>
      <w:r w:rsidRPr="005807B2">
        <w:rPr>
          <w:rFonts w:eastAsia="Arial Narrow"/>
          <w:spacing w:val="-10"/>
        </w:rPr>
        <w:t xml:space="preserve"> </w:t>
      </w:r>
      <w:r w:rsidRPr="005807B2">
        <w:rPr>
          <w:rFonts w:eastAsia="Arial Narrow"/>
          <w:spacing w:val="-2"/>
        </w:rPr>
        <w:t>to</w:t>
      </w:r>
      <w:r w:rsidRPr="005807B2">
        <w:rPr>
          <w:rFonts w:eastAsia="Arial Narrow"/>
          <w:spacing w:val="-10"/>
        </w:rPr>
        <w:t xml:space="preserve"> </w:t>
      </w:r>
      <w:r w:rsidRPr="005807B2">
        <w:rPr>
          <w:rFonts w:eastAsia="Arial Narrow"/>
          <w:spacing w:val="-2"/>
        </w:rPr>
        <w:t>the</w:t>
      </w:r>
      <w:r w:rsidRPr="005807B2">
        <w:rPr>
          <w:rFonts w:eastAsia="Arial Narrow"/>
          <w:spacing w:val="-11"/>
        </w:rPr>
        <w:t xml:space="preserve"> </w:t>
      </w:r>
      <w:r w:rsidRPr="005807B2">
        <w:rPr>
          <w:rFonts w:eastAsia="Arial Narrow"/>
          <w:spacing w:val="-2"/>
        </w:rPr>
        <w:t>general</w:t>
      </w:r>
      <w:r w:rsidRPr="005807B2">
        <w:rPr>
          <w:rFonts w:eastAsia="Arial Narrow"/>
          <w:spacing w:val="-9"/>
        </w:rPr>
        <w:t xml:space="preserve"> </w:t>
      </w:r>
      <w:r w:rsidRPr="005807B2">
        <w:rPr>
          <w:rFonts w:eastAsia="Arial Narrow"/>
          <w:spacing w:val="-2"/>
        </w:rPr>
        <w:t>public,</w:t>
      </w:r>
      <w:r w:rsidRPr="005807B2">
        <w:rPr>
          <w:rFonts w:eastAsia="Arial Narrow"/>
          <w:spacing w:val="-10"/>
        </w:rPr>
        <w:t xml:space="preserve"> </w:t>
      </w:r>
      <w:r w:rsidRPr="005807B2">
        <w:rPr>
          <w:rFonts w:eastAsia="Arial Narrow"/>
          <w:spacing w:val="-2"/>
        </w:rPr>
        <w:t>and</w:t>
      </w:r>
      <w:r w:rsidRPr="005807B2">
        <w:rPr>
          <w:rFonts w:eastAsia="Arial Narrow"/>
          <w:spacing w:val="-8"/>
        </w:rPr>
        <w:t xml:space="preserve"> </w:t>
      </w:r>
      <w:r w:rsidRPr="005807B2">
        <w:rPr>
          <w:rFonts w:eastAsia="Arial Narrow"/>
          <w:spacing w:val="-2"/>
        </w:rPr>
        <w:t>charge</w:t>
      </w:r>
      <w:r w:rsidRPr="005807B2">
        <w:rPr>
          <w:rFonts w:eastAsia="Arial Narrow"/>
          <w:spacing w:val="-9"/>
        </w:rPr>
        <w:t xml:space="preserve"> </w:t>
      </w:r>
      <w:r w:rsidRPr="005807B2">
        <w:rPr>
          <w:rFonts w:eastAsia="Arial Narrow"/>
          <w:spacing w:val="-2"/>
        </w:rPr>
        <w:t>a</w:t>
      </w:r>
      <w:r w:rsidRPr="005807B2">
        <w:rPr>
          <w:rFonts w:eastAsia="Arial Narrow"/>
          <w:spacing w:val="-11"/>
        </w:rPr>
        <w:t xml:space="preserve"> </w:t>
      </w:r>
      <w:r w:rsidRPr="005807B2">
        <w:rPr>
          <w:rFonts w:eastAsia="Arial Narrow"/>
          <w:spacing w:val="-2"/>
        </w:rPr>
        <w:t>fee</w:t>
      </w:r>
      <w:r w:rsidRPr="005807B2">
        <w:rPr>
          <w:rFonts w:eastAsia="Arial Narrow"/>
          <w:spacing w:val="-10"/>
        </w:rPr>
        <w:t xml:space="preserve"> </w:t>
      </w:r>
      <w:r w:rsidRPr="005807B2">
        <w:rPr>
          <w:rFonts w:eastAsia="Arial Narrow"/>
          <w:spacing w:val="-2"/>
        </w:rPr>
        <w:t>to</w:t>
      </w:r>
      <w:r w:rsidRPr="005807B2">
        <w:rPr>
          <w:rFonts w:eastAsia="Arial Narrow"/>
          <w:spacing w:val="-10"/>
        </w:rPr>
        <w:t xml:space="preserve"> </w:t>
      </w:r>
      <w:r w:rsidRPr="005807B2">
        <w:rPr>
          <w:rFonts w:eastAsia="Arial Narrow"/>
          <w:spacing w:val="-2"/>
        </w:rPr>
        <w:t>anyone</w:t>
      </w:r>
      <w:r w:rsidRPr="005807B2">
        <w:rPr>
          <w:rFonts w:eastAsia="Arial Narrow"/>
          <w:spacing w:val="-11"/>
        </w:rPr>
        <w:t xml:space="preserve"> </w:t>
      </w:r>
      <w:r w:rsidRPr="005807B2">
        <w:rPr>
          <w:rFonts w:eastAsia="Arial Narrow"/>
          <w:spacing w:val="-2"/>
        </w:rPr>
        <w:t xml:space="preserve">who </w:t>
      </w:r>
      <w:r w:rsidRPr="005807B2">
        <w:rPr>
          <w:rFonts w:eastAsia="Arial Narrow"/>
        </w:rPr>
        <w:t>uses</w:t>
      </w:r>
      <w:r w:rsidRPr="005807B2">
        <w:rPr>
          <w:rFonts w:eastAsia="Arial Narrow"/>
          <w:spacing w:val="-12"/>
        </w:rPr>
        <w:t xml:space="preserve"> </w:t>
      </w:r>
      <w:r w:rsidRPr="005807B2">
        <w:rPr>
          <w:rFonts w:eastAsia="Arial Narrow"/>
        </w:rPr>
        <w:t>them,</w:t>
      </w:r>
      <w:r w:rsidRPr="005807B2">
        <w:rPr>
          <w:rFonts w:eastAsia="Arial Narrow"/>
          <w:spacing w:val="-11"/>
        </w:rPr>
        <w:t xml:space="preserve"> </w:t>
      </w:r>
      <w:r w:rsidRPr="005807B2">
        <w:rPr>
          <w:rFonts w:eastAsia="Arial Narrow"/>
        </w:rPr>
        <w:t>just</w:t>
      </w:r>
      <w:r w:rsidRPr="005807B2">
        <w:rPr>
          <w:rFonts w:eastAsia="Arial Narrow"/>
          <w:spacing w:val="-11"/>
        </w:rPr>
        <w:t xml:space="preserve"> </w:t>
      </w:r>
      <w:r w:rsidRPr="005807B2">
        <w:rPr>
          <w:rFonts w:eastAsia="Arial Narrow"/>
        </w:rPr>
        <w:t>like</w:t>
      </w:r>
      <w:r w:rsidRPr="005807B2">
        <w:rPr>
          <w:rFonts w:eastAsia="Arial Narrow"/>
          <w:spacing w:val="-11"/>
        </w:rPr>
        <w:t xml:space="preserve"> </w:t>
      </w:r>
      <w:r w:rsidRPr="005807B2">
        <w:rPr>
          <w:rFonts w:eastAsia="Arial Narrow"/>
        </w:rPr>
        <w:t>another</w:t>
      </w:r>
      <w:r w:rsidRPr="005807B2">
        <w:rPr>
          <w:rFonts w:eastAsia="Arial Narrow"/>
          <w:spacing w:val="-11"/>
        </w:rPr>
        <w:t xml:space="preserve"> </w:t>
      </w:r>
      <w:r w:rsidRPr="005807B2">
        <w:rPr>
          <w:rFonts w:eastAsia="Arial Narrow"/>
        </w:rPr>
        <w:t>set</w:t>
      </w:r>
      <w:r w:rsidRPr="005807B2">
        <w:rPr>
          <w:rFonts w:eastAsia="Arial Narrow"/>
          <w:spacing w:val="-13"/>
        </w:rPr>
        <w:t xml:space="preserve"> </w:t>
      </w:r>
      <w:r w:rsidRPr="005807B2">
        <w:rPr>
          <w:rFonts w:eastAsia="Arial Narrow"/>
        </w:rPr>
        <w:t>of</w:t>
      </w:r>
      <w:r w:rsidRPr="005807B2">
        <w:rPr>
          <w:rFonts w:eastAsia="Arial Narrow"/>
          <w:spacing w:val="-11"/>
        </w:rPr>
        <w:t xml:space="preserve"> </w:t>
      </w:r>
      <w:r w:rsidRPr="005807B2">
        <w:rPr>
          <w:rFonts w:eastAsia="Arial Narrow"/>
        </w:rPr>
        <w:t>privately</w:t>
      </w:r>
      <w:r w:rsidRPr="005807B2">
        <w:rPr>
          <w:rFonts w:eastAsia="Arial Narrow"/>
          <w:spacing w:val="-11"/>
        </w:rPr>
        <w:t xml:space="preserve"> </w:t>
      </w:r>
      <w:r w:rsidRPr="005807B2">
        <w:rPr>
          <w:rFonts w:eastAsia="Arial Narrow"/>
        </w:rPr>
        <w:t>owned</w:t>
      </w:r>
      <w:r w:rsidRPr="005807B2">
        <w:rPr>
          <w:rFonts w:eastAsia="Arial Narrow"/>
          <w:spacing w:val="-11"/>
        </w:rPr>
        <w:t xml:space="preserve"> </w:t>
      </w:r>
      <w:r w:rsidRPr="005807B2">
        <w:rPr>
          <w:rFonts w:eastAsia="Arial Narrow"/>
        </w:rPr>
        <w:t>EVSEs</w:t>
      </w:r>
      <w:r w:rsidRPr="005807B2">
        <w:rPr>
          <w:rFonts w:eastAsia="Arial Narrow"/>
          <w:spacing w:val="-10"/>
        </w:rPr>
        <w:t xml:space="preserve"> </w:t>
      </w:r>
      <w:r w:rsidRPr="005807B2">
        <w:rPr>
          <w:rFonts w:eastAsia="Arial Narrow"/>
        </w:rPr>
        <w:t>across</w:t>
      </w:r>
      <w:r w:rsidRPr="005807B2">
        <w:rPr>
          <w:rFonts w:eastAsia="Arial Narrow"/>
          <w:spacing w:val="-10"/>
        </w:rPr>
        <w:t xml:space="preserve"> </w:t>
      </w:r>
      <w:r w:rsidRPr="005807B2">
        <w:rPr>
          <w:rFonts w:eastAsia="Arial Narrow"/>
        </w:rPr>
        <w:t>the</w:t>
      </w:r>
      <w:r w:rsidRPr="005807B2">
        <w:rPr>
          <w:rFonts w:eastAsia="Arial Narrow"/>
          <w:spacing w:val="-12"/>
        </w:rPr>
        <w:t xml:space="preserve"> </w:t>
      </w:r>
      <w:r w:rsidRPr="005807B2">
        <w:rPr>
          <w:rFonts w:eastAsia="Arial Narrow"/>
        </w:rPr>
        <w:t>street.</w:t>
      </w:r>
    </w:p>
    <w:p w14:paraId="101B5842" w14:textId="77777777" w:rsidR="00230001" w:rsidRPr="005807B2" w:rsidRDefault="00230001" w:rsidP="00230001">
      <w:pPr>
        <w:widowControl w:val="0"/>
        <w:autoSpaceDE w:val="0"/>
        <w:autoSpaceDN w:val="0"/>
        <w:spacing w:after="0"/>
        <w:rPr>
          <w:rFonts w:eastAsia="Arial Narrow"/>
        </w:rPr>
      </w:pPr>
    </w:p>
    <w:p w14:paraId="041594C7" w14:textId="77777777" w:rsidR="00230001" w:rsidRPr="005807B2" w:rsidRDefault="00230001" w:rsidP="00230001">
      <w:pPr>
        <w:widowControl w:val="0"/>
        <w:autoSpaceDE w:val="0"/>
        <w:autoSpaceDN w:val="0"/>
        <w:spacing w:after="0"/>
        <w:rPr>
          <w:rFonts w:eastAsia="Arial Narrow"/>
        </w:rPr>
      </w:pPr>
    </w:p>
    <w:p w14:paraId="4AF93DA1" w14:textId="77777777" w:rsidR="00230001" w:rsidRPr="005807B2" w:rsidRDefault="00230001" w:rsidP="00230001">
      <w:pPr>
        <w:widowControl w:val="0"/>
        <w:autoSpaceDE w:val="0"/>
        <w:autoSpaceDN w:val="0"/>
        <w:spacing w:after="0"/>
        <w:rPr>
          <w:rFonts w:eastAsia="Arial Narrow"/>
        </w:rPr>
      </w:pPr>
      <w:r w:rsidRPr="005807B2">
        <w:rPr>
          <w:rFonts w:eastAsia="Arial Narrow"/>
          <w:noProof/>
        </w:rPr>
        <w:drawing>
          <wp:anchor distT="0" distB="0" distL="0" distR="0" simplePos="0" relativeHeight="251634688" behindDoc="0" locked="0" layoutInCell="1" allowOverlap="1" wp14:anchorId="56422D03" wp14:editId="43C5C207">
            <wp:simplePos x="0" y="0"/>
            <wp:positionH relativeFrom="page">
              <wp:posOffset>3874770</wp:posOffset>
            </wp:positionH>
            <wp:positionV relativeFrom="paragraph">
              <wp:posOffset>-289560</wp:posOffset>
            </wp:positionV>
            <wp:extent cx="2673985" cy="1362075"/>
            <wp:effectExtent l="0" t="0" r="0" b="9525"/>
            <wp:wrapNone/>
            <wp:docPr id="2" name="Image 2" descr="A couple of gas pumps in a parking l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couple of gas pumps in a parking lot&#10;&#10;Description automatically generated"/>
                    <pic:cNvPicPr/>
                  </pic:nvPicPr>
                  <pic:blipFill>
                    <a:blip r:embed="rId30" cstate="print"/>
                    <a:stretch>
                      <a:fillRect/>
                    </a:stretch>
                  </pic:blipFill>
                  <pic:spPr>
                    <a:xfrm>
                      <a:off x="0" y="0"/>
                      <a:ext cx="2673985" cy="1362075"/>
                    </a:xfrm>
                    <a:prstGeom prst="rect">
                      <a:avLst/>
                    </a:prstGeom>
                  </pic:spPr>
                </pic:pic>
              </a:graphicData>
            </a:graphic>
          </wp:anchor>
        </w:drawing>
      </w:r>
      <w:r w:rsidRPr="005807B2">
        <w:rPr>
          <w:rFonts w:eastAsia="Arial Narrow"/>
          <w:noProof/>
        </w:rPr>
        <w:drawing>
          <wp:anchor distT="0" distB="0" distL="0" distR="0" simplePos="0" relativeHeight="251624448" behindDoc="0" locked="0" layoutInCell="1" allowOverlap="1" wp14:anchorId="14B15CA3" wp14:editId="733BA7BD">
            <wp:simplePos x="0" y="0"/>
            <wp:positionH relativeFrom="page">
              <wp:posOffset>982980</wp:posOffset>
            </wp:positionH>
            <wp:positionV relativeFrom="paragraph">
              <wp:posOffset>-289560</wp:posOffset>
            </wp:positionV>
            <wp:extent cx="2670175" cy="1357630"/>
            <wp:effectExtent l="0" t="0" r="0" b="0"/>
            <wp:wrapNone/>
            <wp:docPr id="1" name="Image 1" descr="A picture containing snow, outdoor, tree, sky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icture containing snow, outdoor, tree, sky  Description automatically generated "/>
                    <pic:cNvPicPr/>
                  </pic:nvPicPr>
                  <pic:blipFill>
                    <a:blip r:embed="rId31" cstate="print"/>
                    <a:stretch>
                      <a:fillRect/>
                    </a:stretch>
                  </pic:blipFill>
                  <pic:spPr>
                    <a:xfrm>
                      <a:off x="0" y="0"/>
                      <a:ext cx="2670175" cy="1357630"/>
                    </a:xfrm>
                    <a:prstGeom prst="rect">
                      <a:avLst/>
                    </a:prstGeom>
                  </pic:spPr>
                </pic:pic>
              </a:graphicData>
            </a:graphic>
          </wp:anchor>
        </w:drawing>
      </w:r>
    </w:p>
    <w:p w14:paraId="56BE3130" w14:textId="77777777" w:rsidR="00230001" w:rsidRPr="005807B2" w:rsidRDefault="00230001" w:rsidP="00230001">
      <w:pPr>
        <w:widowControl w:val="0"/>
        <w:autoSpaceDE w:val="0"/>
        <w:autoSpaceDN w:val="0"/>
        <w:spacing w:after="0"/>
        <w:rPr>
          <w:rFonts w:eastAsia="Arial Narrow"/>
        </w:rPr>
      </w:pPr>
    </w:p>
    <w:p w14:paraId="5971E743" w14:textId="77777777" w:rsidR="00230001" w:rsidRPr="005807B2" w:rsidRDefault="00230001" w:rsidP="00230001">
      <w:pPr>
        <w:widowControl w:val="0"/>
        <w:autoSpaceDE w:val="0"/>
        <w:autoSpaceDN w:val="0"/>
        <w:spacing w:after="0"/>
        <w:rPr>
          <w:rFonts w:eastAsia="Arial Narrow"/>
        </w:rPr>
      </w:pPr>
    </w:p>
    <w:p w14:paraId="01C1D39B" w14:textId="77777777" w:rsidR="00230001" w:rsidRPr="005807B2" w:rsidRDefault="00230001" w:rsidP="00230001">
      <w:pPr>
        <w:widowControl w:val="0"/>
        <w:autoSpaceDE w:val="0"/>
        <w:autoSpaceDN w:val="0"/>
        <w:spacing w:after="0"/>
        <w:rPr>
          <w:rFonts w:eastAsia="Arial Narrow"/>
        </w:rPr>
      </w:pPr>
    </w:p>
    <w:p w14:paraId="03DF81C2" w14:textId="77777777" w:rsidR="00230001" w:rsidRPr="005807B2" w:rsidRDefault="00230001" w:rsidP="00230001">
      <w:pPr>
        <w:widowControl w:val="0"/>
        <w:autoSpaceDE w:val="0"/>
        <w:autoSpaceDN w:val="0"/>
        <w:spacing w:after="0"/>
        <w:rPr>
          <w:rFonts w:eastAsia="Arial Narrow"/>
        </w:rPr>
      </w:pPr>
    </w:p>
    <w:p w14:paraId="3081958B" w14:textId="77777777" w:rsidR="00230001" w:rsidRPr="005807B2" w:rsidRDefault="00230001" w:rsidP="00230001">
      <w:pPr>
        <w:widowControl w:val="0"/>
        <w:autoSpaceDE w:val="0"/>
        <w:autoSpaceDN w:val="0"/>
        <w:spacing w:after="0"/>
        <w:rPr>
          <w:rFonts w:eastAsia="Arial Narrow"/>
        </w:rPr>
      </w:pPr>
    </w:p>
    <w:p w14:paraId="7652CA74" w14:textId="77777777" w:rsidR="00230001" w:rsidRPr="005807B2" w:rsidRDefault="00230001" w:rsidP="00230001">
      <w:pPr>
        <w:widowControl w:val="0"/>
        <w:autoSpaceDE w:val="0"/>
        <w:autoSpaceDN w:val="0"/>
        <w:spacing w:before="212" w:after="0"/>
        <w:rPr>
          <w:rFonts w:eastAsia="Arial Narrow"/>
        </w:rPr>
      </w:pPr>
    </w:p>
    <w:tbl>
      <w:tblPr>
        <w:tblW w:w="0" w:type="auto"/>
        <w:tblInd w:w="180" w:type="dxa"/>
        <w:tblLayout w:type="fixed"/>
        <w:tblCellMar>
          <w:left w:w="0" w:type="dxa"/>
          <w:right w:w="0" w:type="dxa"/>
        </w:tblCellMar>
        <w:tblLook w:val="01E0" w:firstRow="1" w:lastRow="1" w:firstColumn="1" w:lastColumn="1" w:noHBand="0" w:noVBand="0"/>
      </w:tblPr>
      <w:tblGrid>
        <w:gridCol w:w="4680"/>
        <w:gridCol w:w="4377"/>
      </w:tblGrid>
      <w:tr w:rsidR="00230001" w:rsidRPr="005807B2" w14:paraId="2AA8CE3F" w14:textId="77777777" w:rsidTr="00CC680D">
        <w:trPr>
          <w:trHeight w:val="908"/>
        </w:trPr>
        <w:tc>
          <w:tcPr>
            <w:tcW w:w="4680" w:type="dxa"/>
          </w:tcPr>
          <w:p w14:paraId="612DB458" w14:textId="77777777" w:rsidR="00230001" w:rsidRPr="005807B2" w:rsidRDefault="00230001" w:rsidP="00CC680D">
            <w:pPr>
              <w:widowControl w:val="0"/>
              <w:autoSpaceDE w:val="0"/>
              <w:autoSpaceDN w:val="0"/>
              <w:spacing w:before="10" w:after="0" w:line="254" w:lineRule="auto"/>
              <w:ind w:right="106"/>
              <w:rPr>
                <w:rFonts w:eastAsia="Arial Narrow"/>
              </w:rPr>
            </w:pPr>
            <w:r w:rsidRPr="005807B2">
              <w:rPr>
                <w:rFonts w:eastAsia="Arial Narrow"/>
                <w:spacing w:val="-2"/>
              </w:rPr>
              <w:t>Example</w:t>
            </w:r>
            <w:r w:rsidRPr="005807B2">
              <w:rPr>
                <w:rFonts w:eastAsia="Arial Narrow"/>
                <w:spacing w:val="-11"/>
              </w:rPr>
              <w:t xml:space="preserve"> </w:t>
            </w:r>
            <w:r w:rsidRPr="005807B2">
              <w:rPr>
                <w:rFonts w:eastAsia="Arial Narrow"/>
                <w:spacing w:val="-2"/>
              </w:rPr>
              <w:t>1:</w:t>
            </w:r>
            <w:r w:rsidRPr="005807B2">
              <w:rPr>
                <w:rFonts w:eastAsia="Arial Narrow"/>
                <w:spacing w:val="-11"/>
              </w:rPr>
              <w:t xml:space="preserve"> </w:t>
            </w:r>
            <w:r w:rsidRPr="005807B2">
              <w:rPr>
                <w:rFonts w:eastAsia="Arial Narrow"/>
                <w:spacing w:val="-2"/>
              </w:rPr>
              <w:t>EVSE</w:t>
            </w:r>
            <w:r w:rsidRPr="005807B2">
              <w:rPr>
                <w:rFonts w:eastAsia="Arial Narrow"/>
                <w:spacing w:val="-10"/>
              </w:rPr>
              <w:t xml:space="preserve"> </w:t>
            </w:r>
            <w:r w:rsidRPr="005807B2">
              <w:rPr>
                <w:rFonts w:eastAsia="Arial Narrow"/>
                <w:spacing w:val="-2"/>
              </w:rPr>
              <w:t>behind</w:t>
            </w:r>
            <w:r w:rsidRPr="005807B2">
              <w:rPr>
                <w:rFonts w:eastAsia="Arial Narrow"/>
                <w:spacing w:val="-11"/>
              </w:rPr>
              <w:t xml:space="preserve"> </w:t>
            </w:r>
            <w:r w:rsidRPr="005807B2">
              <w:rPr>
                <w:rFonts w:eastAsia="Arial Narrow"/>
                <w:spacing w:val="-2"/>
              </w:rPr>
              <w:t>a</w:t>
            </w:r>
            <w:r w:rsidRPr="005807B2">
              <w:rPr>
                <w:rFonts w:eastAsia="Arial Narrow"/>
                <w:spacing w:val="-10"/>
              </w:rPr>
              <w:t xml:space="preserve"> </w:t>
            </w:r>
            <w:r w:rsidRPr="005807B2">
              <w:rPr>
                <w:rFonts w:eastAsia="Arial Narrow"/>
                <w:spacing w:val="-2"/>
              </w:rPr>
              <w:t>fence</w:t>
            </w:r>
            <w:r w:rsidRPr="005807B2">
              <w:rPr>
                <w:rFonts w:eastAsia="Arial Narrow"/>
                <w:spacing w:val="-11"/>
              </w:rPr>
              <w:t xml:space="preserve"> </w:t>
            </w:r>
            <w:r w:rsidRPr="005807B2">
              <w:rPr>
                <w:rFonts w:eastAsia="Arial Narrow"/>
                <w:spacing w:val="-2"/>
              </w:rPr>
              <w:t>owned</w:t>
            </w:r>
            <w:r w:rsidRPr="005807B2">
              <w:rPr>
                <w:rFonts w:eastAsia="Arial Narrow"/>
                <w:spacing w:val="-10"/>
              </w:rPr>
              <w:t xml:space="preserve"> </w:t>
            </w:r>
            <w:r w:rsidRPr="005807B2">
              <w:rPr>
                <w:rFonts w:eastAsia="Arial Narrow"/>
                <w:spacing w:val="-2"/>
              </w:rPr>
              <w:t>by</w:t>
            </w:r>
            <w:r w:rsidRPr="005807B2">
              <w:rPr>
                <w:rFonts w:eastAsia="Arial Narrow"/>
                <w:spacing w:val="-11"/>
              </w:rPr>
              <w:t xml:space="preserve"> </w:t>
            </w:r>
            <w:r w:rsidRPr="005807B2">
              <w:rPr>
                <w:rFonts w:eastAsia="Arial Narrow"/>
                <w:spacing w:val="-2"/>
              </w:rPr>
              <w:t>a</w:t>
            </w:r>
            <w:r w:rsidRPr="005807B2">
              <w:rPr>
                <w:rFonts w:eastAsia="Arial Narrow"/>
                <w:spacing w:val="-10"/>
              </w:rPr>
              <w:t xml:space="preserve"> </w:t>
            </w:r>
            <w:r w:rsidRPr="005807B2">
              <w:rPr>
                <w:rFonts w:eastAsia="Arial Narrow"/>
                <w:spacing w:val="-2"/>
              </w:rPr>
              <w:t>public</w:t>
            </w:r>
            <w:r w:rsidRPr="005807B2">
              <w:rPr>
                <w:rFonts w:eastAsia="Arial Narrow"/>
                <w:spacing w:val="-11"/>
              </w:rPr>
              <w:t xml:space="preserve"> </w:t>
            </w:r>
            <w:r w:rsidRPr="005807B2">
              <w:rPr>
                <w:rFonts w:eastAsia="Arial Narrow"/>
                <w:spacing w:val="-2"/>
              </w:rPr>
              <w:t xml:space="preserve">utility </w:t>
            </w:r>
            <w:r w:rsidRPr="005807B2">
              <w:rPr>
                <w:rFonts w:eastAsia="Arial Narrow"/>
              </w:rPr>
              <w:t>for their exclusive use.</w:t>
            </w:r>
          </w:p>
        </w:tc>
        <w:tc>
          <w:tcPr>
            <w:tcW w:w="4377" w:type="dxa"/>
          </w:tcPr>
          <w:p w14:paraId="316C814A" w14:textId="77777777" w:rsidR="00230001" w:rsidRPr="005807B2" w:rsidRDefault="00230001" w:rsidP="00CC680D">
            <w:pPr>
              <w:widowControl w:val="0"/>
              <w:autoSpaceDE w:val="0"/>
              <w:autoSpaceDN w:val="0"/>
              <w:spacing w:after="0" w:line="266" w:lineRule="exact"/>
              <w:ind w:right="48"/>
              <w:rPr>
                <w:rFonts w:eastAsia="Arial Narrow"/>
              </w:rPr>
            </w:pPr>
            <w:r w:rsidRPr="005807B2">
              <w:rPr>
                <w:rFonts w:eastAsia="Arial Narrow"/>
                <w:spacing w:val="-4"/>
              </w:rPr>
              <w:t>Example</w:t>
            </w:r>
            <w:r w:rsidRPr="005807B2">
              <w:rPr>
                <w:rFonts w:eastAsia="Arial Narrow"/>
                <w:spacing w:val="-5"/>
              </w:rPr>
              <w:t xml:space="preserve"> </w:t>
            </w:r>
            <w:r w:rsidRPr="005807B2">
              <w:rPr>
                <w:rFonts w:eastAsia="Arial Narrow"/>
                <w:spacing w:val="-4"/>
              </w:rPr>
              <w:t>2:</w:t>
            </w:r>
            <w:r w:rsidRPr="005807B2">
              <w:rPr>
                <w:rFonts w:eastAsia="Arial Narrow"/>
                <w:spacing w:val="-6"/>
              </w:rPr>
              <w:t xml:space="preserve"> </w:t>
            </w:r>
            <w:r w:rsidRPr="005807B2">
              <w:rPr>
                <w:rFonts w:eastAsia="Arial Narrow"/>
                <w:spacing w:val="-4"/>
              </w:rPr>
              <w:t>EVSE</w:t>
            </w:r>
            <w:r w:rsidRPr="005807B2">
              <w:rPr>
                <w:rFonts w:eastAsia="Arial Narrow"/>
                <w:spacing w:val="-6"/>
              </w:rPr>
              <w:t xml:space="preserve"> </w:t>
            </w:r>
            <w:r w:rsidRPr="005807B2">
              <w:rPr>
                <w:rFonts w:eastAsia="Arial Narrow"/>
                <w:spacing w:val="-4"/>
              </w:rPr>
              <w:t>is a</w:t>
            </w:r>
            <w:r w:rsidRPr="005807B2">
              <w:rPr>
                <w:rFonts w:eastAsia="Arial Narrow"/>
                <w:spacing w:val="-6"/>
              </w:rPr>
              <w:t xml:space="preserve"> </w:t>
            </w:r>
            <w:r w:rsidRPr="005807B2">
              <w:rPr>
                <w:rFonts w:eastAsia="Arial Narrow"/>
                <w:spacing w:val="-4"/>
              </w:rPr>
              <w:t>public</w:t>
            </w:r>
            <w:r w:rsidRPr="005807B2">
              <w:rPr>
                <w:rFonts w:eastAsia="Arial Narrow"/>
                <w:spacing w:val="-5"/>
              </w:rPr>
              <w:t xml:space="preserve"> </w:t>
            </w:r>
            <w:r w:rsidRPr="005807B2">
              <w:rPr>
                <w:rFonts w:eastAsia="Arial Narrow"/>
                <w:spacing w:val="-4"/>
              </w:rPr>
              <w:t>parking</w:t>
            </w:r>
            <w:r w:rsidRPr="005807B2">
              <w:rPr>
                <w:rFonts w:eastAsia="Arial Narrow"/>
                <w:spacing w:val="-6"/>
              </w:rPr>
              <w:t xml:space="preserve"> </w:t>
            </w:r>
            <w:r w:rsidRPr="005807B2">
              <w:rPr>
                <w:rFonts w:eastAsia="Arial Narrow"/>
                <w:spacing w:val="-4"/>
              </w:rPr>
              <w:t>lot</w:t>
            </w:r>
            <w:r w:rsidRPr="005807B2">
              <w:rPr>
                <w:rFonts w:eastAsia="Arial Narrow"/>
                <w:spacing w:val="-5"/>
              </w:rPr>
              <w:t xml:space="preserve"> </w:t>
            </w:r>
            <w:r w:rsidRPr="005807B2">
              <w:rPr>
                <w:rFonts w:eastAsia="Arial Narrow"/>
                <w:spacing w:val="-4"/>
              </w:rPr>
              <w:t>owned</w:t>
            </w:r>
            <w:r w:rsidRPr="005807B2">
              <w:rPr>
                <w:rFonts w:eastAsia="Arial Narrow"/>
                <w:spacing w:val="-6"/>
              </w:rPr>
              <w:t xml:space="preserve"> </w:t>
            </w:r>
            <w:r w:rsidRPr="005807B2">
              <w:rPr>
                <w:rFonts w:eastAsia="Arial Narrow"/>
                <w:spacing w:val="-4"/>
              </w:rPr>
              <w:t>by a</w:t>
            </w:r>
            <w:r w:rsidRPr="005807B2">
              <w:rPr>
                <w:rFonts w:eastAsia="Arial Narrow"/>
                <w:spacing w:val="-6"/>
              </w:rPr>
              <w:t xml:space="preserve"> </w:t>
            </w:r>
            <w:r w:rsidRPr="005807B2">
              <w:rPr>
                <w:rFonts w:eastAsia="Arial Narrow"/>
                <w:spacing w:val="-4"/>
              </w:rPr>
              <w:t xml:space="preserve">public </w:t>
            </w:r>
            <w:r w:rsidRPr="005807B2">
              <w:rPr>
                <w:rFonts w:eastAsia="Arial Narrow"/>
              </w:rPr>
              <w:t>utility open to anyone who would like to use it and charging the general public by kWh and time.</w:t>
            </w:r>
          </w:p>
        </w:tc>
      </w:tr>
    </w:tbl>
    <w:p w14:paraId="5EC2F9A2" w14:textId="39A4E11C" w:rsidR="00230001" w:rsidRPr="005807B2" w:rsidRDefault="00230001" w:rsidP="000F7110">
      <w:pPr>
        <w:keepNext/>
        <w:keepLines/>
        <w:autoSpaceDE w:val="0"/>
        <w:autoSpaceDN w:val="0"/>
        <w:rPr>
          <w:rFonts w:eastAsia="Arial Narrow"/>
        </w:rPr>
      </w:pPr>
      <w:r w:rsidRPr="005807B2">
        <w:rPr>
          <w:rFonts w:eastAsia="Arial Narrow"/>
          <w:spacing w:val="-4"/>
        </w:rPr>
        <w:t>A.2</w:t>
      </w:r>
      <w:r w:rsidRPr="005807B2">
        <w:rPr>
          <w:rFonts w:eastAsia="Arial Narrow"/>
          <w:spacing w:val="-7"/>
        </w:rPr>
        <w:t xml:space="preserve"> </w:t>
      </w:r>
      <w:r w:rsidRPr="005807B2">
        <w:rPr>
          <w:rFonts w:eastAsia="Arial Narrow"/>
          <w:spacing w:val="-4"/>
        </w:rPr>
        <w:t xml:space="preserve">Exemptions </w:t>
      </w:r>
      <w:r w:rsidRPr="005807B2">
        <w:rPr>
          <w:rFonts w:eastAsia="Arial Narrow"/>
          <w:spacing w:val="-5"/>
        </w:rPr>
        <w:t>(b)</w:t>
      </w:r>
    </w:p>
    <w:p w14:paraId="78EF9550" w14:textId="77777777" w:rsidR="00230001" w:rsidRPr="005807B2" w:rsidRDefault="00230001" w:rsidP="00212135">
      <w:pPr>
        <w:widowControl w:val="0"/>
        <w:autoSpaceDE w:val="0"/>
        <w:autoSpaceDN w:val="0"/>
        <w:spacing w:before="90" w:after="0" w:line="274" w:lineRule="auto"/>
        <w:ind w:right="360"/>
        <w:rPr>
          <w:rFonts w:eastAsia="Arial Narrow"/>
        </w:rPr>
      </w:pPr>
      <w:r w:rsidRPr="005807B2">
        <w:rPr>
          <w:rFonts w:eastAsia="Arial Narrow"/>
          <w:spacing w:val="-2"/>
        </w:rPr>
        <w:t>This</w:t>
      </w:r>
      <w:r w:rsidRPr="005807B2">
        <w:rPr>
          <w:rFonts w:eastAsia="Arial Narrow"/>
          <w:spacing w:val="-9"/>
        </w:rPr>
        <w:t xml:space="preserve"> </w:t>
      </w:r>
      <w:r w:rsidRPr="005807B2">
        <w:rPr>
          <w:rFonts w:eastAsia="Arial Narrow"/>
          <w:spacing w:val="-2"/>
        </w:rPr>
        <w:t>exemption</w:t>
      </w:r>
      <w:r w:rsidRPr="005807B2">
        <w:rPr>
          <w:rFonts w:eastAsia="Arial Narrow"/>
          <w:spacing w:val="-10"/>
        </w:rPr>
        <w:t xml:space="preserve"> </w:t>
      </w:r>
      <w:r w:rsidRPr="005807B2">
        <w:rPr>
          <w:rFonts w:eastAsia="Arial Narrow"/>
          <w:spacing w:val="-2"/>
        </w:rPr>
        <w:t>is</w:t>
      </w:r>
      <w:r w:rsidRPr="005807B2">
        <w:rPr>
          <w:rFonts w:eastAsia="Arial Narrow"/>
          <w:spacing w:val="-10"/>
        </w:rPr>
        <w:t xml:space="preserve"> </w:t>
      </w:r>
      <w:r w:rsidRPr="005807B2">
        <w:rPr>
          <w:rFonts w:eastAsia="Arial Narrow"/>
          <w:spacing w:val="-2"/>
        </w:rPr>
        <w:t>inconsistent</w:t>
      </w:r>
      <w:r w:rsidRPr="005807B2">
        <w:rPr>
          <w:rFonts w:eastAsia="Arial Narrow"/>
          <w:spacing w:val="-11"/>
        </w:rPr>
        <w:t xml:space="preserve"> </w:t>
      </w:r>
      <w:r w:rsidRPr="005807B2">
        <w:rPr>
          <w:rFonts w:eastAsia="Arial Narrow"/>
          <w:spacing w:val="-2"/>
        </w:rPr>
        <w:t>with</w:t>
      </w:r>
      <w:r w:rsidRPr="005807B2">
        <w:rPr>
          <w:rFonts w:eastAsia="Arial Narrow"/>
          <w:spacing w:val="-9"/>
        </w:rPr>
        <w:t xml:space="preserve"> </w:t>
      </w:r>
      <w:r w:rsidRPr="005807B2">
        <w:rPr>
          <w:rFonts w:eastAsia="Arial Narrow"/>
          <w:spacing w:val="-2"/>
        </w:rPr>
        <w:t>other</w:t>
      </w:r>
      <w:r w:rsidRPr="005807B2">
        <w:rPr>
          <w:rFonts w:eastAsia="Arial Narrow"/>
          <w:spacing w:val="-9"/>
        </w:rPr>
        <w:t xml:space="preserve"> </w:t>
      </w:r>
      <w:r w:rsidRPr="005807B2">
        <w:rPr>
          <w:rFonts w:eastAsia="Arial Narrow"/>
          <w:spacing w:val="-2"/>
        </w:rPr>
        <w:t>parts</w:t>
      </w:r>
      <w:r w:rsidRPr="005807B2">
        <w:rPr>
          <w:rFonts w:eastAsia="Arial Narrow"/>
          <w:spacing w:val="-10"/>
        </w:rPr>
        <w:t xml:space="preserve"> </w:t>
      </w:r>
      <w:r w:rsidRPr="005807B2">
        <w:rPr>
          <w:rFonts w:eastAsia="Arial Narrow"/>
          <w:spacing w:val="-2"/>
        </w:rPr>
        <w:t>of</w:t>
      </w:r>
      <w:r w:rsidRPr="005807B2">
        <w:rPr>
          <w:rFonts w:eastAsia="Arial Narrow"/>
          <w:spacing w:val="-9"/>
        </w:rPr>
        <w:t xml:space="preserve"> </w:t>
      </w:r>
      <w:r w:rsidRPr="005807B2">
        <w:rPr>
          <w:rFonts w:eastAsia="Arial Narrow"/>
          <w:spacing w:val="-2"/>
        </w:rPr>
        <w:t>the</w:t>
      </w:r>
      <w:r w:rsidRPr="005807B2">
        <w:rPr>
          <w:rFonts w:eastAsia="Arial Narrow"/>
          <w:spacing w:val="-11"/>
        </w:rPr>
        <w:t xml:space="preserve"> </w:t>
      </w:r>
      <w:r w:rsidRPr="005807B2">
        <w:rPr>
          <w:rFonts w:eastAsia="Arial Narrow"/>
          <w:spacing w:val="-2"/>
        </w:rPr>
        <w:t>standard</w:t>
      </w:r>
      <w:r w:rsidRPr="005807B2">
        <w:rPr>
          <w:rFonts w:eastAsia="Arial Narrow"/>
          <w:spacing w:val="-9"/>
        </w:rPr>
        <w:t xml:space="preserve"> </w:t>
      </w:r>
      <w:r w:rsidRPr="005807B2">
        <w:rPr>
          <w:rFonts w:eastAsia="Arial Narrow"/>
          <w:spacing w:val="-2"/>
        </w:rPr>
        <w:t>and</w:t>
      </w:r>
      <w:r w:rsidRPr="005807B2">
        <w:rPr>
          <w:rFonts w:eastAsia="Arial Narrow"/>
          <w:spacing w:val="-9"/>
        </w:rPr>
        <w:t xml:space="preserve"> </w:t>
      </w:r>
      <w:r w:rsidRPr="005807B2">
        <w:rPr>
          <w:rFonts w:eastAsia="Arial Narrow"/>
          <w:spacing w:val="-2"/>
        </w:rPr>
        <w:t>potentially</w:t>
      </w:r>
      <w:r w:rsidRPr="005807B2">
        <w:rPr>
          <w:rFonts w:eastAsia="Arial Narrow"/>
          <w:spacing w:val="-8"/>
        </w:rPr>
        <w:t xml:space="preserve"> </w:t>
      </w:r>
      <w:r w:rsidRPr="005807B2">
        <w:rPr>
          <w:rFonts w:eastAsia="Arial Narrow"/>
          <w:spacing w:val="-2"/>
        </w:rPr>
        <w:t>creates</w:t>
      </w:r>
      <w:r w:rsidRPr="005807B2">
        <w:rPr>
          <w:rFonts w:eastAsia="Arial Narrow"/>
          <w:spacing w:val="-10"/>
        </w:rPr>
        <w:t xml:space="preserve"> </w:t>
      </w:r>
      <w:r w:rsidRPr="005807B2">
        <w:rPr>
          <w:rFonts w:eastAsia="Arial Narrow"/>
          <w:spacing w:val="-2"/>
        </w:rPr>
        <w:t>a</w:t>
      </w:r>
      <w:r w:rsidRPr="005807B2">
        <w:rPr>
          <w:rFonts w:eastAsia="Arial Narrow"/>
          <w:spacing w:val="-10"/>
        </w:rPr>
        <w:t xml:space="preserve"> </w:t>
      </w:r>
      <w:r w:rsidRPr="005807B2">
        <w:rPr>
          <w:rFonts w:eastAsia="Arial Narrow"/>
          <w:spacing w:val="-2"/>
        </w:rPr>
        <w:t>loophole</w:t>
      </w:r>
      <w:r w:rsidRPr="005807B2">
        <w:rPr>
          <w:rFonts w:eastAsia="Arial Narrow"/>
          <w:spacing w:val="-8"/>
        </w:rPr>
        <w:t xml:space="preserve"> </w:t>
      </w:r>
      <w:r w:rsidRPr="005807B2">
        <w:rPr>
          <w:rFonts w:eastAsia="Arial Narrow"/>
          <w:spacing w:val="-2"/>
        </w:rPr>
        <w:t>for</w:t>
      </w:r>
      <w:r w:rsidRPr="005807B2">
        <w:rPr>
          <w:rFonts w:eastAsia="Arial Narrow"/>
          <w:spacing w:val="-9"/>
        </w:rPr>
        <w:t xml:space="preserve"> </w:t>
      </w:r>
      <w:r w:rsidRPr="005807B2">
        <w:rPr>
          <w:rFonts w:eastAsia="Arial Narrow"/>
          <w:spacing w:val="-2"/>
        </w:rPr>
        <w:t>anyone</w:t>
      </w:r>
      <w:r w:rsidRPr="005807B2">
        <w:rPr>
          <w:rFonts w:eastAsia="Arial Narrow"/>
          <w:spacing w:val="-11"/>
        </w:rPr>
        <w:t xml:space="preserve"> </w:t>
      </w:r>
      <w:r w:rsidRPr="005807B2">
        <w:rPr>
          <w:rFonts w:eastAsia="Arial Narrow"/>
          <w:spacing w:val="-2"/>
        </w:rPr>
        <w:t>wanting</w:t>
      </w:r>
      <w:r w:rsidRPr="005807B2">
        <w:rPr>
          <w:rFonts w:eastAsia="Arial Narrow"/>
          <w:spacing w:val="-9"/>
        </w:rPr>
        <w:t xml:space="preserve"> </w:t>
      </w:r>
      <w:r w:rsidRPr="005807B2">
        <w:rPr>
          <w:rFonts w:eastAsia="Arial Narrow"/>
          <w:spacing w:val="-2"/>
        </w:rPr>
        <w:t>to</w:t>
      </w:r>
      <w:r w:rsidRPr="005807B2">
        <w:rPr>
          <w:rFonts w:eastAsia="Arial Narrow"/>
          <w:spacing w:val="-9"/>
        </w:rPr>
        <w:t xml:space="preserve"> </w:t>
      </w:r>
      <w:r w:rsidRPr="005807B2">
        <w:rPr>
          <w:rFonts w:eastAsia="Arial Narrow"/>
          <w:spacing w:val="-2"/>
        </w:rPr>
        <w:t xml:space="preserve">be </w:t>
      </w:r>
      <w:r w:rsidRPr="005807B2">
        <w:rPr>
          <w:rFonts w:eastAsia="Arial Narrow"/>
        </w:rPr>
        <w:t>exempt</w:t>
      </w:r>
      <w:r w:rsidRPr="005807B2">
        <w:rPr>
          <w:rFonts w:eastAsia="Arial Narrow"/>
          <w:spacing w:val="-13"/>
        </w:rPr>
        <w:t xml:space="preserve"> </w:t>
      </w:r>
      <w:r w:rsidRPr="005807B2">
        <w:rPr>
          <w:rFonts w:eastAsia="Arial Narrow"/>
        </w:rPr>
        <w:t>from</w:t>
      </w:r>
      <w:r w:rsidRPr="005807B2">
        <w:rPr>
          <w:rFonts w:eastAsia="Arial Narrow"/>
          <w:spacing w:val="-13"/>
        </w:rPr>
        <w:t xml:space="preserve"> </w:t>
      </w:r>
      <w:r w:rsidRPr="005807B2">
        <w:rPr>
          <w:rFonts w:eastAsia="Arial Narrow"/>
        </w:rPr>
        <w:t>these</w:t>
      </w:r>
      <w:r w:rsidRPr="005807B2">
        <w:rPr>
          <w:rFonts w:eastAsia="Arial Narrow"/>
          <w:spacing w:val="-12"/>
        </w:rPr>
        <w:t xml:space="preserve"> </w:t>
      </w:r>
      <w:r w:rsidRPr="005807B2">
        <w:rPr>
          <w:rFonts w:eastAsia="Arial Narrow"/>
        </w:rPr>
        <w:t>requirements.</w:t>
      </w:r>
      <w:r w:rsidRPr="005807B2">
        <w:rPr>
          <w:rFonts w:eastAsia="Arial Narrow"/>
          <w:spacing w:val="-13"/>
        </w:rPr>
        <w:t xml:space="preserve"> </w:t>
      </w:r>
      <w:r w:rsidRPr="005807B2">
        <w:rPr>
          <w:rFonts w:eastAsia="Arial Narrow"/>
        </w:rPr>
        <w:t>With</w:t>
      </w:r>
      <w:r w:rsidRPr="005807B2">
        <w:rPr>
          <w:rFonts w:eastAsia="Arial Narrow"/>
          <w:spacing w:val="-12"/>
        </w:rPr>
        <w:t xml:space="preserve"> </w:t>
      </w:r>
      <w:r w:rsidRPr="005807B2">
        <w:rPr>
          <w:rFonts w:eastAsia="Arial Narrow"/>
        </w:rPr>
        <w:t>this</w:t>
      </w:r>
      <w:r w:rsidRPr="005807B2">
        <w:rPr>
          <w:rFonts w:eastAsia="Arial Narrow"/>
          <w:spacing w:val="-13"/>
        </w:rPr>
        <w:t xml:space="preserve"> </w:t>
      </w:r>
      <w:r w:rsidRPr="005807B2">
        <w:rPr>
          <w:rFonts w:eastAsia="Arial Narrow"/>
        </w:rPr>
        <w:t>exemption</w:t>
      </w:r>
      <w:r w:rsidRPr="005807B2">
        <w:rPr>
          <w:rFonts w:eastAsia="Arial Narrow"/>
          <w:spacing w:val="-12"/>
        </w:rPr>
        <w:t xml:space="preserve"> </w:t>
      </w:r>
      <w:r w:rsidRPr="005807B2">
        <w:rPr>
          <w:rFonts w:eastAsia="Arial Narrow"/>
        </w:rPr>
        <w:t>in</w:t>
      </w:r>
      <w:r w:rsidRPr="005807B2">
        <w:rPr>
          <w:rFonts w:eastAsia="Arial Narrow"/>
          <w:spacing w:val="-13"/>
        </w:rPr>
        <w:t xml:space="preserve"> </w:t>
      </w:r>
      <w:r w:rsidRPr="005807B2">
        <w:rPr>
          <w:rFonts w:eastAsia="Arial Narrow"/>
        </w:rPr>
        <w:t>place,</w:t>
      </w:r>
      <w:r w:rsidRPr="005807B2">
        <w:rPr>
          <w:rFonts w:eastAsia="Arial Narrow"/>
          <w:spacing w:val="-12"/>
        </w:rPr>
        <w:t xml:space="preserve"> </w:t>
      </w:r>
      <w:r w:rsidRPr="005807B2">
        <w:rPr>
          <w:rFonts w:eastAsia="Arial Narrow"/>
        </w:rPr>
        <w:t>any</w:t>
      </w:r>
      <w:r w:rsidRPr="005807B2">
        <w:rPr>
          <w:rFonts w:eastAsia="Arial Narrow"/>
          <w:spacing w:val="-11"/>
        </w:rPr>
        <w:t xml:space="preserve"> </w:t>
      </w:r>
      <w:r w:rsidRPr="005807B2">
        <w:rPr>
          <w:rFonts w:eastAsia="Arial Narrow"/>
        </w:rPr>
        <w:t>device</w:t>
      </w:r>
      <w:r w:rsidRPr="005807B2">
        <w:rPr>
          <w:rFonts w:eastAsia="Arial Narrow"/>
          <w:spacing w:val="-13"/>
        </w:rPr>
        <w:t xml:space="preserve"> </w:t>
      </w:r>
      <w:r w:rsidRPr="005807B2">
        <w:rPr>
          <w:rFonts w:eastAsia="Arial Narrow"/>
        </w:rPr>
        <w:t>charging</w:t>
      </w:r>
      <w:r w:rsidRPr="005807B2">
        <w:rPr>
          <w:rFonts w:eastAsia="Arial Narrow"/>
          <w:spacing w:val="-12"/>
        </w:rPr>
        <w:t xml:space="preserve"> </w:t>
      </w:r>
      <w:r w:rsidRPr="005807B2">
        <w:rPr>
          <w:rFonts w:eastAsia="Arial Narrow"/>
        </w:rPr>
        <w:t>$0.00</w:t>
      </w:r>
      <w:r w:rsidRPr="005807B2">
        <w:rPr>
          <w:rFonts w:eastAsia="Arial Narrow"/>
          <w:spacing w:val="-13"/>
        </w:rPr>
        <w:t xml:space="preserve"> </w:t>
      </w:r>
      <w:r w:rsidRPr="005807B2">
        <w:rPr>
          <w:rFonts w:eastAsia="Arial Narrow"/>
        </w:rPr>
        <w:t>per</w:t>
      </w:r>
      <w:r w:rsidRPr="005807B2">
        <w:rPr>
          <w:rFonts w:eastAsia="Arial Narrow"/>
          <w:spacing w:val="-12"/>
        </w:rPr>
        <w:t xml:space="preserve"> </w:t>
      </w:r>
      <w:r w:rsidRPr="005807B2">
        <w:rPr>
          <w:rFonts w:eastAsia="Arial Narrow"/>
        </w:rPr>
        <w:t>kWh</w:t>
      </w:r>
      <w:r w:rsidRPr="005807B2">
        <w:rPr>
          <w:rFonts w:eastAsia="Arial Narrow"/>
          <w:spacing w:val="-12"/>
        </w:rPr>
        <w:t xml:space="preserve"> </w:t>
      </w:r>
      <w:r w:rsidRPr="005807B2">
        <w:rPr>
          <w:rFonts w:eastAsia="Arial Narrow"/>
        </w:rPr>
        <w:t>could</w:t>
      </w:r>
      <w:r w:rsidRPr="005807B2">
        <w:rPr>
          <w:rFonts w:eastAsia="Arial Narrow"/>
          <w:spacing w:val="-13"/>
        </w:rPr>
        <w:t xml:space="preserve"> </w:t>
      </w:r>
      <w:r w:rsidRPr="005807B2">
        <w:rPr>
          <w:rFonts w:eastAsia="Arial Narrow"/>
        </w:rPr>
        <w:t>be</w:t>
      </w:r>
      <w:r w:rsidRPr="005807B2">
        <w:rPr>
          <w:rFonts w:eastAsia="Arial Narrow"/>
          <w:spacing w:val="-12"/>
        </w:rPr>
        <w:t xml:space="preserve"> </w:t>
      </w:r>
      <w:r w:rsidRPr="005807B2">
        <w:rPr>
          <w:rFonts w:eastAsia="Arial Narrow"/>
        </w:rPr>
        <w:t xml:space="preserve">considered </w:t>
      </w:r>
      <w:r w:rsidRPr="005807B2">
        <w:rPr>
          <w:rFonts w:eastAsia="Arial Narrow"/>
          <w:spacing w:val="-4"/>
        </w:rPr>
        <w:t>exempt</w:t>
      </w:r>
      <w:r w:rsidRPr="005807B2">
        <w:rPr>
          <w:rFonts w:eastAsia="Arial Narrow"/>
          <w:spacing w:val="-6"/>
        </w:rPr>
        <w:t xml:space="preserve"> </w:t>
      </w:r>
      <w:r w:rsidRPr="005807B2">
        <w:rPr>
          <w:rFonts w:eastAsia="Arial Narrow"/>
          <w:spacing w:val="-4"/>
        </w:rPr>
        <w:t>from</w:t>
      </w:r>
      <w:r w:rsidRPr="005807B2">
        <w:rPr>
          <w:rFonts w:eastAsia="Arial Narrow"/>
          <w:spacing w:val="-6"/>
        </w:rPr>
        <w:t xml:space="preserve"> </w:t>
      </w:r>
      <w:r w:rsidRPr="005807B2">
        <w:rPr>
          <w:rFonts w:eastAsia="Arial Narrow"/>
          <w:spacing w:val="-4"/>
        </w:rPr>
        <w:t>NIST</w:t>
      </w:r>
      <w:r w:rsidRPr="005807B2">
        <w:rPr>
          <w:rFonts w:eastAsia="Arial Narrow"/>
          <w:spacing w:val="-9"/>
        </w:rPr>
        <w:t xml:space="preserve"> </w:t>
      </w:r>
      <w:r w:rsidRPr="005807B2">
        <w:rPr>
          <w:rFonts w:eastAsia="Arial Narrow"/>
          <w:spacing w:val="-4"/>
        </w:rPr>
        <w:t>Handbook</w:t>
      </w:r>
      <w:r w:rsidRPr="005807B2">
        <w:rPr>
          <w:rFonts w:eastAsia="Arial Narrow"/>
          <w:spacing w:val="-7"/>
        </w:rPr>
        <w:t xml:space="preserve"> </w:t>
      </w:r>
      <w:r w:rsidRPr="005807B2">
        <w:rPr>
          <w:rFonts w:eastAsia="Arial Narrow"/>
          <w:spacing w:val="-4"/>
        </w:rPr>
        <w:t>44</w:t>
      </w:r>
      <w:r w:rsidRPr="005807B2">
        <w:rPr>
          <w:rFonts w:eastAsia="Arial Narrow"/>
          <w:spacing w:val="-7"/>
        </w:rPr>
        <w:t xml:space="preserve"> </w:t>
      </w:r>
      <w:r w:rsidRPr="005807B2">
        <w:rPr>
          <w:rFonts w:eastAsia="Arial Narrow"/>
          <w:spacing w:val="-4"/>
        </w:rPr>
        <w:t>Section</w:t>
      </w:r>
      <w:r w:rsidRPr="005807B2">
        <w:rPr>
          <w:rFonts w:eastAsia="Arial Narrow"/>
          <w:spacing w:val="-7"/>
        </w:rPr>
        <w:t xml:space="preserve"> </w:t>
      </w:r>
      <w:r w:rsidRPr="005807B2">
        <w:rPr>
          <w:rFonts w:eastAsia="Arial Narrow"/>
          <w:spacing w:val="-4"/>
        </w:rPr>
        <w:t>3.40.</w:t>
      </w:r>
      <w:r w:rsidRPr="005807B2">
        <w:rPr>
          <w:rFonts w:eastAsia="Arial Narrow"/>
          <w:spacing w:val="-7"/>
        </w:rPr>
        <w:t xml:space="preserve"> </w:t>
      </w:r>
      <w:r w:rsidRPr="005807B2">
        <w:rPr>
          <w:rFonts w:eastAsia="Arial Narrow"/>
          <w:spacing w:val="-4"/>
        </w:rPr>
        <w:t>Although</w:t>
      </w:r>
      <w:r w:rsidRPr="005807B2">
        <w:rPr>
          <w:rFonts w:eastAsia="Arial Narrow"/>
          <w:spacing w:val="-7"/>
        </w:rPr>
        <w:t xml:space="preserve"> </w:t>
      </w:r>
      <w:r w:rsidRPr="005807B2">
        <w:rPr>
          <w:rFonts w:eastAsia="Arial Narrow"/>
          <w:spacing w:val="-4"/>
        </w:rPr>
        <w:t>Handbook</w:t>
      </w:r>
      <w:r w:rsidRPr="005807B2">
        <w:rPr>
          <w:rFonts w:eastAsia="Arial Narrow"/>
          <w:spacing w:val="-7"/>
        </w:rPr>
        <w:t xml:space="preserve"> </w:t>
      </w:r>
      <w:r w:rsidRPr="005807B2">
        <w:rPr>
          <w:rFonts w:eastAsia="Arial Narrow"/>
          <w:spacing w:val="-4"/>
        </w:rPr>
        <w:t>130</w:t>
      </w:r>
      <w:r w:rsidRPr="005807B2">
        <w:rPr>
          <w:rFonts w:eastAsia="Arial Narrow"/>
          <w:spacing w:val="-7"/>
        </w:rPr>
        <w:t xml:space="preserve"> </w:t>
      </w:r>
      <w:r w:rsidRPr="005807B2">
        <w:rPr>
          <w:rFonts w:eastAsia="Arial Narrow"/>
          <w:spacing w:val="-4"/>
        </w:rPr>
        <w:t>specifies</w:t>
      </w:r>
      <w:r w:rsidRPr="005807B2">
        <w:rPr>
          <w:rFonts w:eastAsia="Arial Narrow"/>
          <w:spacing w:val="-7"/>
        </w:rPr>
        <w:t xml:space="preserve"> </w:t>
      </w:r>
      <w:r w:rsidRPr="005807B2">
        <w:rPr>
          <w:rFonts w:eastAsia="Arial Narrow"/>
          <w:spacing w:val="-4"/>
        </w:rPr>
        <w:t>electrical</w:t>
      </w:r>
      <w:r w:rsidRPr="005807B2">
        <w:rPr>
          <w:rFonts w:eastAsia="Arial Narrow"/>
          <w:spacing w:val="-7"/>
        </w:rPr>
        <w:t xml:space="preserve"> </w:t>
      </w:r>
      <w:r w:rsidRPr="005807B2">
        <w:rPr>
          <w:rFonts w:eastAsia="Arial Narrow"/>
          <w:spacing w:val="-4"/>
        </w:rPr>
        <w:t>energy</w:t>
      </w:r>
      <w:r w:rsidRPr="005807B2">
        <w:rPr>
          <w:rFonts w:eastAsia="Arial Narrow"/>
          <w:spacing w:val="-5"/>
        </w:rPr>
        <w:t xml:space="preserve"> </w:t>
      </w:r>
      <w:r w:rsidRPr="005807B2">
        <w:rPr>
          <w:rFonts w:eastAsia="Arial Narrow"/>
          <w:spacing w:val="-4"/>
        </w:rPr>
        <w:t>kept,</w:t>
      </w:r>
      <w:r w:rsidRPr="005807B2">
        <w:rPr>
          <w:rFonts w:eastAsia="Arial Narrow"/>
          <w:spacing w:val="-6"/>
        </w:rPr>
        <w:t xml:space="preserve"> </w:t>
      </w:r>
      <w:r w:rsidRPr="005807B2">
        <w:rPr>
          <w:rFonts w:eastAsia="Arial Narrow"/>
          <w:spacing w:val="-4"/>
        </w:rPr>
        <w:t>offered,</w:t>
      </w:r>
      <w:r w:rsidRPr="005807B2">
        <w:rPr>
          <w:rFonts w:eastAsia="Arial Narrow"/>
          <w:spacing w:val="-6"/>
        </w:rPr>
        <w:t xml:space="preserve"> </w:t>
      </w:r>
      <w:r w:rsidRPr="005807B2">
        <w:rPr>
          <w:rFonts w:eastAsia="Arial Narrow"/>
          <w:spacing w:val="-4"/>
        </w:rPr>
        <w:t>or</w:t>
      </w:r>
      <w:r w:rsidRPr="005807B2">
        <w:rPr>
          <w:rFonts w:eastAsia="Arial Narrow"/>
          <w:spacing w:val="-6"/>
        </w:rPr>
        <w:t xml:space="preserve"> </w:t>
      </w:r>
      <w:r w:rsidRPr="005807B2">
        <w:rPr>
          <w:rFonts w:eastAsia="Arial Narrow"/>
          <w:spacing w:val="-4"/>
        </w:rPr>
        <w:t xml:space="preserve">exposed </w:t>
      </w:r>
      <w:r w:rsidRPr="005807B2">
        <w:rPr>
          <w:rFonts w:eastAsia="Arial Narrow"/>
          <w:spacing w:val="-2"/>
        </w:rPr>
        <w:t>for</w:t>
      </w:r>
      <w:r w:rsidRPr="005807B2">
        <w:rPr>
          <w:rFonts w:eastAsia="Arial Narrow"/>
          <w:spacing w:val="-6"/>
        </w:rPr>
        <w:t xml:space="preserve"> </w:t>
      </w:r>
      <w:r w:rsidRPr="005807B2">
        <w:rPr>
          <w:rFonts w:eastAsia="Arial Narrow"/>
          <w:spacing w:val="-2"/>
        </w:rPr>
        <w:t>sale</w:t>
      </w:r>
      <w:r w:rsidRPr="005807B2">
        <w:rPr>
          <w:rFonts w:eastAsia="Arial Narrow"/>
          <w:spacing w:val="-6"/>
        </w:rPr>
        <w:t xml:space="preserve"> </w:t>
      </w:r>
      <w:r w:rsidRPr="005807B2">
        <w:rPr>
          <w:rFonts w:eastAsia="Arial Narrow"/>
          <w:spacing w:val="-2"/>
        </w:rPr>
        <w:t>and</w:t>
      </w:r>
      <w:r w:rsidRPr="005807B2">
        <w:rPr>
          <w:rFonts w:eastAsia="Arial Narrow"/>
          <w:spacing w:val="-6"/>
        </w:rPr>
        <w:t xml:space="preserve"> </w:t>
      </w:r>
      <w:r w:rsidRPr="005807B2">
        <w:rPr>
          <w:rFonts w:eastAsia="Arial Narrow"/>
          <w:spacing w:val="-2"/>
        </w:rPr>
        <w:t>sold</w:t>
      </w:r>
      <w:r w:rsidRPr="005807B2">
        <w:rPr>
          <w:rFonts w:eastAsia="Arial Narrow"/>
          <w:spacing w:val="-7"/>
        </w:rPr>
        <w:t xml:space="preserve"> </w:t>
      </w:r>
      <w:r w:rsidRPr="005807B2">
        <w:rPr>
          <w:rFonts w:eastAsia="Arial Narrow"/>
          <w:spacing w:val="-2"/>
        </w:rPr>
        <w:t>as</w:t>
      </w:r>
      <w:r w:rsidRPr="005807B2">
        <w:rPr>
          <w:rFonts w:eastAsia="Arial Narrow"/>
          <w:spacing w:val="-6"/>
        </w:rPr>
        <w:t xml:space="preserve"> </w:t>
      </w:r>
      <w:r w:rsidRPr="005807B2">
        <w:rPr>
          <w:rFonts w:eastAsia="Arial Narrow"/>
          <w:spacing w:val="-2"/>
        </w:rPr>
        <w:t>vehicle</w:t>
      </w:r>
      <w:r w:rsidRPr="005807B2">
        <w:rPr>
          <w:rFonts w:eastAsia="Arial Narrow"/>
          <w:spacing w:val="-8"/>
        </w:rPr>
        <w:t xml:space="preserve"> </w:t>
      </w:r>
      <w:r w:rsidRPr="005807B2">
        <w:rPr>
          <w:rFonts w:eastAsia="Arial Narrow"/>
          <w:spacing w:val="-2"/>
        </w:rPr>
        <w:t>fuel</w:t>
      </w:r>
      <w:r w:rsidRPr="005807B2">
        <w:rPr>
          <w:rFonts w:eastAsia="Arial Narrow"/>
          <w:spacing w:val="-9"/>
        </w:rPr>
        <w:t xml:space="preserve"> </w:t>
      </w:r>
      <w:r w:rsidRPr="005807B2">
        <w:rPr>
          <w:rFonts w:eastAsia="Arial Narrow"/>
          <w:spacing w:val="-2"/>
        </w:rPr>
        <w:t>must</w:t>
      </w:r>
      <w:r w:rsidRPr="005807B2">
        <w:rPr>
          <w:rFonts w:eastAsia="Arial Narrow"/>
          <w:spacing w:val="-6"/>
        </w:rPr>
        <w:t xml:space="preserve"> </w:t>
      </w:r>
      <w:r w:rsidRPr="005807B2">
        <w:rPr>
          <w:rFonts w:eastAsia="Arial Narrow"/>
          <w:spacing w:val="-2"/>
        </w:rPr>
        <w:t>be</w:t>
      </w:r>
      <w:r w:rsidRPr="005807B2">
        <w:rPr>
          <w:rFonts w:eastAsia="Arial Narrow"/>
          <w:spacing w:val="-6"/>
        </w:rPr>
        <w:t xml:space="preserve"> </w:t>
      </w:r>
      <w:r w:rsidRPr="005807B2">
        <w:rPr>
          <w:rFonts w:eastAsia="Arial Narrow"/>
          <w:spacing w:val="-2"/>
        </w:rPr>
        <w:t>in</w:t>
      </w:r>
      <w:r w:rsidRPr="005807B2">
        <w:rPr>
          <w:rFonts w:eastAsia="Arial Narrow"/>
          <w:spacing w:val="-7"/>
        </w:rPr>
        <w:t xml:space="preserve"> </w:t>
      </w:r>
      <w:r w:rsidRPr="005807B2">
        <w:rPr>
          <w:rFonts w:eastAsia="Arial Narrow"/>
          <w:spacing w:val="-2"/>
        </w:rPr>
        <w:t>terms</w:t>
      </w:r>
      <w:r w:rsidRPr="005807B2">
        <w:rPr>
          <w:rFonts w:eastAsia="Arial Narrow"/>
          <w:spacing w:val="-7"/>
        </w:rPr>
        <w:t xml:space="preserve"> </w:t>
      </w:r>
      <w:r w:rsidRPr="005807B2">
        <w:rPr>
          <w:rFonts w:eastAsia="Arial Narrow"/>
          <w:spacing w:val="-2"/>
        </w:rPr>
        <w:t>of</w:t>
      </w:r>
      <w:r w:rsidRPr="005807B2">
        <w:rPr>
          <w:rFonts w:eastAsia="Arial Narrow"/>
          <w:spacing w:val="-6"/>
        </w:rPr>
        <w:t xml:space="preserve"> </w:t>
      </w:r>
      <w:r w:rsidRPr="005807B2">
        <w:rPr>
          <w:rFonts w:eastAsia="Arial Narrow"/>
          <w:spacing w:val="-2"/>
        </w:rPr>
        <w:t>kWh</w:t>
      </w:r>
      <w:r w:rsidRPr="005807B2">
        <w:rPr>
          <w:rFonts w:eastAsia="Arial Narrow"/>
          <w:spacing w:val="-7"/>
        </w:rPr>
        <w:t xml:space="preserve"> </w:t>
      </w:r>
      <w:r w:rsidRPr="005807B2">
        <w:rPr>
          <w:rFonts w:eastAsia="Arial Narrow"/>
          <w:spacing w:val="-2"/>
        </w:rPr>
        <w:t>(section</w:t>
      </w:r>
      <w:r w:rsidRPr="005807B2">
        <w:rPr>
          <w:rFonts w:eastAsia="Arial Narrow"/>
          <w:spacing w:val="-7"/>
        </w:rPr>
        <w:t xml:space="preserve"> </w:t>
      </w:r>
      <w:r w:rsidRPr="005807B2">
        <w:rPr>
          <w:rFonts w:eastAsia="Arial Narrow"/>
          <w:spacing w:val="-2"/>
        </w:rPr>
        <w:t>2.33.2</w:t>
      </w:r>
      <w:r w:rsidRPr="005807B2">
        <w:rPr>
          <w:rFonts w:eastAsia="Arial Narrow"/>
          <w:spacing w:val="-6"/>
        </w:rPr>
        <w:t xml:space="preserve"> </w:t>
      </w:r>
      <w:r w:rsidRPr="005807B2">
        <w:rPr>
          <w:rFonts w:eastAsia="Arial Narrow"/>
          <w:spacing w:val="-2"/>
        </w:rPr>
        <w:t>of</w:t>
      </w:r>
      <w:r w:rsidRPr="005807B2">
        <w:rPr>
          <w:rFonts w:eastAsia="Arial Narrow"/>
          <w:spacing w:val="-6"/>
        </w:rPr>
        <w:t xml:space="preserve"> </w:t>
      </w:r>
      <w:r w:rsidRPr="005807B2">
        <w:rPr>
          <w:rFonts w:eastAsia="Arial Narrow"/>
          <w:spacing w:val="-2"/>
        </w:rPr>
        <w:t>the</w:t>
      </w:r>
      <w:r w:rsidRPr="005807B2">
        <w:rPr>
          <w:rFonts w:eastAsia="Arial Narrow"/>
          <w:spacing w:val="-6"/>
        </w:rPr>
        <w:t xml:space="preserve"> </w:t>
      </w:r>
      <w:r w:rsidRPr="005807B2">
        <w:rPr>
          <w:rFonts w:eastAsia="Arial Narrow"/>
          <w:spacing w:val="-2"/>
        </w:rPr>
        <w:t>Uniform</w:t>
      </w:r>
      <w:r w:rsidRPr="005807B2">
        <w:rPr>
          <w:rFonts w:eastAsia="Arial Narrow"/>
          <w:spacing w:val="-6"/>
        </w:rPr>
        <w:t xml:space="preserve"> </w:t>
      </w:r>
      <w:r w:rsidRPr="005807B2">
        <w:rPr>
          <w:rFonts w:eastAsia="Arial Narrow"/>
          <w:spacing w:val="-2"/>
        </w:rPr>
        <w:t>Regulation</w:t>
      </w:r>
      <w:r w:rsidRPr="005807B2">
        <w:rPr>
          <w:rFonts w:eastAsia="Arial Narrow"/>
          <w:spacing w:val="-7"/>
        </w:rPr>
        <w:t xml:space="preserve"> </w:t>
      </w:r>
      <w:r w:rsidRPr="005807B2">
        <w:rPr>
          <w:rFonts w:eastAsia="Arial Narrow"/>
          <w:spacing w:val="-2"/>
        </w:rPr>
        <w:t>for</w:t>
      </w:r>
      <w:r w:rsidRPr="005807B2">
        <w:rPr>
          <w:rFonts w:eastAsia="Arial Narrow"/>
          <w:spacing w:val="-6"/>
        </w:rPr>
        <w:t xml:space="preserve"> </w:t>
      </w:r>
      <w:r w:rsidRPr="005807B2">
        <w:rPr>
          <w:rFonts w:eastAsia="Arial Narrow"/>
          <w:spacing w:val="-2"/>
        </w:rPr>
        <w:t>the</w:t>
      </w:r>
      <w:r w:rsidRPr="005807B2">
        <w:rPr>
          <w:rFonts w:eastAsia="Arial Narrow"/>
          <w:spacing w:val="-6"/>
        </w:rPr>
        <w:t xml:space="preserve"> </w:t>
      </w:r>
      <w:r w:rsidRPr="005807B2">
        <w:rPr>
          <w:rFonts w:eastAsia="Arial Narrow"/>
          <w:spacing w:val="-2"/>
        </w:rPr>
        <w:t>Method</w:t>
      </w:r>
      <w:r w:rsidRPr="005807B2">
        <w:rPr>
          <w:rFonts w:eastAsia="Arial Narrow"/>
          <w:spacing w:val="-6"/>
        </w:rPr>
        <w:t xml:space="preserve"> </w:t>
      </w:r>
      <w:r w:rsidRPr="005807B2">
        <w:rPr>
          <w:rFonts w:eastAsia="Arial Narrow"/>
          <w:spacing w:val="-2"/>
        </w:rPr>
        <w:t>of</w:t>
      </w:r>
      <w:r w:rsidRPr="005807B2">
        <w:rPr>
          <w:rFonts w:eastAsia="Arial Narrow"/>
          <w:spacing w:val="-6"/>
        </w:rPr>
        <w:t xml:space="preserve"> </w:t>
      </w:r>
      <w:r w:rsidRPr="005807B2">
        <w:rPr>
          <w:rFonts w:eastAsia="Arial Narrow"/>
          <w:spacing w:val="-2"/>
        </w:rPr>
        <w:t xml:space="preserve">Sale </w:t>
      </w:r>
      <w:r w:rsidRPr="005807B2">
        <w:rPr>
          <w:rFonts w:eastAsia="Arial Narrow"/>
        </w:rPr>
        <w:t>of</w:t>
      </w:r>
      <w:r w:rsidRPr="005807B2">
        <w:rPr>
          <w:rFonts w:eastAsia="Arial Narrow"/>
          <w:spacing w:val="-5"/>
        </w:rPr>
        <w:t xml:space="preserve"> </w:t>
      </w:r>
      <w:r w:rsidRPr="005807B2">
        <w:rPr>
          <w:rFonts w:eastAsia="Arial Narrow"/>
        </w:rPr>
        <w:t>Commodities).</w:t>
      </w:r>
      <w:r w:rsidRPr="005807B2">
        <w:rPr>
          <w:rFonts w:eastAsia="Arial Narrow"/>
          <w:spacing w:val="-7"/>
        </w:rPr>
        <w:t xml:space="preserve"> </w:t>
      </w:r>
      <w:r w:rsidRPr="005807B2">
        <w:rPr>
          <w:rFonts w:eastAsia="Arial Narrow"/>
        </w:rPr>
        <w:t>This</w:t>
      </w:r>
      <w:r w:rsidRPr="005807B2">
        <w:rPr>
          <w:rFonts w:eastAsia="Arial Narrow"/>
          <w:spacing w:val="-4"/>
        </w:rPr>
        <w:t xml:space="preserve"> </w:t>
      </w:r>
      <w:r w:rsidRPr="005807B2">
        <w:rPr>
          <w:rFonts w:eastAsia="Arial Narrow"/>
        </w:rPr>
        <w:t>does</w:t>
      </w:r>
      <w:r w:rsidRPr="005807B2">
        <w:rPr>
          <w:rFonts w:eastAsia="Arial Narrow"/>
          <w:spacing w:val="-4"/>
        </w:rPr>
        <w:t xml:space="preserve"> </w:t>
      </w:r>
      <w:r w:rsidRPr="005807B2">
        <w:rPr>
          <w:rFonts w:eastAsia="Arial Narrow"/>
        </w:rPr>
        <w:t>not</w:t>
      </w:r>
      <w:r w:rsidRPr="005807B2">
        <w:rPr>
          <w:rFonts w:eastAsia="Arial Narrow"/>
          <w:spacing w:val="-7"/>
        </w:rPr>
        <w:t xml:space="preserve"> </w:t>
      </w:r>
      <w:r w:rsidRPr="005807B2">
        <w:rPr>
          <w:rFonts w:eastAsia="Arial Narrow"/>
        </w:rPr>
        <w:t>prohibit</w:t>
      </w:r>
      <w:r w:rsidRPr="005807B2">
        <w:rPr>
          <w:rFonts w:eastAsia="Arial Narrow"/>
          <w:spacing w:val="-5"/>
        </w:rPr>
        <w:t xml:space="preserve"> </w:t>
      </w:r>
      <w:r w:rsidRPr="005807B2">
        <w:rPr>
          <w:rFonts w:eastAsia="Arial Narrow"/>
        </w:rPr>
        <w:t>charging</w:t>
      </w:r>
      <w:r w:rsidRPr="005807B2">
        <w:rPr>
          <w:rFonts w:eastAsia="Arial Narrow"/>
          <w:spacing w:val="-5"/>
        </w:rPr>
        <w:t xml:space="preserve"> </w:t>
      </w:r>
      <w:r w:rsidRPr="005807B2">
        <w:rPr>
          <w:rFonts w:eastAsia="Arial Narrow"/>
        </w:rPr>
        <w:t>$0.00</w:t>
      </w:r>
      <w:r w:rsidRPr="005807B2">
        <w:rPr>
          <w:rFonts w:eastAsia="Arial Narrow"/>
          <w:spacing w:val="-5"/>
        </w:rPr>
        <w:t xml:space="preserve"> </w:t>
      </w:r>
      <w:r w:rsidRPr="005807B2">
        <w:rPr>
          <w:rFonts w:eastAsia="Arial Narrow"/>
        </w:rPr>
        <w:t>per</w:t>
      </w:r>
      <w:r w:rsidRPr="005807B2">
        <w:rPr>
          <w:rFonts w:eastAsia="Arial Narrow"/>
          <w:spacing w:val="-5"/>
        </w:rPr>
        <w:t xml:space="preserve"> </w:t>
      </w:r>
      <w:r w:rsidRPr="005807B2">
        <w:rPr>
          <w:rFonts w:eastAsia="Arial Narrow"/>
        </w:rPr>
        <w:t>kWh</w:t>
      </w:r>
      <w:r w:rsidRPr="005807B2">
        <w:rPr>
          <w:rFonts w:eastAsia="Arial Narrow"/>
          <w:spacing w:val="-6"/>
        </w:rPr>
        <w:t xml:space="preserve"> </w:t>
      </w:r>
      <w:r w:rsidRPr="005807B2">
        <w:rPr>
          <w:rFonts w:eastAsia="Arial Narrow"/>
        </w:rPr>
        <w:t>to</w:t>
      </w:r>
      <w:r w:rsidRPr="005807B2">
        <w:rPr>
          <w:rFonts w:eastAsia="Arial Narrow"/>
          <w:spacing w:val="-5"/>
        </w:rPr>
        <w:t xml:space="preserve"> </w:t>
      </w:r>
      <w:r w:rsidRPr="005807B2">
        <w:rPr>
          <w:rFonts w:eastAsia="Arial Narrow"/>
        </w:rPr>
        <w:t>circumvent</w:t>
      </w:r>
      <w:r w:rsidRPr="005807B2">
        <w:rPr>
          <w:rFonts w:eastAsia="Arial Narrow"/>
          <w:spacing w:val="-5"/>
        </w:rPr>
        <w:t xml:space="preserve"> </w:t>
      </w:r>
      <w:r w:rsidRPr="005807B2">
        <w:rPr>
          <w:rFonts w:eastAsia="Arial Narrow"/>
        </w:rPr>
        <w:t>these</w:t>
      </w:r>
      <w:r w:rsidRPr="005807B2">
        <w:rPr>
          <w:rFonts w:eastAsia="Arial Narrow"/>
          <w:spacing w:val="-5"/>
        </w:rPr>
        <w:t xml:space="preserve"> </w:t>
      </w:r>
      <w:r w:rsidRPr="005807B2">
        <w:rPr>
          <w:rFonts w:eastAsia="Arial Narrow"/>
        </w:rPr>
        <w:t>requirements.</w:t>
      </w:r>
    </w:p>
    <w:p w14:paraId="1A40199F" w14:textId="77777777" w:rsidR="00230001" w:rsidRPr="005807B2" w:rsidRDefault="00230001" w:rsidP="00212135">
      <w:pPr>
        <w:keepNext/>
        <w:keepLines/>
        <w:autoSpaceDE w:val="0"/>
        <w:autoSpaceDN w:val="0"/>
        <w:spacing w:before="156" w:after="0" w:line="274" w:lineRule="auto"/>
        <w:ind w:right="360"/>
        <w:rPr>
          <w:rFonts w:eastAsia="Arial Narrow"/>
        </w:rPr>
      </w:pPr>
      <w:r w:rsidRPr="005807B2">
        <w:rPr>
          <w:rFonts w:eastAsia="Arial Narrow"/>
          <w:spacing w:val="-4"/>
        </w:rPr>
        <w:lastRenderedPageBreak/>
        <w:t>Presently,</w:t>
      </w:r>
      <w:r w:rsidRPr="005807B2">
        <w:rPr>
          <w:rFonts w:eastAsia="Arial Narrow"/>
          <w:spacing w:val="-8"/>
        </w:rPr>
        <w:t xml:space="preserve"> </w:t>
      </w:r>
      <w:r w:rsidRPr="005807B2">
        <w:rPr>
          <w:rFonts w:eastAsia="Arial Narrow"/>
          <w:spacing w:val="-4"/>
        </w:rPr>
        <w:t>consumers</w:t>
      </w:r>
      <w:r w:rsidRPr="005807B2">
        <w:rPr>
          <w:rFonts w:eastAsia="Arial Narrow"/>
          <w:spacing w:val="-6"/>
        </w:rPr>
        <w:t xml:space="preserve"> </w:t>
      </w:r>
      <w:r w:rsidRPr="005807B2">
        <w:rPr>
          <w:rFonts w:eastAsia="Arial Narrow"/>
          <w:spacing w:val="-4"/>
        </w:rPr>
        <w:t>encounter</w:t>
      </w:r>
      <w:r w:rsidRPr="005807B2">
        <w:rPr>
          <w:rFonts w:eastAsia="Arial Narrow"/>
          <w:spacing w:val="-5"/>
        </w:rPr>
        <w:t xml:space="preserve"> </w:t>
      </w:r>
      <w:r w:rsidRPr="005807B2">
        <w:rPr>
          <w:rFonts w:eastAsia="Arial Narrow"/>
          <w:spacing w:val="-4"/>
        </w:rPr>
        <w:t>various</w:t>
      </w:r>
      <w:r w:rsidRPr="005807B2">
        <w:rPr>
          <w:rFonts w:eastAsia="Arial Narrow"/>
          <w:spacing w:val="-6"/>
        </w:rPr>
        <w:t xml:space="preserve"> </w:t>
      </w:r>
      <w:r w:rsidRPr="005807B2">
        <w:rPr>
          <w:rFonts w:eastAsia="Arial Narrow"/>
          <w:spacing w:val="-4"/>
        </w:rPr>
        <w:t>methods</w:t>
      </w:r>
      <w:r w:rsidRPr="005807B2">
        <w:rPr>
          <w:rFonts w:eastAsia="Arial Narrow"/>
          <w:spacing w:val="-6"/>
        </w:rPr>
        <w:t xml:space="preserve"> </w:t>
      </w:r>
      <w:r w:rsidRPr="005807B2">
        <w:rPr>
          <w:rFonts w:eastAsia="Arial Narrow"/>
          <w:spacing w:val="-4"/>
        </w:rPr>
        <w:t>of</w:t>
      </w:r>
      <w:r w:rsidRPr="005807B2">
        <w:rPr>
          <w:rFonts w:eastAsia="Arial Narrow"/>
          <w:spacing w:val="-8"/>
        </w:rPr>
        <w:t xml:space="preserve"> </w:t>
      </w:r>
      <w:r w:rsidRPr="005807B2">
        <w:rPr>
          <w:rFonts w:eastAsia="Arial Narrow"/>
          <w:spacing w:val="-4"/>
        </w:rPr>
        <w:t>sale from</w:t>
      </w:r>
      <w:r w:rsidRPr="005807B2">
        <w:rPr>
          <w:rFonts w:eastAsia="Arial Narrow"/>
          <w:spacing w:val="-9"/>
        </w:rPr>
        <w:t xml:space="preserve"> </w:t>
      </w:r>
      <w:r w:rsidRPr="005807B2">
        <w:rPr>
          <w:rFonts w:eastAsia="Arial Narrow"/>
          <w:spacing w:val="-4"/>
        </w:rPr>
        <w:t>one EVSE</w:t>
      </w:r>
      <w:r w:rsidRPr="005807B2">
        <w:rPr>
          <w:rFonts w:eastAsia="Arial Narrow"/>
          <w:spacing w:val="-8"/>
        </w:rPr>
        <w:t xml:space="preserve"> </w:t>
      </w:r>
      <w:r w:rsidRPr="005807B2">
        <w:rPr>
          <w:rFonts w:eastAsia="Arial Narrow"/>
          <w:spacing w:val="-4"/>
        </w:rPr>
        <w:t>to</w:t>
      </w:r>
      <w:r w:rsidRPr="005807B2">
        <w:rPr>
          <w:rFonts w:eastAsia="Arial Narrow"/>
          <w:spacing w:val="-5"/>
        </w:rPr>
        <w:t xml:space="preserve"> </w:t>
      </w:r>
      <w:r w:rsidRPr="005807B2">
        <w:rPr>
          <w:rFonts w:eastAsia="Arial Narrow"/>
          <w:spacing w:val="-4"/>
        </w:rPr>
        <w:t>another.</w:t>
      </w:r>
      <w:r w:rsidRPr="005807B2">
        <w:rPr>
          <w:rFonts w:eastAsia="Arial Narrow"/>
          <w:spacing w:val="-5"/>
        </w:rPr>
        <w:t xml:space="preserve"> </w:t>
      </w:r>
      <w:r w:rsidRPr="005807B2">
        <w:rPr>
          <w:rFonts w:eastAsia="Arial Narrow"/>
          <w:spacing w:val="-4"/>
        </w:rPr>
        <w:t>Some</w:t>
      </w:r>
      <w:r w:rsidRPr="005807B2">
        <w:rPr>
          <w:rFonts w:eastAsia="Arial Narrow"/>
          <w:spacing w:val="-7"/>
        </w:rPr>
        <w:t xml:space="preserve"> </w:t>
      </w:r>
      <w:r w:rsidRPr="005807B2">
        <w:rPr>
          <w:rFonts w:eastAsia="Arial Narrow"/>
          <w:spacing w:val="-4"/>
        </w:rPr>
        <w:t>EVSEs</w:t>
      </w:r>
      <w:r w:rsidRPr="005807B2">
        <w:rPr>
          <w:rFonts w:eastAsia="Arial Narrow"/>
          <w:spacing w:val="-6"/>
        </w:rPr>
        <w:t xml:space="preserve"> </w:t>
      </w:r>
      <w:r w:rsidRPr="005807B2">
        <w:rPr>
          <w:rFonts w:eastAsia="Arial Narrow"/>
          <w:spacing w:val="-4"/>
        </w:rPr>
        <w:t>bill</w:t>
      </w:r>
      <w:r w:rsidRPr="005807B2">
        <w:rPr>
          <w:rFonts w:eastAsia="Arial Narrow"/>
          <w:spacing w:val="-6"/>
        </w:rPr>
        <w:t xml:space="preserve"> </w:t>
      </w:r>
      <w:r w:rsidRPr="005807B2">
        <w:rPr>
          <w:rFonts w:eastAsia="Arial Narrow"/>
          <w:spacing w:val="-4"/>
        </w:rPr>
        <w:t>by the</w:t>
      </w:r>
      <w:r w:rsidRPr="005807B2">
        <w:rPr>
          <w:rFonts w:eastAsia="Arial Narrow"/>
          <w:spacing w:val="-7"/>
        </w:rPr>
        <w:t xml:space="preserve"> </w:t>
      </w:r>
      <w:r w:rsidRPr="005807B2">
        <w:rPr>
          <w:rFonts w:eastAsia="Arial Narrow"/>
          <w:spacing w:val="-4"/>
        </w:rPr>
        <w:t xml:space="preserve">kilowatt-hour, </w:t>
      </w:r>
      <w:r w:rsidRPr="005807B2">
        <w:rPr>
          <w:rFonts w:eastAsia="Arial Narrow"/>
          <w:spacing w:val="-2"/>
        </w:rPr>
        <w:t>others</w:t>
      </w:r>
      <w:r w:rsidRPr="005807B2">
        <w:rPr>
          <w:rFonts w:eastAsia="Arial Narrow"/>
          <w:spacing w:val="-11"/>
        </w:rPr>
        <w:t xml:space="preserve"> </w:t>
      </w:r>
      <w:r w:rsidRPr="005807B2">
        <w:rPr>
          <w:rFonts w:eastAsia="Arial Narrow"/>
          <w:spacing w:val="-2"/>
        </w:rPr>
        <w:t>by</w:t>
      </w:r>
      <w:r w:rsidRPr="005807B2">
        <w:rPr>
          <w:rFonts w:eastAsia="Arial Narrow"/>
          <w:spacing w:val="-11"/>
        </w:rPr>
        <w:t xml:space="preserve"> </w:t>
      </w:r>
      <w:r w:rsidRPr="005807B2">
        <w:rPr>
          <w:rFonts w:eastAsia="Arial Narrow"/>
          <w:spacing w:val="-2"/>
        </w:rPr>
        <w:t>the</w:t>
      </w:r>
      <w:r w:rsidRPr="005807B2">
        <w:rPr>
          <w:rFonts w:eastAsia="Arial Narrow"/>
          <w:spacing w:val="-10"/>
        </w:rPr>
        <w:t xml:space="preserve"> </w:t>
      </w:r>
      <w:r w:rsidRPr="005807B2">
        <w:rPr>
          <w:rFonts w:eastAsia="Arial Narrow"/>
          <w:spacing w:val="-2"/>
        </w:rPr>
        <w:t>hour,</w:t>
      </w:r>
      <w:r w:rsidRPr="005807B2">
        <w:rPr>
          <w:rFonts w:eastAsia="Arial Narrow"/>
          <w:spacing w:val="-11"/>
        </w:rPr>
        <w:t xml:space="preserve"> </w:t>
      </w:r>
      <w:r w:rsidRPr="005807B2">
        <w:rPr>
          <w:rFonts w:eastAsia="Arial Narrow"/>
          <w:spacing w:val="-2"/>
        </w:rPr>
        <w:t>and</w:t>
      </w:r>
      <w:r w:rsidRPr="005807B2">
        <w:rPr>
          <w:rFonts w:eastAsia="Arial Narrow"/>
          <w:spacing w:val="-10"/>
        </w:rPr>
        <w:t xml:space="preserve"> </w:t>
      </w:r>
      <w:r w:rsidRPr="005807B2">
        <w:rPr>
          <w:rFonts w:eastAsia="Arial Narrow"/>
          <w:spacing w:val="-2"/>
        </w:rPr>
        <w:t>some</w:t>
      </w:r>
      <w:r w:rsidRPr="005807B2">
        <w:rPr>
          <w:rFonts w:eastAsia="Arial Narrow"/>
          <w:spacing w:val="-11"/>
        </w:rPr>
        <w:t xml:space="preserve"> </w:t>
      </w:r>
      <w:r w:rsidRPr="005807B2">
        <w:rPr>
          <w:rFonts w:eastAsia="Arial Narrow"/>
          <w:spacing w:val="-2"/>
        </w:rPr>
        <w:t>employ</w:t>
      </w:r>
      <w:r w:rsidRPr="005807B2">
        <w:rPr>
          <w:rFonts w:eastAsia="Arial Narrow"/>
          <w:spacing w:val="-10"/>
        </w:rPr>
        <w:t xml:space="preserve"> </w:t>
      </w:r>
      <w:r w:rsidRPr="005807B2">
        <w:rPr>
          <w:rFonts w:eastAsia="Arial Narrow"/>
          <w:spacing w:val="-2"/>
        </w:rPr>
        <w:t>both</w:t>
      </w:r>
      <w:r w:rsidRPr="005807B2">
        <w:rPr>
          <w:rFonts w:eastAsia="Arial Narrow"/>
          <w:spacing w:val="-11"/>
        </w:rPr>
        <w:t xml:space="preserve"> </w:t>
      </w:r>
      <w:r w:rsidRPr="005807B2">
        <w:rPr>
          <w:rFonts w:eastAsia="Arial Narrow"/>
          <w:spacing w:val="-2"/>
        </w:rPr>
        <w:t>methods</w:t>
      </w:r>
      <w:r w:rsidRPr="005807B2">
        <w:rPr>
          <w:rFonts w:eastAsia="Arial Narrow"/>
          <w:spacing w:val="-10"/>
        </w:rPr>
        <w:t xml:space="preserve"> </w:t>
      </w:r>
      <w:r w:rsidRPr="005807B2">
        <w:rPr>
          <w:rFonts w:eastAsia="Arial Narrow"/>
          <w:spacing w:val="-2"/>
        </w:rPr>
        <w:t>of</w:t>
      </w:r>
      <w:r w:rsidRPr="005807B2">
        <w:rPr>
          <w:rFonts w:eastAsia="Arial Narrow"/>
          <w:spacing w:val="-11"/>
        </w:rPr>
        <w:t xml:space="preserve"> </w:t>
      </w:r>
      <w:r w:rsidRPr="005807B2">
        <w:rPr>
          <w:rFonts w:eastAsia="Arial Narrow"/>
          <w:spacing w:val="-2"/>
        </w:rPr>
        <w:t>sale.</w:t>
      </w:r>
      <w:r w:rsidRPr="005807B2">
        <w:rPr>
          <w:rFonts w:eastAsia="Arial Narrow"/>
          <w:spacing w:val="-10"/>
        </w:rPr>
        <w:t xml:space="preserve"> </w:t>
      </w:r>
      <w:r w:rsidRPr="005807B2">
        <w:rPr>
          <w:rFonts w:eastAsia="Arial Narrow"/>
          <w:spacing w:val="-2"/>
        </w:rPr>
        <w:t>For</w:t>
      </w:r>
      <w:r w:rsidRPr="005807B2">
        <w:rPr>
          <w:rFonts w:eastAsia="Arial Narrow"/>
          <w:spacing w:val="-11"/>
        </w:rPr>
        <w:t xml:space="preserve"> </w:t>
      </w:r>
      <w:r w:rsidRPr="005807B2">
        <w:rPr>
          <w:rFonts w:eastAsia="Arial Narrow"/>
          <w:spacing w:val="-2"/>
        </w:rPr>
        <w:t>consumers</w:t>
      </w:r>
      <w:r w:rsidRPr="005807B2">
        <w:rPr>
          <w:rFonts w:eastAsia="Arial Narrow"/>
          <w:spacing w:val="-11"/>
        </w:rPr>
        <w:t xml:space="preserve"> </w:t>
      </w:r>
      <w:r w:rsidRPr="005807B2">
        <w:rPr>
          <w:rFonts w:eastAsia="Arial Narrow"/>
          <w:spacing w:val="-2"/>
        </w:rPr>
        <w:t>to</w:t>
      </w:r>
      <w:r w:rsidRPr="005807B2">
        <w:rPr>
          <w:rFonts w:eastAsia="Arial Narrow"/>
          <w:spacing w:val="-10"/>
        </w:rPr>
        <w:t xml:space="preserve"> </w:t>
      </w:r>
      <w:r w:rsidRPr="005807B2">
        <w:rPr>
          <w:rFonts w:eastAsia="Arial Narrow"/>
          <w:spacing w:val="-2"/>
        </w:rPr>
        <w:t>make</w:t>
      </w:r>
      <w:r w:rsidRPr="005807B2">
        <w:rPr>
          <w:rFonts w:eastAsia="Arial Narrow"/>
          <w:spacing w:val="-11"/>
        </w:rPr>
        <w:t xml:space="preserve"> </w:t>
      </w:r>
      <w:r w:rsidRPr="005807B2">
        <w:rPr>
          <w:rFonts w:eastAsia="Arial Narrow"/>
          <w:spacing w:val="-2"/>
        </w:rPr>
        <w:t>accurate</w:t>
      </w:r>
      <w:r w:rsidRPr="005807B2">
        <w:rPr>
          <w:rFonts w:eastAsia="Arial Narrow"/>
          <w:spacing w:val="-10"/>
        </w:rPr>
        <w:t xml:space="preserve"> </w:t>
      </w:r>
      <w:r w:rsidRPr="005807B2">
        <w:rPr>
          <w:rFonts w:eastAsia="Arial Narrow"/>
          <w:spacing w:val="-2"/>
        </w:rPr>
        <w:t>value</w:t>
      </w:r>
      <w:r w:rsidRPr="005807B2">
        <w:rPr>
          <w:rFonts w:eastAsia="Arial Narrow"/>
          <w:spacing w:val="-11"/>
        </w:rPr>
        <w:t xml:space="preserve"> </w:t>
      </w:r>
      <w:r w:rsidRPr="005807B2">
        <w:rPr>
          <w:rFonts w:eastAsia="Arial Narrow"/>
          <w:spacing w:val="-2"/>
        </w:rPr>
        <w:t>comparisons</w:t>
      </w:r>
      <w:r w:rsidRPr="005807B2">
        <w:rPr>
          <w:rFonts w:eastAsia="Arial Narrow"/>
          <w:spacing w:val="-10"/>
        </w:rPr>
        <w:t xml:space="preserve"> </w:t>
      </w:r>
      <w:r w:rsidRPr="005807B2">
        <w:rPr>
          <w:rFonts w:eastAsia="Arial Narrow"/>
          <w:spacing w:val="-2"/>
        </w:rPr>
        <w:t>between EVSEs</w:t>
      </w:r>
      <w:r w:rsidRPr="005807B2">
        <w:rPr>
          <w:rFonts w:eastAsia="Arial Narrow"/>
          <w:spacing w:val="-6"/>
        </w:rPr>
        <w:t xml:space="preserve"> </w:t>
      </w:r>
      <w:r w:rsidRPr="005807B2">
        <w:rPr>
          <w:rFonts w:eastAsia="Arial Narrow"/>
          <w:spacing w:val="-2"/>
        </w:rPr>
        <w:t>with</w:t>
      </w:r>
      <w:r w:rsidRPr="005807B2">
        <w:rPr>
          <w:rFonts w:eastAsia="Arial Narrow"/>
          <w:spacing w:val="-8"/>
        </w:rPr>
        <w:t xml:space="preserve"> </w:t>
      </w:r>
      <w:r w:rsidRPr="005807B2">
        <w:rPr>
          <w:rFonts w:eastAsia="Arial Narrow"/>
          <w:spacing w:val="-2"/>
        </w:rPr>
        <w:t>these</w:t>
      </w:r>
      <w:r w:rsidRPr="005807B2">
        <w:rPr>
          <w:rFonts w:eastAsia="Arial Narrow"/>
          <w:spacing w:val="-6"/>
        </w:rPr>
        <w:t xml:space="preserve"> </w:t>
      </w:r>
      <w:r w:rsidRPr="005807B2">
        <w:rPr>
          <w:rFonts w:eastAsia="Arial Narrow"/>
          <w:spacing w:val="-2"/>
        </w:rPr>
        <w:t>different</w:t>
      </w:r>
      <w:r w:rsidRPr="005807B2">
        <w:rPr>
          <w:rFonts w:eastAsia="Arial Narrow"/>
          <w:spacing w:val="-7"/>
        </w:rPr>
        <w:t xml:space="preserve"> </w:t>
      </w:r>
      <w:r w:rsidRPr="005807B2">
        <w:rPr>
          <w:rFonts w:eastAsia="Arial Narrow"/>
          <w:spacing w:val="-2"/>
        </w:rPr>
        <w:t>billing</w:t>
      </w:r>
      <w:r w:rsidRPr="005807B2">
        <w:rPr>
          <w:rFonts w:eastAsia="Arial Narrow"/>
          <w:spacing w:val="-7"/>
        </w:rPr>
        <w:t xml:space="preserve"> </w:t>
      </w:r>
      <w:r w:rsidRPr="005807B2">
        <w:rPr>
          <w:rFonts w:eastAsia="Arial Narrow"/>
          <w:spacing w:val="-2"/>
        </w:rPr>
        <w:t>criteria,</w:t>
      </w:r>
      <w:r w:rsidRPr="005807B2">
        <w:rPr>
          <w:rFonts w:eastAsia="Arial Narrow"/>
          <w:spacing w:val="-7"/>
        </w:rPr>
        <w:t xml:space="preserve"> </w:t>
      </w:r>
      <w:r w:rsidRPr="005807B2">
        <w:rPr>
          <w:rFonts w:eastAsia="Arial Narrow"/>
          <w:spacing w:val="-2"/>
        </w:rPr>
        <w:t>the</w:t>
      </w:r>
      <w:r w:rsidRPr="005807B2">
        <w:rPr>
          <w:rFonts w:eastAsia="Arial Narrow"/>
          <w:spacing w:val="-6"/>
        </w:rPr>
        <w:t xml:space="preserve"> </w:t>
      </w:r>
      <w:r w:rsidRPr="005807B2">
        <w:rPr>
          <w:rFonts w:eastAsia="Arial Narrow"/>
          <w:spacing w:val="-2"/>
        </w:rPr>
        <w:t>consumer</w:t>
      </w:r>
      <w:r w:rsidRPr="005807B2">
        <w:rPr>
          <w:rFonts w:eastAsia="Arial Narrow"/>
          <w:spacing w:val="-7"/>
        </w:rPr>
        <w:t xml:space="preserve"> </w:t>
      </w:r>
      <w:r w:rsidRPr="005807B2">
        <w:rPr>
          <w:rFonts w:eastAsia="Arial Narrow"/>
          <w:spacing w:val="-2"/>
        </w:rPr>
        <w:t>must</w:t>
      </w:r>
      <w:r w:rsidRPr="005807B2">
        <w:rPr>
          <w:rFonts w:eastAsia="Arial Narrow"/>
          <w:spacing w:val="-7"/>
        </w:rPr>
        <w:t xml:space="preserve"> </w:t>
      </w:r>
      <w:r w:rsidRPr="005807B2">
        <w:rPr>
          <w:rFonts w:eastAsia="Arial Narrow"/>
          <w:spacing w:val="-2"/>
        </w:rPr>
        <w:t>be</w:t>
      </w:r>
      <w:r w:rsidRPr="005807B2">
        <w:rPr>
          <w:rFonts w:eastAsia="Arial Narrow"/>
          <w:spacing w:val="-6"/>
        </w:rPr>
        <w:t xml:space="preserve"> </w:t>
      </w:r>
      <w:r w:rsidRPr="005807B2">
        <w:rPr>
          <w:rFonts w:eastAsia="Arial Narrow"/>
          <w:spacing w:val="-2"/>
        </w:rPr>
        <w:t>informed</w:t>
      </w:r>
      <w:r w:rsidRPr="005807B2">
        <w:rPr>
          <w:rFonts w:eastAsia="Arial Narrow"/>
          <w:spacing w:val="-7"/>
        </w:rPr>
        <w:t xml:space="preserve"> </w:t>
      </w:r>
      <w:r w:rsidRPr="005807B2">
        <w:rPr>
          <w:rFonts w:eastAsia="Arial Narrow"/>
          <w:spacing w:val="-2"/>
        </w:rPr>
        <w:t>of</w:t>
      </w:r>
      <w:r w:rsidRPr="005807B2">
        <w:rPr>
          <w:rFonts w:eastAsia="Arial Narrow"/>
          <w:spacing w:val="-7"/>
        </w:rPr>
        <w:t xml:space="preserve"> </w:t>
      </w:r>
      <w:r w:rsidRPr="005807B2">
        <w:rPr>
          <w:rFonts w:eastAsia="Arial Narrow"/>
          <w:spacing w:val="-2"/>
        </w:rPr>
        <w:t>the</w:t>
      </w:r>
      <w:r w:rsidRPr="005807B2">
        <w:rPr>
          <w:rFonts w:eastAsia="Arial Narrow"/>
          <w:spacing w:val="-6"/>
        </w:rPr>
        <w:t xml:space="preserve"> </w:t>
      </w:r>
      <w:r w:rsidRPr="005807B2">
        <w:rPr>
          <w:rFonts w:eastAsia="Arial Narrow"/>
          <w:spacing w:val="-2"/>
        </w:rPr>
        <w:t>total</w:t>
      </w:r>
      <w:r w:rsidRPr="005807B2">
        <w:rPr>
          <w:rFonts w:eastAsia="Arial Narrow"/>
          <w:spacing w:val="-8"/>
        </w:rPr>
        <w:t xml:space="preserve"> </w:t>
      </w:r>
      <w:r w:rsidRPr="005807B2">
        <w:rPr>
          <w:rFonts w:eastAsia="Arial Narrow"/>
          <w:spacing w:val="-2"/>
        </w:rPr>
        <w:t>kilowatt-hours</w:t>
      </w:r>
      <w:r w:rsidRPr="005807B2">
        <w:rPr>
          <w:rFonts w:eastAsia="Arial Narrow"/>
          <w:spacing w:val="-6"/>
        </w:rPr>
        <w:t xml:space="preserve"> </w:t>
      </w:r>
      <w:r w:rsidRPr="005807B2">
        <w:rPr>
          <w:rFonts w:eastAsia="Arial Narrow"/>
          <w:spacing w:val="-2"/>
        </w:rPr>
        <w:t>received</w:t>
      </w:r>
      <w:r w:rsidRPr="005807B2">
        <w:rPr>
          <w:rFonts w:eastAsia="Arial Narrow"/>
          <w:spacing w:val="-7"/>
        </w:rPr>
        <w:t xml:space="preserve"> </w:t>
      </w:r>
      <w:r w:rsidRPr="005807B2">
        <w:rPr>
          <w:rFonts w:eastAsia="Arial Narrow"/>
          <w:spacing w:val="-2"/>
        </w:rPr>
        <w:t>following</w:t>
      </w:r>
      <w:r w:rsidRPr="005807B2">
        <w:rPr>
          <w:rFonts w:eastAsia="Arial Narrow"/>
          <w:spacing w:val="-7"/>
        </w:rPr>
        <w:t xml:space="preserve"> </w:t>
      </w:r>
      <w:r w:rsidRPr="005807B2">
        <w:rPr>
          <w:rFonts w:eastAsia="Arial Narrow"/>
          <w:spacing w:val="-2"/>
        </w:rPr>
        <w:t>all transactions.</w:t>
      </w:r>
    </w:p>
    <w:p w14:paraId="2823B078" w14:textId="77777777" w:rsidR="00230001" w:rsidRPr="005807B2" w:rsidRDefault="00230001" w:rsidP="00230001">
      <w:pPr>
        <w:widowControl w:val="0"/>
        <w:autoSpaceDE w:val="0"/>
        <w:autoSpaceDN w:val="0"/>
        <w:spacing w:before="157" w:after="0" w:line="273" w:lineRule="auto"/>
        <w:ind w:right="355"/>
        <w:rPr>
          <w:rFonts w:eastAsia="Arial Narrow"/>
        </w:rPr>
      </w:pPr>
      <w:r w:rsidRPr="005807B2">
        <w:rPr>
          <w:rFonts w:eastAsia="Arial Narrow"/>
        </w:rPr>
        <w:t>Exception</w:t>
      </w:r>
      <w:r w:rsidRPr="005807B2">
        <w:rPr>
          <w:rFonts w:eastAsia="Arial Narrow"/>
          <w:spacing w:val="-1"/>
        </w:rPr>
        <w:t xml:space="preserve"> </w:t>
      </w:r>
      <w:r w:rsidRPr="005807B2">
        <w:rPr>
          <w:rFonts w:eastAsia="Arial Narrow"/>
        </w:rPr>
        <w:t>A.2 (b) exempts devices</w:t>
      </w:r>
      <w:r w:rsidRPr="005807B2">
        <w:rPr>
          <w:rFonts w:eastAsia="Arial Narrow"/>
          <w:spacing w:val="-1"/>
        </w:rPr>
        <w:t xml:space="preserve"> </w:t>
      </w:r>
      <w:r w:rsidRPr="005807B2">
        <w:rPr>
          <w:rFonts w:eastAsia="Arial Narrow"/>
        </w:rPr>
        <w:t>charging by time</w:t>
      </w:r>
      <w:r w:rsidRPr="005807B2">
        <w:rPr>
          <w:rFonts w:eastAsia="Arial Narrow"/>
          <w:spacing w:val="-1"/>
        </w:rPr>
        <w:t xml:space="preserve"> </w:t>
      </w:r>
      <w:r w:rsidRPr="005807B2">
        <w:rPr>
          <w:rFonts w:eastAsia="Arial Narrow"/>
        </w:rPr>
        <w:t>alone (or $0.00 per kWh) from</w:t>
      </w:r>
      <w:r w:rsidRPr="005807B2">
        <w:rPr>
          <w:rFonts w:eastAsia="Arial Narrow"/>
          <w:spacing w:val="-1"/>
        </w:rPr>
        <w:t xml:space="preserve"> </w:t>
      </w:r>
      <w:r w:rsidRPr="005807B2">
        <w:rPr>
          <w:rFonts w:eastAsia="Arial Narrow"/>
        </w:rPr>
        <w:t>the requirements of</w:t>
      </w:r>
      <w:r w:rsidRPr="005807B2">
        <w:rPr>
          <w:rFonts w:eastAsia="Arial Narrow"/>
          <w:spacing w:val="-1"/>
        </w:rPr>
        <w:t xml:space="preserve"> </w:t>
      </w:r>
      <w:r w:rsidRPr="005807B2">
        <w:rPr>
          <w:rFonts w:eastAsia="Arial Narrow"/>
        </w:rPr>
        <w:t xml:space="preserve">Section 3.40. </w:t>
      </w:r>
      <w:r w:rsidRPr="005807B2">
        <w:rPr>
          <w:rFonts w:eastAsia="Arial Narrow"/>
          <w:spacing w:val="-4"/>
        </w:rPr>
        <w:t xml:space="preserve">Removing Exemption (b) would explicitly mandate all EVSEs to adhere to the same standards if they charge fees, whether </w:t>
      </w:r>
      <w:r w:rsidRPr="005807B2">
        <w:rPr>
          <w:rFonts w:eastAsia="Arial Narrow"/>
          <w:spacing w:val="-2"/>
        </w:rPr>
        <w:t>by</w:t>
      </w:r>
      <w:r w:rsidRPr="005807B2">
        <w:rPr>
          <w:rFonts w:eastAsia="Arial Narrow"/>
          <w:spacing w:val="-9"/>
        </w:rPr>
        <w:t xml:space="preserve"> </w:t>
      </w:r>
      <w:r w:rsidRPr="005807B2">
        <w:rPr>
          <w:rFonts w:eastAsia="Arial Narrow"/>
          <w:spacing w:val="-2"/>
        </w:rPr>
        <w:t>time,</w:t>
      </w:r>
      <w:r w:rsidRPr="005807B2">
        <w:rPr>
          <w:rFonts w:eastAsia="Arial Narrow"/>
          <w:spacing w:val="-10"/>
        </w:rPr>
        <w:t xml:space="preserve"> </w:t>
      </w:r>
      <w:r w:rsidRPr="005807B2">
        <w:rPr>
          <w:rFonts w:eastAsia="Arial Narrow"/>
          <w:spacing w:val="-2"/>
        </w:rPr>
        <w:t>or</w:t>
      </w:r>
      <w:r w:rsidRPr="005807B2">
        <w:rPr>
          <w:rFonts w:eastAsia="Arial Narrow"/>
          <w:spacing w:val="-10"/>
        </w:rPr>
        <w:t xml:space="preserve"> </w:t>
      </w:r>
      <w:r w:rsidRPr="005807B2">
        <w:rPr>
          <w:rFonts w:eastAsia="Arial Narrow"/>
          <w:spacing w:val="-2"/>
        </w:rPr>
        <w:t>energy,</w:t>
      </w:r>
      <w:r w:rsidRPr="005807B2">
        <w:rPr>
          <w:rFonts w:eastAsia="Arial Narrow"/>
          <w:spacing w:val="-10"/>
        </w:rPr>
        <w:t xml:space="preserve"> </w:t>
      </w:r>
      <w:r w:rsidRPr="005807B2">
        <w:rPr>
          <w:rFonts w:eastAsia="Arial Narrow"/>
          <w:spacing w:val="-2"/>
        </w:rPr>
        <w:t>or</w:t>
      </w:r>
      <w:r w:rsidRPr="005807B2">
        <w:rPr>
          <w:rFonts w:eastAsia="Arial Narrow"/>
          <w:spacing w:val="-10"/>
        </w:rPr>
        <w:t xml:space="preserve"> </w:t>
      </w:r>
      <w:r w:rsidRPr="005807B2">
        <w:rPr>
          <w:rFonts w:eastAsia="Arial Narrow"/>
          <w:spacing w:val="-2"/>
        </w:rPr>
        <w:t>any</w:t>
      </w:r>
      <w:r w:rsidRPr="005807B2">
        <w:rPr>
          <w:rFonts w:eastAsia="Arial Narrow"/>
          <w:spacing w:val="-9"/>
        </w:rPr>
        <w:t xml:space="preserve"> </w:t>
      </w:r>
      <w:r w:rsidRPr="005807B2">
        <w:rPr>
          <w:rFonts w:eastAsia="Arial Narrow"/>
          <w:spacing w:val="-2"/>
        </w:rPr>
        <w:t>other</w:t>
      </w:r>
      <w:r w:rsidRPr="005807B2">
        <w:rPr>
          <w:rFonts w:eastAsia="Arial Narrow"/>
          <w:spacing w:val="-10"/>
        </w:rPr>
        <w:t xml:space="preserve"> </w:t>
      </w:r>
      <w:r w:rsidRPr="005807B2">
        <w:rPr>
          <w:rFonts w:eastAsia="Arial Narrow"/>
          <w:spacing w:val="-2"/>
        </w:rPr>
        <w:t>method.</w:t>
      </w:r>
      <w:r w:rsidRPr="005807B2">
        <w:rPr>
          <w:rFonts w:eastAsia="Arial Narrow"/>
          <w:spacing w:val="-10"/>
        </w:rPr>
        <w:t xml:space="preserve"> </w:t>
      </w:r>
      <w:r w:rsidRPr="005807B2">
        <w:rPr>
          <w:rFonts w:eastAsia="Arial Narrow"/>
          <w:spacing w:val="-2"/>
        </w:rPr>
        <w:t>For</w:t>
      </w:r>
      <w:r w:rsidRPr="005807B2">
        <w:rPr>
          <w:rFonts w:eastAsia="Arial Narrow"/>
          <w:spacing w:val="-10"/>
        </w:rPr>
        <w:t xml:space="preserve"> </w:t>
      </w:r>
      <w:r w:rsidRPr="005807B2">
        <w:rPr>
          <w:rFonts w:eastAsia="Arial Narrow"/>
          <w:spacing w:val="-2"/>
        </w:rPr>
        <w:t>instance,</w:t>
      </w:r>
      <w:r w:rsidRPr="005807B2">
        <w:rPr>
          <w:rFonts w:eastAsia="Arial Narrow"/>
          <w:spacing w:val="-10"/>
        </w:rPr>
        <w:t xml:space="preserve"> </w:t>
      </w:r>
      <w:r w:rsidRPr="005807B2">
        <w:rPr>
          <w:rFonts w:eastAsia="Arial Narrow"/>
          <w:spacing w:val="-2"/>
        </w:rPr>
        <w:t>Section</w:t>
      </w:r>
      <w:r w:rsidRPr="005807B2">
        <w:rPr>
          <w:rFonts w:eastAsia="Arial Narrow"/>
          <w:spacing w:val="-11"/>
        </w:rPr>
        <w:t xml:space="preserve"> </w:t>
      </w:r>
      <w:r w:rsidRPr="005807B2">
        <w:rPr>
          <w:rFonts w:eastAsia="Arial Narrow"/>
          <w:spacing w:val="-2"/>
        </w:rPr>
        <w:t>2.2.6.</w:t>
      </w:r>
      <w:r w:rsidRPr="005807B2">
        <w:rPr>
          <w:rFonts w:eastAsia="Arial Narrow"/>
          <w:spacing w:val="-9"/>
        </w:rPr>
        <w:t xml:space="preserve"> </w:t>
      </w:r>
      <w:r w:rsidRPr="005807B2">
        <w:rPr>
          <w:rFonts w:eastAsia="Arial Narrow"/>
          <w:spacing w:val="-2"/>
        </w:rPr>
        <w:t>EVSE</w:t>
      </w:r>
      <w:r w:rsidRPr="005807B2">
        <w:rPr>
          <w:rFonts w:eastAsia="Arial Narrow"/>
          <w:spacing w:val="-10"/>
        </w:rPr>
        <w:t xml:space="preserve"> </w:t>
      </w:r>
      <w:r w:rsidRPr="005807B2">
        <w:rPr>
          <w:rFonts w:eastAsia="Arial Narrow"/>
          <w:spacing w:val="-2"/>
        </w:rPr>
        <w:t>Recorded</w:t>
      </w:r>
      <w:r w:rsidRPr="005807B2">
        <w:rPr>
          <w:rFonts w:eastAsia="Arial Narrow"/>
          <w:spacing w:val="-10"/>
        </w:rPr>
        <w:t xml:space="preserve"> </w:t>
      </w:r>
      <w:r w:rsidRPr="005807B2">
        <w:rPr>
          <w:rFonts w:eastAsia="Arial Narrow"/>
          <w:spacing w:val="-2"/>
        </w:rPr>
        <w:t>Representation</w:t>
      </w:r>
      <w:r w:rsidRPr="005807B2">
        <w:rPr>
          <w:rFonts w:eastAsia="Arial Narrow"/>
          <w:spacing w:val="-11"/>
        </w:rPr>
        <w:t xml:space="preserve"> </w:t>
      </w:r>
      <w:r w:rsidRPr="005807B2">
        <w:rPr>
          <w:rFonts w:eastAsia="Arial Narrow"/>
          <w:spacing w:val="-2"/>
        </w:rPr>
        <w:t>requires</w:t>
      </w:r>
      <w:r w:rsidRPr="005807B2">
        <w:rPr>
          <w:rFonts w:eastAsia="Arial Narrow"/>
          <w:spacing w:val="-8"/>
        </w:rPr>
        <w:t xml:space="preserve"> </w:t>
      </w:r>
      <w:r w:rsidRPr="005807B2">
        <w:rPr>
          <w:rFonts w:eastAsia="Arial Narrow"/>
          <w:spacing w:val="-2"/>
        </w:rPr>
        <w:t>the</w:t>
      </w:r>
      <w:r w:rsidRPr="005807B2">
        <w:rPr>
          <w:rFonts w:eastAsia="Arial Narrow"/>
          <w:spacing w:val="-9"/>
        </w:rPr>
        <w:t xml:space="preserve"> </w:t>
      </w:r>
      <w:r w:rsidRPr="005807B2">
        <w:rPr>
          <w:rFonts w:eastAsia="Arial Narrow"/>
          <w:spacing w:val="-2"/>
        </w:rPr>
        <w:t>receipt to</w:t>
      </w:r>
      <w:r w:rsidRPr="005807B2">
        <w:rPr>
          <w:rFonts w:eastAsia="Arial Narrow"/>
          <w:spacing w:val="-9"/>
        </w:rPr>
        <w:t xml:space="preserve"> </w:t>
      </w:r>
      <w:r w:rsidRPr="005807B2">
        <w:rPr>
          <w:rFonts w:eastAsia="Arial Narrow"/>
          <w:spacing w:val="-2"/>
        </w:rPr>
        <w:t>provide</w:t>
      </w:r>
      <w:r w:rsidRPr="005807B2">
        <w:rPr>
          <w:rFonts w:eastAsia="Arial Narrow"/>
          <w:spacing w:val="-8"/>
        </w:rPr>
        <w:t xml:space="preserve"> </w:t>
      </w:r>
      <w:r w:rsidRPr="005807B2">
        <w:rPr>
          <w:rFonts w:eastAsia="Arial Narrow"/>
          <w:spacing w:val="-2"/>
        </w:rPr>
        <w:t>the</w:t>
      </w:r>
      <w:r w:rsidRPr="005807B2">
        <w:rPr>
          <w:rFonts w:eastAsia="Arial Narrow"/>
          <w:spacing w:val="-8"/>
        </w:rPr>
        <w:t xml:space="preserve"> </w:t>
      </w:r>
      <w:r w:rsidRPr="005807B2">
        <w:rPr>
          <w:rFonts w:eastAsia="Arial Narrow"/>
          <w:spacing w:val="-2"/>
        </w:rPr>
        <w:t>total</w:t>
      </w:r>
      <w:r w:rsidRPr="005807B2">
        <w:rPr>
          <w:rFonts w:eastAsia="Arial Narrow"/>
          <w:spacing w:val="-9"/>
        </w:rPr>
        <w:t xml:space="preserve"> </w:t>
      </w:r>
      <w:r w:rsidRPr="005807B2">
        <w:rPr>
          <w:rFonts w:eastAsia="Arial Narrow"/>
          <w:spacing w:val="-2"/>
        </w:rPr>
        <w:t>quantity</w:t>
      </w:r>
      <w:r w:rsidRPr="005807B2">
        <w:rPr>
          <w:rFonts w:eastAsia="Arial Narrow"/>
          <w:spacing w:val="-8"/>
        </w:rPr>
        <w:t xml:space="preserve"> </w:t>
      </w:r>
      <w:r w:rsidRPr="005807B2">
        <w:rPr>
          <w:rFonts w:eastAsia="Arial Narrow"/>
          <w:spacing w:val="-2"/>
        </w:rPr>
        <w:t>of</w:t>
      </w:r>
      <w:r w:rsidRPr="005807B2">
        <w:rPr>
          <w:rFonts w:eastAsia="Arial Narrow"/>
          <w:spacing w:val="-9"/>
        </w:rPr>
        <w:t xml:space="preserve"> </w:t>
      </w:r>
      <w:r w:rsidRPr="005807B2">
        <w:rPr>
          <w:rFonts w:eastAsia="Arial Narrow"/>
          <w:spacing w:val="-2"/>
        </w:rPr>
        <w:t>energy</w:t>
      </w:r>
      <w:r w:rsidRPr="005807B2">
        <w:rPr>
          <w:rFonts w:eastAsia="Arial Narrow"/>
          <w:spacing w:val="-9"/>
        </w:rPr>
        <w:t xml:space="preserve"> </w:t>
      </w:r>
      <w:r w:rsidRPr="005807B2">
        <w:rPr>
          <w:rFonts w:eastAsia="Arial Narrow"/>
          <w:spacing w:val="-2"/>
        </w:rPr>
        <w:t>delivered,</w:t>
      </w:r>
      <w:r w:rsidRPr="005807B2">
        <w:rPr>
          <w:rFonts w:eastAsia="Arial Narrow"/>
          <w:spacing w:val="-10"/>
        </w:rPr>
        <w:t xml:space="preserve"> </w:t>
      </w:r>
      <w:r w:rsidRPr="005807B2">
        <w:rPr>
          <w:rFonts w:eastAsia="Arial Narrow"/>
          <w:spacing w:val="-2"/>
        </w:rPr>
        <w:t>regardless</w:t>
      </w:r>
      <w:r w:rsidRPr="005807B2">
        <w:rPr>
          <w:rFonts w:eastAsia="Arial Narrow"/>
          <w:spacing w:val="-8"/>
        </w:rPr>
        <w:t xml:space="preserve"> </w:t>
      </w:r>
      <w:r w:rsidRPr="005807B2">
        <w:rPr>
          <w:rFonts w:eastAsia="Arial Narrow"/>
          <w:spacing w:val="-2"/>
        </w:rPr>
        <w:t>of</w:t>
      </w:r>
      <w:r w:rsidRPr="005807B2">
        <w:rPr>
          <w:rFonts w:eastAsia="Arial Narrow"/>
          <w:spacing w:val="-11"/>
        </w:rPr>
        <w:t xml:space="preserve"> </w:t>
      </w:r>
      <w:r w:rsidRPr="005807B2">
        <w:rPr>
          <w:rFonts w:eastAsia="Arial Narrow"/>
          <w:spacing w:val="-2"/>
        </w:rPr>
        <w:t>the</w:t>
      </w:r>
      <w:r w:rsidRPr="005807B2">
        <w:rPr>
          <w:rFonts w:eastAsia="Arial Narrow"/>
          <w:spacing w:val="-7"/>
        </w:rPr>
        <w:t xml:space="preserve"> </w:t>
      </w:r>
      <w:r w:rsidRPr="005807B2">
        <w:rPr>
          <w:rFonts w:eastAsia="Arial Narrow"/>
          <w:spacing w:val="-2"/>
        </w:rPr>
        <w:t>cost</w:t>
      </w:r>
      <w:r w:rsidRPr="005807B2">
        <w:rPr>
          <w:rFonts w:eastAsia="Arial Narrow"/>
          <w:spacing w:val="-9"/>
        </w:rPr>
        <w:t xml:space="preserve"> </w:t>
      </w:r>
      <w:r w:rsidRPr="005807B2">
        <w:rPr>
          <w:rFonts w:eastAsia="Arial Narrow"/>
          <w:spacing w:val="-2"/>
        </w:rPr>
        <w:t>per</w:t>
      </w:r>
      <w:r w:rsidRPr="005807B2">
        <w:rPr>
          <w:rFonts w:eastAsia="Arial Narrow"/>
          <w:spacing w:val="-10"/>
        </w:rPr>
        <w:t xml:space="preserve"> </w:t>
      </w:r>
      <w:r w:rsidRPr="005807B2">
        <w:rPr>
          <w:rFonts w:eastAsia="Arial Narrow"/>
          <w:spacing w:val="-2"/>
        </w:rPr>
        <w:t>kWh,</w:t>
      </w:r>
      <w:r w:rsidRPr="005807B2">
        <w:rPr>
          <w:rFonts w:eastAsia="Arial Narrow"/>
          <w:spacing w:val="-9"/>
        </w:rPr>
        <w:t xml:space="preserve"> </w:t>
      </w:r>
      <w:r w:rsidRPr="005807B2">
        <w:rPr>
          <w:rFonts w:eastAsia="Arial Narrow"/>
          <w:spacing w:val="-2"/>
        </w:rPr>
        <w:t>which</w:t>
      </w:r>
      <w:r w:rsidRPr="005807B2">
        <w:rPr>
          <w:rFonts w:eastAsia="Arial Narrow"/>
          <w:spacing w:val="-11"/>
        </w:rPr>
        <w:t xml:space="preserve"> </w:t>
      </w:r>
      <w:r w:rsidRPr="005807B2">
        <w:rPr>
          <w:rFonts w:eastAsia="Arial Narrow"/>
          <w:spacing w:val="-2"/>
        </w:rPr>
        <w:t>would</w:t>
      </w:r>
      <w:r w:rsidRPr="005807B2">
        <w:rPr>
          <w:rFonts w:eastAsia="Arial Narrow"/>
          <w:spacing w:val="-8"/>
        </w:rPr>
        <w:t xml:space="preserve"> </w:t>
      </w:r>
      <w:r w:rsidRPr="005807B2">
        <w:rPr>
          <w:rFonts w:eastAsia="Arial Narrow"/>
          <w:spacing w:val="-2"/>
        </w:rPr>
        <w:t>allow</w:t>
      </w:r>
      <w:r w:rsidRPr="005807B2">
        <w:rPr>
          <w:rFonts w:eastAsia="Arial Narrow"/>
          <w:spacing w:val="-8"/>
        </w:rPr>
        <w:t xml:space="preserve"> </w:t>
      </w:r>
      <w:r w:rsidRPr="005807B2">
        <w:rPr>
          <w:rFonts w:eastAsia="Arial Narrow"/>
          <w:spacing w:val="-2"/>
        </w:rPr>
        <w:t>all</w:t>
      </w:r>
      <w:r w:rsidRPr="005807B2">
        <w:rPr>
          <w:rFonts w:eastAsia="Arial Narrow"/>
          <w:spacing w:val="-9"/>
        </w:rPr>
        <w:t xml:space="preserve"> </w:t>
      </w:r>
      <w:r w:rsidRPr="005807B2">
        <w:rPr>
          <w:rFonts w:eastAsia="Arial Narrow"/>
          <w:spacing w:val="-2"/>
        </w:rPr>
        <w:t>consumers</w:t>
      </w:r>
      <w:r w:rsidRPr="005807B2">
        <w:rPr>
          <w:rFonts w:eastAsia="Arial Narrow"/>
          <w:spacing w:val="-8"/>
        </w:rPr>
        <w:t xml:space="preserve"> </w:t>
      </w:r>
      <w:r w:rsidRPr="005807B2">
        <w:rPr>
          <w:rFonts w:eastAsia="Arial Narrow"/>
          <w:spacing w:val="-2"/>
        </w:rPr>
        <w:t>to</w:t>
      </w:r>
      <w:r w:rsidRPr="005807B2">
        <w:rPr>
          <w:rFonts w:eastAsia="Arial Narrow"/>
          <w:spacing w:val="-11"/>
        </w:rPr>
        <w:t xml:space="preserve"> </w:t>
      </w:r>
      <w:r w:rsidRPr="005807B2">
        <w:rPr>
          <w:rFonts w:eastAsia="Arial Narrow"/>
          <w:spacing w:val="-2"/>
        </w:rPr>
        <w:t xml:space="preserve">make </w:t>
      </w:r>
      <w:r w:rsidRPr="005807B2">
        <w:rPr>
          <w:rFonts w:eastAsia="Arial Narrow"/>
        </w:rPr>
        <w:t>value</w:t>
      </w:r>
      <w:r w:rsidRPr="005807B2">
        <w:rPr>
          <w:rFonts w:eastAsia="Arial Narrow"/>
          <w:spacing w:val="-8"/>
        </w:rPr>
        <w:t xml:space="preserve"> </w:t>
      </w:r>
      <w:r w:rsidRPr="005807B2">
        <w:rPr>
          <w:rFonts w:eastAsia="Arial Narrow"/>
        </w:rPr>
        <w:t>comparisons</w:t>
      </w:r>
      <w:r w:rsidRPr="005807B2">
        <w:rPr>
          <w:rFonts w:eastAsia="Arial Narrow"/>
          <w:spacing w:val="-5"/>
        </w:rPr>
        <w:t xml:space="preserve"> </w:t>
      </w:r>
      <w:r w:rsidRPr="005807B2">
        <w:rPr>
          <w:rFonts w:eastAsia="Arial Narrow"/>
        </w:rPr>
        <w:t>between</w:t>
      </w:r>
      <w:r w:rsidRPr="005807B2">
        <w:rPr>
          <w:rFonts w:eastAsia="Arial Narrow"/>
          <w:spacing w:val="-7"/>
        </w:rPr>
        <w:t xml:space="preserve"> </w:t>
      </w:r>
      <w:r w:rsidRPr="005807B2">
        <w:rPr>
          <w:rFonts w:eastAsia="Arial Narrow"/>
        </w:rPr>
        <w:t>EVSEs.</w:t>
      </w:r>
    </w:p>
    <w:p w14:paraId="7C35BEE9" w14:textId="77777777" w:rsidR="00230001" w:rsidRPr="005807B2" w:rsidRDefault="00230001" w:rsidP="00230001">
      <w:pPr>
        <w:widowControl w:val="0"/>
        <w:autoSpaceDE w:val="0"/>
        <w:autoSpaceDN w:val="0"/>
        <w:spacing w:before="157" w:after="0"/>
        <w:outlineLvl w:val="0"/>
        <w:rPr>
          <w:rFonts w:eastAsia="Arial Narrow"/>
        </w:rPr>
      </w:pPr>
      <w:r w:rsidRPr="005807B2">
        <w:rPr>
          <w:rFonts w:eastAsia="Arial Narrow"/>
          <w:spacing w:val="-5"/>
        </w:rPr>
        <w:t>S.1</w:t>
      </w:r>
    </w:p>
    <w:p w14:paraId="34E9F040" w14:textId="77777777" w:rsidR="00230001" w:rsidRPr="005807B2" w:rsidRDefault="00230001" w:rsidP="00230001">
      <w:pPr>
        <w:widowControl w:val="0"/>
        <w:autoSpaceDE w:val="0"/>
        <w:autoSpaceDN w:val="0"/>
        <w:spacing w:before="194" w:after="0" w:line="273" w:lineRule="auto"/>
        <w:ind w:right="356"/>
        <w:rPr>
          <w:rFonts w:eastAsia="Arial Narrow"/>
        </w:rPr>
      </w:pPr>
      <w:r w:rsidRPr="005807B2">
        <w:rPr>
          <w:rFonts w:eastAsia="Arial Narrow"/>
        </w:rPr>
        <w:t>The</w:t>
      </w:r>
      <w:r w:rsidRPr="005807B2">
        <w:rPr>
          <w:rFonts w:eastAsia="Arial Narrow"/>
          <w:spacing w:val="-12"/>
        </w:rPr>
        <w:t xml:space="preserve"> </w:t>
      </w:r>
      <w:r w:rsidRPr="005807B2">
        <w:rPr>
          <w:rFonts w:eastAsia="Arial Narrow"/>
        </w:rPr>
        <w:t>requirement</w:t>
      </w:r>
      <w:r w:rsidRPr="005807B2">
        <w:rPr>
          <w:rFonts w:eastAsia="Arial Narrow"/>
          <w:spacing w:val="-12"/>
        </w:rPr>
        <w:t xml:space="preserve"> </w:t>
      </w:r>
      <w:r w:rsidRPr="005807B2">
        <w:rPr>
          <w:rFonts w:eastAsia="Arial Narrow"/>
        </w:rPr>
        <w:t>for</w:t>
      </w:r>
      <w:r w:rsidRPr="005807B2">
        <w:rPr>
          <w:rFonts w:eastAsia="Arial Narrow"/>
          <w:spacing w:val="-12"/>
        </w:rPr>
        <w:t xml:space="preserve"> </w:t>
      </w:r>
      <w:r w:rsidRPr="005807B2">
        <w:rPr>
          <w:rFonts w:eastAsia="Arial Narrow"/>
        </w:rPr>
        <w:t>an</w:t>
      </w:r>
      <w:r w:rsidRPr="005807B2">
        <w:rPr>
          <w:rFonts w:eastAsia="Arial Narrow"/>
          <w:spacing w:val="-12"/>
        </w:rPr>
        <w:t xml:space="preserve"> </w:t>
      </w:r>
      <w:r w:rsidRPr="005807B2">
        <w:rPr>
          <w:rFonts w:eastAsia="Arial Narrow"/>
        </w:rPr>
        <w:t>indicating</w:t>
      </w:r>
      <w:r w:rsidRPr="005807B2">
        <w:rPr>
          <w:rFonts w:eastAsia="Arial Narrow"/>
          <w:spacing w:val="-12"/>
        </w:rPr>
        <w:t xml:space="preserve"> </w:t>
      </w:r>
      <w:r w:rsidRPr="005807B2">
        <w:rPr>
          <w:rFonts w:eastAsia="Arial Narrow"/>
        </w:rPr>
        <w:t>element</w:t>
      </w:r>
      <w:r w:rsidRPr="005807B2">
        <w:rPr>
          <w:rFonts w:eastAsia="Arial Narrow"/>
          <w:spacing w:val="-12"/>
        </w:rPr>
        <w:t xml:space="preserve"> </w:t>
      </w:r>
      <w:r w:rsidRPr="005807B2">
        <w:rPr>
          <w:rFonts w:eastAsia="Arial Narrow"/>
        </w:rPr>
        <w:t>which</w:t>
      </w:r>
      <w:r w:rsidRPr="005807B2">
        <w:rPr>
          <w:rFonts w:eastAsia="Arial Narrow"/>
          <w:spacing w:val="-12"/>
        </w:rPr>
        <w:t xml:space="preserve"> </w:t>
      </w:r>
      <w:r w:rsidRPr="005807B2">
        <w:rPr>
          <w:rFonts w:eastAsia="Arial Narrow"/>
        </w:rPr>
        <w:t>is</w:t>
      </w:r>
      <w:r w:rsidRPr="005807B2">
        <w:rPr>
          <w:rFonts w:eastAsia="Arial Narrow"/>
          <w:spacing w:val="-11"/>
        </w:rPr>
        <w:t xml:space="preserve"> </w:t>
      </w:r>
      <w:r w:rsidRPr="005807B2">
        <w:rPr>
          <w:rFonts w:eastAsia="Arial Narrow"/>
        </w:rPr>
        <w:t>part</w:t>
      </w:r>
      <w:r w:rsidRPr="005807B2">
        <w:rPr>
          <w:rFonts w:eastAsia="Arial Narrow"/>
          <w:spacing w:val="-12"/>
        </w:rPr>
        <w:t xml:space="preserve"> </w:t>
      </w:r>
      <w:r w:rsidRPr="005807B2">
        <w:rPr>
          <w:rFonts w:eastAsia="Arial Narrow"/>
        </w:rPr>
        <w:t>of</w:t>
      </w:r>
      <w:r w:rsidRPr="005807B2">
        <w:rPr>
          <w:rFonts w:eastAsia="Arial Narrow"/>
          <w:spacing w:val="-12"/>
        </w:rPr>
        <w:t xml:space="preserve"> </w:t>
      </w:r>
      <w:r w:rsidRPr="005807B2">
        <w:rPr>
          <w:rFonts w:eastAsia="Arial Narrow"/>
        </w:rPr>
        <w:t>the</w:t>
      </w:r>
      <w:r w:rsidRPr="005807B2">
        <w:rPr>
          <w:rFonts w:eastAsia="Arial Narrow"/>
          <w:spacing w:val="-13"/>
        </w:rPr>
        <w:t xml:space="preserve"> </w:t>
      </w:r>
      <w:r w:rsidRPr="005807B2">
        <w:rPr>
          <w:rFonts w:eastAsia="Arial Narrow"/>
        </w:rPr>
        <w:t>EVSE</w:t>
      </w:r>
      <w:r w:rsidRPr="005807B2">
        <w:rPr>
          <w:rFonts w:eastAsia="Arial Narrow"/>
          <w:spacing w:val="-12"/>
        </w:rPr>
        <w:t xml:space="preserve"> </w:t>
      </w:r>
      <w:r w:rsidRPr="005807B2">
        <w:rPr>
          <w:rFonts w:eastAsia="Arial Narrow"/>
        </w:rPr>
        <w:t>itself</w:t>
      </w:r>
      <w:r w:rsidRPr="005807B2">
        <w:rPr>
          <w:rFonts w:eastAsia="Arial Narrow"/>
          <w:spacing w:val="-12"/>
        </w:rPr>
        <w:t xml:space="preserve"> </w:t>
      </w:r>
      <w:r w:rsidRPr="005807B2">
        <w:rPr>
          <w:rFonts w:eastAsia="Arial Narrow"/>
        </w:rPr>
        <w:t>is</w:t>
      </w:r>
      <w:r w:rsidRPr="005807B2">
        <w:rPr>
          <w:rFonts w:eastAsia="Arial Narrow"/>
          <w:spacing w:val="-11"/>
        </w:rPr>
        <w:t xml:space="preserve"> </w:t>
      </w:r>
      <w:r w:rsidRPr="005807B2">
        <w:rPr>
          <w:rFonts w:eastAsia="Arial Narrow"/>
        </w:rPr>
        <w:t>implied</w:t>
      </w:r>
      <w:r w:rsidRPr="005807B2">
        <w:rPr>
          <w:rFonts w:eastAsia="Arial Narrow"/>
          <w:spacing w:val="-12"/>
        </w:rPr>
        <w:t xml:space="preserve"> </w:t>
      </w:r>
      <w:r w:rsidRPr="005807B2">
        <w:rPr>
          <w:rFonts w:eastAsia="Arial Narrow"/>
        </w:rPr>
        <w:t>throughout</w:t>
      </w:r>
      <w:r w:rsidRPr="005807B2">
        <w:rPr>
          <w:rFonts w:eastAsia="Arial Narrow"/>
          <w:spacing w:val="-12"/>
        </w:rPr>
        <w:t xml:space="preserve"> </w:t>
      </w:r>
      <w:r w:rsidRPr="005807B2">
        <w:rPr>
          <w:rFonts w:eastAsia="Arial Narrow"/>
        </w:rPr>
        <w:t>the</w:t>
      </w:r>
      <w:r w:rsidRPr="005807B2">
        <w:rPr>
          <w:rFonts w:eastAsia="Arial Narrow"/>
          <w:spacing w:val="-12"/>
        </w:rPr>
        <w:t xml:space="preserve"> </w:t>
      </w:r>
      <w:r w:rsidRPr="005807B2">
        <w:rPr>
          <w:rFonts w:eastAsia="Arial Narrow"/>
        </w:rPr>
        <w:t>3.40</w:t>
      </w:r>
      <w:r w:rsidRPr="005807B2">
        <w:rPr>
          <w:rFonts w:eastAsia="Arial Narrow"/>
          <w:spacing w:val="-12"/>
        </w:rPr>
        <w:t xml:space="preserve"> </w:t>
      </w:r>
      <w:r w:rsidRPr="005807B2">
        <w:rPr>
          <w:rFonts w:eastAsia="Arial Narrow"/>
        </w:rPr>
        <w:t>Electric</w:t>
      </w:r>
      <w:r w:rsidRPr="005807B2">
        <w:rPr>
          <w:rFonts w:eastAsia="Arial Narrow"/>
          <w:spacing w:val="-12"/>
        </w:rPr>
        <w:t xml:space="preserve"> </w:t>
      </w:r>
      <w:r w:rsidRPr="005807B2">
        <w:rPr>
          <w:rFonts w:eastAsia="Arial Narrow"/>
        </w:rPr>
        <w:t>Vehicle Fueling</w:t>
      </w:r>
      <w:r w:rsidRPr="005807B2">
        <w:rPr>
          <w:rFonts w:eastAsia="Arial Narrow"/>
          <w:spacing w:val="-3"/>
        </w:rPr>
        <w:t xml:space="preserve"> </w:t>
      </w:r>
      <w:r w:rsidRPr="005807B2">
        <w:rPr>
          <w:rFonts w:eastAsia="Arial Narrow"/>
        </w:rPr>
        <w:t>Systems</w:t>
      </w:r>
      <w:r w:rsidRPr="005807B2">
        <w:rPr>
          <w:rFonts w:eastAsia="Arial Narrow"/>
          <w:spacing w:val="-2"/>
        </w:rPr>
        <w:t xml:space="preserve"> </w:t>
      </w:r>
      <w:r w:rsidRPr="005807B2">
        <w:rPr>
          <w:rFonts w:eastAsia="Arial Narrow"/>
        </w:rPr>
        <w:t>standard,</w:t>
      </w:r>
      <w:r w:rsidRPr="005807B2">
        <w:rPr>
          <w:rFonts w:eastAsia="Arial Narrow"/>
          <w:spacing w:val="-3"/>
        </w:rPr>
        <w:t xml:space="preserve"> </w:t>
      </w:r>
      <w:r w:rsidRPr="005807B2">
        <w:rPr>
          <w:rFonts w:eastAsia="Arial Narrow"/>
        </w:rPr>
        <w:t>but</w:t>
      </w:r>
      <w:r w:rsidRPr="005807B2">
        <w:rPr>
          <w:rFonts w:eastAsia="Arial Narrow"/>
          <w:spacing w:val="-4"/>
        </w:rPr>
        <w:t xml:space="preserve"> </w:t>
      </w:r>
      <w:r w:rsidRPr="005807B2">
        <w:rPr>
          <w:rFonts w:eastAsia="Arial Narrow"/>
        </w:rPr>
        <w:t>it</w:t>
      </w:r>
      <w:r w:rsidRPr="005807B2">
        <w:rPr>
          <w:rFonts w:eastAsia="Arial Narrow"/>
          <w:spacing w:val="-3"/>
        </w:rPr>
        <w:t xml:space="preserve"> </w:t>
      </w:r>
      <w:r w:rsidRPr="005807B2">
        <w:rPr>
          <w:rFonts w:eastAsia="Arial Narrow"/>
        </w:rPr>
        <w:t>isn’t</w:t>
      </w:r>
      <w:r w:rsidRPr="005807B2">
        <w:rPr>
          <w:rFonts w:eastAsia="Arial Narrow"/>
          <w:spacing w:val="-3"/>
        </w:rPr>
        <w:t xml:space="preserve"> </w:t>
      </w:r>
      <w:r w:rsidRPr="005807B2">
        <w:rPr>
          <w:rFonts w:eastAsia="Arial Narrow"/>
        </w:rPr>
        <w:t>explicitly</w:t>
      </w:r>
      <w:r w:rsidRPr="005807B2">
        <w:rPr>
          <w:rFonts w:eastAsia="Arial Narrow"/>
          <w:spacing w:val="-4"/>
        </w:rPr>
        <w:t xml:space="preserve"> </w:t>
      </w:r>
      <w:r w:rsidRPr="005807B2">
        <w:rPr>
          <w:rFonts w:eastAsia="Arial Narrow"/>
        </w:rPr>
        <w:t>stated</w:t>
      </w:r>
      <w:r w:rsidRPr="005807B2">
        <w:rPr>
          <w:rFonts w:eastAsia="Arial Narrow"/>
          <w:spacing w:val="-3"/>
        </w:rPr>
        <w:t xml:space="preserve"> </w:t>
      </w:r>
      <w:r w:rsidRPr="005807B2">
        <w:rPr>
          <w:rFonts w:eastAsia="Arial Narrow"/>
        </w:rPr>
        <w:t>as</w:t>
      </w:r>
      <w:r w:rsidRPr="005807B2">
        <w:rPr>
          <w:rFonts w:eastAsia="Arial Narrow"/>
          <w:spacing w:val="-2"/>
        </w:rPr>
        <w:t xml:space="preserve"> </w:t>
      </w:r>
      <w:r w:rsidRPr="005807B2">
        <w:rPr>
          <w:rFonts w:eastAsia="Arial Narrow"/>
        </w:rPr>
        <w:t>in</w:t>
      </w:r>
      <w:r w:rsidRPr="005807B2">
        <w:rPr>
          <w:rFonts w:eastAsia="Arial Narrow"/>
          <w:spacing w:val="-3"/>
        </w:rPr>
        <w:t xml:space="preserve"> </w:t>
      </w:r>
      <w:r w:rsidRPr="005807B2">
        <w:rPr>
          <w:rFonts w:eastAsia="Arial Narrow"/>
        </w:rPr>
        <w:t>the</w:t>
      </w:r>
      <w:r w:rsidRPr="005807B2">
        <w:rPr>
          <w:rFonts w:eastAsia="Arial Narrow"/>
          <w:spacing w:val="-2"/>
        </w:rPr>
        <w:t xml:space="preserve"> </w:t>
      </w:r>
      <w:r w:rsidRPr="005807B2">
        <w:rPr>
          <w:rFonts w:eastAsia="Arial Narrow"/>
        </w:rPr>
        <w:t>NIST</w:t>
      </w:r>
      <w:r w:rsidRPr="005807B2">
        <w:rPr>
          <w:rFonts w:eastAsia="Arial Narrow"/>
          <w:spacing w:val="-4"/>
        </w:rPr>
        <w:t xml:space="preserve"> </w:t>
      </w:r>
      <w:r w:rsidRPr="005807B2">
        <w:rPr>
          <w:rFonts w:eastAsia="Arial Narrow"/>
        </w:rPr>
        <w:t>HB</w:t>
      </w:r>
      <w:r w:rsidRPr="005807B2">
        <w:rPr>
          <w:rFonts w:eastAsia="Arial Narrow"/>
          <w:spacing w:val="-2"/>
        </w:rPr>
        <w:t xml:space="preserve"> </w:t>
      </w:r>
      <w:r w:rsidRPr="005807B2">
        <w:rPr>
          <w:rFonts w:eastAsia="Arial Narrow"/>
        </w:rPr>
        <w:t>44</w:t>
      </w:r>
      <w:r w:rsidRPr="005807B2">
        <w:rPr>
          <w:rFonts w:eastAsia="Arial Narrow"/>
          <w:spacing w:val="-3"/>
        </w:rPr>
        <w:t xml:space="preserve"> </w:t>
      </w:r>
      <w:r w:rsidRPr="005807B2">
        <w:rPr>
          <w:rFonts w:eastAsia="Arial Narrow"/>
        </w:rPr>
        <w:t>3.30</w:t>
      </w:r>
      <w:r w:rsidRPr="005807B2">
        <w:rPr>
          <w:rFonts w:eastAsia="Arial Narrow"/>
          <w:spacing w:val="-5"/>
        </w:rPr>
        <w:t xml:space="preserve"> </w:t>
      </w:r>
      <w:r w:rsidRPr="005807B2">
        <w:rPr>
          <w:rFonts w:eastAsia="Arial Narrow"/>
        </w:rPr>
        <w:t>Liquid-Measuring</w:t>
      </w:r>
      <w:r w:rsidRPr="005807B2">
        <w:rPr>
          <w:rFonts w:eastAsia="Arial Narrow"/>
          <w:spacing w:val="-3"/>
        </w:rPr>
        <w:t xml:space="preserve"> </w:t>
      </w:r>
      <w:r w:rsidRPr="005807B2">
        <w:rPr>
          <w:rFonts w:eastAsia="Arial Narrow"/>
        </w:rPr>
        <w:t>Devices</w:t>
      </w:r>
      <w:r w:rsidRPr="005807B2">
        <w:rPr>
          <w:rFonts w:eastAsia="Arial Narrow"/>
          <w:spacing w:val="-4"/>
        </w:rPr>
        <w:t xml:space="preserve"> </w:t>
      </w:r>
      <w:r w:rsidRPr="005807B2">
        <w:rPr>
          <w:rFonts w:eastAsia="Arial Narrow"/>
        </w:rPr>
        <w:t>code.</w:t>
      </w:r>
      <w:r w:rsidRPr="005807B2">
        <w:rPr>
          <w:rFonts w:eastAsia="Arial Narrow"/>
          <w:spacing w:val="-3"/>
        </w:rPr>
        <w:t xml:space="preserve"> </w:t>
      </w:r>
      <w:r w:rsidRPr="005807B2">
        <w:rPr>
          <w:rFonts w:eastAsia="Arial Narrow"/>
        </w:rPr>
        <w:t xml:space="preserve">This </w:t>
      </w:r>
      <w:r w:rsidRPr="005807B2">
        <w:rPr>
          <w:rFonts w:eastAsia="Arial Narrow"/>
          <w:spacing w:val="-2"/>
        </w:rPr>
        <w:t>proposal</w:t>
      </w:r>
      <w:r w:rsidRPr="005807B2">
        <w:rPr>
          <w:rFonts w:eastAsia="Arial Narrow"/>
          <w:spacing w:val="-10"/>
        </w:rPr>
        <w:t xml:space="preserve"> </w:t>
      </w:r>
      <w:r w:rsidRPr="005807B2">
        <w:rPr>
          <w:rFonts w:eastAsia="Arial Narrow"/>
          <w:spacing w:val="-2"/>
        </w:rPr>
        <w:t>would</w:t>
      </w:r>
      <w:r w:rsidRPr="005807B2">
        <w:rPr>
          <w:rFonts w:eastAsia="Arial Narrow"/>
          <w:spacing w:val="-10"/>
        </w:rPr>
        <w:t xml:space="preserve"> </w:t>
      </w:r>
      <w:r w:rsidRPr="005807B2">
        <w:rPr>
          <w:rFonts w:eastAsia="Arial Narrow"/>
          <w:spacing w:val="-2"/>
        </w:rPr>
        <w:t>explicitly</w:t>
      </w:r>
      <w:r w:rsidRPr="005807B2">
        <w:rPr>
          <w:rFonts w:eastAsia="Arial Narrow"/>
          <w:spacing w:val="-8"/>
        </w:rPr>
        <w:t xml:space="preserve"> </w:t>
      </w:r>
      <w:r w:rsidRPr="005807B2">
        <w:rPr>
          <w:rFonts w:eastAsia="Arial Narrow"/>
          <w:spacing w:val="-2"/>
        </w:rPr>
        <w:t>require</w:t>
      </w:r>
      <w:r w:rsidRPr="005807B2">
        <w:rPr>
          <w:rFonts w:eastAsia="Arial Narrow"/>
          <w:spacing w:val="-9"/>
        </w:rPr>
        <w:t xml:space="preserve"> </w:t>
      </w:r>
      <w:r w:rsidRPr="005807B2">
        <w:rPr>
          <w:rFonts w:eastAsia="Arial Narrow"/>
          <w:spacing w:val="-2"/>
        </w:rPr>
        <w:t>an</w:t>
      </w:r>
      <w:r w:rsidRPr="005807B2">
        <w:rPr>
          <w:rFonts w:eastAsia="Arial Narrow"/>
          <w:spacing w:val="-10"/>
        </w:rPr>
        <w:t xml:space="preserve"> </w:t>
      </w:r>
      <w:r w:rsidRPr="005807B2">
        <w:rPr>
          <w:rFonts w:eastAsia="Arial Narrow"/>
          <w:spacing w:val="-2"/>
        </w:rPr>
        <w:t>indicating</w:t>
      </w:r>
      <w:r w:rsidRPr="005807B2">
        <w:rPr>
          <w:rFonts w:eastAsia="Arial Narrow"/>
          <w:spacing w:val="-10"/>
        </w:rPr>
        <w:t xml:space="preserve"> </w:t>
      </w:r>
      <w:r w:rsidRPr="005807B2">
        <w:rPr>
          <w:rFonts w:eastAsia="Arial Narrow"/>
          <w:spacing w:val="-2"/>
        </w:rPr>
        <w:t>element</w:t>
      </w:r>
      <w:r w:rsidRPr="005807B2">
        <w:rPr>
          <w:rFonts w:eastAsia="Arial Narrow"/>
          <w:spacing w:val="-10"/>
        </w:rPr>
        <w:t xml:space="preserve"> </w:t>
      </w:r>
      <w:r w:rsidRPr="005807B2">
        <w:rPr>
          <w:rFonts w:eastAsia="Arial Narrow"/>
          <w:spacing w:val="-2"/>
        </w:rPr>
        <w:t>to</w:t>
      </w:r>
      <w:r w:rsidRPr="005807B2">
        <w:rPr>
          <w:rFonts w:eastAsia="Arial Narrow"/>
          <w:spacing w:val="-10"/>
        </w:rPr>
        <w:t xml:space="preserve"> </w:t>
      </w:r>
      <w:r w:rsidRPr="005807B2">
        <w:rPr>
          <w:rFonts w:eastAsia="Arial Narrow"/>
          <w:spacing w:val="-2"/>
        </w:rPr>
        <w:t>be</w:t>
      </w:r>
      <w:r w:rsidRPr="005807B2">
        <w:rPr>
          <w:rFonts w:eastAsia="Arial Narrow"/>
          <w:spacing w:val="-9"/>
        </w:rPr>
        <w:t xml:space="preserve"> </w:t>
      </w:r>
      <w:r w:rsidRPr="005807B2">
        <w:rPr>
          <w:rFonts w:eastAsia="Arial Narrow"/>
          <w:spacing w:val="-2"/>
        </w:rPr>
        <w:t>part</w:t>
      </w:r>
      <w:r w:rsidRPr="005807B2">
        <w:rPr>
          <w:rFonts w:eastAsia="Arial Narrow"/>
          <w:spacing w:val="-10"/>
        </w:rPr>
        <w:t xml:space="preserve"> </w:t>
      </w:r>
      <w:r w:rsidRPr="005807B2">
        <w:rPr>
          <w:rFonts w:eastAsia="Arial Narrow"/>
          <w:spacing w:val="-2"/>
        </w:rPr>
        <w:t>of</w:t>
      </w:r>
      <w:r w:rsidRPr="005807B2">
        <w:rPr>
          <w:rFonts w:eastAsia="Arial Narrow"/>
          <w:spacing w:val="-10"/>
        </w:rPr>
        <w:t xml:space="preserve"> </w:t>
      </w:r>
      <w:r w:rsidRPr="005807B2">
        <w:rPr>
          <w:rFonts w:eastAsia="Arial Narrow"/>
          <w:spacing w:val="-2"/>
        </w:rPr>
        <w:t>the</w:t>
      </w:r>
      <w:r w:rsidRPr="005807B2">
        <w:rPr>
          <w:rFonts w:eastAsia="Arial Narrow"/>
          <w:spacing w:val="-9"/>
        </w:rPr>
        <w:t xml:space="preserve"> </w:t>
      </w:r>
      <w:r w:rsidRPr="005807B2">
        <w:rPr>
          <w:rFonts w:eastAsia="Arial Narrow"/>
          <w:spacing w:val="-2"/>
        </w:rPr>
        <w:t>device,</w:t>
      </w:r>
      <w:r w:rsidRPr="005807B2">
        <w:rPr>
          <w:rFonts w:eastAsia="Arial Narrow"/>
          <w:spacing w:val="-10"/>
        </w:rPr>
        <w:t xml:space="preserve"> </w:t>
      </w:r>
      <w:r w:rsidRPr="005807B2">
        <w:rPr>
          <w:rFonts w:eastAsia="Arial Narrow"/>
          <w:spacing w:val="-2"/>
        </w:rPr>
        <w:t>using</w:t>
      </w:r>
      <w:r w:rsidRPr="005807B2">
        <w:rPr>
          <w:rFonts w:eastAsia="Arial Narrow"/>
          <w:spacing w:val="-10"/>
        </w:rPr>
        <w:t xml:space="preserve"> </w:t>
      </w:r>
      <w:r w:rsidRPr="005807B2">
        <w:rPr>
          <w:rFonts w:eastAsia="Arial Narrow"/>
          <w:spacing w:val="-2"/>
        </w:rPr>
        <w:t>language</w:t>
      </w:r>
      <w:r w:rsidRPr="005807B2">
        <w:rPr>
          <w:rFonts w:eastAsia="Arial Narrow"/>
          <w:spacing w:val="-9"/>
        </w:rPr>
        <w:t xml:space="preserve"> </w:t>
      </w:r>
      <w:r w:rsidRPr="005807B2">
        <w:rPr>
          <w:rFonts w:eastAsia="Arial Narrow"/>
          <w:spacing w:val="-2"/>
        </w:rPr>
        <w:t>nearly</w:t>
      </w:r>
      <w:r w:rsidRPr="005807B2">
        <w:rPr>
          <w:rFonts w:eastAsia="Arial Narrow"/>
          <w:spacing w:val="-8"/>
        </w:rPr>
        <w:t xml:space="preserve"> </w:t>
      </w:r>
      <w:r w:rsidRPr="005807B2">
        <w:rPr>
          <w:rFonts w:eastAsia="Arial Narrow"/>
          <w:spacing w:val="-2"/>
        </w:rPr>
        <w:t>identical</w:t>
      </w:r>
      <w:r w:rsidRPr="005807B2">
        <w:rPr>
          <w:rFonts w:eastAsia="Arial Narrow"/>
          <w:spacing w:val="-10"/>
        </w:rPr>
        <w:t xml:space="preserve"> </w:t>
      </w:r>
      <w:r w:rsidRPr="005807B2">
        <w:rPr>
          <w:rFonts w:eastAsia="Arial Narrow"/>
          <w:spacing w:val="-2"/>
        </w:rPr>
        <w:t>to</w:t>
      </w:r>
      <w:r w:rsidRPr="005807B2">
        <w:rPr>
          <w:rFonts w:eastAsia="Arial Narrow"/>
          <w:spacing w:val="-10"/>
        </w:rPr>
        <w:t xml:space="preserve"> </w:t>
      </w:r>
      <w:r w:rsidRPr="005807B2">
        <w:rPr>
          <w:rFonts w:eastAsia="Arial Narrow"/>
          <w:spacing w:val="-2"/>
        </w:rPr>
        <w:t>the</w:t>
      </w:r>
      <w:r w:rsidRPr="005807B2">
        <w:rPr>
          <w:rFonts w:eastAsia="Arial Narrow"/>
          <w:spacing w:val="-9"/>
        </w:rPr>
        <w:t xml:space="preserve"> </w:t>
      </w:r>
      <w:r w:rsidRPr="005807B2">
        <w:rPr>
          <w:rFonts w:eastAsia="Arial Narrow"/>
          <w:spacing w:val="-2"/>
        </w:rPr>
        <w:t>LMD code.</w:t>
      </w:r>
    </w:p>
    <w:p w14:paraId="0DB2879E" w14:textId="77777777" w:rsidR="00230001" w:rsidRPr="005807B2" w:rsidRDefault="00230001" w:rsidP="00230001">
      <w:pPr>
        <w:widowControl w:val="0"/>
        <w:autoSpaceDE w:val="0"/>
        <w:autoSpaceDN w:val="0"/>
        <w:spacing w:before="159" w:after="0" w:line="273" w:lineRule="auto"/>
        <w:ind w:right="358"/>
        <w:rPr>
          <w:rFonts w:eastAsia="Arial Narrow"/>
        </w:rPr>
      </w:pPr>
      <w:r w:rsidRPr="005807B2">
        <w:rPr>
          <w:rFonts w:eastAsia="Arial Narrow"/>
          <w:spacing w:val="-4"/>
        </w:rPr>
        <w:t>This</w:t>
      </w:r>
      <w:r w:rsidRPr="005807B2">
        <w:rPr>
          <w:rFonts w:eastAsia="Arial Narrow"/>
          <w:spacing w:val="-9"/>
        </w:rPr>
        <w:t xml:space="preserve"> </w:t>
      </w:r>
      <w:r w:rsidRPr="005807B2">
        <w:rPr>
          <w:rFonts w:eastAsia="Arial Narrow"/>
          <w:spacing w:val="-4"/>
        </w:rPr>
        <w:t>proposal</w:t>
      </w:r>
      <w:r w:rsidRPr="005807B2">
        <w:rPr>
          <w:rFonts w:eastAsia="Arial Narrow"/>
          <w:spacing w:val="-9"/>
        </w:rPr>
        <w:t xml:space="preserve"> </w:t>
      </w:r>
      <w:r w:rsidRPr="005807B2">
        <w:rPr>
          <w:rFonts w:eastAsia="Arial Narrow"/>
          <w:spacing w:val="-4"/>
        </w:rPr>
        <w:t>would</w:t>
      </w:r>
      <w:r w:rsidRPr="005807B2">
        <w:rPr>
          <w:rFonts w:eastAsia="Arial Narrow"/>
          <w:spacing w:val="-8"/>
        </w:rPr>
        <w:t xml:space="preserve"> </w:t>
      </w:r>
      <w:r w:rsidRPr="005807B2">
        <w:rPr>
          <w:rFonts w:eastAsia="Arial Narrow"/>
          <w:spacing w:val="-4"/>
        </w:rPr>
        <w:t>enhance</w:t>
      </w:r>
      <w:r w:rsidRPr="005807B2">
        <w:rPr>
          <w:rFonts w:eastAsia="Arial Narrow"/>
          <w:spacing w:val="-8"/>
        </w:rPr>
        <w:t xml:space="preserve"> </w:t>
      </w:r>
      <w:r w:rsidRPr="005807B2">
        <w:rPr>
          <w:rFonts w:eastAsia="Arial Narrow"/>
          <w:spacing w:val="-4"/>
        </w:rPr>
        <w:t>clarity</w:t>
      </w:r>
      <w:r w:rsidRPr="005807B2">
        <w:rPr>
          <w:rFonts w:eastAsia="Arial Narrow"/>
          <w:spacing w:val="-8"/>
        </w:rPr>
        <w:t xml:space="preserve"> </w:t>
      </w:r>
      <w:r w:rsidRPr="005807B2">
        <w:rPr>
          <w:rFonts w:eastAsia="Arial Narrow"/>
          <w:spacing w:val="-4"/>
        </w:rPr>
        <w:t>for</w:t>
      </w:r>
      <w:r w:rsidRPr="005807B2">
        <w:rPr>
          <w:rFonts w:eastAsia="Arial Narrow"/>
          <w:spacing w:val="-7"/>
        </w:rPr>
        <w:t xml:space="preserve"> </w:t>
      </w:r>
      <w:r w:rsidRPr="005807B2">
        <w:rPr>
          <w:rFonts w:eastAsia="Arial Narrow"/>
          <w:spacing w:val="-4"/>
        </w:rPr>
        <w:t>both</w:t>
      </w:r>
      <w:r w:rsidRPr="005807B2">
        <w:rPr>
          <w:rFonts w:eastAsia="Arial Narrow"/>
          <w:spacing w:val="-9"/>
        </w:rPr>
        <w:t xml:space="preserve"> </w:t>
      </w:r>
      <w:r w:rsidRPr="005807B2">
        <w:rPr>
          <w:rFonts w:eastAsia="Arial Narrow"/>
          <w:spacing w:val="-4"/>
        </w:rPr>
        <w:t>manufacturers</w:t>
      </w:r>
      <w:r w:rsidRPr="005807B2">
        <w:rPr>
          <w:rFonts w:eastAsia="Arial Narrow"/>
          <w:spacing w:val="-7"/>
        </w:rPr>
        <w:t xml:space="preserve"> </w:t>
      </w:r>
      <w:r w:rsidRPr="005807B2">
        <w:rPr>
          <w:rFonts w:eastAsia="Arial Narrow"/>
          <w:spacing w:val="-4"/>
        </w:rPr>
        <w:t>and</w:t>
      </w:r>
      <w:r w:rsidRPr="005807B2">
        <w:rPr>
          <w:rFonts w:eastAsia="Arial Narrow"/>
          <w:spacing w:val="-8"/>
        </w:rPr>
        <w:t xml:space="preserve"> </w:t>
      </w:r>
      <w:r w:rsidRPr="005807B2">
        <w:rPr>
          <w:rFonts w:eastAsia="Arial Narrow"/>
          <w:spacing w:val="-4"/>
        </w:rPr>
        <w:t>state</w:t>
      </w:r>
      <w:r w:rsidRPr="005807B2">
        <w:rPr>
          <w:rFonts w:eastAsia="Arial Narrow"/>
          <w:spacing w:val="-8"/>
        </w:rPr>
        <w:t xml:space="preserve"> </w:t>
      </w:r>
      <w:r w:rsidRPr="005807B2">
        <w:rPr>
          <w:rFonts w:eastAsia="Arial Narrow"/>
          <w:spacing w:val="-4"/>
        </w:rPr>
        <w:t>officials</w:t>
      </w:r>
      <w:r w:rsidRPr="005807B2">
        <w:rPr>
          <w:rFonts w:eastAsia="Arial Narrow"/>
          <w:spacing w:val="-8"/>
        </w:rPr>
        <w:t xml:space="preserve"> </w:t>
      </w:r>
      <w:r w:rsidRPr="005807B2">
        <w:rPr>
          <w:rFonts w:eastAsia="Arial Narrow"/>
          <w:spacing w:val="-4"/>
        </w:rPr>
        <w:t>alike,</w:t>
      </w:r>
      <w:r w:rsidRPr="005807B2">
        <w:rPr>
          <w:rFonts w:eastAsia="Arial Narrow"/>
          <w:spacing w:val="-8"/>
        </w:rPr>
        <w:t xml:space="preserve"> </w:t>
      </w:r>
      <w:r w:rsidRPr="005807B2">
        <w:rPr>
          <w:rFonts w:eastAsia="Arial Narrow"/>
          <w:spacing w:val="-4"/>
        </w:rPr>
        <w:t>enabling</w:t>
      </w:r>
      <w:r w:rsidRPr="005807B2">
        <w:rPr>
          <w:rFonts w:eastAsia="Arial Narrow"/>
          <w:spacing w:val="-9"/>
        </w:rPr>
        <w:t xml:space="preserve"> </w:t>
      </w:r>
      <w:r w:rsidRPr="005807B2">
        <w:rPr>
          <w:rFonts w:eastAsia="Arial Narrow"/>
          <w:spacing w:val="-4"/>
        </w:rPr>
        <w:t>consistent</w:t>
      </w:r>
      <w:r w:rsidRPr="005807B2">
        <w:rPr>
          <w:rFonts w:eastAsia="Arial Narrow"/>
          <w:spacing w:val="-8"/>
        </w:rPr>
        <w:t xml:space="preserve"> </w:t>
      </w:r>
      <w:r w:rsidRPr="005807B2">
        <w:rPr>
          <w:rFonts w:eastAsia="Arial Narrow"/>
          <w:spacing w:val="-4"/>
        </w:rPr>
        <w:t>enforcement</w:t>
      </w:r>
      <w:r w:rsidRPr="005807B2">
        <w:rPr>
          <w:rFonts w:eastAsia="Arial Narrow"/>
          <w:spacing w:val="-9"/>
        </w:rPr>
        <w:t xml:space="preserve"> </w:t>
      </w:r>
      <w:r w:rsidRPr="005807B2">
        <w:rPr>
          <w:rFonts w:eastAsia="Arial Narrow"/>
          <w:spacing w:val="-4"/>
        </w:rPr>
        <w:t xml:space="preserve">across </w:t>
      </w:r>
      <w:r w:rsidRPr="005807B2">
        <w:rPr>
          <w:rFonts w:eastAsia="Arial Narrow"/>
          <w:spacing w:val="-2"/>
        </w:rPr>
        <w:t>all</w:t>
      </w:r>
      <w:r w:rsidRPr="005807B2">
        <w:rPr>
          <w:rFonts w:eastAsia="Arial Narrow"/>
          <w:spacing w:val="-7"/>
        </w:rPr>
        <w:t xml:space="preserve"> </w:t>
      </w:r>
      <w:r w:rsidRPr="005807B2">
        <w:rPr>
          <w:rFonts w:eastAsia="Arial Narrow"/>
          <w:spacing w:val="-2"/>
        </w:rPr>
        <w:t>weights</w:t>
      </w:r>
      <w:r w:rsidRPr="005807B2">
        <w:rPr>
          <w:rFonts w:eastAsia="Arial Narrow"/>
          <w:spacing w:val="-5"/>
        </w:rPr>
        <w:t xml:space="preserve"> </w:t>
      </w:r>
      <w:r w:rsidRPr="005807B2">
        <w:rPr>
          <w:rFonts w:eastAsia="Arial Narrow"/>
          <w:spacing w:val="-2"/>
        </w:rPr>
        <w:t>and</w:t>
      </w:r>
      <w:r w:rsidRPr="005807B2">
        <w:rPr>
          <w:rFonts w:eastAsia="Arial Narrow"/>
          <w:spacing w:val="-7"/>
        </w:rPr>
        <w:t xml:space="preserve"> </w:t>
      </w:r>
      <w:r w:rsidRPr="005807B2">
        <w:rPr>
          <w:rFonts w:eastAsia="Arial Narrow"/>
          <w:spacing w:val="-2"/>
        </w:rPr>
        <w:t>measure</w:t>
      </w:r>
      <w:r w:rsidRPr="005807B2">
        <w:rPr>
          <w:rFonts w:eastAsia="Arial Narrow"/>
          <w:spacing w:val="-6"/>
        </w:rPr>
        <w:t xml:space="preserve"> </w:t>
      </w:r>
      <w:r w:rsidRPr="005807B2">
        <w:rPr>
          <w:rFonts w:eastAsia="Arial Narrow"/>
          <w:spacing w:val="-2"/>
        </w:rPr>
        <w:t>jurisdictions.</w:t>
      </w:r>
      <w:r w:rsidRPr="005807B2">
        <w:rPr>
          <w:rFonts w:eastAsia="Arial Narrow"/>
          <w:spacing w:val="-7"/>
        </w:rPr>
        <w:t xml:space="preserve"> </w:t>
      </w:r>
      <w:r w:rsidRPr="005807B2">
        <w:rPr>
          <w:rFonts w:eastAsia="Arial Narrow"/>
          <w:spacing w:val="-2"/>
        </w:rPr>
        <w:t>Most</w:t>
      </w:r>
      <w:r w:rsidRPr="005807B2">
        <w:rPr>
          <w:rFonts w:eastAsia="Arial Narrow"/>
          <w:spacing w:val="-7"/>
        </w:rPr>
        <w:t xml:space="preserve"> </w:t>
      </w:r>
      <w:r w:rsidRPr="005807B2">
        <w:rPr>
          <w:rFonts w:eastAsia="Arial Narrow"/>
          <w:spacing w:val="-2"/>
        </w:rPr>
        <w:t>EVSE</w:t>
      </w:r>
      <w:r w:rsidRPr="005807B2">
        <w:rPr>
          <w:rFonts w:eastAsia="Arial Narrow"/>
          <w:spacing w:val="-7"/>
        </w:rPr>
        <w:t xml:space="preserve"> </w:t>
      </w:r>
      <w:r w:rsidRPr="005807B2">
        <w:rPr>
          <w:rFonts w:eastAsia="Arial Narrow"/>
          <w:spacing w:val="-2"/>
        </w:rPr>
        <w:t>models</w:t>
      </w:r>
      <w:r w:rsidRPr="005807B2">
        <w:rPr>
          <w:rFonts w:eastAsia="Arial Narrow"/>
          <w:spacing w:val="-5"/>
        </w:rPr>
        <w:t xml:space="preserve"> </w:t>
      </w:r>
      <w:r w:rsidRPr="005807B2">
        <w:rPr>
          <w:rFonts w:eastAsia="Arial Narrow"/>
          <w:spacing w:val="-2"/>
        </w:rPr>
        <w:t>currently</w:t>
      </w:r>
      <w:r w:rsidRPr="005807B2">
        <w:rPr>
          <w:rFonts w:eastAsia="Arial Narrow"/>
          <w:spacing w:val="-6"/>
        </w:rPr>
        <w:t xml:space="preserve"> </w:t>
      </w:r>
      <w:r w:rsidRPr="005807B2">
        <w:rPr>
          <w:rFonts w:eastAsia="Arial Narrow"/>
          <w:spacing w:val="-2"/>
        </w:rPr>
        <w:t>have</w:t>
      </w:r>
      <w:r w:rsidRPr="005807B2">
        <w:rPr>
          <w:rFonts w:eastAsia="Arial Narrow"/>
          <w:spacing w:val="-6"/>
        </w:rPr>
        <w:t xml:space="preserve"> </w:t>
      </w:r>
      <w:r w:rsidRPr="005807B2">
        <w:rPr>
          <w:rFonts w:eastAsia="Arial Narrow"/>
          <w:spacing w:val="-2"/>
        </w:rPr>
        <w:t>some</w:t>
      </w:r>
      <w:r w:rsidRPr="005807B2">
        <w:rPr>
          <w:rFonts w:eastAsia="Arial Narrow"/>
          <w:spacing w:val="-6"/>
        </w:rPr>
        <w:t xml:space="preserve"> </w:t>
      </w:r>
      <w:r w:rsidRPr="005807B2">
        <w:rPr>
          <w:rFonts w:eastAsia="Arial Narrow"/>
          <w:spacing w:val="-2"/>
        </w:rPr>
        <w:t>form</w:t>
      </w:r>
      <w:r w:rsidRPr="005807B2">
        <w:rPr>
          <w:rFonts w:eastAsia="Arial Narrow"/>
          <w:spacing w:val="-6"/>
        </w:rPr>
        <w:t xml:space="preserve"> </w:t>
      </w:r>
      <w:r w:rsidRPr="005807B2">
        <w:rPr>
          <w:rFonts w:eastAsia="Arial Narrow"/>
          <w:spacing w:val="-2"/>
        </w:rPr>
        <w:t>of</w:t>
      </w:r>
      <w:r w:rsidRPr="005807B2">
        <w:rPr>
          <w:rFonts w:eastAsia="Arial Narrow"/>
          <w:spacing w:val="-7"/>
        </w:rPr>
        <w:t xml:space="preserve"> </w:t>
      </w:r>
      <w:r w:rsidRPr="005807B2">
        <w:rPr>
          <w:rFonts w:eastAsia="Arial Narrow"/>
          <w:spacing w:val="-2"/>
        </w:rPr>
        <w:t>display,</w:t>
      </w:r>
      <w:r w:rsidRPr="005807B2">
        <w:rPr>
          <w:rFonts w:eastAsia="Arial Narrow"/>
          <w:spacing w:val="-7"/>
        </w:rPr>
        <w:t xml:space="preserve"> </w:t>
      </w:r>
      <w:r w:rsidRPr="005807B2">
        <w:rPr>
          <w:rFonts w:eastAsia="Arial Narrow"/>
          <w:spacing w:val="-2"/>
        </w:rPr>
        <w:t>so</w:t>
      </w:r>
      <w:r w:rsidRPr="005807B2">
        <w:rPr>
          <w:rFonts w:eastAsia="Arial Narrow"/>
          <w:spacing w:val="-7"/>
        </w:rPr>
        <w:t xml:space="preserve"> </w:t>
      </w:r>
      <w:r w:rsidRPr="005807B2">
        <w:rPr>
          <w:rFonts w:eastAsia="Arial Narrow"/>
          <w:spacing w:val="-2"/>
        </w:rPr>
        <w:t>requiring</w:t>
      </w:r>
      <w:r w:rsidRPr="005807B2">
        <w:rPr>
          <w:rFonts w:eastAsia="Arial Narrow"/>
          <w:spacing w:val="-4"/>
        </w:rPr>
        <w:t xml:space="preserve"> </w:t>
      </w:r>
      <w:r w:rsidRPr="005807B2">
        <w:rPr>
          <w:rFonts w:eastAsia="Arial Narrow"/>
          <w:spacing w:val="-2"/>
        </w:rPr>
        <w:t>all</w:t>
      </w:r>
      <w:r w:rsidRPr="005807B2">
        <w:rPr>
          <w:rFonts w:eastAsia="Arial Narrow"/>
          <w:spacing w:val="-7"/>
        </w:rPr>
        <w:t xml:space="preserve"> </w:t>
      </w:r>
      <w:r w:rsidRPr="005807B2">
        <w:rPr>
          <w:rFonts w:eastAsia="Arial Narrow"/>
          <w:spacing w:val="-2"/>
        </w:rPr>
        <w:t>devices</w:t>
      </w:r>
      <w:r w:rsidRPr="005807B2">
        <w:rPr>
          <w:rFonts w:eastAsia="Arial Narrow"/>
          <w:spacing w:val="-5"/>
        </w:rPr>
        <w:t xml:space="preserve"> </w:t>
      </w:r>
      <w:r w:rsidRPr="005807B2">
        <w:rPr>
          <w:rFonts w:eastAsia="Arial Narrow"/>
          <w:spacing w:val="-2"/>
        </w:rPr>
        <w:t>to have</w:t>
      </w:r>
      <w:r w:rsidRPr="005807B2">
        <w:rPr>
          <w:rFonts w:eastAsia="Arial Narrow"/>
          <w:spacing w:val="-11"/>
        </w:rPr>
        <w:t xml:space="preserve"> </w:t>
      </w:r>
      <w:r w:rsidRPr="005807B2">
        <w:rPr>
          <w:rFonts w:eastAsia="Arial Narrow"/>
          <w:spacing w:val="-2"/>
        </w:rPr>
        <w:t>them</w:t>
      </w:r>
      <w:r w:rsidRPr="005807B2">
        <w:rPr>
          <w:rFonts w:eastAsia="Arial Narrow"/>
          <w:spacing w:val="-11"/>
        </w:rPr>
        <w:t xml:space="preserve"> </w:t>
      </w:r>
      <w:r w:rsidRPr="005807B2">
        <w:rPr>
          <w:rFonts w:eastAsia="Arial Narrow"/>
          <w:spacing w:val="-2"/>
        </w:rPr>
        <w:t>would</w:t>
      </w:r>
      <w:r w:rsidRPr="005807B2">
        <w:rPr>
          <w:rFonts w:eastAsia="Arial Narrow"/>
          <w:spacing w:val="-10"/>
        </w:rPr>
        <w:t xml:space="preserve"> </w:t>
      </w:r>
      <w:r w:rsidRPr="005807B2">
        <w:rPr>
          <w:rFonts w:eastAsia="Arial Narrow"/>
          <w:spacing w:val="-2"/>
        </w:rPr>
        <w:t>not</w:t>
      </w:r>
      <w:r w:rsidRPr="005807B2">
        <w:rPr>
          <w:rFonts w:eastAsia="Arial Narrow"/>
          <w:spacing w:val="-11"/>
        </w:rPr>
        <w:t xml:space="preserve"> </w:t>
      </w:r>
      <w:r w:rsidRPr="005807B2">
        <w:rPr>
          <w:rFonts w:eastAsia="Arial Narrow"/>
          <w:spacing w:val="-2"/>
        </w:rPr>
        <w:t>increase</w:t>
      </w:r>
      <w:r w:rsidRPr="005807B2">
        <w:rPr>
          <w:rFonts w:eastAsia="Arial Narrow"/>
          <w:spacing w:val="-10"/>
        </w:rPr>
        <w:t xml:space="preserve"> </w:t>
      </w:r>
      <w:r w:rsidRPr="005807B2">
        <w:rPr>
          <w:rFonts w:eastAsia="Arial Narrow"/>
          <w:spacing w:val="-2"/>
        </w:rPr>
        <w:t>the</w:t>
      </w:r>
      <w:r w:rsidRPr="005807B2">
        <w:rPr>
          <w:rFonts w:eastAsia="Arial Narrow"/>
          <w:spacing w:val="-11"/>
        </w:rPr>
        <w:t xml:space="preserve"> </w:t>
      </w:r>
      <w:r w:rsidRPr="005807B2">
        <w:rPr>
          <w:rFonts w:eastAsia="Arial Narrow"/>
          <w:spacing w:val="-2"/>
        </w:rPr>
        <w:t>cost</w:t>
      </w:r>
      <w:r w:rsidRPr="005807B2">
        <w:rPr>
          <w:rFonts w:eastAsia="Arial Narrow"/>
          <w:spacing w:val="-10"/>
        </w:rPr>
        <w:t xml:space="preserve"> </w:t>
      </w:r>
      <w:r w:rsidRPr="005807B2">
        <w:rPr>
          <w:rFonts w:eastAsia="Arial Narrow"/>
          <w:spacing w:val="-2"/>
        </w:rPr>
        <w:t>of</w:t>
      </w:r>
      <w:r w:rsidRPr="005807B2">
        <w:rPr>
          <w:rFonts w:eastAsia="Arial Narrow"/>
          <w:spacing w:val="-11"/>
        </w:rPr>
        <w:t xml:space="preserve"> </w:t>
      </w:r>
      <w:r w:rsidRPr="005807B2">
        <w:rPr>
          <w:rFonts w:eastAsia="Arial Narrow"/>
          <w:spacing w:val="-2"/>
        </w:rPr>
        <w:t>most</w:t>
      </w:r>
      <w:r w:rsidRPr="005807B2">
        <w:rPr>
          <w:rFonts w:eastAsia="Arial Narrow"/>
          <w:spacing w:val="-10"/>
        </w:rPr>
        <w:t xml:space="preserve"> </w:t>
      </w:r>
      <w:r w:rsidRPr="005807B2">
        <w:rPr>
          <w:rFonts w:eastAsia="Arial Narrow"/>
          <w:spacing w:val="-2"/>
        </w:rPr>
        <w:t>EVSE</w:t>
      </w:r>
      <w:r w:rsidRPr="005807B2">
        <w:rPr>
          <w:rFonts w:eastAsia="Arial Narrow"/>
          <w:spacing w:val="-11"/>
        </w:rPr>
        <w:t xml:space="preserve"> </w:t>
      </w:r>
      <w:r w:rsidRPr="005807B2">
        <w:rPr>
          <w:rFonts w:eastAsia="Arial Narrow"/>
          <w:spacing w:val="-2"/>
        </w:rPr>
        <w:t>devices.</w:t>
      </w:r>
      <w:r w:rsidRPr="005807B2">
        <w:rPr>
          <w:rFonts w:eastAsia="Arial Narrow"/>
          <w:spacing w:val="-10"/>
        </w:rPr>
        <w:t xml:space="preserve"> </w:t>
      </w:r>
      <w:r w:rsidRPr="005807B2">
        <w:rPr>
          <w:rFonts w:eastAsia="Arial Narrow"/>
          <w:spacing w:val="-2"/>
        </w:rPr>
        <w:t>Moreover,</w:t>
      </w:r>
      <w:r w:rsidRPr="005807B2">
        <w:rPr>
          <w:rFonts w:eastAsia="Arial Narrow"/>
          <w:spacing w:val="-11"/>
        </w:rPr>
        <w:t xml:space="preserve"> </w:t>
      </w:r>
      <w:r w:rsidRPr="005807B2">
        <w:rPr>
          <w:rFonts w:eastAsia="Arial Narrow"/>
          <w:spacing w:val="-2"/>
        </w:rPr>
        <w:t>it</w:t>
      </w:r>
      <w:r w:rsidRPr="005807B2">
        <w:rPr>
          <w:rFonts w:eastAsia="Arial Narrow"/>
          <w:spacing w:val="-11"/>
        </w:rPr>
        <w:t xml:space="preserve"> </w:t>
      </w:r>
      <w:r w:rsidRPr="005807B2">
        <w:rPr>
          <w:rFonts w:eastAsia="Arial Narrow"/>
          <w:spacing w:val="-2"/>
        </w:rPr>
        <w:t>would</w:t>
      </w:r>
      <w:r w:rsidRPr="005807B2">
        <w:rPr>
          <w:rFonts w:eastAsia="Arial Narrow"/>
          <w:spacing w:val="-10"/>
        </w:rPr>
        <w:t xml:space="preserve"> </w:t>
      </w:r>
      <w:r w:rsidRPr="005807B2">
        <w:rPr>
          <w:rFonts w:eastAsia="Arial Narrow"/>
          <w:spacing w:val="-2"/>
        </w:rPr>
        <w:t>be</w:t>
      </w:r>
      <w:r w:rsidRPr="005807B2">
        <w:rPr>
          <w:rFonts w:eastAsia="Arial Narrow"/>
          <w:spacing w:val="-11"/>
        </w:rPr>
        <w:t xml:space="preserve"> </w:t>
      </w:r>
      <w:r w:rsidRPr="005807B2">
        <w:rPr>
          <w:rFonts w:eastAsia="Arial Narrow"/>
          <w:spacing w:val="-2"/>
        </w:rPr>
        <w:t>a</w:t>
      </w:r>
      <w:r w:rsidRPr="005807B2">
        <w:rPr>
          <w:rFonts w:eastAsia="Arial Narrow"/>
          <w:spacing w:val="-10"/>
        </w:rPr>
        <w:t xml:space="preserve"> </w:t>
      </w:r>
      <w:r w:rsidRPr="005807B2">
        <w:rPr>
          <w:rFonts w:eastAsia="Arial Narrow"/>
          <w:spacing w:val="-2"/>
        </w:rPr>
        <w:t>non-retroactive</w:t>
      </w:r>
      <w:r w:rsidRPr="005807B2">
        <w:rPr>
          <w:rFonts w:eastAsia="Arial Narrow"/>
          <w:spacing w:val="-11"/>
        </w:rPr>
        <w:t xml:space="preserve"> </w:t>
      </w:r>
      <w:r w:rsidRPr="005807B2">
        <w:rPr>
          <w:rFonts w:eastAsia="Arial Narrow"/>
          <w:spacing w:val="-2"/>
        </w:rPr>
        <w:t>requirement,</w:t>
      </w:r>
      <w:r w:rsidRPr="005807B2">
        <w:rPr>
          <w:rFonts w:eastAsia="Arial Narrow"/>
          <w:spacing w:val="-10"/>
        </w:rPr>
        <w:t xml:space="preserve"> </w:t>
      </w:r>
      <w:r w:rsidRPr="005807B2">
        <w:rPr>
          <w:rFonts w:eastAsia="Arial Narrow"/>
          <w:spacing w:val="-2"/>
        </w:rPr>
        <w:t>taking effect</w:t>
      </w:r>
      <w:r w:rsidRPr="005807B2">
        <w:rPr>
          <w:rFonts w:eastAsia="Arial Narrow"/>
          <w:spacing w:val="-8"/>
        </w:rPr>
        <w:t xml:space="preserve"> </w:t>
      </w:r>
      <w:r w:rsidRPr="005807B2">
        <w:rPr>
          <w:rFonts w:eastAsia="Arial Narrow"/>
          <w:spacing w:val="-2"/>
        </w:rPr>
        <w:t>with</w:t>
      </w:r>
      <w:r w:rsidRPr="005807B2">
        <w:rPr>
          <w:rFonts w:eastAsia="Arial Narrow"/>
          <w:spacing w:val="-9"/>
        </w:rPr>
        <w:t xml:space="preserve"> </w:t>
      </w:r>
      <w:r w:rsidRPr="005807B2">
        <w:rPr>
          <w:rFonts w:eastAsia="Arial Narrow"/>
          <w:spacing w:val="-2"/>
        </w:rPr>
        <w:t>its</w:t>
      </w:r>
      <w:r w:rsidRPr="005807B2">
        <w:rPr>
          <w:rFonts w:eastAsia="Arial Narrow"/>
          <w:spacing w:val="-7"/>
        </w:rPr>
        <w:t xml:space="preserve"> </w:t>
      </w:r>
      <w:r w:rsidRPr="005807B2">
        <w:rPr>
          <w:rFonts w:eastAsia="Arial Narrow"/>
          <w:spacing w:val="-2"/>
        </w:rPr>
        <w:t>adoption</w:t>
      </w:r>
      <w:r w:rsidRPr="005807B2">
        <w:rPr>
          <w:rFonts w:eastAsia="Arial Narrow"/>
          <w:spacing w:val="-9"/>
        </w:rPr>
        <w:t xml:space="preserve"> </w:t>
      </w:r>
      <w:r w:rsidRPr="005807B2">
        <w:rPr>
          <w:rFonts w:eastAsia="Arial Narrow"/>
          <w:spacing w:val="-2"/>
        </w:rPr>
        <w:t>into</w:t>
      </w:r>
      <w:r w:rsidRPr="005807B2">
        <w:rPr>
          <w:rFonts w:eastAsia="Arial Narrow"/>
          <w:spacing w:val="-8"/>
        </w:rPr>
        <w:t xml:space="preserve"> </w:t>
      </w:r>
      <w:r w:rsidRPr="005807B2">
        <w:rPr>
          <w:rFonts w:eastAsia="Arial Narrow"/>
          <w:spacing w:val="-2"/>
        </w:rPr>
        <w:t>the</w:t>
      </w:r>
      <w:r w:rsidRPr="005807B2">
        <w:rPr>
          <w:rFonts w:eastAsia="Arial Narrow"/>
          <w:spacing w:val="-5"/>
        </w:rPr>
        <w:t xml:space="preserve"> </w:t>
      </w:r>
      <w:r w:rsidRPr="005807B2">
        <w:rPr>
          <w:rFonts w:eastAsia="Arial Narrow"/>
          <w:spacing w:val="-2"/>
        </w:rPr>
        <w:t>handbook.</w:t>
      </w:r>
      <w:r w:rsidRPr="005807B2">
        <w:rPr>
          <w:rFonts w:eastAsia="Arial Narrow"/>
          <w:spacing w:val="-6"/>
        </w:rPr>
        <w:t xml:space="preserve"> </w:t>
      </w:r>
      <w:r w:rsidRPr="005807B2">
        <w:rPr>
          <w:rFonts w:eastAsia="Arial Narrow"/>
          <w:spacing w:val="-2"/>
        </w:rPr>
        <w:t>Consequently,</w:t>
      </w:r>
      <w:r w:rsidRPr="005807B2">
        <w:rPr>
          <w:rFonts w:eastAsia="Arial Narrow"/>
          <w:spacing w:val="-8"/>
        </w:rPr>
        <w:t xml:space="preserve"> </w:t>
      </w:r>
      <w:r w:rsidRPr="005807B2">
        <w:rPr>
          <w:rFonts w:eastAsia="Arial Narrow"/>
          <w:spacing w:val="-2"/>
        </w:rPr>
        <w:t>existing</w:t>
      </w:r>
      <w:r w:rsidRPr="005807B2">
        <w:rPr>
          <w:rFonts w:eastAsia="Arial Narrow"/>
          <w:spacing w:val="-8"/>
        </w:rPr>
        <w:t xml:space="preserve"> </w:t>
      </w:r>
      <w:r w:rsidRPr="005807B2">
        <w:rPr>
          <w:rFonts w:eastAsia="Arial Narrow"/>
          <w:spacing w:val="-2"/>
        </w:rPr>
        <w:t>devices</w:t>
      </w:r>
      <w:r w:rsidRPr="005807B2">
        <w:rPr>
          <w:rFonts w:eastAsia="Arial Narrow"/>
          <w:spacing w:val="-7"/>
        </w:rPr>
        <w:t xml:space="preserve"> </w:t>
      </w:r>
      <w:r w:rsidRPr="005807B2">
        <w:rPr>
          <w:rFonts w:eastAsia="Arial Narrow"/>
          <w:spacing w:val="-2"/>
        </w:rPr>
        <w:t>would</w:t>
      </w:r>
      <w:r w:rsidRPr="005807B2">
        <w:rPr>
          <w:rFonts w:eastAsia="Arial Narrow"/>
          <w:spacing w:val="-8"/>
        </w:rPr>
        <w:t xml:space="preserve"> </w:t>
      </w:r>
      <w:r w:rsidRPr="005807B2">
        <w:rPr>
          <w:rFonts w:eastAsia="Arial Narrow"/>
          <w:spacing w:val="-2"/>
        </w:rPr>
        <w:t>not</w:t>
      </w:r>
      <w:r w:rsidRPr="005807B2">
        <w:rPr>
          <w:rFonts w:eastAsia="Arial Narrow"/>
          <w:spacing w:val="-8"/>
        </w:rPr>
        <w:t xml:space="preserve"> </w:t>
      </w:r>
      <w:r w:rsidRPr="005807B2">
        <w:rPr>
          <w:rFonts w:eastAsia="Arial Narrow"/>
          <w:spacing w:val="-2"/>
        </w:rPr>
        <w:t>need</w:t>
      </w:r>
      <w:r w:rsidRPr="005807B2">
        <w:rPr>
          <w:rFonts w:eastAsia="Arial Narrow"/>
          <w:spacing w:val="-8"/>
        </w:rPr>
        <w:t xml:space="preserve"> </w:t>
      </w:r>
      <w:r w:rsidRPr="005807B2">
        <w:rPr>
          <w:rFonts w:eastAsia="Arial Narrow"/>
          <w:spacing w:val="-2"/>
        </w:rPr>
        <w:t>to</w:t>
      </w:r>
      <w:r w:rsidRPr="005807B2">
        <w:rPr>
          <w:rFonts w:eastAsia="Arial Narrow"/>
          <w:spacing w:val="-8"/>
        </w:rPr>
        <w:t xml:space="preserve"> </w:t>
      </w:r>
      <w:r w:rsidRPr="005807B2">
        <w:rPr>
          <w:rFonts w:eastAsia="Arial Narrow"/>
          <w:spacing w:val="-2"/>
        </w:rPr>
        <w:t>be</w:t>
      </w:r>
      <w:r w:rsidRPr="005807B2">
        <w:rPr>
          <w:rFonts w:eastAsia="Arial Narrow"/>
          <w:spacing w:val="-7"/>
        </w:rPr>
        <w:t xml:space="preserve"> </w:t>
      </w:r>
      <w:r w:rsidRPr="005807B2">
        <w:rPr>
          <w:rFonts w:eastAsia="Arial Narrow"/>
          <w:spacing w:val="-2"/>
        </w:rPr>
        <w:t>updated</w:t>
      </w:r>
      <w:r w:rsidRPr="005807B2">
        <w:rPr>
          <w:rFonts w:eastAsia="Arial Narrow"/>
          <w:spacing w:val="-8"/>
        </w:rPr>
        <w:t xml:space="preserve"> </w:t>
      </w:r>
      <w:r w:rsidRPr="005807B2">
        <w:rPr>
          <w:rFonts w:eastAsia="Arial Narrow"/>
          <w:spacing w:val="-2"/>
        </w:rPr>
        <w:t>until</w:t>
      </w:r>
      <w:r w:rsidRPr="005807B2">
        <w:rPr>
          <w:rFonts w:eastAsia="Arial Narrow"/>
          <w:spacing w:val="-9"/>
        </w:rPr>
        <w:t xml:space="preserve"> </w:t>
      </w:r>
      <w:r w:rsidRPr="005807B2">
        <w:rPr>
          <w:rFonts w:eastAsia="Arial Narrow"/>
          <w:spacing w:val="-2"/>
        </w:rPr>
        <w:t>they</w:t>
      </w:r>
      <w:r w:rsidRPr="005807B2">
        <w:rPr>
          <w:rFonts w:eastAsia="Arial Narrow"/>
          <w:spacing w:val="-7"/>
        </w:rPr>
        <w:t xml:space="preserve"> </w:t>
      </w:r>
      <w:r w:rsidRPr="005807B2">
        <w:rPr>
          <w:rFonts w:eastAsia="Arial Narrow"/>
          <w:spacing w:val="-2"/>
        </w:rPr>
        <w:t xml:space="preserve">require </w:t>
      </w:r>
      <w:r w:rsidRPr="005807B2">
        <w:rPr>
          <w:rFonts w:eastAsia="Arial Narrow"/>
        </w:rPr>
        <w:t>replacement</w:t>
      </w:r>
      <w:r w:rsidRPr="005807B2">
        <w:rPr>
          <w:rFonts w:eastAsia="Arial Narrow"/>
          <w:spacing w:val="-5"/>
        </w:rPr>
        <w:t xml:space="preserve"> </w:t>
      </w:r>
      <w:r w:rsidRPr="005807B2">
        <w:rPr>
          <w:rFonts w:eastAsia="Arial Narrow"/>
        </w:rPr>
        <w:t>or</w:t>
      </w:r>
      <w:r w:rsidRPr="005807B2">
        <w:rPr>
          <w:rFonts w:eastAsia="Arial Narrow"/>
          <w:spacing w:val="-6"/>
        </w:rPr>
        <w:t xml:space="preserve"> </w:t>
      </w:r>
      <w:r w:rsidRPr="005807B2">
        <w:rPr>
          <w:rFonts w:eastAsia="Arial Narrow"/>
        </w:rPr>
        <w:t>significant</w:t>
      </w:r>
      <w:r w:rsidRPr="005807B2">
        <w:rPr>
          <w:rFonts w:eastAsia="Arial Narrow"/>
          <w:spacing w:val="-5"/>
        </w:rPr>
        <w:t xml:space="preserve"> </w:t>
      </w:r>
      <w:r w:rsidRPr="005807B2">
        <w:rPr>
          <w:rFonts w:eastAsia="Arial Narrow"/>
        </w:rPr>
        <w:t>upgrades</w:t>
      </w:r>
      <w:r w:rsidRPr="005807B2">
        <w:rPr>
          <w:rFonts w:eastAsia="Arial Narrow"/>
          <w:spacing w:val="-3"/>
        </w:rPr>
        <w:t xml:space="preserve"> </w:t>
      </w:r>
      <w:r w:rsidRPr="005807B2">
        <w:rPr>
          <w:rFonts w:eastAsia="Arial Narrow"/>
        </w:rPr>
        <w:t>to</w:t>
      </w:r>
      <w:r w:rsidRPr="005807B2">
        <w:rPr>
          <w:rFonts w:eastAsia="Arial Narrow"/>
          <w:spacing w:val="-5"/>
        </w:rPr>
        <w:t xml:space="preserve"> </w:t>
      </w:r>
      <w:r w:rsidRPr="005807B2">
        <w:rPr>
          <w:rFonts w:eastAsia="Arial Narrow"/>
        </w:rPr>
        <w:t>their</w:t>
      </w:r>
      <w:r w:rsidRPr="005807B2">
        <w:rPr>
          <w:rFonts w:eastAsia="Arial Narrow"/>
          <w:spacing w:val="-5"/>
        </w:rPr>
        <w:t xml:space="preserve"> </w:t>
      </w:r>
      <w:r w:rsidRPr="005807B2">
        <w:rPr>
          <w:rFonts w:eastAsia="Arial Narrow"/>
        </w:rPr>
        <w:t>measuring</w:t>
      </w:r>
      <w:r w:rsidRPr="005807B2">
        <w:rPr>
          <w:rFonts w:eastAsia="Arial Narrow"/>
          <w:spacing w:val="-5"/>
        </w:rPr>
        <w:t xml:space="preserve"> </w:t>
      </w:r>
      <w:r w:rsidRPr="005807B2">
        <w:rPr>
          <w:rFonts w:eastAsia="Arial Narrow"/>
        </w:rPr>
        <w:t>systems.</w:t>
      </w:r>
    </w:p>
    <w:p w14:paraId="15096D00" w14:textId="77777777" w:rsidR="00230001" w:rsidRPr="005807B2" w:rsidRDefault="00230001" w:rsidP="00230001">
      <w:pPr>
        <w:widowControl w:val="0"/>
        <w:autoSpaceDE w:val="0"/>
        <w:autoSpaceDN w:val="0"/>
        <w:spacing w:before="154" w:after="0"/>
        <w:outlineLvl w:val="0"/>
        <w:rPr>
          <w:rFonts w:eastAsia="Arial Narrow"/>
        </w:rPr>
      </w:pPr>
      <w:r w:rsidRPr="005807B2">
        <w:rPr>
          <w:rFonts w:eastAsia="Arial Narrow"/>
          <w:spacing w:val="-2"/>
        </w:rPr>
        <w:t>S.1.2</w:t>
      </w:r>
    </w:p>
    <w:p w14:paraId="25A7601C" w14:textId="77777777" w:rsidR="00230001" w:rsidRPr="005807B2" w:rsidRDefault="00230001" w:rsidP="00230001">
      <w:pPr>
        <w:widowControl w:val="0"/>
        <w:autoSpaceDE w:val="0"/>
        <w:autoSpaceDN w:val="0"/>
        <w:spacing w:before="197" w:after="0" w:line="273" w:lineRule="auto"/>
        <w:ind w:right="356"/>
        <w:rPr>
          <w:rFonts w:eastAsia="Arial Narrow"/>
        </w:rPr>
      </w:pPr>
      <w:r w:rsidRPr="005807B2">
        <w:rPr>
          <w:rFonts w:eastAsia="Arial Narrow"/>
        </w:rPr>
        <w:t>Vermont</w:t>
      </w:r>
      <w:r w:rsidRPr="005807B2">
        <w:rPr>
          <w:rFonts w:eastAsia="Arial Narrow"/>
          <w:spacing w:val="-13"/>
        </w:rPr>
        <w:t xml:space="preserve"> </w:t>
      </w:r>
      <w:r w:rsidRPr="005807B2">
        <w:rPr>
          <w:rFonts w:eastAsia="Arial Narrow"/>
        </w:rPr>
        <w:t>Weights</w:t>
      </w:r>
      <w:r w:rsidRPr="005807B2">
        <w:rPr>
          <w:rFonts w:eastAsia="Arial Narrow"/>
          <w:spacing w:val="-13"/>
        </w:rPr>
        <w:t xml:space="preserve"> </w:t>
      </w:r>
      <w:r w:rsidRPr="005807B2">
        <w:rPr>
          <w:rFonts w:eastAsia="Arial Narrow"/>
        </w:rPr>
        <w:t>&amp;</w:t>
      </w:r>
      <w:r w:rsidRPr="005807B2">
        <w:rPr>
          <w:rFonts w:eastAsia="Arial Narrow"/>
          <w:spacing w:val="-12"/>
        </w:rPr>
        <w:t xml:space="preserve"> </w:t>
      </w:r>
      <w:r w:rsidRPr="005807B2">
        <w:rPr>
          <w:rFonts w:eastAsia="Arial Narrow"/>
        </w:rPr>
        <w:t>Measures</w:t>
      </w:r>
      <w:r w:rsidRPr="005807B2">
        <w:rPr>
          <w:rFonts w:eastAsia="Arial Narrow"/>
          <w:spacing w:val="-13"/>
        </w:rPr>
        <w:t xml:space="preserve"> </w:t>
      </w:r>
      <w:r w:rsidRPr="005807B2">
        <w:rPr>
          <w:rFonts w:eastAsia="Arial Narrow"/>
        </w:rPr>
        <w:t>has</w:t>
      </w:r>
      <w:r w:rsidRPr="005807B2">
        <w:rPr>
          <w:rFonts w:eastAsia="Arial Narrow"/>
          <w:spacing w:val="-12"/>
        </w:rPr>
        <w:t xml:space="preserve"> </w:t>
      </w:r>
      <w:r w:rsidRPr="005807B2">
        <w:rPr>
          <w:rFonts w:eastAsia="Arial Narrow"/>
        </w:rPr>
        <w:t>identified</w:t>
      </w:r>
      <w:r w:rsidRPr="005807B2">
        <w:rPr>
          <w:rFonts w:eastAsia="Arial Narrow"/>
          <w:spacing w:val="-13"/>
        </w:rPr>
        <w:t xml:space="preserve"> </w:t>
      </w:r>
      <w:r w:rsidRPr="005807B2">
        <w:rPr>
          <w:rFonts w:eastAsia="Arial Narrow"/>
        </w:rPr>
        <w:t>numerous</w:t>
      </w:r>
      <w:r w:rsidRPr="005807B2">
        <w:rPr>
          <w:rFonts w:eastAsia="Arial Narrow"/>
          <w:spacing w:val="-12"/>
        </w:rPr>
        <w:t xml:space="preserve"> </w:t>
      </w:r>
      <w:r w:rsidRPr="005807B2">
        <w:rPr>
          <w:rFonts w:eastAsia="Arial Narrow"/>
        </w:rPr>
        <w:t>cases</w:t>
      </w:r>
      <w:r w:rsidRPr="005807B2">
        <w:rPr>
          <w:rFonts w:eastAsia="Arial Narrow"/>
          <w:spacing w:val="-13"/>
        </w:rPr>
        <w:t xml:space="preserve"> </w:t>
      </w:r>
      <w:r w:rsidRPr="005807B2">
        <w:rPr>
          <w:rFonts w:eastAsia="Arial Narrow"/>
        </w:rPr>
        <w:t>where</w:t>
      </w:r>
      <w:r w:rsidRPr="005807B2">
        <w:rPr>
          <w:rFonts w:eastAsia="Arial Narrow"/>
          <w:spacing w:val="-12"/>
        </w:rPr>
        <w:t xml:space="preserve"> </w:t>
      </w:r>
      <w:r w:rsidRPr="005807B2">
        <w:rPr>
          <w:rFonts w:eastAsia="Arial Narrow"/>
        </w:rPr>
        <w:t>the</w:t>
      </w:r>
      <w:r w:rsidRPr="005807B2">
        <w:rPr>
          <w:rFonts w:eastAsia="Arial Narrow"/>
          <w:spacing w:val="-13"/>
        </w:rPr>
        <w:t xml:space="preserve"> </w:t>
      </w:r>
      <w:r w:rsidRPr="005807B2">
        <w:rPr>
          <w:rFonts w:eastAsia="Arial Narrow"/>
        </w:rPr>
        <w:t>information</w:t>
      </w:r>
      <w:r w:rsidRPr="005807B2">
        <w:rPr>
          <w:rFonts w:eastAsia="Arial Narrow"/>
          <w:spacing w:val="-12"/>
        </w:rPr>
        <w:t xml:space="preserve"> </w:t>
      </w:r>
      <w:r w:rsidRPr="005807B2">
        <w:rPr>
          <w:rFonts w:eastAsia="Arial Narrow"/>
        </w:rPr>
        <w:t>on</w:t>
      </w:r>
      <w:r w:rsidRPr="005807B2">
        <w:rPr>
          <w:rFonts w:eastAsia="Arial Narrow"/>
          <w:spacing w:val="-13"/>
        </w:rPr>
        <w:t xml:space="preserve"> </w:t>
      </w:r>
      <w:r w:rsidRPr="005807B2">
        <w:rPr>
          <w:rFonts w:eastAsia="Arial Narrow"/>
        </w:rPr>
        <w:t>the</w:t>
      </w:r>
      <w:r w:rsidRPr="005807B2">
        <w:rPr>
          <w:rFonts w:eastAsia="Arial Narrow"/>
          <w:spacing w:val="-13"/>
        </w:rPr>
        <w:t xml:space="preserve"> </w:t>
      </w:r>
      <w:r w:rsidRPr="005807B2">
        <w:rPr>
          <w:rFonts w:eastAsia="Arial Narrow"/>
        </w:rPr>
        <w:t>receipt</w:t>
      </w:r>
      <w:r w:rsidRPr="005807B2">
        <w:rPr>
          <w:rFonts w:eastAsia="Arial Narrow"/>
          <w:spacing w:val="-12"/>
        </w:rPr>
        <w:t xml:space="preserve"> </w:t>
      </w:r>
      <w:r w:rsidRPr="005807B2">
        <w:rPr>
          <w:rFonts w:eastAsia="Arial Narrow"/>
        </w:rPr>
        <w:t>regarding</w:t>
      </w:r>
      <w:r w:rsidRPr="005807B2">
        <w:rPr>
          <w:rFonts w:eastAsia="Arial Narrow"/>
          <w:spacing w:val="-13"/>
        </w:rPr>
        <w:t xml:space="preserve"> </w:t>
      </w:r>
      <w:r w:rsidRPr="005807B2">
        <w:rPr>
          <w:rFonts w:eastAsia="Arial Narrow"/>
        </w:rPr>
        <w:t>the</w:t>
      </w:r>
      <w:r w:rsidRPr="005807B2">
        <w:rPr>
          <w:rFonts w:eastAsia="Arial Narrow"/>
          <w:spacing w:val="-12"/>
        </w:rPr>
        <w:t xml:space="preserve"> </w:t>
      </w:r>
      <w:r w:rsidRPr="005807B2">
        <w:rPr>
          <w:rFonts w:eastAsia="Arial Narrow"/>
        </w:rPr>
        <w:t xml:space="preserve">energy </w:t>
      </w:r>
      <w:r w:rsidRPr="005807B2">
        <w:rPr>
          <w:rFonts w:eastAsia="Arial Narrow"/>
          <w:spacing w:val="-2"/>
        </w:rPr>
        <w:t>dispensed</w:t>
      </w:r>
      <w:r w:rsidRPr="005807B2">
        <w:rPr>
          <w:rFonts w:eastAsia="Arial Narrow"/>
          <w:spacing w:val="-11"/>
        </w:rPr>
        <w:t xml:space="preserve"> </w:t>
      </w:r>
      <w:r w:rsidRPr="005807B2">
        <w:rPr>
          <w:rFonts w:eastAsia="Arial Narrow"/>
          <w:spacing w:val="-2"/>
        </w:rPr>
        <w:t>differs</w:t>
      </w:r>
      <w:r w:rsidRPr="005807B2">
        <w:rPr>
          <w:rFonts w:eastAsia="Arial Narrow"/>
          <w:spacing w:val="-11"/>
        </w:rPr>
        <w:t xml:space="preserve"> </w:t>
      </w:r>
      <w:r w:rsidRPr="005807B2">
        <w:rPr>
          <w:rFonts w:eastAsia="Arial Narrow"/>
          <w:spacing w:val="-2"/>
        </w:rPr>
        <w:t>from</w:t>
      </w:r>
      <w:r w:rsidRPr="005807B2">
        <w:rPr>
          <w:rFonts w:eastAsia="Arial Narrow"/>
          <w:spacing w:val="-10"/>
        </w:rPr>
        <w:t xml:space="preserve"> </w:t>
      </w:r>
      <w:r w:rsidRPr="005807B2">
        <w:rPr>
          <w:rFonts w:eastAsia="Arial Narrow"/>
          <w:spacing w:val="-2"/>
        </w:rPr>
        <w:t>the</w:t>
      </w:r>
      <w:r w:rsidRPr="005807B2">
        <w:rPr>
          <w:rFonts w:eastAsia="Arial Narrow"/>
          <w:spacing w:val="-11"/>
        </w:rPr>
        <w:t xml:space="preserve"> </w:t>
      </w:r>
      <w:r w:rsidRPr="005807B2">
        <w:rPr>
          <w:rFonts w:eastAsia="Arial Narrow"/>
          <w:spacing w:val="-2"/>
        </w:rPr>
        <w:t>information</w:t>
      </w:r>
      <w:r w:rsidRPr="005807B2">
        <w:rPr>
          <w:rFonts w:eastAsia="Arial Narrow"/>
          <w:spacing w:val="-10"/>
        </w:rPr>
        <w:t xml:space="preserve"> </w:t>
      </w:r>
      <w:r w:rsidRPr="005807B2">
        <w:rPr>
          <w:rFonts w:eastAsia="Arial Narrow"/>
          <w:spacing w:val="-2"/>
        </w:rPr>
        <w:t>provided</w:t>
      </w:r>
      <w:r w:rsidRPr="005807B2">
        <w:rPr>
          <w:rFonts w:eastAsia="Arial Narrow"/>
          <w:spacing w:val="-11"/>
        </w:rPr>
        <w:t xml:space="preserve"> </w:t>
      </w:r>
      <w:r w:rsidRPr="005807B2">
        <w:rPr>
          <w:rFonts w:eastAsia="Arial Narrow"/>
          <w:spacing w:val="-2"/>
        </w:rPr>
        <w:t>on</w:t>
      </w:r>
      <w:r w:rsidRPr="005807B2">
        <w:rPr>
          <w:rFonts w:eastAsia="Arial Narrow"/>
          <w:spacing w:val="-10"/>
        </w:rPr>
        <w:t xml:space="preserve"> </w:t>
      </w:r>
      <w:r w:rsidRPr="005807B2">
        <w:rPr>
          <w:rFonts w:eastAsia="Arial Narrow"/>
          <w:spacing w:val="-2"/>
        </w:rPr>
        <w:t>the</w:t>
      </w:r>
      <w:r w:rsidRPr="005807B2">
        <w:rPr>
          <w:rFonts w:eastAsia="Arial Narrow"/>
          <w:spacing w:val="-11"/>
        </w:rPr>
        <w:t xml:space="preserve"> </w:t>
      </w:r>
      <w:r w:rsidRPr="005807B2">
        <w:rPr>
          <w:rFonts w:eastAsia="Arial Narrow"/>
          <w:spacing w:val="-2"/>
        </w:rPr>
        <w:t>primary</w:t>
      </w:r>
      <w:r w:rsidRPr="005807B2">
        <w:rPr>
          <w:rFonts w:eastAsia="Arial Narrow"/>
          <w:spacing w:val="-10"/>
        </w:rPr>
        <w:t xml:space="preserve"> </w:t>
      </w:r>
      <w:r w:rsidRPr="005807B2">
        <w:rPr>
          <w:rFonts w:eastAsia="Arial Narrow"/>
          <w:spacing w:val="-2"/>
        </w:rPr>
        <w:t>indicating</w:t>
      </w:r>
      <w:r w:rsidRPr="005807B2">
        <w:rPr>
          <w:rFonts w:eastAsia="Arial Narrow"/>
          <w:spacing w:val="-11"/>
        </w:rPr>
        <w:t xml:space="preserve"> </w:t>
      </w:r>
      <w:r w:rsidRPr="005807B2">
        <w:rPr>
          <w:rFonts w:eastAsia="Arial Narrow"/>
          <w:spacing w:val="-2"/>
        </w:rPr>
        <w:t>element</w:t>
      </w:r>
      <w:r w:rsidRPr="005807B2">
        <w:rPr>
          <w:rFonts w:eastAsia="Arial Narrow"/>
          <w:spacing w:val="-10"/>
        </w:rPr>
        <w:t xml:space="preserve"> </w:t>
      </w:r>
      <w:r w:rsidRPr="005807B2">
        <w:rPr>
          <w:rFonts w:eastAsia="Arial Narrow"/>
          <w:spacing w:val="-2"/>
        </w:rPr>
        <w:t>of</w:t>
      </w:r>
      <w:r w:rsidRPr="005807B2">
        <w:rPr>
          <w:rFonts w:eastAsia="Arial Narrow"/>
          <w:spacing w:val="-11"/>
        </w:rPr>
        <w:t xml:space="preserve"> </w:t>
      </w:r>
      <w:r w:rsidRPr="005807B2">
        <w:rPr>
          <w:rFonts w:eastAsia="Arial Narrow"/>
          <w:spacing w:val="-2"/>
        </w:rPr>
        <w:t>a</w:t>
      </w:r>
      <w:r w:rsidRPr="005807B2">
        <w:rPr>
          <w:rFonts w:eastAsia="Arial Narrow"/>
          <w:spacing w:val="-11"/>
        </w:rPr>
        <w:t xml:space="preserve"> </w:t>
      </w:r>
      <w:r w:rsidRPr="005807B2">
        <w:rPr>
          <w:rFonts w:eastAsia="Arial Narrow"/>
          <w:spacing w:val="-2"/>
        </w:rPr>
        <w:t>device.</w:t>
      </w:r>
      <w:r w:rsidRPr="005807B2">
        <w:rPr>
          <w:rFonts w:eastAsia="Arial Narrow"/>
          <w:spacing w:val="-10"/>
        </w:rPr>
        <w:t xml:space="preserve"> </w:t>
      </w:r>
      <w:r w:rsidRPr="005807B2">
        <w:rPr>
          <w:rFonts w:eastAsia="Arial Narrow"/>
          <w:spacing w:val="-2"/>
        </w:rPr>
        <w:t>Most</w:t>
      </w:r>
      <w:r w:rsidRPr="005807B2">
        <w:rPr>
          <w:rFonts w:eastAsia="Arial Narrow"/>
          <w:spacing w:val="-11"/>
        </w:rPr>
        <w:t xml:space="preserve"> </w:t>
      </w:r>
      <w:r w:rsidRPr="005807B2">
        <w:rPr>
          <w:rFonts w:eastAsia="Arial Narrow"/>
          <w:spacing w:val="-2"/>
        </w:rPr>
        <w:t>of</w:t>
      </w:r>
      <w:r w:rsidRPr="005807B2">
        <w:rPr>
          <w:rFonts w:eastAsia="Arial Narrow"/>
          <w:spacing w:val="-10"/>
        </w:rPr>
        <w:t xml:space="preserve"> </w:t>
      </w:r>
      <w:r w:rsidRPr="005807B2">
        <w:rPr>
          <w:rFonts w:eastAsia="Arial Narrow"/>
          <w:spacing w:val="-2"/>
        </w:rPr>
        <w:t>these</w:t>
      </w:r>
      <w:r w:rsidRPr="005807B2">
        <w:rPr>
          <w:rFonts w:eastAsia="Arial Narrow"/>
          <w:spacing w:val="-11"/>
        </w:rPr>
        <w:t xml:space="preserve"> </w:t>
      </w:r>
      <w:r w:rsidRPr="005807B2">
        <w:rPr>
          <w:rFonts w:eastAsia="Arial Narrow"/>
          <w:spacing w:val="-2"/>
        </w:rPr>
        <w:t xml:space="preserve">discrepancies </w:t>
      </w:r>
      <w:r w:rsidRPr="005807B2">
        <w:rPr>
          <w:rFonts w:eastAsia="Arial Narrow"/>
        </w:rPr>
        <w:t>arise</w:t>
      </w:r>
      <w:r w:rsidRPr="005807B2">
        <w:rPr>
          <w:rFonts w:eastAsia="Arial Narrow"/>
          <w:spacing w:val="-7"/>
        </w:rPr>
        <w:t xml:space="preserve"> </w:t>
      </w:r>
      <w:r w:rsidRPr="005807B2">
        <w:rPr>
          <w:rFonts w:eastAsia="Arial Narrow"/>
        </w:rPr>
        <w:t>from</w:t>
      </w:r>
      <w:r w:rsidRPr="005807B2">
        <w:rPr>
          <w:rFonts w:eastAsia="Arial Narrow"/>
          <w:spacing w:val="-9"/>
        </w:rPr>
        <w:t xml:space="preserve"> </w:t>
      </w:r>
      <w:r w:rsidRPr="005807B2">
        <w:rPr>
          <w:rFonts w:eastAsia="Arial Narrow"/>
        </w:rPr>
        <w:t>rounding</w:t>
      </w:r>
      <w:r w:rsidRPr="005807B2">
        <w:rPr>
          <w:rFonts w:eastAsia="Arial Narrow"/>
          <w:spacing w:val="-7"/>
        </w:rPr>
        <w:t xml:space="preserve"> </w:t>
      </w:r>
      <w:r w:rsidRPr="005807B2">
        <w:rPr>
          <w:rFonts w:eastAsia="Arial Narrow"/>
        </w:rPr>
        <w:t>or</w:t>
      </w:r>
      <w:r w:rsidRPr="005807B2">
        <w:rPr>
          <w:rFonts w:eastAsia="Arial Narrow"/>
          <w:spacing w:val="-7"/>
        </w:rPr>
        <w:t xml:space="preserve"> </w:t>
      </w:r>
      <w:r w:rsidRPr="005807B2">
        <w:rPr>
          <w:rFonts w:eastAsia="Arial Narrow"/>
        </w:rPr>
        <w:t>truncation,</w:t>
      </w:r>
      <w:r w:rsidRPr="005807B2">
        <w:rPr>
          <w:rFonts w:eastAsia="Arial Narrow"/>
          <w:spacing w:val="-7"/>
        </w:rPr>
        <w:t xml:space="preserve"> </w:t>
      </w:r>
      <w:r w:rsidRPr="005807B2">
        <w:rPr>
          <w:rFonts w:eastAsia="Arial Narrow"/>
        </w:rPr>
        <w:t>but</w:t>
      </w:r>
      <w:r w:rsidRPr="005807B2">
        <w:rPr>
          <w:rFonts w:eastAsia="Arial Narrow"/>
          <w:spacing w:val="-7"/>
        </w:rPr>
        <w:t xml:space="preserve"> </w:t>
      </w:r>
      <w:r w:rsidRPr="005807B2">
        <w:rPr>
          <w:rFonts w:eastAsia="Arial Narrow"/>
        </w:rPr>
        <w:t>other</w:t>
      </w:r>
      <w:r w:rsidRPr="005807B2">
        <w:rPr>
          <w:rFonts w:eastAsia="Arial Narrow"/>
          <w:spacing w:val="-7"/>
        </w:rPr>
        <w:t xml:space="preserve"> </w:t>
      </w:r>
      <w:r w:rsidRPr="005807B2">
        <w:rPr>
          <w:rFonts w:eastAsia="Arial Narrow"/>
        </w:rPr>
        <w:t>times</w:t>
      </w:r>
      <w:r w:rsidRPr="005807B2">
        <w:rPr>
          <w:rFonts w:eastAsia="Arial Narrow"/>
          <w:spacing w:val="-8"/>
        </w:rPr>
        <w:t xml:space="preserve"> </w:t>
      </w:r>
      <w:r w:rsidRPr="005807B2">
        <w:rPr>
          <w:rFonts w:eastAsia="Arial Narrow"/>
        </w:rPr>
        <w:t>are</w:t>
      </w:r>
      <w:r w:rsidRPr="005807B2">
        <w:rPr>
          <w:rFonts w:eastAsia="Arial Narrow"/>
          <w:spacing w:val="-8"/>
        </w:rPr>
        <w:t xml:space="preserve"> </w:t>
      </w:r>
      <w:r w:rsidRPr="005807B2">
        <w:rPr>
          <w:rFonts w:eastAsia="Arial Narrow"/>
        </w:rPr>
        <w:t>simply</w:t>
      </w:r>
      <w:r w:rsidRPr="005807B2">
        <w:rPr>
          <w:rFonts w:eastAsia="Arial Narrow"/>
          <w:spacing w:val="-8"/>
        </w:rPr>
        <w:t xml:space="preserve"> </w:t>
      </w:r>
      <w:r w:rsidRPr="005807B2">
        <w:rPr>
          <w:rFonts w:eastAsia="Arial Narrow"/>
        </w:rPr>
        <w:t>different</w:t>
      </w:r>
      <w:r w:rsidRPr="005807B2">
        <w:rPr>
          <w:rFonts w:eastAsia="Arial Narrow"/>
          <w:spacing w:val="-7"/>
        </w:rPr>
        <w:t xml:space="preserve"> </w:t>
      </w:r>
      <w:r w:rsidRPr="005807B2">
        <w:rPr>
          <w:rFonts w:eastAsia="Arial Narrow"/>
        </w:rPr>
        <w:t>numbers.</w:t>
      </w:r>
      <w:r w:rsidRPr="005807B2">
        <w:rPr>
          <w:rFonts w:eastAsia="Arial Narrow"/>
          <w:spacing w:val="-9"/>
        </w:rPr>
        <w:t xml:space="preserve"> </w:t>
      </w:r>
      <w:r w:rsidRPr="005807B2">
        <w:rPr>
          <w:rFonts w:eastAsia="Arial Narrow"/>
        </w:rPr>
        <w:t>While</w:t>
      </w:r>
      <w:r w:rsidRPr="005807B2">
        <w:rPr>
          <w:rFonts w:eastAsia="Arial Narrow"/>
          <w:spacing w:val="-7"/>
        </w:rPr>
        <w:t xml:space="preserve"> </w:t>
      </w:r>
      <w:r w:rsidRPr="005807B2">
        <w:rPr>
          <w:rFonts w:eastAsia="Arial Narrow"/>
        </w:rPr>
        <w:t>these</w:t>
      </w:r>
      <w:r w:rsidRPr="005807B2">
        <w:rPr>
          <w:rFonts w:eastAsia="Arial Narrow"/>
          <w:spacing w:val="-8"/>
        </w:rPr>
        <w:t xml:space="preserve"> </w:t>
      </w:r>
      <w:r w:rsidRPr="005807B2">
        <w:rPr>
          <w:rFonts w:eastAsia="Arial Narrow"/>
        </w:rPr>
        <w:t>inconsistencies</w:t>
      </w:r>
      <w:r w:rsidRPr="005807B2">
        <w:rPr>
          <w:rFonts w:eastAsia="Arial Narrow"/>
          <w:spacing w:val="-8"/>
        </w:rPr>
        <w:t xml:space="preserve"> </w:t>
      </w:r>
      <w:r w:rsidRPr="005807B2">
        <w:rPr>
          <w:rFonts w:eastAsia="Arial Narrow"/>
        </w:rPr>
        <w:t>have</w:t>
      </w:r>
      <w:r w:rsidRPr="005807B2">
        <w:rPr>
          <w:rFonts w:eastAsia="Arial Narrow"/>
          <w:spacing w:val="-7"/>
        </w:rPr>
        <w:t xml:space="preserve"> </w:t>
      </w:r>
      <w:r w:rsidRPr="005807B2">
        <w:rPr>
          <w:rFonts w:eastAsia="Arial Narrow"/>
        </w:rPr>
        <w:t>been minor</w:t>
      </w:r>
      <w:r w:rsidRPr="005807B2">
        <w:rPr>
          <w:rFonts w:eastAsia="Arial Narrow"/>
          <w:spacing w:val="-8"/>
        </w:rPr>
        <w:t xml:space="preserve"> </w:t>
      </w:r>
      <w:r w:rsidRPr="005807B2">
        <w:rPr>
          <w:rFonts w:eastAsia="Arial Narrow"/>
        </w:rPr>
        <w:t>and</w:t>
      </w:r>
      <w:r w:rsidRPr="005807B2">
        <w:rPr>
          <w:rFonts w:eastAsia="Arial Narrow"/>
          <w:spacing w:val="-8"/>
        </w:rPr>
        <w:t xml:space="preserve"> </w:t>
      </w:r>
      <w:r w:rsidRPr="005807B2">
        <w:rPr>
          <w:rFonts w:eastAsia="Arial Narrow"/>
        </w:rPr>
        <w:t>have</w:t>
      </w:r>
      <w:r w:rsidRPr="005807B2">
        <w:rPr>
          <w:rFonts w:eastAsia="Arial Narrow"/>
          <w:spacing w:val="-8"/>
        </w:rPr>
        <w:t xml:space="preserve"> </w:t>
      </w:r>
      <w:r w:rsidRPr="005807B2">
        <w:rPr>
          <w:rFonts w:eastAsia="Arial Narrow"/>
        </w:rPr>
        <w:t>not</w:t>
      </w:r>
      <w:r w:rsidRPr="005807B2">
        <w:rPr>
          <w:rFonts w:eastAsia="Arial Narrow"/>
          <w:spacing w:val="-8"/>
        </w:rPr>
        <w:t xml:space="preserve"> </w:t>
      </w:r>
      <w:r w:rsidRPr="005807B2">
        <w:rPr>
          <w:rFonts w:eastAsia="Arial Narrow"/>
        </w:rPr>
        <w:t>affected</w:t>
      </w:r>
      <w:r w:rsidRPr="005807B2">
        <w:rPr>
          <w:rFonts w:eastAsia="Arial Narrow"/>
          <w:spacing w:val="-8"/>
        </w:rPr>
        <w:t xml:space="preserve"> </w:t>
      </w:r>
      <w:r w:rsidRPr="005807B2">
        <w:rPr>
          <w:rFonts w:eastAsia="Arial Narrow"/>
        </w:rPr>
        <w:t>monetary</w:t>
      </w:r>
      <w:r w:rsidRPr="005807B2">
        <w:rPr>
          <w:rFonts w:eastAsia="Arial Narrow"/>
          <w:spacing w:val="-8"/>
        </w:rPr>
        <w:t xml:space="preserve"> </w:t>
      </w:r>
      <w:r w:rsidRPr="005807B2">
        <w:rPr>
          <w:rFonts w:eastAsia="Arial Narrow"/>
        </w:rPr>
        <w:t>calculations</w:t>
      </w:r>
      <w:r w:rsidRPr="005807B2">
        <w:rPr>
          <w:rFonts w:eastAsia="Arial Narrow"/>
          <w:spacing w:val="-7"/>
        </w:rPr>
        <w:t xml:space="preserve"> </w:t>
      </w:r>
      <w:r w:rsidRPr="005807B2">
        <w:rPr>
          <w:rFonts w:eastAsia="Arial Narrow"/>
        </w:rPr>
        <w:t>based</w:t>
      </w:r>
      <w:r w:rsidRPr="005807B2">
        <w:rPr>
          <w:rFonts w:eastAsia="Arial Narrow"/>
          <w:spacing w:val="-8"/>
        </w:rPr>
        <w:t xml:space="preserve"> </w:t>
      </w:r>
      <w:r w:rsidRPr="005807B2">
        <w:rPr>
          <w:rFonts w:eastAsia="Arial Narrow"/>
        </w:rPr>
        <w:t>on</w:t>
      </w:r>
      <w:r w:rsidRPr="005807B2">
        <w:rPr>
          <w:rFonts w:eastAsia="Arial Narrow"/>
          <w:spacing w:val="-10"/>
        </w:rPr>
        <w:t xml:space="preserve"> </w:t>
      </w:r>
      <w:r w:rsidRPr="005807B2">
        <w:rPr>
          <w:rFonts w:eastAsia="Arial Narrow"/>
        </w:rPr>
        <w:t>what</w:t>
      </w:r>
      <w:r w:rsidRPr="005807B2">
        <w:rPr>
          <w:rFonts w:eastAsia="Arial Narrow"/>
          <w:spacing w:val="-8"/>
        </w:rPr>
        <w:t xml:space="preserve"> </w:t>
      </w:r>
      <w:r w:rsidRPr="005807B2">
        <w:rPr>
          <w:rFonts w:eastAsia="Arial Narrow"/>
        </w:rPr>
        <w:t>we</w:t>
      </w:r>
      <w:r w:rsidRPr="005807B2">
        <w:rPr>
          <w:rFonts w:eastAsia="Arial Narrow"/>
          <w:spacing w:val="-8"/>
        </w:rPr>
        <w:t xml:space="preserve"> </w:t>
      </w:r>
      <w:r w:rsidRPr="005807B2">
        <w:rPr>
          <w:rFonts w:eastAsia="Arial Narrow"/>
        </w:rPr>
        <w:t>have</w:t>
      </w:r>
      <w:r w:rsidRPr="005807B2">
        <w:rPr>
          <w:rFonts w:eastAsia="Arial Narrow"/>
          <w:spacing w:val="-8"/>
        </w:rPr>
        <w:t xml:space="preserve"> </w:t>
      </w:r>
      <w:r w:rsidRPr="005807B2">
        <w:rPr>
          <w:rFonts w:eastAsia="Arial Narrow"/>
        </w:rPr>
        <w:t>seen</w:t>
      </w:r>
      <w:r w:rsidRPr="005807B2">
        <w:rPr>
          <w:rFonts w:eastAsia="Arial Narrow"/>
          <w:spacing w:val="-8"/>
        </w:rPr>
        <w:t xml:space="preserve"> </w:t>
      </w:r>
      <w:r w:rsidRPr="005807B2">
        <w:rPr>
          <w:rFonts w:eastAsia="Arial Narrow"/>
        </w:rPr>
        <w:t>thus</w:t>
      </w:r>
      <w:r w:rsidRPr="005807B2">
        <w:rPr>
          <w:rFonts w:eastAsia="Arial Narrow"/>
          <w:spacing w:val="-7"/>
        </w:rPr>
        <w:t xml:space="preserve"> </w:t>
      </w:r>
      <w:r w:rsidRPr="005807B2">
        <w:rPr>
          <w:rFonts w:eastAsia="Arial Narrow"/>
        </w:rPr>
        <w:t>far,</w:t>
      </w:r>
      <w:r w:rsidRPr="005807B2">
        <w:rPr>
          <w:rFonts w:eastAsia="Arial Narrow"/>
          <w:spacing w:val="-8"/>
        </w:rPr>
        <w:t xml:space="preserve"> </w:t>
      </w:r>
      <w:r w:rsidRPr="005807B2">
        <w:rPr>
          <w:rFonts w:eastAsia="Arial Narrow"/>
        </w:rPr>
        <w:t>they</w:t>
      </w:r>
      <w:r w:rsidRPr="005807B2">
        <w:rPr>
          <w:rFonts w:eastAsia="Arial Narrow"/>
          <w:spacing w:val="-8"/>
        </w:rPr>
        <w:t xml:space="preserve"> </w:t>
      </w:r>
      <w:r w:rsidRPr="005807B2">
        <w:rPr>
          <w:rFonts w:eastAsia="Arial Narrow"/>
        </w:rPr>
        <w:t>may</w:t>
      </w:r>
      <w:r w:rsidRPr="005807B2">
        <w:rPr>
          <w:rFonts w:eastAsia="Arial Narrow"/>
          <w:spacing w:val="-8"/>
        </w:rPr>
        <w:t xml:space="preserve"> </w:t>
      </w:r>
      <w:r w:rsidRPr="005807B2">
        <w:rPr>
          <w:rFonts w:eastAsia="Arial Narrow"/>
        </w:rPr>
        <w:t>be</w:t>
      </w:r>
      <w:r w:rsidRPr="005807B2">
        <w:rPr>
          <w:rFonts w:eastAsia="Arial Narrow"/>
          <w:spacing w:val="-9"/>
        </w:rPr>
        <w:t xml:space="preserve"> </w:t>
      </w:r>
      <w:r w:rsidRPr="005807B2">
        <w:rPr>
          <w:rFonts w:eastAsia="Arial Narrow"/>
        </w:rPr>
        <w:t>confusing</w:t>
      </w:r>
      <w:r w:rsidRPr="005807B2">
        <w:rPr>
          <w:rFonts w:eastAsia="Arial Narrow"/>
          <w:spacing w:val="-8"/>
        </w:rPr>
        <w:t xml:space="preserve"> </w:t>
      </w:r>
      <w:r w:rsidRPr="005807B2">
        <w:rPr>
          <w:rFonts w:eastAsia="Arial Narrow"/>
        </w:rPr>
        <w:t>to</w:t>
      </w:r>
      <w:r w:rsidRPr="005807B2">
        <w:rPr>
          <w:rFonts w:eastAsia="Arial Narrow"/>
          <w:spacing w:val="-8"/>
        </w:rPr>
        <w:t xml:space="preserve"> </w:t>
      </w:r>
      <w:r w:rsidRPr="005807B2">
        <w:rPr>
          <w:rFonts w:eastAsia="Arial Narrow"/>
        </w:rPr>
        <w:t xml:space="preserve">the </w:t>
      </w:r>
      <w:r w:rsidRPr="005807B2">
        <w:rPr>
          <w:rFonts w:eastAsia="Arial Narrow"/>
          <w:spacing w:val="-2"/>
        </w:rPr>
        <w:t>consumer.</w:t>
      </w:r>
    </w:p>
    <w:p w14:paraId="211ED41C" w14:textId="77777777" w:rsidR="00230001" w:rsidRPr="005807B2" w:rsidRDefault="00230001" w:rsidP="00230001">
      <w:pPr>
        <w:widowControl w:val="0"/>
        <w:autoSpaceDE w:val="0"/>
        <w:autoSpaceDN w:val="0"/>
        <w:spacing w:before="157" w:after="0" w:line="273" w:lineRule="auto"/>
        <w:ind w:right="358"/>
        <w:rPr>
          <w:rFonts w:eastAsia="Arial Narrow"/>
        </w:rPr>
      </w:pPr>
      <w:r w:rsidRPr="005807B2">
        <w:rPr>
          <w:rFonts w:eastAsia="Arial Narrow"/>
        </w:rPr>
        <w:t>This</w:t>
      </w:r>
      <w:r w:rsidRPr="005807B2">
        <w:rPr>
          <w:rFonts w:eastAsia="Arial Narrow"/>
          <w:spacing w:val="-8"/>
        </w:rPr>
        <w:t xml:space="preserve"> </w:t>
      </w:r>
      <w:r w:rsidRPr="005807B2">
        <w:rPr>
          <w:rFonts w:eastAsia="Arial Narrow"/>
        </w:rPr>
        <w:t>change</w:t>
      </w:r>
      <w:r w:rsidRPr="005807B2">
        <w:rPr>
          <w:rFonts w:eastAsia="Arial Narrow"/>
          <w:spacing w:val="-8"/>
        </w:rPr>
        <w:t xml:space="preserve"> </w:t>
      </w:r>
      <w:r w:rsidRPr="005807B2">
        <w:rPr>
          <w:rFonts w:eastAsia="Arial Narrow"/>
        </w:rPr>
        <w:t>aims</w:t>
      </w:r>
      <w:r w:rsidRPr="005807B2">
        <w:rPr>
          <w:rFonts w:eastAsia="Arial Narrow"/>
          <w:spacing w:val="-9"/>
        </w:rPr>
        <w:t xml:space="preserve"> </w:t>
      </w:r>
      <w:r w:rsidRPr="005807B2">
        <w:rPr>
          <w:rFonts w:eastAsia="Arial Narrow"/>
        </w:rPr>
        <w:t>to</w:t>
      </w:r>
      <w:r w:rsidRPr="005807B2">
        <w:rPr>
          <w:rFonts w:eastAsia="Arial Narrow"/>
          <w:spacing w:val="-9"/>
        </w:rPr>
        <w:t xml:space="preserve"> </w:t>
      </w:r>
      <w:r w:rsidRPr="005807B2">
        <w:rPr>
          <w:rFonts w:eastAsia="Arial Narrow"/>
        </w:rPr>
        <w:t>provide</w:t>
      </w:r>
      <w:r w:rsidRPr="005807B2">
        <w:rPr>
          <w:rFonts w:eastAsia="Arial Narrow"/>
          <w:spacing w:val="-8"/>
        </w:rPr>
        <w:t xml:space="preserve"> </w:t>
      </w:r>
      <w:r w:rsidRPr="005807B2">
        <w:rPr>
          <w:rFonts w:eastAsia="Arial Narrow"/>
        </w:rPr>
        <w:t>a</w:t>
      </w:r>
      <w:r w:rsidRPr="005807B2">
        <w:rPr>
          <w:rFonts w:eastAsia="Arial Narrow"/>
          <w:spacing w:val="-11"/>
        </w:rPr>
        <w:t xml:space="preserve"> </w:t>
      </w:r>
      <w:r w:rsidRPr="005807B2">
        <w:rPr>
          <w:rFonts w:eastAsia="Arial Narrow"/>
        </w:rPr>
        <w:t>more</w:t>
      </w:r>
      <w:r w:rsidRPr="005807B2">
        <w:rPr>
          <w:rFonts w:eastAsia="Arial Narrow"/>
          <w:spacing w:val="-10"/>
        </w:rPr>
        <w:t xml:space="preserve"> </w:t>
      </w:r>
      <w:r w:rsidRPr="005807B2">
        <w:rPr>
          <w:rFonts w:eastAsia="Arial Narrow"/>
        </w:rPr>
        <w:t>consistent</w:t>
      </w:r>
      <w:r w:rsidRPr="005807B2">
        <w:rPr>
          <w:rFonts w:eastAsia="Arial Narrow"/>
          <w:spacing w:val="-8"/>
        </w:rPr>
        <w:t xml:space="preserve"> </w:t>
      </w:r>
      <w:r w:rsidRPr="005807B2">
        <w:rPr>
          <w:rFonts w:eastAsia="Arial Narrow"/>
        </w:rPr>
        <w:t>experience</w:t>
      </w:r>
      <w:r w:rsidRPr="005807B2">
        <w:rPr>
          <w:rFonts w:eastAsia="Arial Narrow"/>
          <w:spacing w:val="-8"/>
        </w:rPr>
        <w:t xml:space="preserve"> </w:t>
      </w:r>
      <w:r w:rsidRPr="005807B2">
        <w:rPr>
          <w:rFonts w:eastAsia="Arial Narrow"/>
        </w:rPr>
        <w:t>for</w:t>
      </w:r>
      <w:r w:rsidRPr="005807B2">
        <w:rPr>
          <w:rFonts w:eastAsia="Arial Narrow"/>
          <w:spacing w:val="-8"/>
        </w:rPr>
        <w:t xml:space="preserve"> </w:t>
      </w:r>
      <w:r w:rsidRPr="005807B2">
        <w:rPr>
          <w:rFonts w:eastAsia="Arial Narrow"/>
        </w:rPr>
        <w:t>the</w:t>
      </w:r>
      <w:r w:rsidRPr="005807B2">
        <w:rPr>
          <w:rFonts w:eastAsia="Arial Narrow"/>
          <w:spacing w:val="-8"/>
        </w:rPr>
        <w:t xml:space="preserve"> </w:t>
      </w:r>
      <w:r w:rsidRPr="005807B2">
        <w:rPr>
          <w:rFonts w:eastAsia="Arial Narrow"/>
        </w:rPr>
        <w:t>consumer</w:t>
      </w:r>
      <w:r w:rsidRPr="005807B2">
        <w:rPr>
          <w:rFonts w:eastAsia="Arial Narrow"/>
          <w:spacing w:val="-10"/>
        </w:rPr>
        <w:t xml:space="preserve"> </w:t>
      </w:r>
      <w:r w:rsidRPr="005807B2">
        <w:rPr>
          <w:rFonts w:eastAsia="Arial Narrow"/>
        </w:rPr>
        <w:t>while</w:t>
      </w:r>
      <w:r w:rsidRPr="005807B2">
        <w:rPr>
          <w:rFonts w:eastAsia="Arial Narrow"/>
          <w:spacing w:val="-8"/>
        </w:rPr>
        <w:t xml:space="preserve"> </w:t>
      </w:r>
      <w:r w:rsidRPr="005807B2">
        <w:rPr>
          <w:rFonts w:eastAsia="Arial Narrow"/>
        </w:rPr>
        <w:t>preserving</w:t>
      </w:r>
      <w:r w:rsidRPr="005807B2">
        <w:rPr>
          <w:rFonts w:eastAsia="Arial Narrow"/>
          <w:spacing w:val="-8"/>
        </w:rPr>
        <w:t xml:space="preserve"> </w:t>
      </w:r>
      <w:r w:rsidRPr="005807B2">
        <w:rPr>
          <w:rFonts w:eastAsia="Arial Narrow"/>
        </w:rPr>
        <w:t>manufacturers’</w:t>
      </w:r>
      <w:r w:rsidRPr="005807B2">
        <w:rPr>
          <w:rFonts w:eastAsia="Arial Narrow"/>
          <w:spacing w:val="-9"/>
        </w:rPr>
        <w:t xml:space="preserve"> </w:t>
      </w:r>
      <w:r w:rsidRPr="005807B2">
        <w:rPr>
          <w:rFonts w:eastAsia="Arial Narrow"/>
        </w:rPr>
        <w:t>flexibility. Unlike</w:t>
      </w:r>
      <w:r w:rsidRPr="005807B2">
        <w:rPr>
          <w:rFonts w:eastAsia="Arial Narrow"/>
          <w:spacing w:val="-13"/>
        </w:rPr>
        <w:t xml:space="preserve"> </w:t>
      </w:r>
      <w:r w:rsidRPr="005807B2">
        <w:rPr>
          <w:rFonts w:eastAsia="Arial Narrow"/>
        </w:rPr>
        <w:t>gas</w:t>
      </w:r>
      <w:r w:rsidRPr="005807B2">
        <w:rPr>
          <w:rFonts w:eastAsia="Arial Narrow"/>
          <w:spacing w:val="-13"/>
        </w:rPr>
        <w:t xml:space="preserve"> </w:t>
      </w:r>
      <w:r w:rsidRPr="005807B2">
        <w:rPr>
          <w:rFonts w:eastAsia="Arial Narrow"/>
        </w:rPr>
        <w:t>pumps</w:t>
      </w:r>
      <w:r w:rsidRPr="005807B2">
        <w:rPr>
          <w:rFonts w:eastAsia="Arial Narrow"/>
          <w:spacing w:val="-12"/>
        </w:rPr>
        <w:t xml:space="preserve"> </w:t>
      </w:r>
      <w:r w:rsidRPr="005807B2">
        <w:rPr>
          <w:rFonts w:eastAsia="Arial Narrow"/>
        </w:rPr>
        <w:t>or</w:t>
      </w:r>
      <w:r w:rsidRPr="005807B2">
        <w:rPr>
          <w:rFonts w:eastAsia="Arial Narrow"/>
          <w:spacing w:val="-13"/>
        </w:rPr>
        <w:t xml:space="preserve"> </w:t>
      </w:r>
      <w:r w:rsidRPr="005807B2">
        <w:rPr>
          <w:rFonts w:eastAsia="Arial Narrow"/>
        </w:rPr>
        <w:t>deli</w:t>
      </w:r>
      <w:r w:rsidRPr="005807B2">
        <w:rPr>
          <w:rFonts w:eastAsia="Arial Narrow"/>
          <w:spacing w:val="-12"/>
        </w:rPr>
        <w:t xml:space="preserve"> </w:t>
      </w:r>
      <w:r w:rsidRPr="005807B2">
        <w:rPr>
          <w:rFonts w:eastAsia="Arial Narrow"/>
        </w:rPr>
        <w:t>scales,</w:t>
      </w:r>
      <w:r w:rsidRPr="005807B2">
        <w:rPr>
          <w:rFonts w:eastAsia="Arial Narrow"/>
          <w:spacing w:val="-13"/>
        </w:rPr>
        <w:t xml:space="preserve"> </w:t>
      </w:r>
      <w:r w:rsidRPr="005807B2">
        <w:rPr>
          <w:rFonts w:eastAsia="Arial Narrow"/>
        </w:rPr>
        <w:t>the</w:t>
      </w:r>
      <w:r w:rsidRPr="005807B2">
        <w:rPr>
          <w:rFonts w:eastAsia="Arial Narrow"/>
          <w:spacing w:val="-12"/>
        </w:rPr>
        <w:t xml:space="preserve"> </w:t>
      </w:r>
      <w:r w:rsidRPr="005807B2">
        <w:rPr>
          <w:rFonts w:eastAsia="Arial Narrow"/>
        </w:rPr>
        <w:t>consumer</w:t>
      </w:r>
      <w:r w:rsidRPr="005807B2">
        <w:rPr>
          <w:rFonts w:eastAsia="Arial Narrow"/>
          <w:spacing w:val="-13"/>
        </w:rPr>
        <w:t xml:space="preserve"> </w:t>
      </w:r>
      <w:r w:rsidRPr="005807B2">
        <w:rPr>
          <w:rFonts w:eastAsia="Arial Narrow"/>
        </w:rPr>
        <w:t>may</w:t>
      </w:r>
      <w:r w:rsidRPr="005807B2">
        <w:rPr>
          <w:rFonts w:eastAsia="Arial Narrow"/>
          <w:spacing w:val="-12"/>
        </w:rPr>
        <w:t xml:space="preserve"> </w:t>
      </w:r>
      <w:r w:rsidRPr="005807B2">
        <w:rPr>
          <w:rFonts w:eastAsia="Arial Narrow"/>
        </w:rPr>
        <w:t>not</w:t>
      </w:r>
      <w:r w:rsidRPr="005807B2">
        <w:rPr>
          <w:rFonts w:eastAsia="Arial Narrow"/>
          <w:spacing w:val="-13"/>
        </w:rPr>
        <w:t xml:space="preserve"> </w:t>
      </w:r>
      <w:r w:rsidRPr="005807B2">
        <w:rPr>
          <w:rFonts w:eastAsia="Arial Narrow"/>
        </w:rPr>
        <w:t>be</w:t>
      </w:r>
      <w:r w:rsidRPr="005807B2">
        <w:rPr>
          <w:rFonts w:eastAsia="Arial Narrow"/>
          <w:spacing w:val="-12"/>
        </w:rPr>
        <w:t xml:space="preserve"> </w:t>
      </w:r>
      <w:r w:rsidRPr="005807B2">
        <w:rPr>
          <w:rFonts w:eastAsia="Arial Narrow"/>
        </w:rPr>
        <w:t>present</w:t>
      </w:r>
      <w:r w:rsidRPr="005807B2">
        <w:rPr>
          <w:rFonts w:eastAsia="Arial Narrow"/>
          <w:spacing w:val="-13"/>
        </w:rPr>
        <w:t xml:space="preserve"> </w:t>
      </w:r>
      <w:r w:rsidRPr="005807B2">
        <w:rPr>
          <w:rFonts w:eastAsia="Arial Narrow"/>
        </w:rPr>
        <w:t>watching</w:t>
      </w:r>
      <w:r w:rsidRPr="005807B2">
        <w:rPr>
          <w:rFonts w:eastAsia="Arial Narrow"/>
          <w:spacing w:val="-13"/>
        </w:rPr>
        <w:t xml:space="preserve"> </w:t>
      </w:r>
      <w:r w:rsidRPr="005807B2">
        <w:rPr>
          <w:rFonts w:eastAsia="Arial Narrow"/>
        </w:rPr>
        <w:t>the</w:t>
      </w:r>
      <w:r w:rsidRPr="005807B2">
        <w:rPr>
          <w:rFonts w:eastAsia="Arial Narrow"/>
          <w:spacing w:val="-12"/>
        </w:rPr>
        <w:t xml:space="preserve"> </w:t>
      </w:r>
      <w:r w:rsidRPr="005807B2">
        <w:rPr>
          <w:rFonts w:eastAsia="Arial Narrow"/>
        </w:rPr>
        <w:t>fueling</w:t>
      </w:r>
      <w:r w:rsidRPr="005807B2">
        <w:rPr>
          <w:rFonts w:eastAsia="Arial Narrow"/>
          <w:spacing w:val="-13"/>
        </w:rPr>
        <w:t xml:space="preserve"> </w:t>
      </w:r>
      <w:r w:rsidRPr="005807B2">
        <w:rPr>
          <w:rFonts w:eastAsia="Arial Narrow"/>
        </w:rPr>
        <w:t>process.</w:t>
      </w:r>
      <w:r w:rsidRPr="005807B2">
        <w:rPr>
          <w:rFonts w:eastAsia="Arial Narrow"/>
          <w:spacing w:val="-12"/>
        </w:rPr>
        <w:t xml:space="preserve"> </w:t>
      </w:r>
      <w:r w:rsidRPr="005807B2">
        <w:rPr>
          <w:rFonts w:eastAsia="Arial Narrow"/>
        </w:rPr>
        <w:t>The</w:t>
      </w:r>
      <w:r w:rsidRPr="005807B2">
        <w:rPr>
          <w:rFonts w:eastAsia="Arial Narrow"/>
          <w:spacing w:val="-13"/>
        </w:rPr>
        <w:t xml:space="preserve"> </w:t>
      </w:r>
      <w:r w:rsidRPr="005807B2">
        <w:rPr>
          <w:rFonts w:eastAsia="Arial Narrow"/>
        </w:rPr>
        <w:t>updated</w:t>
      </w:r>
      <w:r w:rsidRPr="005807B2">
        <w:rPr>
          <w:rFonts w:eastAsia="Arial Narrow"/>
          <w:spacing w:val="-12"/>
        </w:rPr>
        <w:t xml:space="preserve"> </w:t>
      </w:r>
      <w:r w:rsidRPr="005807B2">
        <w:rPr>
          <w:rFonts w:eastAsia="Arial Narrow"/>
        </w:rPr>
        <w:t xml:space="preserve">language </w:t>
      </w:r>
      <w:r w:rsidRPr="005807B2">
        <w:rPr>
          <w:rFonts w:eastAsia="Arial Narrow"/>
          <w:spacing w:val="-2"/>
        </w:rPr>
        <w:t>would</w:t>
      </w:r>
      <w:r w:rsidRPr="005807B2">
        <w:rPr>
          <w:rFonts w:eastAsia="Arial Narrow"/>
          <w:spacing w:val="-11"/>
        </w:rPr>
        <w:t xml:space="preserve"> </w:t>
      </w:r>
      <w:r w:rsidRPr="005807B2">
        <w:rPr>
          <w:rFonts w:eastAsia="Arial Narrow"/>
          <w:spacing w:val="-2"/>
        </w:rPr>
        <w:t>require</w:t>
      </w:r>
      <w:r w:rsidRPr="005807B2">
        <w:rPr>
          <w:rFonts w:eastAsia="Arial Narrow"/>
          <w:spacing w:val="-11"/>
        </w:rPr>
        <w:t xml:space="preserve"> </w:t>
      </w:r>
      <w:r w:rsidRPr="005807B2">
        <w:rPr>
          <w:rFonts w:eastAsia="Arial Narrow"/>
          <w:spacing w:val="-2"/>
        </w:rPr>
        <w:t>the</w:t>
      </w:r>
      <w:r w:rsidRPr="005807B2">
        <w:rPr>
          <w:rFonts w:eastAsia="Arial Narrow"/>
          <w:spacing w:val="-10"/>
        </w:rPr>
        <w:t xml:space="preserve"> </w:t>
      </w:r>
      <w:r w:rsidRPr="005807B2">
        <w:rPr>
          <w:rFonts w:eastAsia="Arial Narrow"/>
          <w:spacing w:val="-2"/>
        </w:rPr>
        <w:t>important</w:t>
      </w:r>
      <w:r w:rsidRPr="005807B2">
        <w:rPr>
          <w:rFonts w:eastAsia="Arial Narrow"/>
          <w:spacing w:val="-11"/>
        </w:rPr>
        <w:t xml:space="preserve"> </w:t>
      </w:r>
      <w:r w:rsidRPr="005807B2">
        <w:rPr>
          <w:rFonts w:eastAsia="Arial Narrow"/>
          <w:spacing w:val="-2"/>
        </w:rPr>
        <w:t>transaction-related</w:t>
      </w:r>
      <w:r w:rsidRPr="005807B2">
        <w:rPr>
          <w:rFonts w:eastAsia="Arial Narrow"/>
          <w:spacing w:val="-10"/>
        </w:rPr>
        <w:t xml:space="preserve"> </w:t>
      </w:r>
      <w:r w:rsidRPr="005807B2">
        <w:rPr>
          <w:rFonts w:eastAsia="Arial Narrow"/>
          <w:spacing w:val="-2"/>
        </w:rPr>
        <w:t>information</w:t>
      </w:r>
      <w:r w:rsidRPr="005807B2">
        <w:rPr>
          <w:rFonts w:eastAsia="Arial Narrow"/>
          <w:spacing w:val="-11"/>
        </w:rPr>
        <w:t xml:space="preserve"> </w:t>
      </w:r>
      <w:r w:rsidRPr="005807B2">
        <w:rPr>
          <w:rFonts w:eastAsia="Arial Narrow"/>
          <w:spacing w:val="-2"/>
        </w:rPr>
        <w:t>(total</w:t>
      </w:r>
      <w:r w:rsidRPr="005807B2">
        <w:rPr>
          <w:rFonts w:eastAsia="Arial Narrow"/>
          <w:spacing w:val="-10"/>
        </w:rPr>
        <w:t xml:space="preserve"> </w:t>
      </w:r>
      <w:r w:rsidRPr="005807B2">
        <w:rPr>
          <w:rFonts w:eastAsia="Arial Narrow"/>
          <w:spacing w:val="-2"/>
        </w:rPr>
        <w:t>quantity</w:t>
      </w:r>
      <w:r w:rsidRPr="005807B2">
        <w:rPr>
          <w:rFonts w:eastAsia="Arial Narrow"/>
          <w:spacing w:val="-11"/>
        </w:rPr>
        <w:t xml:space="preserve"> </w:t>
      </w:r>
      <w:r w:rsidRPr="005807B2">
        <w:rPr>
          <w:rFonts w:eastAsia="Arial Narrow"/>
          <w:spacing w:val="-2"/>
        </w:rPr>
        <w:t>of</w:t>
      </w:r>
      <w:r w:rsidRPr="005807B2">
        <w:rPr>
          <w:rFonts w:eastAsia="Arial Narrow"/>
          <w:spacing w:val="-10"/>
        </w:rPr>
        <w:t xml:space="preserve"> </w:t>
      </w:r>
      <w:r w:rsidRPr="005807B2">
        <w:rPr>
          <w:rFonts w:eastAsia="Arial Narrow"/>
          <w:spacing w:val="-2"/>
        </w:rPr>
        <w:t>energy</w:t>
      </w:r>
      <w:r w:rsidRPr="005807B2">
        <w:rPr>
          <w:rFonts w:eastAsia="Arial Narrow"/>
          <w:spacing w:val="-11"/>
        </w:rPr>
        <w:t xml:space="preserve"> </w:t>
      </w:r>
      <w:r w:rsidRPr="005807B2">
        <w:rPr>
          <w:rFonts w:eastAsia="Arial Narrow"/>
          <w:spacing w:val="-2"/>
        </w:rPr>
        <w:t>dispensed,</w:t>
      </w:r>
      <w:r w:rsidRPr="005807B2">
        <w:rPr>
          <w:rFonts w:eastAsia="Arial Narrow"/>
          <w:spacing w:val="-10"/>
        </w:rPr>
        <w:t xml:space="preserve"> </w:t>
      </w:r>
      <w:r w:rsidRPr="005807B2">
        <w:rPr>
          <w:rFonts w:eastAsia="Arial Narrow"/>
          <w:spacing w:val="-2"/>
        </w:rPr>
        <w:t>total</w:t>
      </w:r>
      <w:r w:rsidRPr="005807B2">
        <w:rPr>
          <w:rFonts w:eastAsia="Arial Narrow"/>
          <w:spacing w:val="-11"/>
        </w:rPr>
        <w:t xml:space="preserve"> </w:t>
      </w:r>
      <w:r w:rsidRPr="005807B2">
        <w:rPr>
          <w:rFonts w:eastAsia="Arial Narrow"/>
          <w:spacing w:val="-2"/>
        </w:rPr>
        <w:t>price,</w:t>
      </w:r>
      <w:r w:rsidRPr="005807B2">
        <w:rPr>
          <w:rFonts w:eastAsia="Arial Narrow"/>
          <w:spacing w:val="-11"/>
        </w:rPr>
        <w:t xml:space="preserve"> </w:t>
      </w:r>
      <w:r w:rsidRPr="005807B2">
        <w:rPr>
          <w:rFonts w:eastAsia="Arial Narrow"/>
          <w:spacing w:val="-2"/>
        </w:rPr>
        <w:t>unit</w:t>
      </w:r>
      <w:r w:rsidRPr="005807B2">
        <w:rPr>
          <w:rFonts w:eastAsia="Arial Narrow"/>
          <w:spacing w:val="-10"/>
        </w:rPr>
        <w:t xml:space="preserve"> </w:t>
      </w:r>
      <w:r w:rsidRPr="005807B2">
        <w:rPr>
          <w:rFonts w:eastAsia="Arial Narrow"/>
          <w:spacing w:val="-2"/>
        </w:rPr>
        <w:t>price,</w:t>
      </w:r>
      <w:r w:rsidRPr="005807B2">
        <w:rPr>
          <w:rFonts w:eastAsia="Arial Narrow"/>
          <w:spacing w:val="-11"/>
        </w:rPr>
        <w:t xml:space="preserve"> </w:t>
      </w:r>
      <w:r w:rsidRPr="005807B2">
        <w:rPr>
          <w:rFonts w:eastAsia="Arial Narrow"/>
          <w:spacing w:val="-2"/>
        </w:rPr>
        <w:t xml:space="preserve">sales </w:t>
      </w:r>
      <w:r w:rsidRPr="005807B2">
        <w:rPr>
          <w:rFonts w:eastAsia="Arial Narrow"/>
        </w:rPr>
        <w:t>tax,</w:t>
      </w:r>
      <w:r w:rsidRPr="005807B2">
        <w:rPr>
          <w:rFonts w:eastAsia="Arial Narrow"/>
          <w:spacing w:val="-10"/>
        </w:rPr>
        <w:t xml:space="preserve"> </w:t>
      </w:r>
      <w:r w:rsidRPr="005807B2">
        <w:rPr>
          <w:rFonts w:eastAsia="Arial Narrow"/>
        </w:rPr>
        <w:t>etc.)</w:t>
      </w:r>
      <w:r w:rsidRPr="005807B2">
        <w:rPr>
          <w:rFonts w:eastAsia="Arial Narrow"/>
          <w:spacing w:val="-10"/>
        </w:rPr>
        <w:t xml:space="preserve"> </w:t>
      </w:r>
      <w:r w:rsidRPr="005807B2">
        <w:rPr>
          <w:rFonts w:eastAsia="Arial Narrow"/>
        </w:rPr>
        <w:t>to</w:t>
      </w:r>
      <w:r w:rsidRPr="005807B2">
        <w:rPr>
          <w:rFonts w:eastAsia="Arial Narrow"/>
          <w:spacing w:val="-11"/>
        </w:rPr>
        <w:t xml:space="preserve"> </w:t>
      </w:r>
      <w:r w:rsidRPr="005807B2">
        <w:rPr>
          <w:rFonts w:eastAsia="Arial Narrow"/>
        </w:rPr>
        <w:t>be</w:t>
      </w:r>
      <w:r w:rsidRPr="005807B2">
        <w:rPr>
          <w:rFonts w:eastAsia="Arial Narrow"/>
          <w:spacing w:val="-9"/>
        </w:rPr>
        <w:t xml:space="preserve"> </w:t>
      </w:r>
      <w:r w:rsidRPr="005807B2">
        <w:rPr>
          <w:rFonts w:eastAsia="Arial Narrow"/>
        </w:rPr>
        <w:t>displayed</w:t>
      </w:r>
      <w:r w:rsidRPr="005807B2">
        <w:rPr>
          <w:rFonts w:eastAsia="Arial Narrow"/>
          <w:spacing w:val="-11"/>
        </w:rPr>
        <w:t xml:space="preserve"> </w:t>
      </w:r>
      <w:r w:rsidRPr="005807B2">
        <w:rPr>
          <w:rFonts w:eastAsia="Arial Narrow"/>
        </w:rPr>
        <w:t>on</w:t>
      </w:r>
      <w:r w:rsidRPr="005807B2">
        <w:rPr>
          <w:rFonts w:eastAsia="Arial Narrow"/>
          <w:spacing w:val="-11"/>
        </w:rPr>
        <w:t xml:space="preserve"> </w:t>
      </w:r>
      <w:r w:rsidRPr="005807B2">
        <w:rPr>
          <w:rFonts w:eastAsia="Arial Narrow"/>
        </w:rPr>
        <w:t>the</w:t>
      </w:r>
      <w:r w:rsidRPr="005807B2">
        <w:rPr>
          <w:rFonts w:eastAsia="Arial Narrow"/>
          <w:spacing w:val="-9"/>
        </w:rPr>
        <w:t xml:space="preserve"> </w:t>
      </w:r>
      <w:r w:rsidRPr="005807B2">
        <w:rPr>
          <w:rFonts w:eastAsia="Arial Narrow"/>
        </w:rPr>
        <w:t>primary</w:t>
      </w:r>
      <w:r w:rsidRPr="005807B2">
        <w:rPr>
          <w:rFonts w:eastAsia="Arial Narrow"/>
          <w:spacing w:val="-9"/>
        </w:rPr>
        <w:t xml:space="preserve"> </w:t>
      </w:r>
      <w:r w:rsidRPr="005807B2">
        <w:rPr>
          <w:rFonts w:eastAsia="Arial Narrow"/>
        </w:rPr>
        <w:t>indicating</w:t>
      </w:r>
      <w:r w:rsidRPr="005807B2">
        <w:rPr>
          <w:rFonts w:eastAsia="Arial Narrow"/>
          <w:spacing w:val="-11"/>
        </w:rPr>
        <w:t xml:space="preserve"> </w:t>
      </w:r>
      <w:r w:rsidRPr="005807B2">
        <w:rPr>
          <w:rFonts w:eastAsia="Arial Narrow"/>
        </w:rPr>
        <w:t>element</w:t>
      </w:r>
      <w:r w:rsidRPr="005807B2">
        <w:rPr>
          <w:rFonts w:eastAsia="Arial Narrow"/>
          <w:spacing w:val="-10"/>
        </w:rPr>
        <w:t xml:space="preserve"> </w:t>
      </w:r>
      <w:r w:rsidRPr="005807B2">
        <w:rPr>
          <w:rFonts w:eastAsia="Arial Narrow"/>
        </w:rPr>
        <w:t>after</w:t>
      </w:r>
      <w:r w:rsidRPr="005807B2">
        <w:rPr>
          <w:rFonts w:eastAsia="Arial Narrow"/>
          <w:spacing w:val="-10"/>
        </w:rPr>
        <w:t xml:space="preserve"> </w:t>
      </w:r>
      <w:r w:rsidRPr="005807B2">
        <w:rPr>
          <w:rFonts w:eastAsia="Arial Narrow"/>
        </w:rPr>
        <w:t>the</w:t>
      </w:r>
      <w:r w:rsidRPr="005807B2">
        <w:rPr>
          <w:rFonts w:eastAsia="Arial Narrow"/>
          <w:spacing w:val="-9"/>
        </w:rPr>
        <w:t xml:space="preserve"> </w:t>
      </w:r>
      <w:r w:rsidRPr="005807B2">
        <w:rPr>
          <w:rFonts w:eastAsia="Arial Narrow"/>
        </w:rPr>
        <w:t>transaction</w:t>
      </w:r>
      <w:r w:rsidRPr="005807B2">
        <w:rPr>
          <w:rFonts w:eastAsia="Arial Narrow"/>
          <w:spacing w:val="-11"/>
        </w:rPr>
        <w:t xml:space="preserve"> </w:t>
      </w:r>
      <w:r w:rsidRPr="005807B2">
        <w:rPr>
          <w:rFonts w:eastAsia="Arial Narrow"/>
        </w:rPr>
        <w:t>but</w:t>
      </w:r>
      <w:r w:rsidRPr="005807B2">
        <w:rPr>
          <w:rFonts w:eastAsia="Arial Narrow"/>
          <w:spacing w:val="-10"/>
        </w:rPr>
        <w:t xml:space="preserve"> </w:t>
      </w:r>
      <w:r w:rsidRPr="005807B2">
        <w:rPr>
          <w:rFonts w:eastAsia="Arial Narrow"/>
        </w:rPr>
        <w:t>also</w:t>
      </w:r>
      <w:r w:rsidRPr="005807B2">
        <w:rPr>
          <w:rFonts w:eastAsia="Arial Narrow"/>
          <w:spacing w:val="-11"/>
        </w:rPr>
        <w:t xml:space="preserve"> </w:t>
      </w:r>
      <w:r w:rsidRPr="005807B2">
        <w:rPr>
          <w:rFonts w:eastAsia="Arial Narrow"/>
        </w:rPr>
        <w:t>when</w:t>
      </w:r>
      <w:r w:rsidRPr="005807B2">
        <w:rPr>
          <w:rFonts w:eastAsia="Arial Narrow"/>
          <w:spacing w:val="-11"/>
        </w:rPr>
        <w:t xml:space="preserve"> </w:t>
      </w:r>
      <w:r w:rsidRPr="005807B2">
        <w:rPr>
          <w:rFonts w:eastAsia="Arial Narrow"/>
        </w:rPr>
        <w:t>the</w:t>
      </w:r>
      <w:r w:rsidRPr="005807B2">
        <w:rPr>
          <w:rFonts w:eastAsia="Arial Narrow"/>
          <w:spacing w:val="-9"/>
        </w:rPr>
        <w:t xml:space="preserve"> </w:t>
      </w:r>
      <w:r w:rsidRPr="005807B2">
        <w:rPr>
          <w:rFonts w:eastAsia="Arial Narrow"/>
        </w:rPr>
        <w:t>purchaser</w:t>
      </w:r>
      <w:r w:rsidRPr="005807B2">
        <w:rPr>
          <w:rFonts w:eastAsia="Arial Narrow"/>
          <w:spacing w:val="-10"/>
        </w:rPr>
        <w:t xml:space="preserve"> </w:t>
      </w:r>
      <w:r w:rsidRPr="005807B2">
        <w:rPr>
          <w:rFonts w:eastAsia="Arial Narrow"/>
        </w:rPr>
        <w:t>is</w:t>
      </w:r>
      <w:r w:rsidRPr="005807B2">
        <w:rPr>
          <w:rFonts w:eastAsia="Arial Narrow"/>
          <w:spacing w:val="-9"/>
        </w:rPr>
        <w:t xml:space="preserve"> </w:t>
      </w:r>
      <w:r w:rsidRPr="005807B2">
        <w:rPr>
          <w:rFonts w:eastAsia="Arial Narrow"/>
        </w:rPr>
        <w:t>present. Currently,</w:t>
      </w:r>
      <w:r w:rsidRPr="005807B2">
        <w:rPr>
          <w:rFonts w:eastAsia="Arial Narrow"/>
          <w:spacing w:val="-13"/>
        </w:rPr>
        <w:t xml:space="preserve"> </w:t>
      </w:r>
      <w:r w:rsidRPr="005807B2">
        <w:rPr>
          <w:rFonts w:eastAsia="Arial Narrow"/>
        </w:rPr>
        <w:t>many</w:t>
      </w:r>
      <w:r w:rsidRPr="005807B2">
        <w:rPr>
          <w:rFonts w:eastAsia="Arial Narrow"/>
          <w:spacing w:val="-13"/>
        </w:rPr>
        <w:t xml:space="preserve"> </w:t>
      </w:r>
      <w:r w:rsidRPr="005807B2">
        <w:rPr>
          <w:rFonts w:eastAsia="Arial Narrow"/>
        </w:rPr>
        <w:t>EVSEs</w:t>
      </w:r>
      <w:r w:rsidRPr="005807B2">
        <w:rPr>
          <w:rFonts w:eastAsia="Arial Narrow"/>
          <w:spacing w:val="-12"/>
        </w:rPr>
        <w:t xml:space="preserve"> </w:t>
      </w:r>
      <w:r w:rsidRPr="005807B2">
        <w:rPr>
          <w:rFonts w:eastAsia="Arial Narrow"/>
        </w:rPr>
        <w:t>display</w:t>
      </w:r>
      <w:r w:rsidRPr="005807B2">
        <w:rPr>
          <w:rFonts w:eastAsia="Arial Narrow"/>
          <w:spacing w:val="-13"/>
        </w:rPr>
        <w:t xml:space="preserve"> </w:t>
      </w:r>
      <w:r w:rsidRPr="005807B2">
        <w:rPr>
          <w:rFonts w:eastAsia="Arial Narrow"/>
        </w:rPr>
        <w:t>his</w:t>
      </w:r>
      <w:r w:rsidRPr="005807B2">
        <w:rPr>
          <w:rFonts w:eastAsia="Arial Narrow"/>
          <w:spacing w:val="-12"/>
        </w:rPr>
        <w:t xml:space="preserve"> </w:t>
      </w:r>
      <w:r w:rsidRPr="005807B2">
        <w:rPr>
          <w:rFonts w:eastAsia="Arial Narrow"/>
        </w:rPr>
        <w:t>information</w:t>
      </w:r>
      <w:r w:rsidRPr="005807B2">
        <w:rPr>
          <w:rFonts w:eastAsia="Arial Narrow"/>
          <w:spacing w:val="-11"/>
        </w:rPr>
        <w:t xml:space="preserve"> </w:t>
      </w:r>
      <w:r w:rsidRPr="005807B2">
        <w:rPr>
          <w:rFonts w:eastAsia="Arial Narrow"/>
        </w:rPr>
        <w:t>immediately</w:t>
      </w:r>
      <w:r w:rsidRPr="005807B2">
        <w:rPr>
          <w:rFonts w:eastAsia="Arial Narrow"/>
          <w:spacing w:val="-12"/>
        </w:rPr>
        <w:t xml:space="preserve"> </w:t>
      </w:r>
      <w:r w:rsidRPr="005807B2">
        <w:rPr>
          <w:rFonts w:eastAsia="Arial Narrow"/>
        </w:rPr>
        <w:t>following</w:t>
      </w:r>
      <w:r w:rsidRPr="005807B2">
        <w:rPr>
          <w:rFonts w:eastAsia="Arial Narrow"/>
          <w:spacing w:val="-13"/>
        </w:rPr>
        <w:t xml:space="preserve"> </w:t>
      </w:r>
      <w:r w:rsidRPr="005807B2">
        <w:rPr>
          <w:rFonts w:eastAsia="Arial Narrow"/>
        </w:rPr>
        <w:t>the</w:t>
      </w:r>
      <w:r w:rsidRPr="005807B2">
        <w:rPr>
          <w:rFonts w:eastAsia="Arial Narrow"/>
          <w:spacing w:val="-12"/>
        </w:rPr>
        <w:t xml:space="preserve"> </w:t>
      </w:r>
      <w:r w:rsidRPr="005807B2">
        <w:rPr>
          <w:rFonts w:eastAsia="Arial Narrow"/>
        </w:rPr>
        <w:t>completion</w:t>
      </w:r>
      <w:r w:rsidRPr="005807B2">
        <w:rPr>
          <w:rFonts w:eastAsia="Arial Narrow"/>
          <w:spacing w:val="-13"/>
        </w:rPr>
        <w:t xml:space="preserve"> </w:t>
      </w:r>
      <w:r w:rsidRPr="005807B2">
        <w:rPr>
          <w:rFonts w:eastAsia="Arial Narrow"/>
        </w:rPr>
        <w:t>of</w:t>
      </w:r>
      <w:r w:rsidRPr="005807B2">
        <w:rPr>
          <w:rFonts w:eastAsia="Arial Narrow"/>
          <w:spacing w:val="-12"/>
        </w:rPr>
        <w:t xml:space="preserve"> </w:t>
      </w:r>
      <w:r w:rsidRPr="005807B2">
        <w:rPr>
          <w:rFonts w:eastAsia="Arial Narrow"/>
        </w:rPr>
        <w:t>power</w:t>
      </w:r>
      <w:r w:rsidRPr="005807B2">
        <w:rPr>
          <w:rFonts w:eastAsia="Arial Narrow"/>
          <w:spacing w:val="-13"/>
        </w:rPr>
        <w:t xml:space="preserve"> </w:t>
      </w:r>
      <w:r w:rsidRPr="005807B2">
        <w:rPr>
          <w:rFonts w:eastAsia="Arial Narrow"/>
        </w:rPr>
        <w:t>delivery,</w:t>
      </w:r>
      <w:r w:rsidRPr="005807B2">
        <w:rPr>
          <w:rFonts w:eastAsia="Arial Narrow"/>
          <w:spacing w:val="-12"/>
        </w:rPr>
        <w:t xml:space="preserve"> </w:t>
      </w:r>
      <w:r w:rsidRPr="005807B2">
        <w:rPr>
          <w:rFonts w:eastAsia="Arial Narrow"/>
        </w:rPr>
        <w:t>typically</w:t>
      </w:r>
      <w:r w:rsidRPr="005807B2">
        <w:rPr>
          <w:rFonts w:eastAsia="Arial Narrow"/>
          <w:spacing w:val="-12"/>
        </w:rPr>
        <w:t xml:space="preserve"> </w:t>
      </w:r>
      <w:r w:rsidRPr="005807B2">
        <w:rPr>
          <w:rFonts w:eastAsia="Arial Narrow"/>
        </w:rPr>
        <w:t xml:space="preserve">without </w:t>
      </w:r>
      <w:r w:rsidRPr="005807B2">
        <w:rPr>
          <w:rFonts w:eastAsia="Arial Narrow"/>
          <w:spacing w:val="-2"/>
        </w:rPr>
        <w:t>the</w:t>
      </w:r>
      <w:r w:rsidRPr="005807B2">
        <w:rPr>
          <w:rFonts w:eastAsia="Arial Narrow"/>
          <w:spacing w:val="-11"/>
        </w:rPr>
        <w:t xml:space="preserve"> </w:t>
      </w:r>
      <w:r w:rsidRPr="005807B2">
        <w:rPr>
          <w:rFonts w:eastAsia="Arial Narrow"/>
          <w:spacing w:val="-2"/>
        </w:rPr>
        <w:t>consumer</w:t>
      </w:r>
      <w:r w:rsidRPr="005807B2">
        <w:rPr>
          <w:rFonts w:eastAsia="Arial Narrow"/>
          <w:spacing w:val="-11"/>
        </w:rPr>
        <w:t xml:space="preserve"> </w:t>
      </w:r>
      <w:r w:rsidRPr="005807B2">
        <w:rPr>
          <w:rFonts w:eastAsia="Arial Narrow"/>
          <w:spacing w:val="-2"/>
        </w:rPr>
        <w:t>present.</w:t>
      </w:r>
      <w:r w:rsidRPr="005807B2">
        <w:rPr>
          <w:rFonts w:eastAsia="Arial Narrow"/>
          <w:spacing w:val="-10"/>
        </w:rPr>
        <w:t xml:space="preserve"> </w:t>
      </w:r>
      <w:r w:rsidRPr="005807B2">
        <w:rPr>
          <w:rFonts w:eastAsia="Arial Narrow"/>
          <w:spacing w:val="-2"/>
        </w:rPr>
        <w:t>Additionally,</w:t>
      </w:r>
      <w:r w:rsidRPr="005807B2">
        <w:rPr>
          <w:rFonts w:eastAsia="Arial Narrow"/>
          <w:spacing w:val="-11"/>
        </w:rPr>
        <w:t xml:space="preserve"> </w:t>
      </w:r>
      <w:r w:rsidRPr="005807B2">
        <w:rPr>
          <w:rFonts w:eastAsia="Arial Narrow"/>
          <w:spacing w:val="-2"/>
        </w:rPr>
        <w:t>the</w:t>
      </w:r>
      <w:r w:rsidRPr="005807B2">
        <w:rPr>
          <w:rFonts w:eastAsia="Arial Narrow"/>
          <w:spacing w:val="-10"/>
        </w:rPr>
        <w:t xml:space="preserve"> </w:t>
      </w:r>
      <w:r w:rsidRPr="005807B2">
        <w:rPr>
          <w:rFonts w:eastAsia="Arial Narrow"/>
          <w:spacing w:val="-2"/>
        </w:rPr>
        <w:t>new</w:t>
      </w:r>
      <w:r w:rsidRPr="005807B2">
        <w:rPr>
          <w:rFonts w:eastAsia="Arial Narrow"/>
          <w:spacing w:val="-11"/>
        </w:rPr>
        <w:t xml:space="preserve"> </w:t>
      </w:r>
      <w:r w:rsidRPr="005807B2">
        <w:rPr>
          <w:rFonts w:eastAsia="Arial Narrow"/>
          <w:spacing w:val="-2"/>
        </w:rPr>
        <w:t>language</w:t>
      </w:r>
      <w:r w:rsidRPr="005807B2">
        <w:rPr>
          <w:rFonts w:eastAsia="Arial Narrow"/>
          <w:spacing w:val="-10"/>
        </w:rPr>
        <w:t xml:space="preserve"> </w:t>
      </w:r>
      <w:r w:rsidRPr="005807B2">
        <w:rPr>
          <w:rFonts w:eastAsia="Arial Narrow"/>
          <w:spacing w:val="-2"/>
        </w:rPr>
        <w:t>extends</w:t>
      </w:r>
      <w:r w:rsidRPr="005807B2">
        <w:rPr>
          <w:rFonts w:eastAsia="Arial Narrow"/>
          <w:spacing w:val="-11"/>
        </w:rPr>
        <w:t xml:space="preserve"> </w:t>
      </w:r>
      <w:r w:rsidRPr="005807B2">
        <w:rPr>
          <w:rFonts w:eastAsia="Arial Narrow"/>
          <w:spacing w:val="-2"/>
        </w:rPr>
        <w:t>the</w:t>
      </w:r>
      <w:r w:rsidRPr="005807B2">
        <w:rPr>
          <w:rFonts w:eastAsia="Arial Narrow"/>
          <w:spacing w:val="-10"/>
        </w:rPr>
        <w:t xml:space="preserve"> </w:t>
      </w:r>
      <w:r w:rsidRPr="005807B2">
        <w:rPr>
          <w:rFonts w:eastAsia="Arial Narrow"/>
          <w:spacing w:val="-2"/>
        </w:rPr>
        <w:t>time</w:t>
      </w:r>
      <w:r w:rsidRPr="005807B2">
        <w:rPr>
          <w:rFonts w:eastAsia="Arial Narrow"/>
          <w:spacing w:val="-11"/>
        </w:rPr>
        <w:t xml:space="preserve"> </w:t>
      </w:r>
      <w:r w:rsidRPr="005807B2">
        <w:rPr>
          <w:rFonts w:eastAsia="Arial Narrow"/>
          <w:spacing w:val="-2"/>
        </w:rPr>
        <w:t>available</w:t>
      </w:r>
      <w:r w:rsidRPr="005807B2">
        <w:rPr>
          <w:rFonts w:eastAsia="Arial Narrow"/>
          <w:spacing w:val="-10"/>
        </w:rPr>
        <w:t xml:space="preserve"> </w:t>
      </w:r>
      <w:r w:rsidRPr="005807B2">
        <w:rPr>
          <w:rFonts w:eastAsia="Arial Narrow"/>
          <w:spacing w:val="-2"/>
        </w:rPr>
        <w:t>to</w:t>
      </w:r>
      <w:r w:rsidRPr="005807B2">
        <w:rPr>
          <w:rFonts w:eastAsia="Arial Narrow"/>
          <w:spacing w:val="-11"/>
        </w:rPr>
        <w:t xml:space="preserve"> </w:t>
      </w:r>
      <w:r w:rsidRPr="005807B2">
        <w:rPr>
          <w:rFonts w:eastAsia="Arial Narrow"/>
          <w:spacing w:val="-2"/>
        </w:rPr>
        <w:t>read</w:t>
      </w:r>
      <w:r w:rsidRPr="005807B2">
        <w:rPr>
          <w:rFonts w:eastAsia="Arial Narrow"/>
          <w:spacing w:val="-11"/>
        </w:rPr>
        <w:t xml:space="preserve"> </w:t>
      </w:r>
      <w:r w:rsidRPr="005807B2">
        <w:rPr>
          <w:rFonts w:eastAsia="Arial Narrow"/>
          <w:spacing w:val="-2"/>
        </w:rPr>
        <w:t>and</w:t>
      </w:r>
      <w:r w:rsidRPr="005807B2">
        <w:rPr>
          <w:rFonts w:eastAsia="Arial Narrow"/>
          <w:spacing w:val="-10"/>
        </w:rPr>
        <w:t xml:space="preserve"> </w:t>
      </w:r>
      <w:r w:rsidRPr="005807B2">
        <w:rPr>
          <w:rFonts w:eastAsia="Arial Narrow"/>
          <w:spacing w:val="-2"/>
        </w:rPr>
        <w:t>comprehend</w:t>
      </w:r>
      <w:r w:rsidRPr="005807B2">
        <w:rPr>
          <w:rFonts w:eastAsia="Arial Narrow"/>
          <w:spacing w:val="-11"/>
        </w:rPr>
        <w:t xml:space="preserve"> </w:t>
      </w:r>
      <w:r w:rsidRPr="005807B2">
        <w:rPr>
          <w:rFonts w:eastAsia="Arial Narrow"/>
          <w:spacing w:val="-2"/>
        </w:rPr>
        <w:t>this</w:t>
      </w:r>
      <w:r w:rsidRPr="005807B2">
        <w:rPr>
          <w:rFonts w:eastAsia="Arial Narrow"/>
          <w:spacing w:val="-10"/>
        </w:rPr>
        <w:t xml:space="preserve"> </w:t>
      </w:r>
      <w:r w:rsidRPr="005807B2">
        <w:rPr>
          <w:rFonts w:eastAsia="Arial Narrow"/>
          <w:spacing w:val="-2"/>
        </w:rPr>
        <w:t xml:space="preserve">information </w:t>
      </w:r>
      <w:r w:rsidRPr="005807B2">
        <w:rPr>
          <w:rFonts w:eastAsia="Arial Narrow"/>
        </w:rPr>
        <w:t>(to</w:t>
      </w:r>
      <w:r w:rsidRPr="005807B2">
        <w:rPr>
          <w:rFonts w:eastAsia="Arial Narrow"/>
          <w:spacing w:val="-6"/>
        </w:rPr>
        <w:t xml:space="preserve"> </w:t>
      </w:r>
      <w:r w:rsidRPr="005807B2">
        <w:rPr>
          <w:rFonts w:eastAsia="Arial Narrow"/>
        </w:rPr>
        <w:t>1</w:t>
      </w:r>
      <w:r w:rsidRPr="005807B2">
        <w:rPr>
          <w:rFonts w:eastAsia="Arial Narrow"/>
          <w:spacing w:val="-6"/>
        </w:rPr>
        <w:t xml:space="preserve"> </w:t>
      </w:r>
      <w:r w:rsidRPr="005807B2">
        <w:rPr>
          <w:rFonts w:eastAsia="Arial Narrow"/>
        </w:rPr>
        <w:t>minute</w:t>
      </w:r>
      <w:r w:rsidRPr="005807B2">
        <w:rPr>
          <w:rFonts w:eastAsia="Arial Narrow"/>
          <w:spacing w:val="-6"/>
        </w:rPr>
        <w:t xml:space="preserve"> </w:t>
      </w:r>
      <w:r w:rsidRPr="005807B2">
        <w:rPr>
          <w:rFonts w:eastAsia="Arial Narrow"/>
        </w:rPr>
        <w:t>from</w:t>
      </w:r>
      <w:r w:rsidRPr="005807B2">
        <w:rPr>
          <w:rFonts w:eastAsia="Arial Narrow"/>
          <w:spacing w:val="-6"/>
        </w:rPr>
        <w:t xml:space="preserve"> </w:t>
      </w:r>
      <w:r w:rsidRPr="005807B2">
        <w:rPr>
          <w:rFonts w:eastAsia="Arial Narrow"/>
        </w:rPr>
        <w:t>15</w:t>
      </w:r>
      <w:r w:rsidRPr="005807B2">
        <w:rPr>
          <w:rFonts w:eastAsia="Arial Narrow"/>
          <w:spacing w:val="-6"/>
        </w:rPr>
        <w:t xml:space="preserve"> </w:t>
      </w:r>
      <w:r w:rsidRPr="005807B2">
        <w:rPr>
          <w:rFonts w:eastAsia="Arial Narrow"/>
        </w:rPr>
        <w:t>seconds)</w:t>
      </w:r>
      <w:r w:rsidRPr="005807B2">
        <w:rPr>
          <w:rFonts w:eastAsia="Arial Narrow"/>
          <w:spacing w:val="-8"/>
        </w:rPr>
        <w:t xml:space="preserve"> </w:t>
      </w:r>
      <w:r w:rsidRPr="005807B2">
        <w:rPr>
          <w:rFonts w:eastAsia="Arial Narrow"/>
        </w:rPr>
        <w:t>before</w:t>
      </w:r>
      <w:r w:rsidRPr="005807B2">
        <w:rPr>
          <w:rFonts w:eastAsia="Arial Narrow"/>
          <w:spacing w:val="-6"/>
        </w:rPr>
        <w:t xml:space="preserve"> </w:t>
      </w:r>
      <w:r w:rsidRPr="005807B2">
        <w:rPr>
          <w:rFonts w:eastAsia="Arial Narrow"/>
        </w:rPr>
        <w:t>the</w:t>
      </w:r>
      <w:r w:rsidRPr="005807B2">
        <w:rPr>
          <w:rFonts w:eastAsia="Arial Narrow"/>
          <w:spacing w:val="-6"/>
        </w:rPr>
        <w:t xml:space="preserve"> </w:t>
      </w:r>
      <w:r w:rsidRPr="005807B2">
        <w:rPr>
          <w:rFonts w:eastAsia="Arial Narrow"/>
        </w:rPr>
        <w:t>primary</w:t>
      </w:r>
      <w:r w:rsidRPr="005807B2">
        <w:rPr>
          <w:rFonts w:eastAsia="Arial Narrow"/>
          <w:spacing w:val="-6"/>
        </w:rPr>
        <w:t xml:space="preserve"> </w:t>
      </w:r>
      <w:r w:rsidRPr="005807B2">
        <w:rPr>
          <w:rFonts w:eastAsia="Arial Narrow"/>
        </w:rPr>
        <w:t>indicating</w:t>
      </w:r>
      <w:r w:rsidRPr="005807B2">
        <w:rPr>
          <w:rFonts w:eastAsia="Arial Narrow"/>
          <w:spacing w:val="-6"/>
        </w:rPr>
        <w:t xml:space="preserve"> </w:t>
      </w:r>
      <w:r w:rsidRPr="005807B2">
        <w:rPr>
          <w:rFonts w:eastAsia="Arial Narrow"/>
        </w:rPr>
        <w:t>element</w:t>
      </w:r>
      <w:r w:rsidRPr="005807B2">
        <w:rPr>
          <w:rFonts w:eastAsia="Arial Narrow"/>
          <w:spacing w:val="-6"/>
        </w:rPr>
        <w:t xml:space="preserve"> </w:t>
      </w:r>
      <w:r w:rsidRPr="005807B2">
        <w:rPr>
          <w:rFonts w:eastAsia="Arial Narrow"/>
        </w:rPr>
        <w:t>resets</w:t>
      </w:r>
      <w:r w:rsidRPr="005807B2">
        <w:rPr>
          <w:rFonts w:eastAsia="Arial Narrow"/>
          <w:spacing w:val="-5"/>
        </w:rPr>
        <w:t xml:space="preserve"> </w:t>
      </w:r>
      <w:r w:rsidRPr="005807B2">
        <w:rPr>
          <w:rFonts w:eastAsia="Arial Narrow"/>
        </w:rPr>
        <w:t>to</w:t>
      </w:r>
      <w:r w:rsidRPr="005807B2">
        <w:rPr>
          <w:rFonts w:eastAsia="Arial Narrow"/>
          <w:spacing w:val="-6"/>
        </w:rPr>
        <w:t xml:space="preserve"> </w:t>
      </w:r>
      <w:r w:rsidRPr="005807B2">
        <w:rPr>
          <w:rFonts w:eastAsia="Arial Narrow"/>
        </w:rPr>
        <w:t>the</w:t>
      </w:r>
      <w:r w:rsidRPr="005807B2">
        <w:rPr>
          <w:rFonts w:eastAsia="Arial Narrow"/>
          <w:spacing w:val="-6"/>
        </w:rPr>
        <w:t xml:space="preserve"> </w:t>
      </w:r>
      <w:r w:rsidRPr="005807B2">
        <w:rPr>
          <w:rFonts w:eastAsia="Arial Narrow"/>
        </w:rPr>
        <w:t>default</w:t>
      </w:r>
      <w:r w:rsidRPr="005807B2">
        <w:rPr>
          <w:rFonts w:eastAsia="Arial Narrow"/>
          <w:spacing w:val="-6"/>
        </w:rPr>
        <w:t xml:space="preserve"> </w:t>
      </w:r>
      <w:r w:rsidRPr="005807B2">
        <w:rPr>
          <w:rFonts w:eastAsia="Arial Narrow"/>
        </w:rPr>
        <w:t>screen.</w:t>
      </w:r>
    </w:p>
    <w:p w14:paraId="36BC0A04" w14:textId="77777777" w:rsidR="00230001" w:rsidRPr="005807B2" w:rsidRDefault="00230001" w:rsidP="00230001">
      <w:pPr>
        <w:widowControl w:val="0"/>
        <w:autoSpaceDE w:val="0"/>
        <w:autoSpaceDN w:val="0"/>
        <w:spacing w:before="154" w:after="0" w:line="273" w:lineRule="auto"/>
        <w:ind w:right="358"/>
        <w:rPr>
          <w:rFonts w:eastAsia="Arial Narrow"/>
        </w:rPr>
      </w:pPr>
      <w:r w:rsidRPr="005807B2">
        <w:rPr>
          <w:rFonts w:eastAsia="Arial Narrow"/>
        </w:rPr>
        <w:t>The</w:t>
      </w:r>
      <w:r w:rsidRPr="005807B2">
        <w:rPr>
          <w:rFonts w:eastAsia="Arial Narrow"/>
          <w:spacing w:val="-13"/>
        </w:rPr>
        <w:t xml:space="preserve"> </w:t>
      </w:r>
      <w:r w:rsidRPr="005807B2">
        <w:rPr>
          <w:rFonts w:eastAsia="Arial Narrow"/>
        </w:rPr>
        <w:t>revised</w:t>
      </w:r>
      <w:r w:rsidRPr="005807B2">
        <w:rPr>
          <w:rFonts w:eastAsia="Arial Narrow"/>
          <w:spacing w:val="-13"/>
        </w:rPr>
        <w:t xml:space="preserve"> </w:t>
      </w:r>
      <w:r w:rsidRPr="005807B2">
        <w:rPr>
          <w:rFonts w:eastAsia="Arial Narrow"/>
        </w:rPr>
        <w:t>language</w:t>
      </w:r>
      <w:r w:rsidRPr="005807B2">
        <w:rPr>
          <w:rFonts w:eastAsia="Arial Narrow"/>
          <w:spacing w:val="-12"/>
        </w:rPr>
        <w:t xml:space="preserve"> </w:t>
      </w:r>
      <w:r w:rsidRPr="005807B2">
        <w:rPr>
          <w:rFonts w:eastAsia="Arial Narrow"/>
        </w:rPr>
        <w:t>empowers</w:t>
      </w:r>
      <w:r w:rsidRPr="005807B2">
        <w:rPr>
          <w:rFonts w:eastAsia="Arial Narrow"/>
          <w:spacing w:val="-13"/>
        </w:rPr>
        <w:t xml:space="preserve"> </w:t>
      </w:r>
      <w:r w:rsidRPr="005807B2">
        <w:rPr>
          <w:rFonts w:eastAsia="Arial Narrow"/>
        </w:rPr>
        <w:t>manufacturers</w:t>
      </w:r>
      <w:r w:rsidRPr="005807B2">
        <w:rPr>
          <w:rFonts w:eastAsia="Arial Narrow"/>
          <w:spacing w:val="-12"/>
        </w:rPr>
        <w:t xml:space="preserve"> </w:t>
      </w:r>
      <w:r w:rsidRPr="005807B2">
        <w:rPr>
          <w:rFonts w:eastAsia="Arial Narrow"/>
        </w:rPr>
        <w:t>to</w:t>
      </w:r>
      <w:r w:rsidRPr="005807B2">
        <w:rPr>
          <w:rFonts w:eastAsia="Arial Narrow"/>
          <w:spacing w:val="-13"/>
        </w:rPr>
        <w:t xml:space="preserve"> </w:t>
      </w:r>
      <w:r w:rsidRPr="005807B2">
        <w:rPr>
          <w:rFonts w:eastAsia="Arial Narrow"/>
        </w:rPr>
        <w:t>display</w:t>
      </w:r>
      <w:r w:rsidRPr="005807B2">
        <w:rPr>
          <w:rFonts w:eastAsia="Arial Narrow"/>
          <w:spacing w:val="-12"/>
        </w:rPr>
        <w:t xml:space="preserve"> </w:t>
      </w:r>
      <w:r w:rsidRPr="005807B2">
        <w:rPr>
          <w:rFonts w:eastAsia="Arial Narrow"/>
        </w:rPr>
        <w:t>pertinent</w:t>
      </w:r>
      <w:r w:rsidRPr="005807B2">
        <w:rPr>
          <w:rFonts w:eastAsia="Arial Narrow"/>
          <w:spacing w:val="-13"/>
        </w:rPr>
        <w:t xml:space="preserve"> </w:t>
      </w:r>
      <w:r w:rsidRPr="005807B2">
        <w:rPr>
          <w:rFonts w:eastAsia="Arial Narrow"/>
        </w:rPr>
        <w:t>information</w:t>
      </w:r>
      <w:r w:rsidRPr="005807B2">
        <w:rPr>
          <w:rFonts w:eastAsia="Arial Narrow"/>
          <w:spacing w:val="-12"/>
        </w:rPr>
        <w:t xml:space="preserve"> </w:t>
      </w:r>
      <w:r w:rsidRPr="005807B2">
        <w:rPr>
          <w:rFonts w:eastAsia="Arial Narrow"/>
        </w:rPr>
        <w:t>during</w:t>
      </w:r>
      <w:r w:rsidRPr="005807B2">
        <w:rPr>
          <w:rFonts w:eastAsia="Arial Narrow"/>
          <w:spacing w:val="-13"/>
        </w:rPr>
        <w:t xml:space="preserve"> </w:t>
      </w:r>
      <w:r w:rsidRPr="005807B2">
        <w:rPr>
          <w:rFonts w:eastAsia="Arial Narrow"/>
        </w:rPr>
        <w:t>the</w:t>
      </w:r>
      <w:r w:rsidRPr="005807B2">
        <w:rPr>
          <w:rFonts w:eastAsia="Arial Narrow"/>
          <w:spacing w:val="-12"/>
        </w:rPr>
        <w:t xml:space="preserve"> </w:t>
      </w:r>
      <w:r w:rsidRPr="005807B2">
        <w:rPr>
          <w:rFonts w:eastAsia="Arial Narrow"/>
        </w:rPr>
        <w:t>charging</w:t>
      </w:r>
      <w:r w:rsidRPr="005807B2">
        <w:rPr>
          <w:rFonts w:eastAsia="Arial Narrow"/>
          <w:spacing w:val="-13"/>
        </w:rPr>
        <w:t xml:space="preserve"> </w:t>
      </w:r>
      <w:r w:rsidRPr="005807B2">
        <w:rPr>
          <w:rFonts w:eastAsia="Arial Narrow"/>
        </w:rPr>
        <w:t>process,</w:t>
      </w:r>
      <w:r w:rsidRPr="005807B2">
        <w:rPr>
          <w:rFonts w:eastAsia="Arial Narrow"/>
          <w:spacing w:val="-13"/>
        </w:rPr>
        <w:t xml:space="preserve"> </w:t>
      </w:r>
      <w:r w:rsidRPr="005807B2">
        <w:rPr>
          <w:rFonts w:eastAsia="Arial Narrow"/>
        </w:rPr>
        <w:t>so</w:t>
      </w:r>
      <w:r w:rsidRPr="005807B2">
        <w:rPr>
          <w:rFonts w:eastAsia="Arial Narrow"/>
          <w:spacing w:val="-12"/>
        </w:rPr>
        <w:t xml:space="preserve"> </w:t>
      </w:r>
      <w:r w:rsidRPr="005807B2">
        <w:rPr>
          <w:rFonts w:eastAsia="Arial Narrow"/>
        </w:rPr>
        <w:t>long</w:t>
      </w:r>
      <w:r w:rsidRPr="005807B2">
        <w:rPr>
          <w:rFonts w:eastAsia="Arial Narrow"/>
          <w:spacing w:val="-13"/>
        </w:rPr>
        <w:t xml:space="preserve"> </w:t>
      </w:r>
      <w:r w:rsidRPr="005807B2">
        <w:rPr>
          <w:rFonts w:eastAsia="Arial Narrow"/>
        </w:rPr>
        <w:t xml:space="preserve">as </w:t>
      </w:r>
      <w:r w:rsidRPr="005807B2">
        <w:rPr>
          <w:rFonts w:eastAsia="Arial Narrow"/>
          <w:spacing w:val="-2"/>
        </w:rPr>
        <w:t>the</w:t>
      </w:r>
      <w:r w:rsidRPr="005807B2">
        <w:rPr>
          <w:rFonts w:eastAsia="Arial Narrow"/>
          <w:spacing w:val="-11"/>
        </w:rPr>
        <w:t xml:space="preserve"> </w:t>
      </w:r>
      <w:r w:rsidRPr="005807B2">
        <w:rPr>
          <w:rFonts w:eastAsia="Arial Narrow"/>
          <w:spacing w:val="-2"/>
        </w:rPr>
        <w:t>consumer</w:t>
      </w:r>
      <w:r w:rsidRPr="005807B2">
        <w:rPr>
          <w:rFonts w:eastAsia="Arial Narrow"/>
          <w:spacing w:val="-11"/>
        </w:rPr>
        <w:t xml:space="preserve"> </w:t>
      </w:r>
      <w:r w:rsidRPr="005807B2">
        <w:rPr>
          <w:rFonts w:eastAsia="Arial Narrow"/>
          <w:spacing w:val="-2"/>
        </w:rPr>
        <w:t>can</w:t>
      </w:r>
      <w:r w:rsidRPr="005807B2">
        <w:rPr>
          <w:rFonts w:eastAsia="Arial Narrow"/>
          <w:spacing w:val="-10"/>
        </w:rPr>
        <w:t xml:space="preserve"> </w:t>
      </w:r>
      <w:r w:rsidRPr="005807B2">
        <w:rPr>
          <w:rFonts w:eastAsia="Arial Narrow"/>
          <w:spacing w:val="-2"/>
        </w:rPr>
        <w:t>access</w:t>
      </w:r>
      <w:r w:rsidRPr="005807B2">
        <w:rPr>
          <w:rFonts w:eastAsia="Arial Narrow"/>
          <w:spacing w:val="-11"/>
        </w:rPr>
        <w:t xml:space="preserve"> </w:t>
      </w:r>
      <w:r w:rsidRPr="005807B2">
        <w:rPr>
          <w:rFonts w:eastAsia="Arial Narrow"/>
          <w:spacing w:val="-2"/>
        </w:rPr>
        <w:t>all</w:t>
      </w:r>
      <w:r w:rsidRPr="005807B2">
        <w:rPr>
          <w:rFonts w:eastAsia="Arial Narrow"/>
          <w:spacing w:val="-10"/>
        </w:rPr>
        <w:t xml:space="preserve"> </w:t>
      </w:r>
      <w:r w:rsidRPr="005807B2">
        <w:rPr>
          <w:rFonts w:eastAsia="Arial Narrow"/>
          <w:spacing w:val="-2"/>
        </w:rPr>
        <w:t>the</w:t>
      </w:r>
      <w:r w:rsidRPr="005807B2">
        <w:rPr>
          <w:rFonts w:eastAsia="Arial Narrow"/>
          <w:spacing w:val="-11"/>
        </w:rPr>
        <w:t xml:space="preserve"> </w:t>
      </w:r>
      <w:r w:rsidRPr="005807B2">
        <w:rPr>
          <w:rFonts w:eastAsia="Arial Narrow"/>
          <w:spacing w:val="-2"/>
        </w:rPr>
        <w:t>necessary</w:t>
      </w:r>
      <w:r w:rsidRPr="005807B2">
        <w:rPr>
          <w:rFonts w:eastAsia="Arial Narrow"/>
          <w:spacing w:val="-9"/>
        </w:rPr>
        <w:t xml:space="preserve"> </w:t>
      </w:r>
      <w:r w:rsidRPr="005807B2">
        <w:rPr>
          <w:rFonts w:eastAsia="Arial Narrow"/>
          <w:spacing w:val="-2"/>
        </w:rPr>
        <w:t>information</w:t>
      </w:r>
      <w:r w:rsidRPr="005807B2">
        <w:rPr>
          <w:rFonts w:eastAsia="Arial Narrow"/>
          <w:spacing w:val="-11"/>
        </w:rPr>
        <w:t xml:space="preserve"> </w:t>
      </w:r>
      <w:r w:rsidRPr="005807B2">
        <w:rPr>
          <w:rFonts w:eastAsia="Arial Narrow"/>
          <w:spacing w:val="-2"/>
        </w:rPr>
        <w:t>on</w:t>
      </w:r>
      <w:r w:rsidRPr="005807B2">
        <w:rPr>
          <w:rFonts w:eastAsia="Arial Narrow"/>
          <w:spacing w:val="-10"/>
        </w:rPr>
        <w:t xml:space="preserve"> </w:t>
      </w:r>
      <w:r w:rsidRPr="005807B2">
        <w:rPr>
          <w:rFonts w:eastAsia="Arial Narrow"/>
          <w:spacing w:val="-2"/>
        </w:rPr>
        <w:t>the</w:t>
      </w:r>
      <w:r w:rsidRPr="005807B2">
        <w:rPr>
          <w:rFonts w:eastAsia="Arial Narrow"/>
          <w:spacing w:val="-11"/>
        </w:rPr>
        <w:t xml:space="preserve"> </w:t>
      </w:r>
      <w:r w:rsidRPr="005807B2">
        <w:rPr>
          <w:rFonts w:eastAsia="Arial Narrow"/>
          <w:spacing w:val="-2"/>
        </w:rPr>
        <w:t>primary</w:t>
      </w:r>
      <w:r w:rsidRPr="005807B2">
        <w:rPr>
          <w:rFonts w:eastAsia="Arial Narrow"/>
          <w:spacing w:val="-9"/>
        </w:rPr>
        <w:t xml:space="preserve"> </w:t>
      </w:r>
      <w:r w:rsidRPr="005807B2">
        <w:rPr>
          <w:rFonts w:eastAsia="Arial Narrow"/>
          <w:spacing w:val="-2"/>
        </w:rPr>
        <w:t>indicating</w:t>
      </w:r>
      <w:r w:rsidRPr="005807B2">
        <w:rPr>
          <w:rFonts w:eastAsia="Arial Narrow"/>
          <w:spacing w:val="-10"/>
        </w:rPr>
        <w:t xml:space="preserve"> </w:t>
      </w:r>
      <w:r w:rsidRPr="005807B2">
        <w:rPr>
          <w:rFonts w:eastAsia="Arial Narrow"/>
          <w:spacing w:val="-2"/>
        </w:rPr>
        <w:t>element</w:t>
      </w:r>
      <w:r w:rsidRPr="005807B2">
        <w:rPr>
          <w:rFonts w:eastAsia="Arial Narrow"/>
          <w:spacing w:val="-10"/>
        </w:rPr>
        <w:t xml:space="preserve"> </w:t>
      </w:r>
      <w:r w:rsidRPr="005807B2">
        <w:rPr>
          <w:rFonts w:eastAsia="Arial Narrow"/>
          <w:spacing w:val="-2"/>
        </w:rPr>
        <w:t>at</w:t>
      </w:r>
      <w:r w:rsidRPr="005807B2">
        <w:rPr>
          <w:rFonts w:eastAsia="Arial Narrow"/>
          <w:spacing w:val="-11"/>
        </w:rPr>
        <w:t xml:space="preserve"> </w:t>
      </w:r>
      <w:r w:rsidRPr="005807B2">
        <w:rPr>
          <w:rFonts w:eastAsia="Arial Narrow"/>
          <w:spacing w:val="-2"/>
        </w:rPr>
        <w:t>their</w:t>
      </w:r>
      <w:r w:rsidRPr="005807B2">
        <w:rPr>
          <w:rFonts w:eastAsia="Arial Narrow"/>
          <w:spacing w:val="-10"/>
        </w:rPr>
        <w:t xml:space="preserve"> </w:t>
      </w:r>
      <w:r w:rsidRPr="005807B2">
        <w:rPr>
          <w:rFonts w:eastAsia="Arial Narrow"/>
          <w:spacing w:val="-2"/>
        </w:rPr>
        <w:t>leisure</w:t>
      </w:r>
      <w:r w:rsidRPr="005807B2">
        <w:rPr>
          <w:rFonts w:eastAsia="Arial Narrow"/>
          <w:spacing w:val="-10"/>
        </w:rPr>
        <w:t xml:space="preserve"> </w:t>
      </w:r>
      <w:r w:rsidRPr="005807B2">
        <w:rPr>
          <w:rFonts w:eastAsia="Arial Narrow"/>
          <w:spacing w:val="-2"/>
        </w:rPr>
        <w:t>during</w:t>
      </w:r>
      <w:r w:rsidRPr="005807B2">
        <w:rPr>
          <w:rFonts w:eastAsia="Arial Narrow"/>
          <w:spacing w:val="-11"/>
        </w:rPr>
        <w:t xml:space="preserve"> </w:t>
      </w:r>
      <w:r w:rsidRPr="005807B2">
        <w:rPr>
          <w:rFonts w:eastAsia="Arial Narrow"/>
          <w:spacing w:val="-2"/>
        </w:rPr>
        <w:t>the</w:t>
      </w:r>
      <w:r w:rsidRPr="005807B2">
        <w:rPr>
          <w:rFonts w:eastAsia="Arial Narrow"/>
          <w:spacing w:val="-10"/>
        </w:rPr>
        <w:t xml:space="preserve"> </w:t>
      </w:r>
      <w:r w:rsidRPr="005807B2">
        <w:rPr>
          <w:rFonts w:eastAsia="Arial Narrow"/>
          <w:spacing w:val="-2"/>
        </w:rPr>
        <w:t>fueling process.</w:t>
      </w:r>
    </w:p>
    <w:p w14:paraId="66D91F1B" w14:textId="77777777" w:rsidR="00230001" w:rsidRPr="005807B2" w:rsidRDefault="00230001" w:rsidP="00230001">
      <w:pPr>
        <w:keepNext/>
        <w:keepLines/>
        <w:autoSpaceDE w:val="0"/>
        <w:autoSpaceDN w:val="0"/>
        <w:spacing w:before="90" w:after="0"/>
        <w:outlineLvl w:val="0"/>
        <w:rPr>
          <w:rFonts w:eastAsia="Arial Narrow"/>
        </w:rPr>
      </w:pPr>
      <w:r w:rsidRPr="005807B2">
        <w:rPr>
          <w:rFonts w:eastAsia="Arial Narrow"/>
        </w:rPr>
        <w:t>S.1.3.2.</w:t>
      </w:r>
      <w:r w:rsidRPr="005807B2">
        <w:rPr>
          <w:rFonts w:eastAsia="Arial Narrow"/>
          <w:spacing w:val="-5"/>
        </w:rPr>
        <w:t xml:space="preserve"> </w:t>
      </w:r>
      <w:r w:rsidRPr="005807B2">
        <w:rPr>
          <w:rFonts w:eastAsia="Arial Narrow"/>
        </w:rPr>
        <w:t>&amp;</w:t>
      </w:r>
      <w:r w:rsidRPr="005807B2">
        <w:rPr>
          <w:rFonts w:eastAsia="Arial Narrow"/>
          <w:spacing w:val="-2"/>
        </w:rPr>
        <w:t xml:space="preserve"> S.2.5.1</w:t>
      </w:r>
    </w:p>
    <w:p w14:paraId="328B3EFA" w14:textId="77777777" w:rsidR="00230001" w:rsidRPr="005807B2" w:rsidRDefault="00230001" w:rsidP="00230001">
      <w:pPr>
        <w:keepNext/>
        <w:keepLines/>
        <w:autoSpaceDE w:val="0"/>
        <w:autoSpaceDN w:val="0"/>
        <w:spacing w:before="194" w:after="0" w:line="273" w:lineRule="auto"/>
        <w:ind w:right="354"/>
        <w:rPr>
          <w:rFonts w:eastAsia="Arial Narrow"/>
        </w:rPr>
      </w:pPr>
      <w:r w:rsidRPr="005807B2">
        <w:rPr>
          <w:rFonts w:eastAsia="Arial Narrow"/>
        </w:rPr>
        <w:t>The</w:t>
      </w:r>
      <w:r w:rsidRPr="005807B2">
        <w:rPr>
          <w:rFonts w:eastAsia="Arial Narrow"/>
          <w:spacing w:val="-4"/>
        </w:rPr>
        <w:t xml:space="preserve"> </w:t>
      </w:r>
      <w:r w:rsidRPr="005807B2">
        <w:rPr>
          <w:rFonts w:eastAsia="Arial Narrow"/>
        </w:rPr>
        <w:t>number</w:t>
      </w:r>
      <w:r w:rsidRPr="005807B2">
        <w:rPr>
          <w:rFonts w:eastAsia="Arial Narrow"/>
          <w:spacing w:val="-5"/>
        </w:rPr>
        <w:t xml:space="preserve"> </w:t>
      </w:r>
      <w:r w:rsidRPr="005807B2">
        <w:rPr>
          <w:rFonts w:eastAsia="Arial Narrow"/>
        </w:rPr>
        <w:t>of</w:t>
      </w:r>
      <w:r w:rsidRPr="005807B2">
        <w:rPr>
          <w:rFonts w:eastAsia="Arial Narrow"/>
          <w:spacing w:val="-5"/>
        </w:rPr>
        <w:t xml:space="preserve"> </w:t>
      </w:r>
      <w:r w:rsidRPr="005807B2">
        <w:rPr>
          <w:rFonts w:eastAsia="Arial Narrow"/>
        </w:rPr>
        <w:t>decimal</w:t>
      </w:r>
      <w:r w:rsidRPr="005807B2">
        <w:rPr>
          <w:rFonts w:eastAsia="Arial Narrow"/>
          <w:spacing w:val="-5"/>
        </w:rPr>
        <w:t xml:space="preserve"> </w:t>
      </w:r>
      <w:r w:rsidRPr="005807B2">
        <w:rPr>
          <w:rFonts w:eastAsia="Arial Narrow"/>
        </w:rPr>
        <w:t>places</w:t>
      </w:r>
      <w:r w:rsidRPr="005807B2">
        <w:rPr>
          <w:rFonts w:eastAsia="Arial Narrow"/>
          <w:spacing w:val="-3"/>
        </w:rPr>
        <w:t xml:space="preserve"> </w:t>
      </w:r>
      <w:r w:rsidRPr="005807B2">
        <w:rPr>
          <w:rFonts w:eastAsia="Arial Narrow"/>
        </w:rPr>
        <w:t>required</w:t>
      </w:r>
      <w:r w:rsidRPr="005807B2">
        <w:rPr>
          <w:rFonts w:eastAsia="Arial Narrow"/>
          <w:spacing w:val="-5"/>
        </w:rPr>
        <w:t xml:space="preserve"> </w:t>
      </w:r>
      <w:r w:rsidRPr="005807B2">
        <w:rPr>
          <w:rFonts w:eastAsia="Arial Narrow"/>
        </w:rPr>
        <w:t>should</w:t>
      </w:r>
      <w:r w:rsidRPr="005807B2">
        <w:rPr>
          <w:rFonts w:eastAsia="Arial Narrow"/>
          <w:spacing w:val="-5"/>
        </w:rPr>
        <w:t xml:space="preserve"> </w:t>
      </w:r>
      <w:r w:rsidRPr="005807B2">
        <w:rPr>
          <w:rFonts w:eastAsia="Arial Narrow"/>
        </w:rPr>
        <w:t>be</w:t>
      </w:r>
      <w:r w:rsidRPr="005807B2">
        <w:rPr>
          <w:rFonts w:eastAsia="Arial Narrow"/>
          <w:spacing w:val="-4"/>
        </w:rPr>
        <w:t xml:space="preserve"> </w:t>
      </w:r>
      <w:r w:rsidRPr="005807B2">
        <w:rPr>
          <w:rFonts w:eastAsia="Arial Narrow"/>
        </w:rPr>
        <w:t>simplified</w:t>
      </w:r>
      <w:r w:rsidRPr="005807B2">
        <w:rPr>
          <w:rFonts w:eastAsia="Arial Narrow"/>
          <w:spacing w:val="-5"/>
        </w:rPr>
        <w:t xml:space="preserve"> </w:t>
      </w:r>
      <w:r w:rsidRPr="005807B2">
        <w:rPr>
          <w:rFonts w:eastAsia="Arial Narrow"/>
        </w:rPr>
        <w:t>because</w:t>
      </w:r>
      <w:r w:rsidRPr="005807B2">
        <w:rPr>
          <w:rFonts w:eastAsia="Arial Narrow"/>
          <w:spacing w:val="-4"/>
        </w:rPr>
        <w:t xml:space="preserve"> </w:t>
      </w:r>
      <w:r w:rsidRPr="005807B2">
        <w:rPr>
          <w:rFonts w:eastAsia="Arial Narrow"/>
        </w:rPr>
        <w:t>it</w:t>
      </w:r>
      <w:r w:rsidRPr="005807B2">
        <w:rPr>
          <w:rFonts w:eastAsia="Arial Narrow"/>
          <w:spacing w:val="-5"/>
        </w:rPr>
        <w:t xml:space="preserve"> </w:t>
      </w:r>
      <w:r w:rsidRPr="005807B2">
        <w:rPr>
          <w:rFonts w:eastAsia="Arial Narrow"/>
        </w:rPr>
        <w:t>will</w:t>
      </w:r>
      <w:r w:rsidRPr="005807B2">
        <w:rPr>
          <w:rFonts w:eastAsia="Arial Narrow"/>
          <w:spacing w:val="-5"/>
        </w:rPr>
        <w:t xml:space="preserve"> </w:t>
      </w:r>
      <w:r w:rsidRPr="005807B2">
        <w:rPr>
          <w:rFonts w:eastAsia="Arial Narrow"/>
        </w:rPr>
        <w:t>make</w:t>
      </w:r>
      <w:r w:rsidRPr="005807B2">
        <w:rPr>
          <w:rFonts w:eastAsia="Arial Narrow"/>
          <w:spacing w:val="-4"/>
        </w:rPr>
        <w:t xml:space="preserve"> </w:t>
      </w:r>
      <w:r w:rsidRPr="005807B2">
        <w:rPr>
          <w:rFonts w:eastAsia="Arial Narrow"/>
        </w:rPr>
        <w:t>it</w:t>
      </w:r>
      <w:r w:rsidRPr="005807B2">
        <w:rPr>
          <w:rFonts w:eastAsia="Arial Narrow"/>
          <w:spacing w:val="-5"/>
        </w:rPr>
        <w:t xml:space="preserve"> </w:t>
      </w:r>
      <w:r w:rsidRPr="005807B2">
        <w:rPr>
          <w:rFonts w:eastAsia="Arial Narrow"/>
        </w:rPr>
        <w:t>easier</w:t>
      </w:r>
      <w:r w:rsidRPr="005807B2">
        <w:rPr>
          <w:rFonts w:eastAsia="Arial Narrow"/>
          <w:spacing w:val="-5"/>
        </w:rPr>
        <w:t xml:space="preserve"> </w:t>
      </w:r>
      <w:r w:rsidRPr="005807B2">
        <w:rPr>
          <w:rFonts w:eastAsia="Arial Narrow"/>
        </w:rPr>
        <w:t>for</w:t>
      </w:r>
      <w:r w:rsidRPr="005807B2">
        <w:rPr>
          <w:rFonts w:eastAsia="Arial Narrow"/>
          <w:spacing w:val="-5"/>
        </w:rPr>
        <w:t xml:space="preserve"> </w:t>
      </w:r>
      <w:r w:rsidRPr="005807B2">
        <w:rPr>
          <w:rFonts w:eastAsia="Arial Narrow"/>
        </w:rPr>
        <w:t>manufacturers</w:t>
      </w:r>
      <w:r w:rsidRPr="005807B2">
        <w:rPr>
          <w:rFonts w:eastAsia="Arial Narrow"/>
          <w:spacing w:val="-3"/>
        </w:rPr>
        <w:t xml:space="preserve"> </w:t>
      </w:r>
      <w:r w:rsidRPr="005807B2">
        <w:rPr>
          <w:rFonts w:eastAsia="Arial Narrow"/>
        </w:rPr>
        <w:t>to</w:t>
      </w:r>
      <w:r w:rsidRPr="005807B2">
        <w:rPr>
          <w:rFonts w:eastAsia="Arial Narrow"/>
          <w:spacing w:val="-5"/>
        </w:rPr>
        <w:t xml:space="preserve"> </w:t>
      </w:r>
      <w:r w:rsidRPr="005807B2">
        <w:rPr>
          <w:rFonts w:eastAsia="Arial Narrow"/>
        </w:rPr>
        <w:t xml:space="preserve">comply </w:t>
      </w:r>
      <w:r w:rsidRPr="005807B2">
        <w:rPr>
          <w:rFonts w:eastAsia="Arial Narrow"/>
          <w:spacing w:val="-2"/>
        </w:rPr>
        <w:t>with</w:t>
      </w:r>
      <w:r w:rsidRPr="005807B2">
        <w:rPr>
          <w:rFonts w:eastAsia="Arial Narrow"/>
          <w:spacing w:val="-11"/>
        </w:rPr>
        <w:t xml:space="preserve"> </w:t>
      </w:r>
      <w:r w:rsidRPr="005807B2">
        <w:rPr>
          <w:rFonts w:eastAsia="Arial Narrow"/>
          <w:spacing w:val="-2"/>
        </w:rPr>
        <w:t>the</w:t>
      </w:r>
      <w:r w:rsidRPr="005807B2">
        <w:rPr>
          <w:rFonts w:eastAsia="Arial Narrow"/>
          <w:spacing w:val="-10"/>
        </w:rPr>
        <w:t xml:space="preserve"> </w:t>
      </w:r>
      <w:r w:rsidRPr="005807B2">
        <w:rPr>
          <w:rFonts w:eastAsia="Arial Narrow"/>
          <w:spacing w:val="-2"/>
        </w:rPr>
        <w:t>requirements.</w:t>
      </w:r>
      <w:r w:rsidRPr="005807B2">
        <w:rPr>
          <w:rFonts w:eastAsia="Arial Narrow"/>
          <w:spacing w:val="-11"/>
        </w:rPr>
        <w:t xml:space="preserve"> </w:t>
      </w:r>
      <w:r w:rsidRPr="005807B2">
        <w:rPr>
          <w:rFonts w:eastAsia="Arial Narrow"/>
          <w:spacing w:val="-2"/>
        </w:rPr>
        <w:t>Moreover,</w:t>
      </w:r>
      <w:r w:rsidRPr="005807B2">
        <w:rPr>
          <w:rFonts w:eastAsia="Arial Narrow"/>
          <w:spacing w:val="-9"/>
        </w:rPr>
        <w:t xml:space="preserve"> </w:t>
      </w:r>
      <w:r w:rsidRPr="005807B2">
        <w:rPr>
          <w:rFonts w:eastAsia="Arial Narrow"/>
          <w:spacing w:val="-2"/>
        </w:rPr>
        <w:t>the</w:t>
      </w:r>
      <w:r w:rsidRPr="005807B2">
        <w:rPr>
          <w:rFonts w:eastAsia="Arial Narrow"/>
          <w:spacing w:val="-9"/>
        </w:rPr>
        <w:t xml:space="preserve"> </w:t>
      </w:r>
      <w:r w:rsidRPr="005807B2">
        <w:rPr>
          <w:rFonts w:eastAsia="Arial Narrow"/>
          <w:spacing w:val="-2"/>
        </w:rPr>
        <w:t>fourth</w:t>
      </w:r>
      <w:r w:rsidRPr="005807B2">
        <w:rPr>
          <w:rFonts w:eastAsia="Arial Narrow"/>
          <w:spacing w:val="-11"/>
        </w:rPr>
        <w:t xml:space="preserve"> </w:t>
      </w:r>
      <w:r w:rsidRPr="005807B2">
        <w:rPr>
          <w:rFonts w:eastAsia="Arial Narrow"/>
          <w:spacing w:val="-2"/>
        </w:rPr>
        <w:t>decimal</w:t>
      </w:r>
      <w:r w:rsidRPr="005807B2">
        <w:rPr>
          <w:rFonts w:eastAsia="Arial Narrow"/>
          <w:spacing w:val="-10"/>
        </w:rPr>
        <w:t xml:space="preserve"> </w:t>
      </w:r>
      <w:r w:rsidRPr="005807B2">
        <w:rPr>
          <w:rFonts w:eastAsia="Arial Narrow"/>
          <w:spacing w:val="-2"/>
        </w:rPr>
        <w:t>place</w:t>
      </w:r>
      <w:r w:rsidRPr="005807B2">
        <w:rPr>
          <w:rFonts w:eastAsia="Arial Narrow"/>
          <w:spacing w:val="-9"/>
        </w:rPr>
        <w:t xml:space="preserve"> </w:t>
      </w:r>
      <w:r w:rsidRPr="005807B2">
        <w:rPr>
          <w:rFonts w:eastAsia="Arial Narrow"/>
          <w:spacing w:val="-2"/>
        </w:rPr>
        <w:t>does</w:t>
      </w:r>
      <w:r w:rsidRPr="005807B2">
        <w:rPr>
          <w:rFonts w:eastAsia="Arial Narrow"/>
          <w:spacing w:val="-11"/>
        </w:rPr>
        <w:t xml:space="preserve"> </w:t>
      </w:r>
      <w:r w:rsidRPr="005807B2">
        <w:rPr>
          <w:rFonts w:eastAsia="Arial Narrow"/>
          <w:spacing w:val="-2"/>
        </w:rPr>
        <w:t>not</w:t>
      </w:r>
      <w:r w:rsidRPr="005807B2">
        <w:rPr>
          <w:rFonts w:eastAsia="Arial Narrow"/>
          <w:spacing w:val="-10"/>
        </w:rPr>
        <w:t xml:space="preserve"> </w:t>
      </w:r>
      <w:r w:rsidRPr="005807B2">
        <w:rPr>
          <w:rFonts w:eastAsia="Arial Narrow"/>
          <w:spacing w:val="-2"/>
        </w:rPr>
        <w:t>affect</w:t>
      </w:r>
      <w:r w:rsidRPr="005807B2">
        <w:rPr>
          <w:rFonts w:eastAsia="Arial Narrow"/>
          <w:spacing w:val="-11"/>
        </w:rPr>
        <w:t xml:space="preserve"> </w:t>
      </w:r>
      <w:r w:rsidRPr="005807B2">
        <w:rPr>
          <w:rFonts w:eastAsia="Arial Narrow"/>
          <w:spacing w:val="-2"/>
        </w:rPr>
        <w:t>the</w:t>
      </w:r>
      <w:r w:rsidRPr="005807B2">
        <w:rPr>
          <w:rFonts w:eastAsia="Arial Narrow"/>
          <w:spacing w:val="-10"/>
        </w:rPr>
        <w:t xml:space="preserve"> </w:t>
      </w:r>
      <w:r w:rsidRPr="005807B2">
        <w:rPr>
          <w:rFonts w:eastAsia="Arial Narrow"/>
          <w:spacing w:val="-2"/>
        </w:rPr>
        <w:t>final</w:t>
      </w:r>
      <w:r w:rsidRPr="005807B2">
        <w:rPr>
          <w:rFonts w:eastAsia="Arial Narrow"/>
          <w:spacing w:val="-11"/>
        </w:rPr>
        <w:t xml:space="preserve"> </w:t>
      </w:r>
      <w:r w:rsidRPr="005807B2">
        <w:rPr>
          <w:rFonts w:eastAsia="Arial Narrow"/>
          <w:spacing w:val="-2"/>
        </w:rPr>
        <w:t>dollar</w:t>
      </w:r>
      <w:r w:rsidRPr="005807B2">
        <w:rPr>
          <w:rFonts w:eastAsia="Arial Narrow"/>
          <w:spacing w:val="-9"/>
        </w:rPr>
        <w:t xml:space="preserve"> </w:t>
      </w:r>
      <w:r w:rsidRPr="005807B2">
        <w:rPr>
          <w:rFonts w:eastAsia="Arial Narrow"/>
          <w:spacing w:val="-2"/>
        </w:rPr>
        <w:t>amount</w:t>
      </w:r>
      <w:r w:rsidRPr="005807B2">
        <w:rPr>
          <w:rFonts w:eastAsia="Arial Narrow"/>
          <w:spacing w:val="-10"/>
        </w:rPr>
        <w:t xml:space="preserve"> </w:t>
      </w:r>
      <w:r w:rsidRPr="005807B2">
        <w:rPr>
          <w:rFonts w:eastAsia="Arial Narrow"/>
          <w:spacing w:val="-2"/>
        </w:rPr>
        <w:t>charged</w:t>
      </w:r>
      <w:r w:rsidRPr="005807B2">
        <w:rPr>
          <w:rFonts w:eastAsia="Arial Narrow"/>
          <w:spacing w:val="-10"/>
        </w:rPr>
        <w:t xml:space="preserve"> </w:t>
      </w:r>
      <w:r w:rsidRPr="005807B2">
        <w:rPr>
          <w:rFonts w:eastAsia="Arial Narrow"/>
          <w:spacing w:val="-2"/>
        </w:rPr>
        <w:t>to</w:t>
      </w:r>
      <w:r w:rsidRPr="005807B2">
        <w:rPr>
          <w:rFonts w:eastAsia="Arial Narrow"/>
          <w:spacing w:val="-10"/>
        </w:rPr>
        <w:t xml:space="preserve"> </w:t>
      </w:r>
      <w:r w:rsidRPr="005807B2">
        <w:rPr>
          <w:rFonts w:eastAsia="Arial Narrow"/>
          <w:spacing w:val="-2"/>
        </w:rPr>
        <w:t>the</w:t>
      </w:r>
      <w:r w:rsidRPr="005807B2">
        <w:rPr>
          <w:rFonts w:eastAsia="Arial Narrow"/>
          <w:spacing w:val="-9"/>
        </w:rPr>
        <w:t xml:space="preserve"> </w:t>
      </w:r>
      <w:r w:rsidRPr="005807B2">
        <w:rPr>
          <w:rFonts w:eastAsia="Arial Narrow"/>
          <w:spacing w:val="-2"/>
        </w:rPr>
        <w:t xml:space="preserve">consumer </w:t>
      </w:r>
      <w:r w:rsidRPr="005807B2">
        <w:rPr>
          <w:rFonts w:eastAsia="Arial Narrow"/>
        </w:rPr>
        <w:t>or</w:t>
      </w:r>
      <w:r w:rsidRPr="005807B2">
        <w:rPr>
          <w:rFonts w:eastAsia="Arial Narrow"/>
          <w:spacing w:val="-3"/>
        </w:rPr>
        <w:t xml:space="preserve"> </w:t>
      </w:r>
      <w:r w:rsidRPr="005807B2">
        <w:rPr>
          <w:rFonts w:eastAsia="Arial Narrow"/>
        </w:rPr>
        <w:t>the</w:t>
      </w:r>
      <w:r w:rsidRPr="005807B2">
        <w:rPr>
          <w:rFonts w:eastAsia="Arial Narrow"/>
          <w:spacing w:val="-2"/>
        </w:rPr>
        <w:t xml:space="preserve"> </w:t>
      </w:r>
      <w:r w:rsidRPr="005807B2">
        <w:rPr>
          <w:rFonts w:eastAsia="Arial Narrow"/>
        </w:rPr>
        <w:t>measurement</w:t>
      </w:r>
      <w:r w:rsidRPr="005807B2">
        <w:rPr>
          <w:rFonts w:eastAsia="Arial Narrow"/>
          <w:spacing w:val="-3"/>
        </w:rPr>
        <w:t xml:space="preserve"> </w:t>
      </w:r>
      <w:r w:rsidRPr="005807B2">
        <w:rPr>
          <w:rFonts w:eastAsia="Arial Narrow"/>
        </w:rPr>
        <w:t>integrity</w:t>
      </w:r>
      <w:r w:rsidRPr="005807B2">
        <w:rPr>
          <w:rFonts w:eastAsia="Arial Narrow"/>
          <w:spacing w:val="-2"/>
        </w:rPr>
        <w:t xml:space="preserve"> </w:t>
      </w:r>
      <w:r w:rsidRPr="005807B2">
        <w:rPr>
          <w:rFonts w:eastAsia="Arial Narrow"/>
        </w:rPr>
        <w:t>for</w:t>
      </w:r>
      <w:r w:rsidRPr="005807B2">
        <w:rPr>
          <w:rFonts w:eastAsia="Arial Narrow"/>
          <w:spacing w:val="-3"/>
        </w:rPr>
        <w:t xml:space="preserve"> </w:t>
      </w:r>
      <w:r w:rsidRPr="005807B2">
        <w:rPr>
          <w:rFonts w:eastAsia="Arial Narrow"/>
        </w:rPr>
        <w:t>most</w:t>
      </w:r>
      <w:r w:rsidRPr="005807B2">
        <w:rPr>
          <w:rFonts w:eastAsia="Arial Narrow"/>
          <w:spacing w:val="-3"/>
        </w:rPr>
        <w:t xml:space="preserve"> </w:t>
      </w:r>
      <w:r w:rsidRPr="005807B2">
        <w:rPr>
          <w:rFonts w:eastAsia="Arial Narrow"/>
        </w:rPr>
        <w:t>minimum</w:t>
      </w:r>
      <w:r w:rsidRPr="005807B2">
        <w:rPr>
          <w:rFonts w:eastAsia="Arial Narrow"/>
          <w:spacing w:val="-4"/>
        </w:rPr>
        <w:t xml:space="preserve"> </w:t>
      </w:r>
      <w:r w:rsidRPr="005807B2">
        <w:rPr>
          <w:rFonts w:eastAsia="Arial Narrow"/>
        </w:rPr>
        <w:t>measured</w:t>
      </w:r>
      <w:r w:rsidRPr="005807B2">
        <w:rPr>
          <w:rFonts w:eastAsia="Arial Narrow"/>
          <w:spacing w:val="-3"/>
        </w:rPr>
        <w:t xml:space="preserve"> </w:t>
      </w:r>
      <w:r w:rsidRPr="005807B2">
        <w:rPr>
          <w:rFonts w:eastAsia="Arial Narrow"/>
        </w:rPr>
        <w:t>quantity</w:t>
      </w:r>
      <w:r w:rsidRPr="005807B2">
        <w:rPr>
          <w:rFonts w:eastAsia="Arial Narrow"/>
          <w:spacing w:val="-2"/>
        </w:rPr>
        <w:t xml:space="preserve"> </w:t>
      </w:r>
      <w:r w:rsidRPr="005807B2">
        <w:rPr>
          <w:rFonts w:eastAsia="Arial Narrow"/>
        </w:rPr>
        <w:t>(MMQ)</w:t>
      </w:r>
      <w:r w:rsidRPr="005807B2">
        <w:rPr>
          <w:rFonts w:eastAsia="Arial Narrow"/>
          <w:spacing w:val="-2"/>
        </w:rPr>
        <w:t xml:space="preserve"> </w:t>
      </w:r>
      <w:r w:rsidRPr="005807B2">
        <w:rPr>
          <w:rFonts w:eastAsia="Arial Narrow"/>
        </w:rPr>
        <w:t>used</w:t>
      </w:r>
      <w:r w:rsidRPr="005807B2">
        <w:rPr>
          <w:rFonts w:eastAsia="Arial Narrow"/>
          <w:spacing w:val="-3"/>
        </w:rPr>
        <w:t xml:space="preserve"> </w:t>
      </w:r>
      <w:r w:rsidRPr="005807B2">
        <w:rPr>
          <w:rFonts w:eastAsia="Arial Narrow"/>
        </w:rPr>
        <w:t>during</w:t>
      </w:r>
      <w:r w:rsidRPr="005807B2">
        <w:rPr>
          <w:rFonts w:eastAsia="Arial Narrow"/>
          <w:spacing w:val="-3"/>
        </w:rPr>
        <w:t xml:space="preserve"> </w:t>
      </w:r>
      <w:r w:rsidRPr="005807B2">
        <w:rPr>
          <w:rFonts w:eastAsia="Arial Narrow"/>
        </w:rPr>
        <w:t>testing.</w:t>
      </w:r>
    </w:p>
    <w:p w14:paraId="72CCBDF2" w14:textId="77777777" w:rsidR="00212135" w:rsidRDefault="00230001" w:rsidP="00230001">
      <w:pPr>
        <w:widowControl w:val="0"/>
        <w:autoSpaceDE w:val="0"/>
        <w:autoSpaceDN w:val="0"/>
        <w:spacing w:before="159" w:after="0" w:line="273" w:lineRule="auto"/>
        <w:ind w:right="355"/>
        <w:rPr>
          <w:rFonts w:eastAsia="Arial Narrow"/>
          <w:spacing w:val="-4"/>
        </w:rPr>
      </w:pPr>
      <w:r w:rsidRPr="005807B2">
        <w:rPr>
          <w:rFonts w:eastAsia="Arial Narrow"/>
          <w:spacing w:val="-2"/>
        </w:rPr>
        <w:t>Numerous</w:t>
      </w:r>
      <w:r w:rsidRPr="005807B2">
        <w:rPr>
          <w:rFonts w:eastAsia="Arial Narrow"/>
          <w:spacing w:val="-11"/>
        </w:rPr>
        <w:t xml:space="preserve"> </w:t>
      </w:r>
      <w:r w:rsidRPr="005807B2">
        <w:rPr>
          <w:rFonts w:eastAsia="Arial Narrow"/>
          <w:spacing w:val="-2"/>
        </w:rPr>
        <w:t>EVSE</w:t>
      </w:r>
      <w:r w:rsidRPr="005807B2">
        <w:rPr>
          <w:rFonts w:eastAsia="Arial Narrow"/>
          <w:spacing w:val="-11"/>
        </w:rPr>
        <w:t xml:space="preserve"> </w:t>
      </w:r>
      <w:r w:rsidRPr="005807B2">
        <w:rPr>
          <w:rFonts w:eastAsia="Arial Narrow"/>
          <w:spacing w:val="-2"/>
        </w:rPr>
        <w:t>brands</w:t>
      </w:r>
      <w:r w:rsidRPr="005807B2">
        <w:rPr>
          <w:rFonts w:eastAsia="Arial Narrow"/>
          <w:spacing w:val="-10"/>
        </w:rPr>
        <w:t xml:space="preserve"> </w:t>
      </w:r>
      <w:r w:rsidRPr="005807B2">
        <w:rPr>
          <w:rFonts w:eastAsia="Arial Narrow"/>
          <w:spacing w:val="-2"/>
        </w:rPr>
        <w:t>currently</w:t>
      </w:r>
      <w:r w:rsidRPr="005807B2">
        <w:rPr>
          <w:rFonts w:eastAsia="Arial Narrow"/>
          <w:spacing w:val="-11"/>
        </w:rPr>
        <w:t xml:space="preserve"> </w:t>
      </w:r>
      <w:r w:rsidRPr="005807B2">
        <w:rPr>
          <w:rFonts w:eastAsia="Arial Narrow"/>
          <w:spacing w:val="-2"/>
        </w:rPr>
        <w:t>do</w:t>
      </w:r>
      <w:r w:rsidRPr="005807B2">
        <w:rPr>
          <w:rFonts w:eastAsia="Arial Narrow"/>
          <w:spacing w:val="-10"/>
        </w:rPr>
        <w:t xml:space="preserve"> </w:t>
      </w:r>
      <w:r w:rsidRPr="005807B2">
        <w:rPr>
          <w:rFonts w:eastAsia="Arial Narrow"/>
          <w:spacing w:val="-2"/>
        </w:rPr>
        <w:t>not</w:t>
      </w:r>
      <w:r w:rsidRPr="005807B2">
        <w:rPr>
          <w:rFonts w:eastAsia="Arial Narrow"/>
          <w:spacing w:val="-11"/>
        </w:rPr>
        <w:t xml:space="preserve"> </w:t>
      </w:r>
      <w:r w:rsidRPr="005807B2">
        <w:rPr>
          <w:rFonts w:eastAsia="Arial Narrow"/>
          <w:spacing w:val="-2"/>
        </w:rPr>
        <w:t>comply</w:t>
      </w:r>
      <w:r w:rsidRPr="005807B2">
        <w:rPr>
          <w:rFonts w:eastAsia="Arial Narrow"/>
          <w:spacing w:val="-10"/>
        </w:rPr>
        <w:t xml:space="preserve"> </w:t>
      </w:r>
      <w:r w:rsidRPr="005807B2">
        <w:rPr>
          <w:rFonts w:eastAsia="Arial Narrow"/>
          <w:spacing w:val="-2"/>
        </w:rPr>
        <w:t>with</w:t>
      </w:r>
      <w:r w:rsidRPr="005807B2">
        <w:rPr>
          <w:rFonts w:eastAsia="Arial Narrow"/>
          <w:spacing w:val="-11"/>
        </w:rPr>
        <w:t xml:space="preserve"> </w:t>
      </w:r>
      <w:r w:rsidRPr="005807B2">
        <w:rPr>
          <w:rFonts w:eastAsia="Arial Narrow"/>
          <w:spacing w:val="-2"/>
        </w:rPr>
        <w:t>the</w:t>
      </w:r>
      <w:r w:rsidRPr="005807B2">
        <w:rPr>
          <w:rFonts w:eastAsia="Arial Narrow"/>
          <w:spacing w:val="-10"/>
        </w:rPr>
        <w:t xml:space="preserve"> </w:t>
      </w:r>
      <w:r w:rsidRPr="005807B2">
        <w:rPr>
          <w:rFonts w:eastAsia="Arial Narrow"/>
          <w:spacing w:val="-2"/>
        </w:rPr>
        <w:t>existing</w:t>
      </w:r>
      <w:r w:rsidRPr="005807B2">
        <w:rPr>
          <w:rFonts w:eastAsia="Arial Narrow"/>
          <w:spacing w:val="-11"/>
        </w:rPr>
        <w:t xml:space="preserve"> </w:t>
      </w:r>
      <w:r w:rsidRPr="005807B2">
        <w:rPr>
          <w:rFonts w:eastAsia="Arial Narrow"/>
          <w:spacing w:val="-2"/>
        </w:rPr>
        <w:t>requirements</w:t>
      </w:r>
      <w:r w:rsidRPr="005807B2">
        <w:rPr>
          <w:rFonts w:eastAsia="Arial Narrow"/>
          <w:spacing w:val="-10"/>
        </w:rPr>
        <w:t xml:space="preserve"> </w:t>
      </w:r>
      <w:r w:rsidRPr="005807B2">
        <w:rPr>
          <w:rFonts w:eastAsia="Arial Narrow"/>
          <w:spacing w:val="-2"/>
        </w:rPr>
        <w:t>in</w:t>
      </w:r>
      <w:r w:rsidRPr="005807B2">
        <w:rPr>
          <w:rFonts w:eastAsia="Arial Narrow"/>
          <w:spacing w:val="-11"/>
        </w:rPr>
        <w:t xml:space="preserve"> </w:t>
      </w:r>
      <w:r w:rsidRPr="005807B2">
        <w:rPr>
          <w:rFonts w:eastAsia="Arial Narrow"/>
          <w:spacing w:val="-2"/>
        </w:rPr>
        <w:t>S.1.3.2.</w:t>
      </w:r>
      <w:r w:rsidRPr="005807B2">
        <w:rPr>
          <w:rFonts w:eastAsia="Arial Narrow"/>
          <w:spacing w:val="-11"/>
        </w:rPr>
        <w:t xml:space="preserve"> </w:t>
      </w:r>
      <w:r w:rsidRPr="005807B2">
        <w:rPr>
          <w:rFonts w:eastAsia="Arial Narrow"/>
          <w:spacing w:val="-2"/>
        </w:rPr>
        <w:t>The</w:t>
      </w:r>
      <w:r w:rsidRPr="005807B2">
        <w:rPr>
          <w:rFonts w:eastAsia="Arial Narrow"/>
          <w:spacing w:val="-10"/>
        </w:rPr>
        <w:t xml:space="preserve"> </w:t>
      </w:r>
      <w:r w:rsidRPr="005807B2">
        <w:rPr>
          <w:rFonts w:eastAsia="Arial Narrow"/>
          <w:spacing w:val="-2"/>
        </w:rPr>
        <w:t>quantities</w:t>
      </w:r>
      <w:r w:rsidRPr="005807B2">
        <w:rPr>
          <w:rFonts w:eastAsia="Arial Narrow"/>
          <w:spacing w:val="-11"/>
        </w:rPr>
        <w:t xml:space="preserve"> </w:t>
      </w:r>
      <w:r w:rsidRPr="005807B2">
        <w:rPr>
          <w:rFonts w:eastAsia="Arial Narrow"/>
          <w:spacing w:val="-2"/>
        </w:rPr>
        <w:t>displayed</w:t>
      </w:r>
      <w:r w:rsidRPr="005807B2">
        <w:rPr>
          <w:rFonts w:eastAsia="Arial Narrow"/>
          <w:spacing w:val="-10"/>
        </w:rPr>
        <w:t xml:space="preserve"> </w:t>
      </w:r>
      <w:r w:rsidRPr="005807B2">
        <w:rPr>
          <w:rFonts w:eastAsia="Arial Narrow"/>
          <w:spacing w:val="-2"/>
        </w:rPr>
        <w:t>on</w:t>
      </w:r>
      <w:r w:rsidRPr="005807B2">
        <w:rPr>
          <w:rFonts w:eastAsia="Arial Narrow"/>
          <w:spacing w:val="-11"/>
        </w:rPr>
        <w:t xml:space="preserve"> </w:t>
      </w:r>
      <w:r w:rsidRPr="005807B2">
        <w:rPr>
          <w:rFonts w:eastAsia="Arial Narrow"/>
          <w:spacing w:val="-2"/>
        </w:rPr>
        <w:t xml:space="preserve">the </w:t>
      </w:r>
      <w:r w:rsidRPr="005807B2">
        <w:rPr>
          <w:rFonts w:eastAsia="Arial Narrow"/>
        </w:rPr>
        <w:t xml:space="preserve">primary indicating element and information on the primary recording element (i.e. receipt, statement, etc.) can be </w:t>
      </w:r>
      <w:r w:rsidRPr="005807B2">
        <w:rPr>
          <w:rFonts w:eastAsia="Arial Narrow"/>
          <w:spacing w:val="-4"/>
        </w:rPr>
        <w:t xml:space="preserve">inconsistent in relation to energy delivered by a device. These errors are usually due to rounding or truncation. </w:t>
      </w:r>
    </w:p>
    <w:p w14:paraId="22FBD371" w14:textId="50D4123E" w:rsidR="00230001" w:rsidRPr="005807B2" w:rsidRDefault="00230001" w:rsidP="00230001">
      <w:pPr>
        <w:widowControl w:val="0"/>
        <w:autoSpaceDE w:val="0"/>
        <w:autoSpaceDN w:val="0"/>
        <w:spacing w:before="159" w:after="0" w:line="273" w:lineRule="auto"/>
        <w:ind w:right="355"/>
        <w:rPr>
          <w:rFonts w:eastAsia="Arial Narrow"/>
        </w:rPr>
      </w:pPr>
      <w:r w:rsidRPr="005807B2">
        <w:rPr>
          <w:rFonts w:eastAsia="Arial Narrow"/>
          <w:spacing w:val="-4"/>
        </w:rPr>
        <w:lastRenderedPageBreak/>
        <w:t xml:space="preserve">While these </w:t>
      </w:r>
      <w:r w:rsidRPr="005807B2">
        <w:rPr>
          <w:rFonts w:eastAsia="Arial Narrow"/>
          <w:spacing w:val="-2"/>
        </w:rPr>
        <w:t>discrepancies</w:t>
      </w:r>
      <w:r w:rsidRPr="005807B2">
        <w:rPr>
          <w:rFonts w:eastAsia="Arial Narrow"/>
          <w:spacing w:val="-7"/>
        </w:rPr>
        <w:t xml:space="preserve"> </w:t>
      </w:r>
      <w:r w:rsidRPr="005807B2">
        <w:rPr>
          <w:rFonts w:eastAsia="Arial Narrow"/>
          <w:spacing w:val="-2"/>
        </w:rPr>
        <w:t>have</w:t>
      </w:r>
      <w:r w:rsidRPr="005807B2">
        <w:rPr>
          <w:rFonts w:eastAsia="Arial Narrow"/>
          <w:spacing w:val="-8"/>
        </w:rPr>
        <w:t xml:space="preserve"> </w:t>
      </w:r>
      <w:r w:rsidRPr="005807B2">
        <w:rPr>
          <w:rFonts w:eastAsia="Arial Narrow"/>
          <w:spacing w:val="-2"/>
        </w:rPr>
        <w:t>been</w:t>
      </w:r>
      <w:r w:rsidRPr="005807B2">
        <w:rPr>
          <w:rFonts w:eastAsia="Arial Narrow"/>
          <w:spacing w:val="-9"/>
        </w:rPr>
        <w:t xml:space="preserve"> </w:t>
      </w:r>
      <w:r w:rsidRPr="005807B2">
        <w:rPr>
          <w:rFonts w:eastAsia="Arial Narrow"/>
          <w:spacing w:val="-2"/>
        </w:rPr>
        <w:t>small</w:t>
      </w:r>
      <w:r w:rsidRPr="005807B2">
        <w:rPr>
          <w:rFonts w:eastAsia="Arial Narrow"/>
          <w:spacing w:val="-7"/>
        </w:rPr>
        <w:t xml:space="preserve"> </w:t>
      </w:r>
      <w:r w:rsidRPr="005807B2">
        <w:rPr>
          <w:rFonts w:eastAsia="Arial Narrow"/>
          <w:spacing w:val="-2"/>
        </w:rPr>
        <w:t>and</w:t>
      </w:r>
      <w:r w:rsidRPr="005807B2">
        <w:rPr>
          <w:rFonts w:eastAsia="Arial Narrow"/>
          <w:spacing w:val="-9"/>
        </w:rPr>
        <w:t xml:space="preserve"> </w:t>
      </w:r>
      <w:r w:rsidRPr="005807B2">
        <w:rPr>
          <w:rFonts w:eastAsia="Arial Narrow"/>
          <w:spacing w:val="-2"/>
        </w:rPr>
        <w:t>have</w:t>
      </w:r>
      <w:r w:rsidRPr="005807B2">
        <w:rPr>
          <w:rFonts w:eastAsia="Arial Narrow"/>
          <w:spacing w:val="-8"/>
        </w:rPr>
        <w:t xml:space="preserve"> </w:t>
      </w:r>
      <w:r w:rsidRPr="005807B2">
        <w:rPr>
          <w:rFonts w:eastAsia="Arial Narrow"/>
          <w:spacing w:val="-2"/>
        </w:rPr>
        <w:t>not</w:t>
      </w:r>
      <w:r w:rsidRPr="005807B2">
        <w:rPr>
          <w:rFonts w:eastAsia="Arial Narrow"/>
          <w:spacing w:val="-7"/>
        </w:rPr>
        <w:t xml:space="preserve"> </w:t>
      </w:r>
      <w:r w:rsidRPr="005807B2">
        <w:rPr>
          <w:rFonts w:eastAsia="Arial Narrow"/>
          <w:spacing w:val="-2"/>
        </w:rPr>
        <w:t>impacted</w:t>
      </w:r>
      <w:r w:rsidRPr="005807B2">
        <w:rPr>
          <w:rFonts w:eastAsia="Arial Narrow"/>
          <w:spacing w:val="-9"/>
        </w:rPr>
        <w:t xml:space="preserve"> </w:t>
      </w:r>
      <w:r w:rsidRPr="005807B2">
        <w:rPr>
          <w:rFonts w:eastAsia="Arial Narrow"/>
          <w:spacing w:val="-2"/>
        </w:rPr>
        <w:t>monetary</w:t>
      </w:r>
      <w:r w:rsidRPr="005807B2">
        <w:rPr>
          <w:rFonts w:eastAsia="Arial Narrow"/>
          <w:spacing w:val="-8"/>
        </w:rPr>
        <w:t xml:space="preserve"> </w:t>
      </w:r>
      <w:r w:rsidRPr="005807B2">
        <w:rPr>
          <w:rFonts w:eastAsia="Arial Narrow"/>
          <w:spacing w:val="-2"/>
        </w:rPr>
        <w:t>computation</w:t>
      </w:r>
      <w:r w:rsidRPr="005807B2">
        <w:rPr>
          <w:rFonts w:eastAsia="Arial Narrow"/>
          <w:spacing w:val="-9"/>
        </w:rPr>
        <w:t xml:space="preserve"> </w:t>
      </w:r>
      <w:r w:rsidRPr="005807B2">
        <w:rPr>
          <w:rFonts w:eastAsia="Arial Narrow"/>
          <w:spacing w:val="-2"/>
        </w:rPr>
        <w:t>based</w:t>
      </w:r>
      <w:r w:rsidRPr="005807B2">
        <w:rPr>
          <w:rFonts w:eastAsia="Arial Narrow"/>
          <w:spacing w:val="-9"/>
        </w:rPr>
        <w:t xml:space="preserve"> </w:t>
      </w:r>
      <w:r w:rsidRPr="005807B2">
        <w:rPr>
          <w:rFonts w:eastAsia="Arial Narrow"/>
          <w:spacing w:val="-2"/>
        </w:rPr>
        <w:t>on</w:t>
      </w:r>
      <w:r w:rsidRPr="005807B2">
        <w:rPr>
          <w:rFonts w:eastAsia="Arial Narrow"/>
          <w:spacing w:val="-9"/>
        </w:rPr>
        <w:t xml:space="preserve"> </w:t>
      </w:r>
      <w:r w:rsidRPr="005807B2">
        <w:rPr>
          <w:rFonts w:eastAsia="Arial Narrow"/>
          <w:spacing w:val="-2"/>
        </w:rPr>
        <w:t>what</w:t>
      </w:r>
      <w:r w:rsidRPr="005807B2">
        <w:rPr>
          <w:rFonts w:eastAsia="Arial Narrow"/>
          <w:spacing w:val="-7"/>
        </w:rPr>
        <w:t xml:space="preserve"> </w:t>
      </w:r>
      <w:r w:rsidRPr="005807B2">
        <w:rPr>
          <w:rFonts w:eastAsia="Arial Narrow"/>
          <w:spacing w:val="-2"/>
        </w:rPr>
        <w:t>we</w:t>
      </w:r>
      <w:r w:rsidRPr="005807B2">
        <w:rPr>
          <w:rFonts w:eastAsia="Arial Narrow"/>
          <w:spacing w:val="-8"/>
        </w:rPr>
        <w:t xml:space="preserve"> </w:t>
      </w:r>
      <w:r w:rsidRPr="005807B2">
        <w:rPr>
          <w:rFonts w:eastAsia="Arial Narrow"/>
          <w:spacing w:val="-2"/>
        </w:rPr>
        <w:t>have</w:t>
      </w:r>
      <w:r w:rsidRPr="005807B2">
        <w:rPr>
          <w:rFonts w:eastAsia="Arial Narrow"/>
          <w:spacing w:val="-8"/>
        </w:rPr>
        <w:t xml:space="preserve"> </w:t>
      </w:r>
      <w:r w:rsidRPr="005807B2">
        <w:rPr>
          <w:rFonts w:eastAsia="Arial Narrow"/>
          <w:spacing w:val="-2"/>
        </w:rPr>
        <w:t>seen,</w:t>
      </w:r>
      <w:r w:rsidRPr="005807B2">
        <w:rPr>
          <w:rFonts w:eastAsia="Arial Narrow"/>
          <w:spacing w:val="-9"/>
        </w:rPr>
        <w:t xml:space="preserve"> </w:t>
      </w:r>
      <w:r w:rsidRPr="005807B2">
        <w:rPr>
          <w:rFonts w:eastAsia="Arial Narrow"/>
          <w:spacing w:val="-2"/>
        </w:rPr>
        <w:t>they</w:t>
      </w:r>
      <w:r w:rsidRPr="005807B2">
        <w:rPr>
          <w:rFonts w:eastAsia="Arial Narrow"/>
          <w:spacing w:val="-8"/>
        </w:rPr>
        <w:t xml:space="preserve"> </w:t>
      </w:r>
      <w:r w:rsidRPr="005807B2">
        <w:rPr>
          <w:rFonts w:eastAsia="Arial Narrow"/>
          <w:spacing w:val="-2"/>
        </w:rPr>
        <w:t>may</w:t>
      </w:r>
      <w:r w:rsidRPr="005807B2">
        <w:rPr>
          <w:rFonts w:eastAsia="Arial Narrow"/>
          <w:spacing w:val="-8"/>
        </w:rPr>
        <w:t xml:space="preserve"> </w:t>
      </w:r>
      <w:r w:rsidRPr="005807B2">
        <w:rPr>
          <w:rFonts w:eastAsia="Arial Narrow"/>
          <w:spacing w:val="-2"/>
        </w:rPr>
        <w:t xml:space="preserve">be </w:t>
      </w:r>
      <w:r w:rsidRPr="005807B2">
        <w:rPr>
          <w:rFonts w:eastAsia="Arial Narrow"/>
        </w:rPr>
        <w:t>confusing to the consumer.</w:t>
      </w:r>
    </w:p>
    <w:p w14:paraId="31EB48A1" w14:textId="77777777" w:rsidR="00230001" w:rsidRPr="005807B2" w:rsidRDefault="00230001" w:rsidP="00230001">
      <w:pPr>
        <w:widowControl w:val="0"/>
        <w:autoSpaceDE w:val="0"/>
        <w:autoSpaceDN w:val="0"/>
        <w:spacing w:before="156" w:after="0" w:line="273" w:lineRule="auto"/>
        <w:ind w:right="355"/>
        <w:rPr>
          <w:rFonts w:eastAsia="Arial Narrow"/>
        </w:rPr>
      </w:pPr>
      <w:r w:rsidRPr="005807B2">
        <w:rPr>
          <w:rFonts w:eastAsia="Arial Narrow"/>
        </w:rPr>
        <w:t xml:space="preserve">The proposed change to S.2.5.1. is put forth because this section is inconsistent with section S.1.3.2 EVSE Value of </w:t>
      </w:r>
      <w:r w:rsidRPr="005807B2">
        <w:rPr>
          <w:rFonts w:eastAsia="Arial Narrow"/>
          <w:spacing w:val="-2"/>
        </w:rPr>
        <w:t>Smallest</w:t>
      </w:r>
      <w:r w:rsidRPr="005807B2">
        <w:rPr>
          <w:rFonts w:eastAsia="Arial Narrow"/>
          <w:spacing w:val="-10"/>
        </w:rPr>
        <w:t xml:space="preserve"> </w:t>
      </w:r>
      <w:r w:rsidRPr="005807B2">
        <w:rPr>
          <w:rFonts w:eastAsia="Arial Narrow"/>
          <w:spacing w:val="-2"/>
        </w:rPr>
        <w:t>Unit.</w:t>
      </w:r>
      <w:r w:rsidRPr="005807B2">
        <w:rPr>
          <w:rFonts w:eastAsia="Arial Narrow"/>
          <w:spacing w:val="-11"/>
        </w:rPr>
        <w:t xml:space="preserve"> </w:t>
      </w:r>
      <w:r w:rsidRPr="005807B2">
        <w:rPr>
          <w:rFonts w:eastAsia="Arial Narrow"/>
          <w:spacing w:val="-2"/>
        </w:rPr>
        <w:t>If</w:t>
      </w:r>
      <w:r w:rsidRPr="005807B2">
        <w:rPr>
          <w:rFonts w:eastAsia="Arial Narrow"/>
          <w:spacing w:val="-10"/>
        </w:rPr>
        <w:t xml:space="preserve"> </w:t>
      </w:r>
      <w:r w:rsidRPr="005807B2">
        <w:rPr>
          <w:rFonts w:eastAsia="Arial Narrow"/>
          <w:spacing w:val="-2"/>
        </w:rPr>
        <w:t>the</w:t>
      </w:r>
      <w:r w:rsidRPr="005807B2">
        <w:rPr>
          <w:rFonts w:eastAsia="Arial Narrow"/>
          <w:spacing w:val="-10"/>
        </w:rPr>
        <w:t xml:space="preserve"> </w:t>
      </w:r>
      <w:r w:rsidRPr="005807B2">
        <w:rPr>
          <w:rFonts w:eastAsia="Arial Narrow"/>
          <w:spacing w:val="-2"/>
        </w:rPr>
        <w:t>devices</w:t>
      </w:r>
      <w:r w:rsidRPr="005807B2">
        <w:rPr>
          <w:rFonts w:eastAsia="Arial Narrow"/>
          <w:spacing w:val="-9"/>
        </w:rPr>
        <w:t xml:space="preserve"> </w:t>
      </w:r>
      <w:r w:rsidRPr="005807B2">
        <w:rPr>
          <w:rFonts w:eastAsia="Arial Narrow"/>
          <w:spacing w:val="-2"/>
        </w:rPr>
        <w:t>need</w:t>
      </w:r>
      <w:r w:rsidRPr="005807B2">
        <w:rPr>
          <w:rFonts w:eastAsia="Arial Narrow"/>
          <w:spacing w:val="-11"/>
        </w:rPr>
        <w:t xml:space="preserve"> </w:t>
      </w:r>
      <w:r w:rsidRPr="005807B2">
        <w:rPr>
          <w:rFonts w:eastAsia="Arial Narrow"/>
          <w:spacing w:val="-2"/>
        </w:rPr>
        <w:t>to</w:t>
      </w:r>
      <w:r w:rsidRPr="005807B2">
        <w:rPr>
          <w:rFonts w:eastAsia="Arial Narrow"/>
          <w:spacing w:val="-10"/>
        </w:rPr>
        <w:t xml:space="preserve"> </w:t>
      </w:r>
      <w:r w:rsidRPr="005807B2">
        <w:rPr>
          <w:rFonts w:eastAsia="Arial Narrow"/>
          <w:spacing w:val="-2"/>
        </w:rPr>
        <w:t>measure</w:t>
      </w:r>
      <w:r w:rsidRPr="005807B2">
        <w:rPr>
          <w:rFonts w:eastAsia="Arial Narrow"/>
          <w:spacing w:val="-9"/>
        </w:rPr>
        <w:t xml:space="preserve"> </w:t>
      </w:r>
      <w:r w:rsidRPr="005807B2">
        <w:rPr>
          <w:rFonts w:eastAsia="Arial Narrow"/>
          <w:spacing w:val="-2"/>
        </w:rPr>
        <w:t>in</w:t>
      </w:r>
      <w:r w:rsidRPr="005807B2">
        <w:rPr>
          <w:rFonts w:eastAsia="Arial Narrow"/>
          <w:spacing w:val="-11"/>
        </w:rPr>
        <w:t xml:space="preserve"> </w:t>
      </w:r>
      <w:r w:rsidRPr="005807B2">
        <w:rPr>
          <w:rFonts w:eastAsia="Arial Narrow"/>
          <w:spacing w:val="-2"/>
        </w:rPr>
        <w:t>finer</w:t>
      </w:r>
      <w:r w:rsidRPr="005807B2">
        <w:rPr>
          <w:rFonts w:eastAsia="Arial Narrow"/>
          <w:spacing w:val="-10"/>
        </w:rPr>
        <w:t xml:space="preserve"> </w:t>
      </w:r>
      <w:r w:rsidRPr="005807B2">
        <w:rPr>
          <w:rFonts w:eastAsia="Arial Narrow"/>
          <w:spacing w:val="-2"/>
        </w:rPr>
        <w:t>units,</w:t>
      </w:r>
      <w:r w:rsidRPr="005807B2">
        <w:rPr>
          <w:rFonts w:eastAsia="Arial Narrow"/>
          <w:spacing w:val="-11"/>
        </w:rPr>
        <w:t xml:space="preserve"> </w:t>
      </w:r>
      <w:r w:rsidRPr="005807B2">
        <w:rPr>
          <w:rFonts w:eastAsia="Arial Narrow"/>
          <w:spacing w:val="-2"/>
        </w:rPr>
        <w:t>then</w:t>
      </w:r>
      <w:r w:rsidRPr="005807B2">
        <w:rPr>
          <w:rFonts w:eastAsia="Arial Narrow"/>
          <w:spacing w:val="-10"/>
        </w:rPr>
        <w:t xml:space="preserve"> </w:t>
      </w:r>
      <w:r w:rsidRPr="005807B2">
        <w:rPr>
          <w:rFonts w:eastAsia="Arial Narrow"/>
          <w:spacing w:val="-2"/>
        </w:rPr>
        <w:t>the</w:t>
      </w:r>
      <w:r w:rsidRPr="005807B2">
        <w:rPr>
          <w:rFonts w:eastAsia="Arial Narrow"/>
          <w:spacing w:val="-9"/>
        </w:rPr>
        <w:t xml:space="preserve"> </w:t>
      </w:r>
      <w:r w:rsidRPr="005807B2">
        <w:rPr>
          <w:rFonts w:eastAsia="Arial Narrow"/>
          <w:spacing w:val="-2"/>
        </w:rPr>
        <w:t>computation</w:t>
      </w:r>
      <w:r w:rsidRPr="005807B2">
        <w:rPr>
          <w:rFonts w:eastAsia="Arial Narrow"/>
          <w:spacing w:val="-11"/>
        </w:rPr>
        <w:t xml:space="preserve"> </w:t>
      </w:r>
      <w:r w:rsidRPr="005807B2">
        <w:rPr>
          <w:rFonts w:eastAsia="Arial Narrow"/>
          <w:spacing w:val="-2"/>
        </w:rPr>
        <w:t>of</w:t>
      </w:r>
      <w:r w:rsidRPr="005807B2">
        <w:rPr>
          <w:rFonts w:eastAsia="Arial Narrow"/>
          <w:spacing w:val="-10"/>
        </w:rPr>
        <w:t xml:space="preserve"> </w:t>
      </w:r>
      <w:r w:rsidRPr="005807B2">
        <w:rPr>
          <w:rFonts w:eastAsia="Arial Narrow"/>
          <w:spacing w:val="-2"/>
        </w:rPr>
        <w:t>money-value</w:t>
      </w:r>
      <w:r w:rsidRPr="005807B2">
        <w:rPr>
          <w:rFonts w:eastAsia="Arial Narrow"/>
          <w:spacing w:val="-9"/>
        </w:rPr>
        <w:t xml:space="preserve"> </w:t>
      </w:r>
      <w:r w:rsidRPr="005807B2">
        <w:rPr>
          <w:rFonts w:eastAsia="Arial Narrow"/>
          <w:spacing w:val="-2"/>
        </w:rPr>
        <w:t>should</w:t>
      </w:r>
      <w:r w:rsidRPr="005807B2">
        <w:rPr>
          <w:rFonts w:eastAsia="Arial Narrow"/>
          <w:spacing w:val="-11"/>
        </w:rPr>
        <w:t xml:space="preserve"> </w:t>
      </w:r>
      <w:r w:rsidRPr="005807B2">
        <w:rPr>
          <w:rFonts w:eastAsia="Arial Narrow"/>
          <w:spacing w:val="-2"/>
        </w:rPr>
        <w:t>be</w:t>
      </w:r>
      <w:r w:rsidRPr="005807B2">
        <w:rPr>
          <w:rFonts w:eastAsia="Arial Narrow"/>
          <w:spacing w:val="-10"/>
        </w:rPr>
        <w:t xml:space="preserve"> </w:t>
      </w:r>
      <w:r w:rsidRPr="005807B2">
        <w:rPr>
          <w:rFonts w:eastAsia="Arial Narrow"/>
          <w:spacing w:val="-2"/>
        </w:rPr>
        <w:t>displayed</w:t>
      </w:r>
      <w:r w:rsidRPr="005807B2">
        <w:rPr>
          <w:rFonts w:eastAsia="Arial Narrow"/>
          <w:spacing w:val="-11"/>
        </w:rPr>
        <w:t xml:space="preserve"> </w:t>
      </w:r>
      <w:r w:rsidRPr="005807B2">
        <w:rPr>
          <w:rFonts w:eastAsia="Arial Narrow"/>
          <w:spacing w:val="-2"/>
        </w:rPr>
        <w:t xml:space="preserve">and </w:t>
      </w:r>
      <w:r w:rsidRPr="005807B2">
        <w:rPr>
          <w:rFonts w:eastAsia="Arial Narrow"/>
        </w:rPr>
        <w:t>be</w:t>
      </w:r>
      <w:r w:rsidRPr="005807B2">
        <w:rPr>
          <w:rFonts w:eastAsia="Arial Narrow"/>
          <w:spacing w:val="-11"/>
        </w:rPr>
        <w:t xml:space="preserve"> </w:t>
      </w:r>
      <w:r w:rsidRPr="005807B2">
        <w:rPr>
          <w:rFonts w:eastAsia="Arial Narrow"/>
        </w:rPr>
        <w:t>based</w:t>
      </w:r>
      <w:r w:rsidRPr="005807B2">
        <w:rPr>
          <w:rFonts w:eastAsia="Arial Narrow"/>
          <w:spacing w:val="-12"/>
        </w:rPr>
        <w:t xml:space="preserve"> </w:t>
      </w:r>
      <w:r w:rsidRPr="005807B2">
        <w:rPr>
          <w:rFonts w:eastAsia="Arial Narrow"/>
        </w:rPr>
        <w:t>on</w:t>
      </w:r>
      <w:r w:rsidRPr="005807B2">
        <w:rPr>
          <w:rFonts w:eastAsia="Arial Narrow"/>
          <w:spacing w:val="-12"/>
        </w:rPr>
        <w:t xml:space="preserve"> </w:t>
      </w:r>
      <w:r w:rsidRPr="005807B2">
        <w:rPr>
          <w:rFonts w:eastAsia="Arial Narrow"/>
        </w:rPr>
        <w:t>those</w:t>
      </w:r>
      <w:r w:rsidRPr="005807B2">
        <w:rPr>
          <w:rFonts w:eastAsia="Arial Narrow"/>
          <w:spacing w:val="-11"/>
        </w:rPr>
        <w:t xml:space="preserve"> </w:t>
      </w:r>
      <w:r w:rsidRPr="005807B2">
        <w:rPr>
          <w:rFonts w:eastAsia="Arial Narrow"/>
        </w:rPr>
        <w:t>units.</w:t>
      </w:r>
      <w:r w:rsidRPr="005807B2">
        <w:rPr>
          <w:rFonts w:eastAsia="Arial Narrow"/>
          <w:spacing w:val="-12"/>
        </w:rPr>
        <w:t xml:space="preserve"> </w:t>
      </w:r>
      <w:r w:rsidRPr="005807B2">
        <w:rPr>
          <w:rFonts w:eastAsia="Arial Narrow"/>
        </w:rPr>
        <w:t>As</w:t>
      </w:r>
      <w:r w:rsidRPr="005807B2">
        <w:rPr>
          <w:rFonts w:eastAsia="Arial Narrow"/>
          <w:spacing w:val="-10"/>
        </w:rPr>
        <w:t xml:space="preserve"> </w:t>
      </w:r>
      <w:r w:rsidRPr="005807B2">
        <w:rPr>
          <w:rFonts w:eastAsia="Arial Narrow"/>
        </w:rPr>
        <w:t>the</w:t>
      </w:r>
      <w:r w:rsidRPr="005807B2">
        <w:rPr>
          <w:rFonts w:eastAsia="Arial Narrow"/>
          <w:spacing w:val="-13"/>
        </w:rPr>
        <w:t xml:space="preserve"> </w:t>
      </w:r>
      <w:r w:rsidRPr="005807B2">
        <w:rPr>
          <w:rFonts w:eastAsia="Arial Narrow"/>
        </w:rPr>
        <w:t>cost</w:t>
      </w:r>
      <w:r w:rsidRPr="005807B2">
        <w:rPr>
          <w:rFonts w:eastAsia="Arial Narrow"/>
          <w:spacing w:val="-11"/>
        </w:rPr>
        <w:t xml:space="preserve"> </w:t>
      </w:r>
      <w:r w:rsidRPr="005807B2">
        <w:rPr>
          <w:rFonts w:eastAsia="Arial Narrow"/>
        </w:rPr>
        <w:t>increases,</w:t>
      </w:r>
      <w:r w:rsidRPr="005807B2">
        <w:rPr>
          <w:rFonts w:eastAsia="Arial Narrow"/>
          <w:spacing w:val="-12"/>
        </w:rPr>
        <w:t xml:space="preserve"> </w:t>
      </w:r>
      <w:r w:rsidRPr="005807B2">
        <w:rPr>
          <w:rFonts w:eastAsia="Arial Narrow"/>
        </w:rPr>
        <w:t>this</w:t>
      </w:r>
      <w:r w:rsidRPr="005807B2">
        <w:rPr>
          <w:rFonts w:eastAsia="Arial Narrow"/>
          <w:spacing w:val="-10"/>
        </w:rPr>
        <w:t xml:space="preserve"> </w:t>
      </w:r>
      <w:r w:rsidRPr="005807B2">
        <w:rPr>
          <w:rFonts w:eastAsia="Arial Narrow"/>
        </w:rPr>
        <w:t>discrepancy</w:t>
      </w:r>
      <w:r w:rsidRPr="005807B2">
        <w:rPr>
          <w:rFonts w:eastAsia="Arial Narrow"/>
          <w:spacing w:val="-11"/>
        </w:rPr>
        <w:t xml:space="preserve"> </w:t>
      </w:r>
      <w:r w:rsidRPr="005807B2">
        <w:rPr>
          <w:rFonts w:eastAsia="Arial Narrow"/>
        </w:rPr>
        <w:t>could</w:t>
      </w:r>
      <w:r w:rsidRPr="005807B2">
        <w:rPr>
          <w:rFonts w:eastAsia="Arial Narrow"/>
          <w:spacing w:val="-12"/>
        </w:rPr>
        <w:t xml:space="preserve"> </w:t>
      </w:r>
      <w:r w:rsidRPr="005807B2">
        <w:rPr>
          <w:rFonts w:eastAsia="Arial Narrow"/>
        </w:rPr>
        <w:t>lead</w:t>
      </w:r>
      <w:r w:rsidRPr="005807B2">
        <w:rPr>
          <w:rFonts w:eastAsia="Arial Narrow"/>
          <w:spacing w:val="-12"/>
        </w:rPr>
        <w:t xml:space="preserve"> </w:t>
      </w:r>
      <w:r w:rsidRPr="005807B2">
        <w:rPr>
          <w:rFonts w:eastAsia="Arial Narrow"/>
        </w:rPr>
        <w:t>to</w:t>
      </w:r>
      <w:r w:rsidRPr="005807B2">
        <w:rPr>
          <w:rFonts w:eastAsia="Arial Narrow"/>
          <w:spacing w:val="-12"/>
        </w:rPr>
        <w:t xml:space="preserve"> </w:t>
      </w:r>
      <w:r w:rsidRPr="005807B2">
        <w:rPr>
          <w:rFonts w:eastAsia="Arial Narrow"/>
        </w:rPr>
        <w:t>unnecessary</w:t>
      </w:r>
      <w:r w:rsidRPr="005807B2">
        <w:rPr>
          <w:rFonts w:eastAsia="Arial Narrow"/>
          <w:spacing w:val="-13"/>
        </w:rPr>
        <w:t xml:space="preserve"> </w:t>
      </w:r>
      <w:r w:rsidRPr="005807B2">
        <w:rPr>
          <w:rFonts w:eastAsia="Arial Narrow"/>
        </w:rPr>
        <w:t>computational</w:t>
      </w:r>
      <w:r w:rsidRPr="005807B2">
        <w:rPr>
          <w:rFonts w:eastAsia="Arial Narrow"/>
          <w:spacing w:val="-11"/>
        </w:rPr>
        <w:t xml:space="preserve"> </w:t>
      </w:r>
      <w:r w:rsidRPr="005807B2">
        <w:rPr>
          <w:rFonts w:eastAsia="Arial Narrow"/>
        </w:rPr>
        <w:t>errors.</w:t>
      </w:r>
    </w:p>
    <w:p w14:paraId="2A4E1345" w14:textId="77777777" w:rsidR="00230001" w:rsidRPr="005807B2" w:rsidRDefault="00230001" w:rsidP="00230001">
      <w:pPr>
        <w:widowControl w:val="0"/>
        <w:autoSpaceDE w:val="0"/>
        <w:autoSpaceDN w:val="0"/>
        <w:spacing w:before="157" w:after="0"/>
        <w:rPr>
          <w:rFonts w:eastAsia="Arial Narrow"/>
        </w:rPr>
      </w:pPr>
      <w:r w:rsidRPr="005807B2">
        <w:rPr>
          <w:rFonts w:eastAsia="Arial Narrow"/>
          <w:spacing w:val="-4"/>
        </w:rPr>
        <w:t>In</w:t>
      </w:r>
      <w:r w:rsidRPr="005807B2">
        <w:rPr>
          <w:rFonts w:eastAsia="Arial Narrow"/>
          <w:spacing w:val="-7"/>
        </w:rPr>
        <w:t xml:space="preserve"> </w:t>
      </w:r>
      <w:r w:rsidRPr="005807B2">
        <w:rPr>
          <w:rFonts w:eastAsia="Arial Narrow"/>
          <w:spacing w:val="-4"/>
        </w:rPr>
        <w:t>this case,</w:t>
      </w:r>
      <w:r w:rsidRPr="005807B2">
        <w:rPr>
          <w:rFonts w:eastAsia="Arial Narrow"/>
          <w:spacing w:val="-8"/>
        </w:rPr>
        <w:t xml:space="preserve"> </w:t>
      </w:r>
      <w:r w:rsidRPr="005807B2">
        <w:rPr>
          <w:rFonts w:eastAsia="Arial Narrow"/>
          <w:spacing w:val="-4"/>
        </w:rPr>
        <w:t>presenting</w:t>
      </w:r>
      <w:r w:rsidRPr="005807B2">
        <w:rPr>
          <w:rFonts w:eastAsia="Arial Narrow"/>
          <w:spacing w:val="-7"/>
        </w:rPr>
        <w:t xml:space="preserve"> </w:t>
      </w:r>
      <w:r w:rsidRPr="005807B2">
        <w:rPr>
          <w:rFonts w:eastAsia="Arial Narrow"/>
          <w:spacing w:val="-4"/>
        </w:rPr>
        <w:t>consistent</w:t>
      </w:r>
      <w:r w:rsidRPr="005807B2">
        <w:rPr>
          <w:rFonts w:eastAsia="Arial Narrow"/>
          <w:spacing w:val="-6"/>
        </w:rPr>
        <w:t xml:space="preserve"> </w:t>
      </w:r>
      <w:r w:rsidRPr="005807B2">
        <w:rPr>
          <w:rFonts w:eastAsia="Arial Narrow"/>
          <w:spacing w:val="-4"/>
        </w:rPr>
        <w:t>information</w:t>
      </w:r>
      <w:r w:rsidRPr="005807B2">
        <w:rPr>
          <w:rFonts w:eastAsia="Arial Narrow"/>
          <w:spacing w:val="-6"/>
        </w:rPr>
        <w:t xml:space="preserve"> </w:t>
      </w:r>
      <w:r w:rsidRPr="005807B2">
        <w:rPr>
          <w:rFonts w:eastAsia="Arial Narrow"/>
          <w:spacing w:val="-4"/>
        </w:rPr>
        <w:t>to</w:t>
      </w:r>
      <w:r w:rsidRPr="005807B2">
        <w:rPr>
          <w:rFonts w:eastAsia="Arial Narrow"/>
          <w:spacing w:val="-7"/>
        </w:rPr>
        <w:t xml:space="preserve"> </w:t>
      </w:r>
      <w:r w:rsidRPr="005807B2">
        <w:rPr>
          <w:rFonts w:eastAsia="Arial Narrow"/>
          <w:spacing w:val="-4"/>
        </w:rPr>
        <w:t>the</w:t>
      </w:r>
      <w:r w:rsidRPr="005807B2">
        <w:rPr>
          <w:rFonts w:eastAsia="Arial Narrow"/>
          <w:spacing w:val="-5"/>
        </w:rPr>
        <w:t xml:space="preserve"> </w:t>
      </w:r>
      <w:r w:rsidRPr="005807B2">
        <w:rPr>
          <w:rFonts w:eastAsia="Arial Narrow"/>
          <w:spacing w:val="-4"/>
        </w:rPr>
        <w:t>consumer</w:t>
      </w:r>
      <w:r w:rsidRPr="005807B2">
        <w:rPr>
          <w:rFonts w:eastAsia="Arial Narrow"/>
          <w:spacing w:val="-9"/>
        </w:rPr>
        <w:t xml:space="preserve"> </w:t>
      </w:r>
      <w:r w:rsidRPr="005807B2">
        <w:rPr>
          <w:rFonts w:eastAsia="Arial Narrow"/>
          <w:spacing w:val="-4"/>
        </w:rPr>
        <w:t>will</w:t>
      </w:r>
      <w:r w:rsidRPr="005807B2">
        <w:rPr>
          <w:rFonts w:eastAsia="Arial Narrow"/>
          <w:spacing w:val="-7"/>
        </w:rPr>
        <w:t xml:space="preserve"> </w:t>
      </w:r>
      <w:r w:rsidRPr="005807B2">
        <w:rPr>
          <w:rFonts w:eastAsia="Arial Narrow"/>
          <w:spacing w:val="-4"/>
        </w:rPr>
        <w:t>benefit</w:t>
      </w:r>
      <w:r w:rsidRPr="005807B2">
        <w:rPr>
          <w:rFonts w:eastAsia="Arial Narrow"/>
          <w:spacing w:val="-6"/>
        </w:rPr>
        <w:t xml:space="preserve"> </w:t>
      </w:r>
      <w:r w:rsidRPr="005807B2">
        <w:rPr>
          <w:rFonts w:eastAsia="Arial Narrow"/>
          <w:spacing w:val="-4"/>
        </w:rPr>
        <w:t>the</w:t>
      </w:r>
      <w:r w:rsidRPr="005807B2">
        <w:rPr>
          <w:rFonts w:eastAsia="Arial Narrow"/>
          <w:spacing w:val="-5"/>
        </w:rPr>
        <w:t xml:space="preserve"> </w:t>
      </w:r>
      <w:r w:rsidRPr="005807B2">
        <w:rPr>
          <w:rFonts w:eastAsia="Arial Narrow"/>
          <w:spacing w:val="-4"/>
        </w:rPr>
        <w:t>industry</w:t>
      </w:r>
      <w:r w:rsidRPr="005807B2">
        <w:rPr>
          <w:rFonts w:eastAsia="Arial Narrow"/>
          <w:spacing w:val="-8"/>
        </w:rPr>
        <w:t xml:space="preserve"> </w:t>
      </w:r>
      <w:r w:rsidRPr="005807B2">
        <w:rPr>
          <w:rFonts w:eastAsia="Arial Narrow"/>
          <w:spacing w:val="-4"/>
        </w:rPr>
        <w:t>by increasing</w:t>
      </w:r>
      <w:r w:rsidRPr="005807B2">
        <w:rPr>
          <w:rFonts w:eastAsia="Arial Narrow"/>
          <w:spacing w:val="-6"/>
        </w:rPr>
        <w:t xml:space="preserve"> </w:t>
      </w:r>
      <w:r w:rsidRPr="005807B2">
        <w:rPr>
          <w:rFonts w:eastAsia="Arial Narrow"/>
          <w:spacing w:val="-4"/>
        </w:rPr>
        <w:t>consumer</w:t>
      </w:r>
      <w:r w:rsidRPr="005807B2">
        <w:rPr>
          <w:rFonts w:eastAsia="Arial Narrow"/>
          <w:spacing w:val="-9"/>
        </w:rPr>
        <w:t xml:space="preserve"> </w:t>
      </w:r>
      <w:r w:rsidRPr="005807B2">
        <w:rPr>
          <w:rFonts w:eastAsia="Arial Narrow"/>
          <w:spacing w:val="-4"/>
        </w:rPr>
        <w:t>confidence.</w:t>
      </w:r>
    </w:p>
    <w:p w14:paraId="1045FC2F" w14:textId="77777777" w:rsidR="00230001" w:rsidRPr="005807B2" w:rsidRDefault="00230001" w:rsidP="00230001">
      <w:pPr>
        <w:widowControl w:val="0"/>
        <w:autoSpaceDE w:val="0"/>
        <w:autoSpaceDN w:val="0"/>
        <w:spacing w:before="196" w:after="0"/>
        <w:outlineLvl w:val="0"/>
        <w:rPr>
          <w:rFonts w:eastAsia="Arial Narrow"/>
        </w:rPr>
      </w:pPr>
      <w:r w:rsidRPr="005807B2">
        <w:rPr>
          <w:rFonts w:eastAsia="Arial Narrow"/>
          <w:spacing w:val="-2"/>
        </w:rPr>
        <w:t>S.2.3.</w:t>
      </w:r>
    </w:p>
    <w:p w14:paraId="67E860CD" w14:textId="77777777" w:rsidR="00230001" w:rsidRPr="005807B2" w:rsidRDefault="00230001" w:rsidP="00230001">
      <w:pPr>
        <w:widowControl w:val="0"/>
        <w:autoSpaceDE w:val="0"/>
        <w:autoSpaceDN w:val="0"/>
        <w:spacing w:before="194" w:after="0" w:line="273" w:lineRule="auto"/>
        <w:ind w:right="60"/>
        <w:rPr>
          <w:rFonts w:eastAsia="Arial Narrow"/>
        </w:rPr>
      </w:pPr>
      <w:r w:rsidRPr="005807B2">
        <w:rPr>
          <w:rFonts w:eastAsia="Arial Narrow"/>
          <w:spacing w:val="-6"/>
        </w:rPr>
        <w:t>Many,</w:t>
      </w:r>
      <w:r w:rsidRPr="005807B2">
        <w:rPr>
          <w:rFonts w:eastAsia="Arial Narrow"/>
          <w:spacing w:val="-3"/>
        </w:rPr>
        <w:t xml:space="preserve"> </w:t>
      </w:r>
      <w:r w:rsidRPr="005807B2">
        <w:rPr>
          <w:rFonts w:eastAsia="Arial Narrow"/>
          <w:spacing w:val="-6"/>
        </w:rPr>
        <w:t>if</w:t>
      </w:r>
      <w:r w:rsidRPr="005807B2">
        <w:rPr>
          <w:rFonts w:eastAsia="Arial Narrow"/>
          <w:spacing w:val="-2"/>
        </w:rPr>
        <w:t xml:space="preserve"> </w:t>
      </w:r>
      <w:r w:rsidRPr="005807B2">
        <w:rPr>
          <w:rFonts w:eastAsia="Arial Narrow"/>
          <w:spacing w:val="-6"/>
        </w:rPr>
        <w:t>not</w:t>
      </w:r>
      <w:r w:rsidRPr="005807B2">
        <w:rPr>
          <w:rFonts w:eastAsia="Arial Narrow"/>
          <w:spacing w:val="-2"/>
        </w:rPr>
        <w:t xml:space="preserve"> </w:t>
      </w:r>
      <w:r w:rsidRPr="005807B2">
        <w:rPr>
          <w:rFonts w:eastAsia="Arial Narrow"/>
          <w:spacing w:val="-6"/>
        </w:rPr>
        <w:t>all,</w:t>
      </w:r>
      <w:r w:rsidRPr="005807B2">
        <w:rPr>
          <w:rFonts w:eastAsia="Arial Narrow"/>
          <w:spacing w:val="-2"/>
        </w:rPr>
        <w:t xml:space="preserve"> </w:t>
      </w:r>
      <w:r w:rsidRPr="005807B2">
        <w:rPr>
          <w:rFonts w:eastAsia="Arial Narrow"/>
          <w:spacing w:val="-6"/>
        </w:rPr>
        <w:t>EVSEs require</w:t>
      </w:r>
      <w:r w:rsidRPr="005807B2">
        <w:rPr>
          <w:rFonts w:eastAsia="Arial Narrow"/>
          <w:spacing w:val="-1"/>
        </w:rPr>
        <w:t xml:space="preserve"> </w:t>
      </w:r>
      <w:r w:rsidRPr="005807B2">
        <w:rPr>
          <w:rFonts w:eastAsia="Arial Narrow"/>
          <w:spacing w:val="-6"/>
        </w:rPr>
        <w:t>a</w:t>
      </w:r>
      <w:r w:rsidRPr="005807B2">
        <w:rPr>
          <w:rFonts w:eastAsia="Arial Narrow"/>
          <w:spacing w:val="-7"/>
        </w:rPr>
        <w:t xml:space="preserve"> </w:t>
      </w:r>
      <w:r w:rsidRPr="005807B2">
        <w:rPr>
          <w:rFonts w:eastAsia="Arial Narrow"/>
          <w:spacing w:val="-6"/>
        </w:rPr>
        <w:t>network connection</w:t>
      </w:r>
      <w:r w:rsidRPr="005807B2">
        <w:rPr>
          <w:rFonts w:eastAsia="Arial Narrow"/>
          <w:spacing w:val="-2"/>
        </w:rPr>
        <w:t xml:space="preserve"> </w:t>
      </w:r>
      <w:r w:rsidRPr="005807B2">
        <w:rPr>
          <w:rFonts w:eastAsia="Arial Narrow"/>
          <w:spacing w:val="-6"/>
        </w:rPr>
        <w:t>to complete and</w:t>
      </w:r>
      <w:r w:rsidRPr="005807B2">
        <w:rPr>
          <w:rFonts w:eastAsia="Arial Narrow"/>
          <w:spacing w:val="-2"/>
        </w:rPr>
        <w:t xml:space="preserve"> </w:t>
      </w:r>
      <w:r w:rsidRPr="005807B2">
        <w:rPr>
          <w:rFonts w:eastAsia="Arial Narrow"/>
          <w:spacing w:val="-6"/>
        </w:rPr>
        <w:t xml:space="preserve">finalize </w:t>
      </w:r>
      <w:r w:rsidRPr="005807B2">
        <w:rPr>
          <w:rFonts w:eastAsia="Arial Narrow"/>
        </w:rPr>
        <w:t>transactions,</w:t>
      </w:r>
      <w:r w:rsidRPr="005807B2">
        <w:rPr>
          <w:rFonts w:eastAsia="Arial Narrow"/>
          <w:spacing w:val="-7"/>
        </w:rPr>
        <w:t xml:space="preserve"> </w:t>
      </w:r>
      <w:r w:rsidRPr="005807B2">
        <w:rPr>
          <w:rFonts w:eastAsia="Arial Narrow"/>
        </w:rPr>
        <w:t>and</w:t>
      </w:r>
      <w:r w:rsidRPr="005807B2">
        <w:rPr>
          <w:rFonts w:eastAsia="Arial Narrow"/>
          <w:spacing w:val="-7"/>
        </w:rPr>
        <w:t xml:space="preserve"> </w:t>
      </w:r>
      <w:r w:rsidRPr="005807B2">
        <w:rPr>
          <w:rFonts w:eastAsia="Arial Narrow"/>
        </w:rPr>
        <w:t>do</w:t>
      </w:r>
      <w:r w:rsidRPr="005807B2">
        <w:rPr>
          <w:rFonts w:eastAsia="Arial Narrow"/>
          <w:spacing w:val="-7"/>
        </w:rPr>
        <w:t xml:space="preserve"> </w:t>
      </w:r>
      <w:r w:rsidRPr="005807B2">
        <w:rPr>
          <w:rFonts w:eastAsia="Arial Narrow"/>
        </w:rPr>
        <w:t>not</w:t>
      </w:r>
      <w:r w:rsidRPr="005807B2">
        <w:rPr>
          <w:rFonts w:eastAsia="Arial Narrow"/>
          <w:spacing w:val="-7"/>
        </w:rPr>
        <w:t xml:space="preserve"> </w:t>
      </w:r>
      <w:r w:rsidRPr="005807B2">
        <w:rPr>
          <w:rFonts w:eastAsia="Arial Narrow"/>
        </w:rPr>
        <w:t>automatically</w:t>
      </w:r>
      <w:r w:rsidRPr="005807B2">
        <w:rPr>
          <w:rFonts w:eastAsia="Arial Narrow"/>
          <w:spacing w:val="-6"/>
        </w:rPr>
        <w:t xml:space="preserve"> </w:t>
      </w:r>
      <w:r w:rsidRPr="005807B2">
        <w:rPr>
          <w:rFonts w:eastAsia="Arial Narrow"/>
        </w:rPr>
        <w:t>time</w:t>
      </w:r>
      <w:r w:rsidRPr="005807B2">
        <w:rPr>
          <w:rFonts w:eastAsia="Arial Narrow"/>
          <w:spacing w:val="-6"/>
        </w:rPr>
        <w:t xml:space="preserve"> </w:t>
      </w:r>
      <w:r w:rsidRPr="005807B2">
        <w:rPr>
          <w:rFonts w:eastAsia="Arial Narrow"/>
        </w:rPr>
        <w:t>out</w:t>
      </w:r>
      <w:r w:rsidRPr="005807B2">
        <w:rPr>
          <w:rFonts w:eastAsia="Arial Narrow"/>
          <w:spacing w:val="-8"/>
        </w:rPr>
        <w:t xml:space="preserve"> </w:t>
      </w:r>
      <w:r w:rsidRPr="005807B2">
        <w:rPr>
          <w:rFonts w:eastAsia="Arial Narrow"/>
        </w:rPr>
        <w:t>when</w:t>
      </w:r>
      <w:r w:rsidRPr="005807B2">
        <w:rPr>
          <w:rFonts w:eastAsia="Arial Narrow"/>
          <w:spacing w:val="-7"/>
        </w:rPr>
        <w:t xml:space="preserve"> </w:t>
      </w:r>
      <w:r w:rsidRPr="005807B2">
        <w:rPr>
          <w:rFonts w:eastAsia="Arial Narrow"/>
        </w:rPr>
        <w:t>the</w:t>
      </w:r>
      <w:r w:rsidRPr="005807B2">
        <w:rPr>
          <w:rFonts w:eastAsia="Arial Narrow"/>
          <w:spacing w:val="-7"/>
        </w:rPr>
        <w:t xml:space="preserve"> </w:t>
      </w:r>
      <w:r w:rsidRPr="005807B2">
        <w:rPr>
          <w:rFonts w:eastAsia="Arial Narrow"/>
        </w:rPr>
        <w:t>plug</w:t>
      </w:r>
      <w:r w:rsidRPr="005807B2">
        <w:rPr>
          <w:rFonts w:eastAsia="Arial Narrow"/>
          <w:spacing w:val="-8"/>
        </w:rPr>
        <w:t xml:space="preserve"> </w:t>
      </w:r>
      <w:r w:rsidRPr="005807B2">
        <w:rPr>
          <w:rFonts w:eastAsia="Arial Narrow"/>
        </w:rPr>
        <w:t>is</w:t>
      </w:r>
      <w:r w:rsidRPr="005807B2">
        <w:rPr>
          <w:rFonts w:eastAsia="Arial Narrow"/>
          <w:spacing w:val="-5"/>
        </w:rPr>
        <w:t xml:space="preserve"> </w:t>
      </w:r>
      <w:r w:rsidRPr="005807B2">
        <w:rPr>
          <w:rFonts w:eastAsia="Arial Narrow"/>
        </w:rPr>
        <w:t xml:space="preserve">returned </w:t>
      </w:r>
      <w:r w:rsidRPr="005807B2">
        <w:rPr>
          <w:rFonts w:eastAsia="Arial Narrow"/>
          <w:spacing w:val="-4"/>
        </w:rPr>
        <w:t>to</w:t>
      </w:r>
      <w:r w:rsidRPr="005807B2">
        <w:rPr>
          <w:rFonts w:eastAsia="Arial Narrow"/>
          <w:spacing w:val="-9"/>
        </w:rPr>
        <w:t xml:space="preserve"> </w:t>
      </w:r>
      <w:r w:rsidRPr="005807B2">
        <w:rPr>
          <w:rFonts w:eastAsia="Arial Narrow"/>
          <w:spacing w:val="-4"/>
        </w:rPr>
        <w:t>the</w:t>
      </w:r>
      <w:r w:rsidRPr="005807B2">
        <w:rPr>
          <w:rFonts w:eastAsia="Arial Narrow"/>
          <w:spacing w:val="-9"/>
        </w:rPr>
        <w:t xml:space="preserve"> </w:t>
      </w:r>
      <w:r w:rsidRPr="005807B2">
        <w:rPr>
          <w:rFonts w:eastAsia="Arial Narrow"/>
          <w:spacing w:val="-4"/>
        </w:rPr>
        <w:t>holster/port.</w:t>
      </w:r>
      <w:r w:rsidRPr="005807B2">
        <w:rPr>
          <w:rFonts w:eastAsia="Arial Narrow"/>
          <w:spacing w:val="-8"/>
        </w:rPr>
        <w:t xml:space="preserve"> </w:t>
      </w:r>
      <w:r w:rsidRPr="005807B2">
        <w:rPr>
          <w:rFonts w:eastAsia="Arial Narrow"/>
          <w:spacing w:val="-4"/>
        </w:rPr>
        <w:t>Vermont</w:t>
      </w:r>
      <w:r w:rsidRPr="005807B2">
        <w:rPr>
          <w:rFonts w:eastAsia="Arial Narrow"/>
          <w:spacing w:val="-9"/>
        </w:rPr>
        <w:t xml:space="preserve"> </w:t>
      </w:r>
      <w:r w:rsidRPr="005807B2">
        <w:rPr>
          <w:rFonts w:eastAsia="Arial Narrow"/>
          <w:spacing w:val="-4"/>
        </w:rPr>
        <w:t>Weights</w:t>
      </w:r>
      <w:r w:rsidRPr="005807B2">
        <w:rPr>
          <w:rFonts w:eastAsia="Arial Narrow"/>
          <w:spacing w:val="-8"/>
        </w:rPr>
        <w:t xml:space="preserve"> </w:t>
      </w:r>
      <w:r w:rsidRPr="005807B2">
        <w:rPr>
          <w:rFonts w:eastAsia="Arial Narrow"/>
          <w:spacing w:val="-4"/>
        </w:rPr>
        <w:t>&amp;</w:t>
      </w:r>
      <w:r w:rsidRPr="005807B2">
        <w:rPr>
          <w:rFonts w:eastAsia="Arial Narrow"/>
          <w:spacing w:val="-9"/>
        </w:rPr>
        <w:t xml:space="preserve"> </w:t>
      </w:r>
      <w:r w:rsidRPr="005807B2">
        <w:rPr>
          <w:rFonts w:eastAsia="Arial Narrow"/>
          <w:spacing w:val="-4"/>
        </w:rPr>
        <w:t>Measures</w:t>
      </w:r>
      <w:r w:rsidRPr="005807B2">
        <w:rPr>
          <w:rFonts w:eastAsia="Arial Narrow"/>
          <w:spacing w:val="-8"/>
        </w:rPr>
        <w:t xml:space="preserve"> </w:t>
      </w:r>
      <w:r w:rsidRPr="005807B2">
        <w:rPr>
          <w:rFonts w:eastAsia="Arial Narrow"/>
          <w:spacing w:val="-4"/>
        </w:rPr>
        <w:t>has</w:t>
      </w:r>
      <w:r w:rsidRPr="005807B2">
        <w:rPr>
          <w:rFonts w:eastAsia="Arial Narrow"/>
          <w:spacing w:val="-9"/>
        </w:rPr>
        <w:t xml:space="preserve"> </w:t>
      </w:r>
      <w:r w:rsidRPr="005807B2">
        <w:rPr>
          <w:rFonts w:eastAsia="Arial Narrow"/>
          <w:spacing w:val="-4"/>
        </w:rPr>
        <w:t>encountered</w:t>
      </w:r>
      <w:r w:rsidRPr="005807B2">
        <w:rPr>
          <w:rFonts w:eastAsia="Arial Narrow"/>
          <w:spacing w:val="-8"/>
        </w:rPr>
        <w:t xml:space="preserve"> </w:t>
      </w:r>
      <w:r w:rsidRPr="005807B2">
        <w:rPr>
          <w:rFonts w:eastAsia="Arial Narrow"/>
          <w:spacing w:val="-4"/>
        </w:rPr>
        <w:t>one</w:t>
      </w:r>
      <w:r w:rsidRPr="005807B2">
        <w:rPr>
          <w:rFonts w:eastAsia="Arial Narrow"/>
          <w:spacing w:val="-9"/>
        </w:rPr>
        <w:t xml:space="preserve"> </w:t>
      </w:r>
      <w:r w:rsidRPr="005807B2">
        <w:rPr>
          <w:rFonts w:eastAsia="Arial Narrow"/>
          <w:spacing w:val="-4"/>
        </w:rPr>
        <w:t xml:space="preserve">case </w:t>
      </w:r>
      <w:r w:rsidRPr="005807B2">
        <w:rPr>
          <w:rFonts w:eastAsia="Arial Narrow"/>
        </w:rPr>
        <w:t>where</w:t>
      </w:r>
      <w:r w:rsidRPr="005807B2">
        <w:rPr>
          <w:rFonts w:eastAsia="Arial Narrow"/>
          <w:spacing w:val="-8"/>
        </w:rPr>
        <w:t xml:space="preserve"> </w:t>
      </w:r>
      <w:r w:rsidRPr="005807B2">
        <w:rPr>
          <w:rFonts w:eastAsia="Arial Narrow"/>
        </w:rPr>
        <w:t>an</w:t>
      </w:r>
      <w:r w:rsidRPr="005807B2">
        <w:rPr>
          <w:rFonts w:eastAsia="Arial Narrow"/>
          <w:spacing w:val="-9"/>
        </w:rPr>
        <w:t xml:space="preserve"> </w:t>
      </w:r>
      <w:r w:rsidRPr="005807B2">
        <w:rPr>
          <w:rFonts w:eastAsia="Arial Narrow"/>
        </w:rPr>
        <w:t>EVSE</w:t>
      </w:r>
      <w:r w:rsidRPr="005807B2">
        <w:rPr>
          <w:rFonts w:eastAsia="Arial Narrow"/>
          <w:spacing w:val="-9"/>
        </w:rPr>
        <w:t xml:space="preserve"> </w:t>
      </w:r>
      <w:r w:rsidRPr="005807B2">
        <w:rPr>
          <w:rFonts w:eastAsia="Arial Narrow"/>
        </w:rPr>
        <w:t>lost</w:t>
      </w:r>
      <w:r w:rsidRPr="005807B2">
        <w:rPr>
          <w:rFonts w:eastAsia="Arial Narrow"/>
          <w:spacing w:val="-8"/>
        </w:rPr>
        <w:t xml:space="preserve"> </w:t>
      </w:r>
      <w:r w:rsidRPr="005807B2">
        <w:rPr>
          <w:rFonts w:eastAsia="Arial Narrow"/>
        </w:rPr>
        <w:t>its</w:t>
      </w:r>
      <w:r w:rsidRPr="005807B2">
        <w:rPr>
          <w:rFonts w:eastAsia="Arial Narrow"/>
          <w:spacing w:val="-8"/>
        </w:rPr>
        <w:t xml:space="preserve"> </w:t>
      </w:r>
      <w:r w:rsidRPr="005807B2">
        <w:rPr>
          <w:rFonts w:eastAsia="Arial Narrow"/>
        </w:rPr>
        <w:t>network</w:t>
      </w:r>
      <w:r w:rsidRPr="005807B2">
        <w:rPr>
          <w:rFonts w:eastAsia="Arial Narrow"/>
          <w:spacing w:val="-11"/>
        </w:rPr>
        <w:t xml:space="preserve"> </w:t>
      </w:r>
      <w:r w:rsidRPr="005807B2">
        <w:rPr>
          <w:rFonts w:eastAsia="Arial Narrow"/>
        </w:rPr>
        <w:t>connection</w:t>
      </w:r>
      <w:r w:rsidRPr="005807B2">
        <w:rPr>
          <w:rFonts w:eastAsia="Arial Narrow"/>
          <w:spacing w:val="-9"/>
        </w:rPr>
        <w:t xml:space="preserve"> </w:t>
      </w:r>
      <w:r w:rsidRPr="005807B2">
        <w:rPr>
          <w:rFonts w:eastAsia="Arial Narrow"/>
        </w:rPr>
        <w:t>during</w:t>
      </w:r>
      <w:r w:rsidRPr="005807B2">
        <w:rPr>
          <w:rFonts w:eastAsia="Arial Narrow"/>
          <w:spacing w:val="-9"/>
        </w:rPr>
        <w:t xml:space="preserve"> </w:t>
      </w:r>
      <w:r w:rsidRPr="005807B2">
        <w:rPr>
          <w:rFonts w:eastAsia="Arial Narrow"/>
        </w:rPr>
        <w:t>our</w:t>
      </w:r>
      <w:r w:rsidRPr="005807B2">
        <w:rPr>
          <w:rFonts w:eastAsia="Arial Narrow"/>
          <w:spacing w:val="-8"/>
        </w:rPr>
        <w:t xml:space="preserve"> </w:t>
      </w:r>
      <w:r w:rsidRPr="005807B2">
        <w:rPr>
          <w:rFonts w:eastAsia="Arial Narrow"/>
        </w:rPr>
        <w:t>testing</w:t>
      </w:r>
      <w:r w:rsidRPr="005807B2">
        <w:rPr>
          <w:rFonts w:eastAsia="Arial Narrow"/>
          <w:spacing w:val="-8"/>
        </w:rPr>
        <w:t xml:space="preserve"> </w:t>
      </w:r>
      <w:r w:rsidRPr="005807B2">
        <w:rPr>
          <w:rFonts w:eastAsia="Arial Narrow"/>
        </w:rPr>
        <w:t>and</w:t>
      </w:r>
      <w:r w:rsidRPr="005807B2">
        <w:rPr>
          <w:rFonts w:eastAsia="Arial Narrow"/>
          <w:spacing w:val="-9"/>
        </w:rPr>
        <w:t xml:space="preserve"> </w:t>
      </w:r>
      <w:r w:rsidRPr="005807B2">
        <w:rPr>
          <w:rFonts w:eastAsia="Arial Narrow"/>
        </w:rPr>
        <w:t>did</w:t>
      </w:r>
      <w:r w:rsidRPr="005807B2">
        <w:rPr>
          <w:rFonts w:eastAsia="Arial Narrow"/>
          <w:spacing w:val="-7"/>
        </w:rPr>
        <w:t xml:space="preserve"> </w:t>
      </w:r>
      <w:r w:rsidRPr="005807B2">
        <w:rPr>
          <w:rFonts w:eastAsia="Arial Narrow"/>
        </w:rPr>
        <w:t xml:space="preserve">not </w:t>
      </w:r>
      <w:r w:rsidRPr="005807B2">
        <w:rPr>
          <w:rFonts w:eastAsia="Arial Narrow"/>
          <w:spacing w:val="-2"/>
        </w:rPr>
        <w:t>time</w:t>
      </w:r>
      <w:r w:rsidRPr="005807B2">
        <w:rPr>
          <w:rFonts w:eastAsia="Arial Narrow"/>
          <w:spacing w:val="-11"/>
        </w:rPr>
        <w:t xml:space="preserve"> </w:t>
      </w:r>
      <w:r w:rsidRPr="005807B2">
        <w:rPr>
          <w:rFonts w:eastAsia="Arial Narrow"/>
          <w:spacing w:val="-2"/>
        </w:rPr>
        <w:t>out</w:t>
      </w:r>
      <w:r w:rsidRPr="005807B2">
        <w:rPr>
          <w:rFonts w:eastAsia="Arial Narrow"/>
          <w:spacing w:val="-11"/>
        </w:rPr>
        <w:t xml:space="preserve"> </w:t>
      </w:r>
      <w:r w:rsidRPr="005807B2">
        <w:rPr>
          <w:rFonts w:eastAsia="Arial Narrow"/>
          <w:spacing w:val="-2"/>
        </w:rPr>
        <w:t>when</w:t>
      </w:r>
      <w:r w:rsidRPr="005807B2">
        <w:rPr>
          <w:rFonts w:eastAsia="Arial Narrow"/>
          <w:spacing w:val="-10"/>
        </w:rPr>
        <w:t xml:space="preserve"> </w:t>
      </w:r>
      <w:r w:rsidRPr="005807B2">
        <w:rPr>
          <w:rFonts w:eastAsia="Arial Narrow"/>
          <w:spacing w:val="-2"/>
        </w:rPr>
        <w:t>the</w:t>
      </w:r>
      <w:r w:rsidRPr="005807B2">
        <w:rPr>
          <w:rFonts w:eastAsia="Arial Narrow"/>
          <w:spacing w:val="-11"/>
        </w:rPr>
        <w:t xml:space="preserve"> </w:t>
      </w:r>
      <w:r w:rsidRPr="005807B2">
        <w:rPr>
          <w:rFonts w:eastAsia="Arial Narrow"/>
          <w:spacing w:val="-2"/>
        </w:rPr>
        <w:t>plug</w:t>
      </w:r>
      <w:r w:rsidRPr="005807B2">
        <w:rPr>
          <w:rFonts w:eastAsia="Arial Narrow"/>
          <w:spacing w:val="-10"/>
        </w:rPr>
        <w:t xml:space="preserve"> </w:t>
      </w:r>
      <w:r w:rsidRPr="005807B2">
        <w:rPr>
          <w:rFonts w:eastAsia="Arial Narrow"/>
          <w:spacing w:val="-2"/>
        </w:rPr>
        <w:t>was</w:t>
      </w:r>
      <w:r w:rsidRPr="005807B2">
        <w:rPr>
          <w:rFonts w:eastAsia="Arial Narrow"/>
          <w:spacing w:val="-11"/>
        </w:rPr>
        <w:t xml:space="preserve"> </w:t>
      </w:r>
      <w:r w:rsidRPr="005807B2">
        <w:rPr>
          <w:rFonts w:eastAsia="Arial Narrow"/>
          <w:spacing w:val="-2"/>
        </w:rPr>
        <w:t>returned</w:t>
      </w:r>
      <w:r w:rsidRPr="005807B2">
        <w:rPr>
          <w:rFonts w:eastAsia="Arial Narrow"/>
          <w:spacing w:val="-10"/>
        </w:rPr>
        <w:t xml:space="preserve"> </w:t>
      </w:r>
      <w:r w:rsidRPr="005807B2">
        <w:rPr>
          <w:rFonts w:eastAsia="Arial Narrow"/>
          <w:spacing w:val="-2"/>
        </w:rPr>
        <w:t>to</w:t>
      </w:r>
      <w:r w:rsidRPr="005807B2">
        <w:rPr>
          <w:rFonts w:eastAsia="Arial Narrow"/>
          <w:spacing w:val="-11"/>
        </w:rPr>
        <w:t xml:space="preserve"> </w:t>
      </w:r>
      <w:r w:rsidRPr="005807B2">
        <w:rPr>
          <w:rFonts w:eastAsia="Arial Narrow"/>
          <w:spacing w:val="-2"/>
        </w:rPr>
        <w:t>the</w:t>
      </w:r>
      <w:r w:rsidRPr="005807B2">
        <w:rPr>
          <w:rFonts w:eastAsia="Arial Narrow"/>
          <w:spacing w:val="-9"/>
        </w:rPr>
        <w:t xml:space="preserve"> </w:t>
      </w:r>
      <w:r w:rsidRPr="005807B2">
        <w:rPr>
          <w:rFonts w:eastAsia="Arial Narrow"/>
          <w:spacing w:val="-2"/>
        </w:rPr>
        <w:t>holster/port.</w:t>
      </w:r>
      <w:r w:rsidRPr="005807B2">
        <w:rPr>
          <w:rFonts w:eastAsia="Arial Narrow"/>
          <w:spacing w:val="-11"/>
        </w:rPr>
        <w:t xml:space="preserve"> </w:t>
      </w:r>
      <w:hyperlink w:anchor="_bookmark0" w:history="1">
        <w:r w:rsidRPr="005807B2">
          <w:rPr>
            <w:rFonts w:eastAsia="Arial Narrow"/>
            <w:spacing w:val="-2"/>
          </w:rPr>
          <w:t>Figure</w:t>
        </w:r>
        <w:r w:rsidRPr="005807B2">
          <w:rPr>
            <w:rFonts w:eastAsia="Arial Narrow"/>
            <w:spacing w:val="-11"/>
          </w:rPr>
          <w:t xml:space="preserve"> </w:t>
        </w:r>
        <w:r w:rsidRPr="005807B2">
          <w:rPr>
            <w:rFonts w:eastAsia="Arial Narrow"/>
            <w:spacing w:val="-2"/>
          </w:rPr>
          <w:t>1</w:t>
        </w:r>
      </w:hyperlink>
      <w:r w:rsidRPr="005807B2">
        <w:rPr>
          <w:rFonts w:eastAsia="Arial Narrow"/>
          <w:spacing w:val="-10"/>
        </w:rPr>
        <w:t xml:space="preserve"> </w:t>
      </w:r>
      <w:r w:rsidRPr="005807B2">
        <w:rPr>
          <w:rFonts w:eastAsia="Arial Narrow"/>
          <w:spacing w:val="-2"/>
        </w:rPr>
        <w:t>shows</w:t>
      </w:r>
      <w:r w:rsidRPr="005807B2">
        <w:rPr>
          <w:rFonts w:eastAsia="Arial Narrow"/>
          <w:spacing w:val="-10"/>
        </w:rPr>
        <w:t xml:space="preserve"> </w:t>
      </w:r>
      <w:r w:rsidRPr="005807B2">
        <w:rPr>
          <w:rFonts w:eastAsia="Arial Narrow"/>
          <w:spacing w:val="-2"/>
        </w:rPr>
        <w:t xml:space="preserve">the </w:t>
      </w:r>
      <w:r w:rsidRPr="005807B2">
        <w:rPr>
          <w:rFonts w:eastAsia="Arial Narrow"/>
        </w:rPr>
        <w:t>charging</w:t>
      </w:r>
      <w:r w:rsidRPr="005807B2">
        <w:rPr>
          <w:rFonts w:eastAsia="Arial Narrow"/>
          <w:spacing w:val="-10"/>
        </w:rPr>
        <w:t xml:space="preserve"> </w:t>
      </w:r>
      <w:r w:rsidRPr="005807B2">
        <w:rPr>
          <w:rFonts w:eastAsia="Arial Narrow"/>
        </w:rPr>
        <w:t>timeline</w:t>
      </w:r>
      <w:r w:rsidRPr="005807B2">
        <w:rPr>
          <w:rFonts w:eastAsia="Arial Narrow"/>
          <w:spacing w:val="-10"/>
        </w:rPr>
        <w:t xml:space="preserve"> </w:t>
      </w:r>
      <w:r w:rsidRPr="005807B2">
        <w:rPr>
          <w:rFonts w:eastAsia="Arial Narrow"/>
        </w:rPr>
        <w:t>of</w:t>
      </w:r>
      <w:r w:rsidRPr="005807B2">
        <w:rPr>
          <w:rFonts w:eastAsia="Arial Narrow"/>
          <w:spacing w:val="-10"/>
        </w:rPr>
        <w:t xml:space="preserve"> </w:t>
      </w:r>
      <w:r w:rsidRPr="005807B2">
        <w:rPr>
          <w:rFonts w:eastAsia="Arial Narrow"/>
        </w:rPr>
        <w:t>a</w:t>
      </w:r>
      <w:r w:rsidRPr="005807B2">
        <w:rPr>
          <w:rFonts w:eastAsia="Arial Narrow"/>
          <w:spacing w:val="-11"/>
        </w:rPr>
        <w:t xml:space="preserve"> </w:t>
      </w:r>
      <w:r w:rsidRPr="005807B2">
        <w:rPr>
          <w:rFonts w:eastAsia="Arial Narrow"/>
        </w:rPr>
        <w:t>transaction</w:t>
      </w:r>
      <w:r w:rsidRPr="005807B2">
        <w:rPr>
          <w:rFonts w:eastAsia="Arial Narrow"/>
          <w:spacing w:val="-10"/>
        </w:rPr>
        <w:t xml:space="preserve"> </w:t>
      </w:r>
      <w:r w:rsidRPr="005807B2">
        <w:rPr>
          <w:rFonts w:eastAsia="Arial Narrow"/>
        </w:rPr>
        <w:t>where</w:t>
      </w:r>
      <w:r w:rsidRPr="005807B2">
        <w:rPr>
          <w:rFonts w:eastAsia="Arial Narrow"/>
          <w:spacing w:val="-10"/>
        </w:rPr>
        <w:t xml:space="preserve"> </w:t>
      </w:r>
      <w:r w:rsidRPr="005807B2">
        <w:rPr>
          <w:rFonts w:eastAsia="Arial Narrow"/>
        </w:rPr>
        <w:t>the</w:t>
      </w:r>
      <w:r w:rsidRPr="005807B2">
        <w:rPr>
          <w:rFonts w:eastAsia="Arial Narrow"/>
          <w:spacing w:val="-11"/>
        </w:rPr>
        <w:t xml:space="preserve"> </w:t>
      </w:r>
      <w:r w:rsidRPr="005807B2">
        <w:rPr>
          <w:rFonts w:eastAsia="Arial Narrow"/>
        </w:rPr>
        <w:t>inspector</w:t>
      </w:r>
      <w:r w:rsidRPr="005807B2">
        <w:rPr>
          <w:rFonts w:eastAsia="Arial Narrow"/>
          <w:spacing w:val="-10"/>
        </w:rPr>
        <w:t xml:space="preserve"> </w:t>
      </w:r>
      <w:r w:rsidRPr="005807B2">
        <w:rPr>
          <w:rFonts w:eastAsia="Arial Narrow"/>
        </w:rPr>
        <w:t>tested</w:t>
      </w:r>
      <w:r w:rsidRPr="005807B2">
        <w:rPr>
          <w:rFonts w:eastAsia="Arial Narrow"/>
          <w:spacing w:val="-10"/>
        </w:rPr>
        <w:t xml:space="preserve"> </w:t>
      </w:r>
      <w:r w:rsidRPr="005807B2">
        <w:rPr>
          <w:rFonts w:eastAsia="Arial Narrow"/>
        </w:rPr>
        <w:t>the</w:t>
      </w:r>
      <w:r w:rsidRPr="005807B2">
        <w:rPr>
          <w:rFonts w:eastAsia="Arial Narrow"/>
          <w:spacing w:val="-10"/>
        </w:rPr>
        <w:t xml:space="preserve"> </w:t>
      </w:r>
      <w:r w:rsidRPr="005807B2">
        <w:rPr>
          <w:rFonts w:eastAsia="Arial Narrow"/>
        </w:rPr>
        <w:t>device</w:t>
      </w:r>
      <w:r w:rsidRPr="005807B2">
        <w:rPr>
          <w:rFonts w:eastAsia="Arial Narrow"/>
          <w:spacing w:val="-10"/>
        </w:rPr>
        <w:t xml:space="preserve"> </w:t>
      </w:r>
      <w:r w:rsidRPr="005807B2">
        <w:rPr>
          <w:rFonts w:eastAsia="Arial Narrow"/>
        </w:rPr>
        <w:t xml:space="preserve">a </w:t>
      </w:r>
      <w:r w:rsidRPr="005807B2">
        <w:rPr>
          <w:rFonts w:eastAsia="Arial Narrow"/>
          <w:spacing w:val="-2"/>
        </w:rPr>
        <w:t>little</w:t>
      </w:r>
      <w:r w:rsidRPr="005807B2">
        <w:rPr>
          <w:rFonts w:eastAsia="Arial Narrow"/>
          <w:spacing w:val="-7"/>
        </w:rPr>
        <w:t xml:space="preserve"> </w:t>
      </w:r>
      <w:r w:rsidRPr="005807B2">
        <w:rPr>
          <w:rFonts w:eastAsia="Arial Narrow"/>
          <w:spacing w:val="-2"/>
        </w:rPr>
        <w:t>before</w:t>
      </w:r>
      <w:r w:rsidRPr="005807B2">
        <w:rPr>
          <w:rFonts w:eastAsia="Arial Narrow"/>
          <w:spacing w:val="-7"/>
        </w:rPr>
        <w:t xml:space="preserve"> </w:t>
      </w:r>
      <w:r w:rsidRPr="005807B2">
        <w:rPr>
          <w:rFonts w:eastAsia="Arial Narrow"/>
          <w:spacing w:val="-2"/>
        </w:rPr>
        <w:t>3:00</w:t>
      </w:r>
      <w:r w:rsidRPr="005807B2">
        <w:rPr>
          <w:rFonts w:eastAsia="Arial Narrow"/>
          <w:spacing w:val="-8"/>
        </w:rPr>
        <w:t xml:space="preserve"> </w:t>
      </w:r>
      <w:r w:rsidRPr="005807B2">
        <w:rPr>
          <w:rFonts w:eastAsia="Arial Narrow"/>
          <w:spacing w:val="-2"/>
        </w:rPr>
        <w:t>pm</w:t>
      </w:r>
      <w:r w:rsidRPr="005807B2">
        <w:rPr>
          <w:rFonts w:eastAsia="Arial Narrow"/>
          <w:spacing w:val="-6"/>
        </w:rPr>
        <w:t xml:space="preserve"> </w:t>
      </w:r>
      <w:r w:rsidRPr="005807B2">
        <w:rPr>
          <w:rFonts w:eastAsia="Arial Narrow"/>
          <w:spacing w:val="-2"/>
        </w:rPr>
        <w:t>and</w:t>
      </w:r>
      <w:r w:rsidRPr="005807B2">
        <w:rPr>
          <w:rFonts w:eastAsia="Arial Narrow"/>
          <w:spacing w:val="-7"/>
        </w:rPr>
        <w:t xml:space="preserve"> </w:t>
      </w:r>
      <w:r w:rsidRPr="005807B2">
        <w:rPr>
          <w:rFonts w:eastAsia="Arial Narrow"/>
          <w:spacing w:val="-2"/>
        </w:rPr>
        <w:t>received</w:t>
      </w:r>
      <w:r w:rsidRPr="005807B2">
        <w:rPr>
          <w:rFonts w:eastAsia="Arial Narrow"/>
          <w:spacing w:val="-8"/>
        </w:rPr>
        <w:t xml:space="preserve"> </w:t>
      </w:r>
      <w:r w:rsidRPr="005807B2">
        <w:rPr>
          <w:rFonts w:eastAsia="Arial Narrow"/>
          <w:spacing w:val="-2"/>
        </w:rPr>
        <w:t>a</w:t>
      </w:r>
      <w:r w:rsidRPr="005807B2">
        <w:rPr>
          <w:rFonts w:eastAsia="Arial Narrow"/>
          <w:spacing w:val="-9"/>
        </w:rPr>
        <w:t xml:space="preserve"> </w:t>
      </w:r>
      <w:r w:rsidRPr="005807B2">
        <w:rPr>
          <w:rFonts w:eastAsia="Arial Narrow"/>
          <w:spacing w:val="-2"/>
        </w:rPr>
        <w:t>network</w:t>
      </w:r>
      <w:r w:rsidRPr="005807B2">
        <w:rPr>
          <w:rFonts w:eastAsia="Arial Narrow"/>
          <w:spacing w:val="-9"/>
        </w:rPr>
        <w:t xml:space="preserve"> </w:t>
      </w:r>
      <w:r w:rsidRPr="005807B2">
        <w:rPr>
          <w:rFonts w:eastAsia="Arial Narrow"/>
          <w:spacing w:val="-2"/>
        </w:rPr>
        <w:t>lost</w:t>
      </w:r>
      <w:r w:rsidRPr="005807B2">
        <w:rPr>
          <w:rFonts w:eastAsia="Arial Narrow"/>
          <w:spacing w:val="-8"/>
        </w:rPr>
        <w:t xml:space="preserve"> </w:t>
      </w:r>
      <w:r w:rsidRPr="005807B2">
        <w:rPr>
          <w:rFonts w:eastAsia="Arial Narrow"/>
          <w:spacing w:val="-2"/>
        </w:rPr>
        <w:t>message</w:t>
      </w:r>
      <w:r w:rsidRPr="005807B2">
        <w:rPr>
          <w:rFonts w:eastAsia="Arial Narrow"/>
          <w:spacing w:val="-7"/>
        </w:rPr>
        <w:t xml:space="preserve"> </w:t>
      </w:r>
      <w:r w:rsidRPr="005807B2">
        <w:rPr>
          <w:rFonts w:eastAsia="Arial Narrow"/>
          <w:spacing w:val="-2"/>
        </w:rPr>
        <w:t>and</w:t>
      </w:r>
      <w:r w:rsidRPr="005807B2">
        <w:rPr>
          <w:rFonts w:eastAsia="Arial Narrow"/>
          <w:spacing w:val="-8"/>
        </w:rPr>
        <w:t xml:space="preserve"> </w:t>
      </w:r>
      <w:r w:rsidRPr="005807B2">
        <w:rPr>
          <w:rFonts w:eastAsia="Arial Narrow"/>
          <w:spacing w:val="-2"/>
        </w:rPr>
        <w:t>did</w:t>
      </w:r>
      <w:r w:rsidRPr="005807B2">
        <w:rPr>
          <w:rFonts w:eastAsia="Arial Narrow"/>
          <w:spacing w:val="-8"/>
        </w:rPr>
        <w:t xml:space="preserve"> </w:t>
      </w:r>
      <w:r w:rsidRPr="005807B2">
        <w:rPr>
          <w:rFonts w:eastAsia="Arial Narrow"/>
          <w:spacing w:val="-2"/>
        </w:rPr>
        <w:t>not</w:t>
      </w:r>
      <w:r w:rsidRPr="005807B2">
        <w:rPr>
          <w:rFonts w:eastAsia="Arial Narrow"/>
          <w:spacing w:val="-8"/>
        </w:rPr>
        <w:t xml:space="preserve"> </w:t>
      </w:r>
      <w:r w:rsidRPr="005807B2">
        <w:rPr>
          <w:rFonts w:eastAsia="Arial Narrow"/>
          <w:spacing w:val="-2"/>
        </w:rPr>
        <w:t xml:space="preserve">time </w:t>
      </w:r>
      <w:r w:rsidRPr="005807B2">
        <w:rPr>
          <w:rFonts w:eastAsia="Arial Narrow"/>
        </w:rPr>
        <w:t xml:space="preserve">out, as indicated with the sharp spike on the left-hand side of the graph. </w:t>
      </w:r>
      <w:r w:rsidRPr="005807B2">
        <w:rPr>
          <w:rFonts w:eastAsia="Arial Narrow"/>
          <w:spacing w:val="-6"/>
        </w:rPr>
        <w:t>Later that same</w:t>
      </w:r>
      <w:r w:rsidRPr="005807B2">
        <w:rPr>
          <w:rFonts w:eastAsia="Arial Narrow"/>
          <w:spacing w:val="-1"/>
        </w:rPr>
        <w:t xml:space="preserve"> </w:t>
      </w:r>
      <w:r w:rsidRPr="005807B2">
        <w:rPr>
          <w:rFonts w:eastAsia="Arial Narrow"/>
          <w:spacing w:val="-6"/>
        </w:rPr>
        <w:t>day</w:t>
      </w:r>
      <w:r w:rsidRPr="005807B2">
        <w:rPr>
          <w:rFonts w:eastAsia="Arial Narrow"/>
          <w:spacing w:val="-1"/>
        </w:rPr>
        <w:t xml:space="preserve"> </w:t>
      </w:r>
      <w:r w:rsidRPr="005807B2">
        <w:rPr>
          <w:rFonts w:eastAsia="Arial Narrow"/>
          <w:spacing w:val="-6"/>
        </w:rPr>
        <w:t>just before</w:t>
      </w:r>
      <w:r w:rsidRPr="005807B2">
        <w:rPr>
          <w:rFonts w:eastAsia="Arial Narrow"/>
          <w:spacing w:val="-1"/>
        </w:rPr>
        <w:t xml:space="preserve"> </w:t>
      </w:r>
      <w:r w:rsidRPr="005807B2">
        <w:rPr>
          <w:rFonts w:eastAsia="Arial Narrow"/>
          <w:spacing w:val="-6"/>
        </w:rPr>
        <w:t>6:30 pm, someone else</w:t>
      </w:r>
      <w:r w:rsidRPr="005807B2">
        <w:rPr>
          <w:rFonts w:eastAsia="Arial Narrow"/>
          <w:spacing w:val="-1"/>
        </w:rPr>
        <w:t xml:space="preserve"> </w:t>
      </w:r>
      <w:r w:rsidRPr="005807B2">
        <w:rPr>
          <w:rFonts w:eastAsia="Arial Narrow"/>
          <w:spacing w:val="-6"/>
        </w:rPr>
        <w:t xml:space="preserve">plugged their vehicle </w:t>
      </w:r>
      <w:r w:rsidRPr="005807B2">
        <w:rPr>
          <w:rFonts w:eastAsia="Arial Narrow"/>
          <w:spacing w:val="-4"/>
        </w:rPr>
        <w:t>into</w:t>
      </w:r>
      <w:r w:rsidRPr="005807B2">
        <w:rPr>
          <w:rFonts w:eastAsia="Arial Narrow"/>
          <w:spacing w:val="-5"/>
        </w:rPr>
        <w:t xml:space="preserve"> </w:t>
      </w:r>
      <w:r w:rsidRPr="005807B2">
        <w:rPr>
          <w:rFonts w:eastAsia="Arial Narrow"/>
          <w:spacing w:val="-4"/>
        </w:rPr>
        <w:t>the EVSE</w:t>
      </w:r>
      <w:r w:rsidRPr="005807B2">
        <w:rPr>
          <w:rFonts w:eastAsia="Arial Narrow"/>
          <w:spacing w:val="-7"/>
        </w:rPr>
        <w:t xml:space="preserve"> </w:t>
      </w:r>
      <w:r w:rsidRPr="005807B2">
        <w:rPr>
          <w:rFonts w:eastAsia="Arial Narrow"/>
          <w:spacing w:val="-4"/>
        </w:rPr>
        <w:t>and</w:t>
      </w:r>
      <w:r w:rsidRPr="005807B2">
        <w:rPr>
          <w:rFonts w:eastAsia="Arial Narrow"/>
          <w:spacing w:val="-5"/>
        </w:rPr>
        <w:t xml:space="preserve"> </w:t>
      </w:r>
      <w:r w:rsidRPr="005807B2">
        <w:rPr>
          <w:rFonts w:eastAsia="Arial Narrow"/>
          <w:spacing w:val="-4"/>
        </w:rPr>
        <w:t>charged</w:t>
      </w:r>
      <w:r w:rsidRPr="005807B2">
        <w:rPr>
          <w:rFonts w:eastAsia="Arial Narrow"/>
          <w:spacing w:val="-5"/>
        </w:rPr>
        <w:t xml:space="preserve"> </w:t>
      </w:r>
      <w:r w:rsidRPr="005807B2">
        <w:rPr>
          <w:rFonts w:eastAsia="Arial Narrow"/>
          <w:spacing w:val="-4"/>
        </w:rPr>
        <w:t>their</w:t>
      </w:r>
      <w:r w:rsidRPr="005807B2">
        <w:rPr>
          <w:rFonts w:eastAsia="Arial Narrow"/>
          <w:spacing w:val="-5"/>
        </w:rPr>
        <w:t xml:space="preserve"> </w:t>
      </w:r>
      <w:r w:rsidRPr="005807B2">
        <w:rPr>
          <w:rFonts w:eastAsia="Arial Narrow"/>
          <w:spacing w:val="-4"/>
        </w:rPr>
        <w:t>vehicle for</w:t>
      </w:r>
      <w:r w:rsidRPr="005807B2">
        <w:rPr>
          <w:rFonts w:eastAsia="Arial Narrow"/>
          <w:spacing w:val="-5"/>
        </w:rPr>
        <w:t xml:space="preserve"> </w:t>
      </w:r>
      <w:r w:rsidRPr="005807B2">
        <w:rPr>
          <w:rFonts w:eastAsia="Arial Narrow"/>
          <w:spacing w:val="-4"/>
        </w:rPr>
        <w:t>roughly 2</w:t>
      </w:r>
      <w:r w:rsidRPr="005807B2">
        <w:rPr>
          <w:rFonts w:eastAsia="Arial Narrow"/>
          <w:spacing w:val="-8"/>
        </w:rPr>
        <w:t xml:space="preserve"> </w:t>
      </w:r>
      <w:r w:rsidRPr="005807B2">
        <w:rPr>
          <w:rFonts w:eastAsia="Arial Narrow"/>
          <w:spacing w:val="-4"/>
        </w:rPr>
        <w:t>hours on</w:t>
      </w:r>
      <w:r w:rsidRPr="005807B2">
        <w:rPr>
          <w:rFonts w:eastAsia="Arial Narrow"/>
          <w:spacing w:val="-8"/>
        </w:rPr>
        <w:t xml:space="preserve"> </w:t>
      </w:r>
      <w:r w:rsidRPr="005807B2">
        <w:rPr>
          <w:rFonts w:eastAsia="Arial Narrow"/>
          <w:spacing w:val="-4"/>
        </w:rPr>
        <w:t>our</w:t>
      </w:r>
      <w:r w:rsidRPr="005807B2">
        <w:rPr>
          <w:rFonts w:eastAsia="Arial Narrow"/>
          <w:spacing w:val="-5"/>
        </w:rPr>
        <w:t xml:space="preserve"> </w:t>
      </w:r>
      <w:r w:rsidRPr="005807B2">
        <w:rPr>
          <w:rFonts w:eastAsia="Arial Narrow"/>
          <w:spacing w:val="-4"/>
        </w:rPr>
        <w:t xml:space="preserve">account, </w:t>
      </w:r>
      <w:r w:rsidRPr="005807B2">
        <w:rPr>
          <w:rFonts w:eastAsia="Arial Narrow"/>
        </w:rPr>
        <w:t>as shown by the blue shaded block to the right of the graph.</w:t>
      </w:r>
    </w:p>
    <w:p w14:paraId="58D68E7C" w14:textId="77777777" w:rsidR="00230001" w:rsidRPr="005807B2" w:rsidRDefault="00230001" w:rsidP="00230001">
      <w:pPr>
        <w:widowControl w:val="0"/>
        <w:autoSpaceDE w:val="0"/>
        <w:autoSpaceDN w:val="0"/>
        <w:spacing w:before="153" w:after="0" w:line="271" w:lineRule="auto"/>
        <w:ind w:right="3953"/>
        <w:rPr>
          <w:rFonts w:eastAsia="Arial Narrow"/>
        </w:rPr>
      </w:pPr>
      <w:r w:rsidRPr="005807B2">
        <w:rPr>
          <w:rFonts w:eastAsia="Arial Narrow"/>
          <w:spacing w:val="-4"/>
        </w:rPr>
        <w:t>This</w:t>
      </w:r>
      <w:r w:rsidRPr="005807B2">
        <w:rPr>
          <w:rFonts w:eastAsia="Arial Narrow"/>
          <w:spacing w:val="-5"/>
        </w:rPr>
        <w:t xml:space="preserve"> </w:t>
      </w:r>
      <w:r w:rsidRPr="005807B2">
        <w:rPr>
          <w:rFonts w:eastAsia="Arial Narrow"/>
          <w:spacing w:val="-4"/>
        </w:rPr>
        <w:t>language</w:t>
      </w:r>
      <w:r w:rsidRPr="005807B2">
        <w:rPr>
          <w:rFonts w:eastAsia="Arial Narrow"/>
          <w:spacing w:val="-5"/>
        </w:rPr>
        <w:t xml:space="preserve"> </w:t>
      </w:r>
      <w:r w:rsidRPr="005807B2">
        <w:rPr>
          <w:rFonts w:eastAsia="Arial Narrow"/>
          <w:spacing w:val="-4"/>
        </w:rPr>
        <w:t>would</w:t>
      </w:r>
      <w:r w:rsidRPr="005807B2">
        <w:rPr>
          <w:rFonts w:eastAsia="Arial Narrow"/>
          <w:spacing w:val="-6"/>
        </w:rPr>
        <w:t xml:space="preserve"> </w:t>
      </w:r>
      <w:r w:rsidRPr="005807B2">
        <w:rPr>
          <w:rFonts w:eastAsia="Arial Narrow"/>
          <w:spacing w:val="-4"/>
        </w:rPr>
        <w:t>make</w:t>
      </w:r>
      <w:r w:rsidRPr="005807B2">
        <w:rPr>
          <w:rFonts w:eastAsia="Arial Narrow"/>
          <w:spacing w:val="-5"/>
        </w:rPr>
        <w:t xml:space="preserve"> </w:t>
      </w:r>
      <w:r w:rsidRPr="005807B2">
        <w:rPr>
          <w:rFonts w:eastAsia="Arial Narrow"/>
          <w:spacing w:val="-4"/>
        </w:rPr>
        <w:t>the</w:t>
      </w:r>
      <w:r w:rsidRPr="005807B2">
        <w:rPr>
          <w:rFonts w:eastAsia="Arial Narrow"/>
          <w:spacing w:val="-5"/>
        </w:rPr>
        <w:t xml:space="preserve"> </w:t>
      </w:r>
      <w:r w:rsidRPr="005807B2">
        <w:rPr>
          <w:rFonts w:eastAsia="Arial Narrow"/>
          <w:spacing w:val="-4"/>
        </w:rPr>
        <w:t>requirements</w:t>
      </w:r>
      <w:r w:rsidRPr="005807B2">
        <w:rPr>
          <w:rFonts w:eastAsia="Arial Narrow"/>
          <w:spacing w:val="-7"/>
        </w:rPr>
        <w:t xml:space="preserve"> </w:t>
      </w:r>
      <w:r w:rsidRPr="005807B2">
        <w:rPr>
          <w:rFonts w:eastAsia="Arial Narrow"/>
          <w:spacing w:val="-4"/>
        </w:rPr>
        <w:t>which</w:t>
      </w:r>
      <w:r w:rsidRPr="005807B2">
        <w:rPr>
          <w:rFonts w:eastAsia="Arial Narrow"/>
          <w:spacing w:val="-7"/>
        </w:rPr>
        <w:t xml:space="preserve"> </w:t>
      </w:r>
      <w:r w:rsidRPr="005807B2">
        <w:rPr>
          <w:rFonts w:eastAsia="Arial Narrow"/>
          <w:spacing w:val="-4"/>
        </w:rPr>
        <w:t>currently</w:t>
      </w:r>
      <w:r w:rsidRPr="005807B2">
        <w:rPr>
          <w:rFonts w:eastAsia="Arial Narrow"/>
          <w:spacing w:val="-5"/>
        </w:rPr>
        <w:t xml:space="preserve"> </w:t>
      </w:r>
      <w:r w:rsidRPr="005807B2">
        <w:rPr>
          <w:rFonts w:eastAsia="Arial Narrow"/>
          <w:spacing w:val="-4"/>
        </w:rPr>
        <w:t>apply</w:t>
      </w:r>
      <w:r w:rsidRPr="005807B2">
        <w:rPr>
          <w:rFonts w:eastAsia="Arial Narrow"/>
          <w:spacing w:val="-5"/>
        </w:rPr>
        <w:t xml:space="preserve"> </w:t>
      </w:r>
      <w:r w:rsidRPr="005807B2">
        <w:rPr>
          <w:rFonts w:eastAsia="Arial Narrow"/>
          <w:spacing w:val="-4"/>
        </w:rPr>
        <w:t>to</w:t>
      </w:r>
      <w:r w:rsidRPr="005807B2">
        <w:rPr>
          <w:rFonts w:eastAsia="Arial Narrow"/>
          <w:spacing w:val="-6"/>
        </w:rPr>
        <w:t xml:space="preserve"> </w:t>
      </w:r>
      <w:r w:rsidRPr="005807B2">
        <w:rPr>
          <w:rFonts w:eastAsia="Arial Narrow"/>
          <w:spacing w:val="-4"/>
        </w:rPr>
        <w:t xml:space="preserve">power </w:t>
      </w:r>
      <w:r w:rsidRPr="005807B2">
        <w:rPr>
          <w:rFonts w:eastAsia="Arial Narrow"/>
        </w:rPr>
        <w:t>loss also apply to network loss.</w:t>
      </w:r>
    </w:p>
    <w:p w14:paraId="3A25081C" w14:textId="77777777" w:rsidR="00230001" w:rsidRPr="005807B2" w:rsidRDefault="00230001" w:rsidP="00230001">
      <w:pPr>
        <w:widowControl w:val="0"/>
        <w:autoSpaceDE w:val="0"/>
        <w:autoSpaceDN w:val="0"/>
        <w:spacing w:before="164" w:after="0"/>
        <w:outlineLvl w:val="0"/>
        <w:rPr>
          <w:rFonts w:eastAsia="Arial Narrow"/>
        </w:rPr>
      </w:pPr>
      <w:r w:rsidRPr="005807B2">
        <w:rPr>
          <w:rFonts w:eastAsia="Arial Narrow"/>
          <w:spacing w:val="-2"/>
        </w:rPr>
        <w:t>S.2.4.2.</w:t>
      </w:r>
    </w:p>
    <w:p w14:paraId="39B4E494" w14:textId="77777777" w:rsidR="00230001" w:rsidRPr="005807B2" w:rsidRDefault="00230001" w:rsidP="00230001">
      <w:pPr>
        <w:widowControl w:val="0"/>
        <w:autoSpaceDE w:val="0"/>
        <w:autoSpaceDN w:val="0"/>
        <w:spacing w:before="181" w:after="0" w:line="273" w:lineRule="auto"/>
        <w:ind w:right="365"/>
        <w:rPr>
          <w:rFonts w:eastAsia="Arial Narrow"/>
          <w:spacing w:val="-2"/>
        </w:rPr>
      </w:pPr>
      <w:r w:rsidRPr="005807B2">
        <w:rPr>
          <w:rFonts w:eastAsia="Arial Narrow"/>
        </w:rPr>
        <w:t>Vermont</w:t>
      </w:r>
      <w:r w:rsidRPr="005807B2">
        <w:rPr>
          <w:rFonts w:eastAsia="Arial Narrow"/>
          <w:spacing w:val="-12"/>
        </w:rPr>
        <w:t xml:space="preserve"> </w:t>
      </w:r>
      <w:r w:rsidRPr="005807B2">
        <w:rPr>
          <w:rFonts w:eastAsia="Arial Narrow"/>
        </w:rPr>
        <w:t>Weights</w:t>
      </w:r>
      <w:r w:rsidRPr="005807B2">
        <w:rPr>
          <w:rFonts w:eastAsia="Arial Narrow"/>
          <w:spacing w:val="-11"/>
        </w:rPr>
        <w:t xml:space="preserve"> </w:t>
      </w:r>
      <w:r w:rsidRPr="005807B2">
        <w:rPr>
          <w:rFonts w:eastAsia="Arial Narrow"/>
        </w:rPr>
        <w:t>&amp;</w:t>
      </w:r>
      <w:r w:rsidRPr="005807B2">
        <w:rPr>
          <w:rFonts w:eastAsia="Arial Narrow"/>
          <w:spacing w:val="-12"/>
        </w:rPr>
        <w:t xml:space="preserve"> </w:t>
      </w:r>
      <w:r w:rsidRPr="005807B2">
        <w:rPr>
          <w:rFonts w:eastAsia="Arial Narrow"/>
        </w:rPr>
        <w:t>Measures</w:t>
      </w:r>
      <w:r w:rsidRPr="005807B2">
        <w:rPr>
          <w:rFonts w:eastAsia="Arial Narrow"/>
          <w:spacing w:val="-11"/>
        </w:rPr>
        <w:t xml:space="preserve"> </w:t>
      </w:r>
      <w:r w:rsidRPr="005807B2">
        <w:rPr>
          <w:rFonts w:eastAsia="Arial Narrow"/>
        </w:rPr>
        <w:t>has</w:t>
      </w:r>
      <w:r w:rsidRPr="005807B2">
        <w:rPr>
          <w:rFonts w:eastAsia="Arial Narrow"/>
          <w:spacing w:val="-11"/>
        </w:rPr>
        <w:t xml:space="preserve"> </w:t>
      </w:r>
      <w:r w:rsidRPr="005807B2">
        <w:rPr>
          <w:rFonts w:eastAsia="Arial Narrow"/>
        </w:rPr>
        <w:t>found</w:t>
      </w:r>
      <w:r w:rsidRPr="005807B2">
        <w:rPr>
          <w:rFonts w:eastAsia="Arial Narrow"/>
          <w:spacing w:val="-12"/>
        </w:rPr>
        <w:t xml:space="preserve"> </w:t>
      </w:r>
      <w:r w:rsidRPr="005807B2">
        <w:rPr>
          <w:rFonts w:eastAsia="Arial Narrow"/>
        </w:rPr>
        <w:t>that</w:t>
      </w:r>
      <w:r w:rsidRPr="005807B2">
        <w:rPr>
          <w:rFonts w:eastAsia="Arial Narrow"/>
          <w:spacing w:val="-10"/>
        </w:rPr>
        <w:t xml:space="preserve"> </w:t>
      </w:r>
      <w:r w:rsidRPr="005807B2">
        <w:rPr>
          <w:rFonts w:eastAsia="Arial Narrow"/>
        </w:rPr>
        <w:t>about</w:t>
      </w:r>
      <w:r w:rsidRPr="005807B2">
        <w:rPr>
          <w:rFonts w:eastAsia="Arial Narrow"/>
          <w:spacing w:val="-12"/>
        </w:rPr>
        <w:t xml:space="preserve"> </w:t>
      </w:r>
      <w:r w:rsidRPr="005807B2">
        <w:rPr>
          <w:rFonts w:eastAsia="Arial Narrow"/>
        </w:rPr>
        <w:t>30%</w:t>
      </w:r>
      <w:r w:rsidRPr="005807B2">
        <w:rPr>
          <w:rFonts w:eastAsia="Arial Narrow"/>
          <w:spacing w:val="-12"/>
        </w:rPr>
        <w:t xml:space="preserve"> </w:t>
      </w:r>
      <w:r w:rsidRPr="005807B2">
        <w:rPr>
          <w:rFonts w:eastAsia="Arial Narrow"/>
        </w:rPr>
        <w:t>of</w:t>
      </w:r>
      <w:r w:rsidRPr="005807B2">
        <w:rPr>
          <w:rFonts w:eastAsia="Arial Narrow"/>
          <w:spacing w:val="-12"/>
        </w:rPr>
        <w:t xml:space="preserve"> </w:t>
      </w:r>
      <w:r w:rsidRPr="005807B2">
        <w:rPr>
          <w:rFonts w:eastAsia="Arial Narrow"/>
        </w:rPr>
        <w:t>DC</w:t>
      </w:r>
      <w:r w:rsidRPr="005807B2">
        <w:rPr>
          <w:rFonts w:eastAsia="Arial Narrow"/>
          <w:spacing w:val="-11"/>
        </w:rPr>
        <w:t xml:space="preserve"> </w:t>
      </w:r>
      <w:r w:rsidRPr="005807B2">
        <w:rPr>
          <w:rFonts w:eastAsia="Arial Narrow"/>
        </w:rPr>
        <w:t>EVSE</w:t>
      </w:r>
      <w:r w:rsidRPr="005807B2">
        <w:rPr>
          <w:rFonts w:eastAsia="Arial Narrow"/>
          <w:spacing w:val="-12"/>
        </w:rPr>
        <w:t xml:space="preserve"> </w:t>
      </w:r>
      <w:r w:rsidRPr="005807B2">
        <w:rPr>
          <w:rFonts w:eastAsia="Arial Narrow"/>
        </w:rPr>
        <w:t xml:space="preserve">are </w:t>
      </w:r>
      <w:r w:rsidRPr="005807B2">
        <w:rPr>
          <w:rFonts w:eastAsia="Arial Narrow"/>
          <w:spacing w:val="-4"/>
        </w:rPr>
        <w:t>not</w:t>
      </w:r>
      <w:r w:rsidRPr="005807B2">
        <w:rPr>
          <w:rFonts w:eastAsia="Arial Narrow"/>
          <w:spacing w:val="-7"/>
        </w:rPr>
        <w:t xml:space="preserve"> </w:t>
      </w:r>
      <w:r w:rsidRPr="005807B2">
        <w:rPr>
          <w:rFonts w:eastAsia="Arial Narrow"/>
          <w:spacing w:val="-4"/>
        </w:rPr>
        <w:t>supplying</w:t>
      </w:r>
      <w:r w:rsidRPr="005807B2">
        <w:rPr>
          <w:rFonts w:eastAsia="Arial Narrow"/>
          <w:spacing w:val="-7"/>
        </w:rPr>
        <w:t xml:space="preserve"> </w:t>
      </w:r>
      <w:r w:rsidRPr="005807B2">
        <w:rPr>
          <w:rFonts w:eastAsia="Arial Narrow"/>
          <w:spacing w:val="-4"/>
        </w:rPr>
        <w:t>the</w:t>
      </w:r>
      <w:r w:rsidRPr="005807B2">
        <w:rPr>
          <w:rFonts w:eastAsia="Arial Narrow"/>
          <w:spacing w:val="-6"/>
        </w:rPr>
        <w:t xml:space="preserve"> </w:t>
      </w:r>
      <w:r w:rsidRPr="005807B2">
        <w:rPr>
          <w:rFonts w:eastAsia="Arial Narrow"/>
          <w:spacing w:val="-4"/>
        </w:rPr>
        <w:t>maximum</w:t>
      </w:r>
      <w:r w:rsidRPr="005807B2">
        <w:rPr>
          <w:rFonts w:eastAsia="Arial Narrow"/>
          <w:spacing w:val="-7"/>
        </w:rPr>
        <w:t xml:space="preserve"> </w:t>
      </w:r>
      <w:r w:rsidRPr="005807B2">
        <w:rPr>
          <w:rFonts w:eastAsia="Arial Narrow"/>
          <w:spacing w:val="-4"/>
        </w:rPr>
        <w:t>kW</w:t>
      </w:r>
      <w:r w:rsidRPr="005807B2">
        <w:rPr>
          <w:rFonts w:eastAsia="Arial Narrow"/>
          <w:spacing w:val="-9"/>
        </w:rPr>
        <w:t xml:space="preserve"> </w:t>
      </w:r>
      <w:r w:rsidRPr="005807B2">
        <w:rPr>
          <w:rFonts w:eastAsia="Arial Narrow"/>
          <w:spacing w:val="-4"/>
        </w:rPr>
        <w:t>amount</w:t>
      </w:r>
      <w:r w:rsidRPr="005807B2">
        <w:rPr>
          <w:rFonts w:eastAsia="Arial Narrow"/>
          <w:spacing w:val="-6"/>
        </w:rPr>
        <w:t xml:space="preserve"> </w:t>
      </w:r>
      <w:r w:rsidRPr="005807B2">
        <w:rPr>
          <w:rFonts w:eastAsia="Arial Narrow"/>
          <w:spacing w:val="-4"/>
        </w:rPr>
        <w:t>stated</w:t>
      </w:r>
      <w:r w:rsidRPr="005807B2">
        <w:rPr>
          <w:rFonts w:eastAsia="Arial Narrow"/>
          <w:spacing w:val="-8"/>
        </w:rPr>
        <w:t xml:space="preserve"> </w:t>
      </w:r>
      <w:r w:rsidRPr="005807B2">
        <w:rPr>
          <w:rFonts w:eastAsia="Arial Narrow"/>
          <w:spacing w:val="-4"/>
        </w:rPr>
        <w:t>on</w:t>
      </w:r>
      <w:r w:rsidRPr="005807B2">
        <w:rPr>
          <w:rFonts w:eastAsia="Arial Narrow"/>
          <w:spacing w:val="-8"/>
        </w:rPr>
        <w:t xml:space="preserve"> </w:t>
      </w:r>
      <w:r w:rsidRPr="005807B2">
        <w:rPr>
          <w:rFonts w:eastAsia="Arial Narrow"/>
          <w:spacing w:val="-4"/>
        </w:rPr>
        <w:t>the</w:t>
      </w:r>
      <w:r w:rsidRPr="005807B2">
        <w:rPr>
          <w:rFonts w:eastAsia="Arial Narrow"/>
          <w:spacing w:val="-6"/>
        </w:rPr>
        <w:t xml:space="preserve"> </w:t>
      </w:r>
      <w:r w:rsidRPr="005807B2">
        <w:rPr>
          <w:rFonts w:eastAsia="Arial Narrow"/>
          <w:spacing w:val="-4"/>
        </w:rPr>
        <w:t>device</w:t>
      </w:r>
      <w:r w:rsidRPr="005807B2">
        <w:rPr>
          <w:rFonts w:eastAsia="Arial Narrow"/>
          <w:spacing w:val="-6"/>
        </w:rPr>
        <w:t xml:space="preserve"> </w:t>
      </w:r>
      <w:r w:rsidRPr="005807B2">
        <w:rPr>
          <w:rFonts w:eastAsia="Arial Narrow"/>
          <w:spacing w:val="-4"/>
        </w:rPr>
        <w:t>and/or</w:t>
      </w:r>
      <w:r w:rsidRPr="005807B2">
        <w:rPr>
          <w:rFonts w:eastAsia="Arial Narrow"/>
          <w:spacing w:val="-7"/>
        </w:rPr>
        <w:t xml:space="preserve"> </w:t>
      </w:r>
      <w:r w:rsidRPr="005807B2">
        <w:rPr>
          <w:rFonts w:eastAsia="Arial Narrow"/>
          <w:spacing w:val="-4"/>
        </w:rPr>
        <w:t>the</w:t>
      </w:r>
      <w:r w:rsidRPr="005807B2">
        <w:rPr>
          <w:rFonts w:eastAsia="Arial Narrow"/>
          <w:spacing w:val="-6"/>
        </w:rPr>
        <w:t xml:space="preserve"> </w:t>
      </w:r>
      <w:r w:rsidRPr="005807B2">
        <w:rPr>
          <w:rFonts w:eastAsia="Arial Narrow"/>
          <w:spacing w:val="-4"/>
        </w:rPr>
        <w:t xml:space="preserve">app </w:t>
      </w:r>
      <w:r w:rsidRPr="005807B2">
        <w:rPr>
          <w:rFonts w:eastAsia="Arial Narrow"/>
          <w:spacing w:val="-2"/>
        </w:rPr>
        <w:t>used</w:t>
      </w:r>
      <w:r w:rsidRPr="005807B2">
        <w:rPr>
          <w:rFonts w:eastAsia="Arial Narrow"/>
          <w:spacing w:val="-10"/>
        </w:rPr>
        <w:t xml:space="preserve"> </w:t>
      </w:r>
      <w:r w:rsidRPr="005807B2">
        <w:rPr>
          <w:rFonts w:eastAsia="Arial Narrow"/>
          <w:spacing w:val="-2"/>
        </w:rPr>
        <w:t>to</w:t>
      </w:r>
      <w:r w:rsidRPr="005807B2">
        <w:rPr>
          <w:rFonts w:eastAsia="Arial Narrow"/>
          <w:spacing w:val="-10"/>
        </w:rPr>
        <w:t xml:space="preserve"> </w:t>
      </w:r>
      <w:r w:rsidRPr="005807B2">
        <w:rPr>
          <w:rFonts w:eastAsia="Arial Narrow"/>
          <w:spacing w:val="-2"/>
        </w:rPr>
        <w:t>advertise</w:t>
      </w:r>
      <w:r w:rsidRPr="005807B2">
        <w:rPr>
          <w:rFonts w:eastAsia="Arial Narrow"/>
          <w:spacing w:val="-9"/>
        </w:rPr>
        <w:t xml:space="preserve"> </w:t>
      </w:r>
      <w:r w:rsidRPr="005807B2">
        <w:rPr>
          <w:rFonts w:eastAsia="Arial Narrow"/>
          <w:spacing w:val="-2"/>
        </w:rPr>
        <w:t>and</w:t>
      </w:r>
      <w:r w:rsidRPr="005807B2">
        <w:rPr>
          <w:rFonts w:eastAsia="Arial Narrow"/>
          <w:spacing w:val="-10"/>
        </w:rPr>
        <w:t xml:space="preserve"> </w:t>
      </w:r>
      <w:r w:rsidRPr="005807B2">
        <w:rPr>
          <w:rFonts w:eastAsia="Arial Narrow"/>
          <w:spacing w:val="-2"/>
        </w:rPr>
        <w:t>activate</w:t>
      </w:r>
      <w:r w:rsidRPr="005807B2">
        <w:rPr>
          <w:rFonts w:eastAsia="Arial Narrow"/>
          <w:spacing w:val="-9"/>
        </w:rPr>
        <w:t xml:space="preserve"> </w:t>
      </w:r>
      <w:r w:rsidRPr="005807B2">
        <w:rPr>
          <w:rFonts w:eastAsia="Arial Narrow"/>
          <w:spacing w:val="-2"/>
        </w:rPr>
        <w:t>the</w:t>
      </w:r>
      <w:r w:rsidRPr="005807B2">
        <w:rPr>
          <w:rFonts w:eastAsia="Arial Narrow"/>
          <w:spacing w:val="-10"/>
        </w:rPr>
        <w:t xml:space="preserve"> </w:t>
      </w:r>
      <w:r w:rsidRPr="005807B2">
        <w:rPr>
          <w:rFonts w:eastAsia="Arial Narrow"/>
          <w:spacing w:val="-2"/>
        </w:rPr>
        <w:t>EVSE</w:t>
      </w:r>
      <w:r w:rsidRPr="005807B2">
        <w:rPr>
          <w:rFonts w:eastAsia="Arial Narrow"/>
          <w:spacing w:val="-9"/>
        </w:rPr>
        <w:t xml:space="preserve"> </w:t>
      </w:r>
      <w:r w:rsidRPr="005807B2">
        <w:rPr>
          <w:rFonts w:eastAsia="Arial Narrow"/>
          <w:spacing w:val="-2"/>
        </w:rPr>
        <w:t>when</w:t>
      </w:r>
      <w:r w:rsidRPr="005807B2">
        <w:rPr>
          <w:rFonts w:eastAsia="Arial Narrow"/>
          <w:spacing w:val="-10"/>
        </w:rPr>
        <w:t xml:space="preserve"> </w:t>
      </w:r>
      <w:r w:rsidRPr="005807B2">
        <w:rPr>
          <w:rFonts w:eastAsia="Arial Narrow"/>
          <w:spacing w:val="-2"/>
        </w:rPr>
        <w:t>we</w:t>
      </w:r>
      <w:r w:rsidRPr="005807B2">
        <w:rPr>
          <w:rFonts w:eastAsia="Arial Narrow"/>
          <w:spacing w:val="-9"/>
        </w:rPr>
        <w:t xml:space="preserve"> </w:t>
      </w:r>
      <w:r w:rsidRPr="005807B2">
        <w:rPr>
          <w:rFonts w:eastAsia="Arial Narrow"/>
          <w:spacing w:val="-2"/>
        </w:rPr>
        <w:t>test</w:t>
      </w:r>
      <w:r w:rsidRPr="005807B2">
        <w:rPr>
          <w:rFonts w:eastAsia="Arial Narrow"/>
          <w:spacing w:val="-10"/>
        </w:rPr>
        <w:t xml:space="preserve"> </w:t>
      </w:r>
      <w:r w:rsidRPr="005807B2">
        <w:rPr>
          <w:rFonts w:eastAsia="Arial Narrow"/>
          <w:spacing w:val="-2"/>
        </w:rPr>
        <w:t>them</w:t>
      </w:r>
      <w:r w:rsidRPr="005807B2">
        <w:rPr>
          <w:rFonts w:eastAsia="Arial Narrow"/>
          <w:spacing w:val="-9"/>
        </w:rPr>
        <w:t xml:space="preserve"> </w:t>
      </w:r>
      <w:r w:rsidRPr="005807B2">
        <w:rPr>
          <w:rFonts w:eastAsia="Arial Narrow"/>
          <w:spacing w:val="-2"/>
        </w:rPr>
        <w:t>with</w:t>
      </w:r>
      <w:r w:rsidRPr="005807B2">
        <w:rPr>
          <w:rFonts w:eastAsia="Arial Narrow"/>
          <w:spacing w:val="-11"/>
        </w:rPr>
        <w:t xml:space="preserve"> </w:t>
      </w:r>
      <w:r w:rsidRPr="005807B2">
        <w:rPr>
          <w:rFonts w:eastAsia="Arial Narrow"/>
          <w:spacing w:val="-2"/>
        </w:rPr>
        <w:t>the</w:t>
      </w:r>
      <w:r w:rsidRPr="005807B2">
        <w:rPr>
          <w:rFonts w:eastAsia="Arial Narrow"/>
          <w:spacing w:val="-9"/>
        </w:rPr>
        <w:t xml:space="preserve"> </w:t>
      </w:r>
      <w:r w:rsidRPr="005807B2">
        <w:rPr>
          <w:rFonts w:eastAsia="Arial Narrow"/>
          <w:spacing w:val="-2"/>
        </w:rPr>
        <w:t>Tesco</w:t>
      </w:r>
    </w:p>
    <w:p w14:paraId="6BB1C367" w14:textId="77777777" w:rsidR="00230001" w:rsidRPr="005807B2" w:rsidRDefault="00230001" w:rsidP="00230001">
      <w:pPr>
        <w:widowControl w:val="0"/>
        <w:autoSpaceDE w:val="0"/>
        <w:autoSpaceDN w:val="0"/>
        <w:spacing w:before="181" w:after="0" w:line="273" w:lineRule="auto"/>
        <w:ind w:right="365"/>
        <w:rPr>
          <w:rFonts w:eastAsia="Arial Narrow"/>
          <w:spacing w:val="-2"/>
        </w:rPr>
      </w:pPr>
      <w:r w:rsidRPr="005807B2">
        <w:rPr>
          <w:rFonts w:eastAsia="Arial Narrow"/>
          <w:noProof/>
        </w:rPr>
        <w:drawing>
          <wp:anchor distT="0" distB="0" distL="0" distR="0" simplePos="0" relativeHeight="251644928" behindDoc="0" locked="0" layoutInCell="1" allowOverlap="1" wp14:anchorId="529EE549" wp14:editId="34CF0374">
            <wp:simplePos x="0" y="0"/>
            <wp:positionH relativeFrom="page">
              <wp:posOffset>1752600</wp:posOffset>
            </wp:positionH>
            <wp:positionV relativeFrom="paragraph">
              <wp:posOffset>109855</wp:posOffset>
            </wp:positionV>
            <wp:extent cx="2257425" cy="2667000"/>
            <wp:effectExtent l="0" t="0" r="9525" b="0"/>
            <wp:wrapNone/>
            <wp:docPr id="3" name="Image 3" descr="A screenshot of a phon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screenshot of a phone  AI-generated content may be incorrect."/>
                    <pic:cNvPicPr/>
                  </pic:nvPicPr>
                  <pic:blipFill>
                    <a:blip r:embed="rId32" cstate="print"/>
                    <a:stretch>
                      <a:fillRect/>
                    </a:stretch>
                  </pic:blipFill>
                  <pic:spPr>
                    <a:xfrm>
                      <a:off x="0" y="0"/>
                      <a:ext cx="2257425" cy="2667000"/>
                    </a:xfrm>
                    <a:prstGeom prst="rect">
                      <a:avLst/>
                    </a:prstGeom>
                  </pic:spPr>
                </pic:pic>
              </a:graphicData>
            </a:graphic>
            <wp14:sizeRelH relativeFrom="margin">
              <wp14:pctWidth>0</wp14:pctWidth>
            </wp14:sizeRelH>
            <wp14:sizeRelV relativeFrom="margin">
              <wp14:pctHeight>0</wp14:pctHeight>
            </wp14:sizeRelV>
          </wp:anchor>
        </w:drawing>
      </w:r>
    </w:p>
    <w:p w14:paraId="1DA224C1" w14:textId="77777777" w:rsidR="00230001" w:rsidRPr="005807B2" w:rsidRDefault="00230001" w:rsidP="00230001">
      <w:pPr>
        <w:widowControl w:val="0"/>
        <w:autoSpaceDE w:val="0"/>
        <w:autoSpaceDN w:val="0"/>
        <w:spacing w:before="181" w:after="0" w:line="273" w:lineRule="auto"/>
        <w:ind w:right="365"/>
        <w:rPr>
          <w:rFonts w:eastAsia="Arial Narrow"/>
          <w:spacing w:val="-2"/>
        </w:rPr>
      </w:pPr>
    </w:p>
    <w:p w14:paraId="7068CDF6" w14:textId="77777777" w:rsidR="00230001" w:rsidRPr="005807B2" w:rsidRDefault="00230001" w:rsidP="00230001">
      <w:pPr>
        <w:widowControl w:val="0"/>
        <w:autoSpaceDE w:val="0"/>
        <w:autoSpaceDN w:val="0"/>
        <w:spacing w:before="181" w:after="0" w:line="273" w:lineRule="auto"/>
        <w:ind w:right="365"/>
        <w:rPr>
          <w:rFonts w:eastAsia="Arial Narrow"/>
          <w:spacing w:val="-2"/>
        </w:rPr>
      </w:pPr>
    </w:p>
    <w:p w14:paraId="7FB24C00" w14:textId="77777777" w:rsidR="00230001" w:rsidRPr="005807B2" w:rsidRDefault="00230001" w:rsidP="00230001">
      <w:pPr>
        <w:widowControl w:val="0"/>
        <w:autoSpaceDE w:val="0"/>
        <w:autoSpaceDN w:val="0"/>
        <w:spacing w:before="181" w:after="0" w:line="273" w:lineRule="auto"/>
        <w:ind w:right="365"/>
        <w:rPr>
          <w:rFonts w:eastAsia="Arial Narrow"/>
          <w:spacing w:val="-2"/>
        </w:rPr>
      </w:pPr>
      <w:r w:rsidRPr="005807B2">
        <w:rPr>
          <w:rFonts w:eastAsia="Arial Narrow"/>
          <w:noProof/>
        </w:rPr>
        <mc:AlternateContent>
          <mc:Choice Requires="wps">
            <w:drawing>
              <wp:anchor distT="45720" distB="45720" distL="114300" distR="114300" simplePos="0" relativeHeight="251699200" behindDoc="0" locked="0" layoutInCell="1" allowOverlap="1" wp14:anchorId="04C43C21" wp14:editId="7743804C">
                <wp:simplePos x="0" y="0"/>
                <wp:positionH relativeFrom="column">
                  <wp:posOffset>3743325</wp:posOffset>
                </wp:positionH>
                <wp:positionV relativeFrom="paragraph">
                  <wp:posOffset>11430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D814C28" w14:textId="77777777" w:rsidR="00230001" w:rsidRPr="005D7709" w:rsidRDefault="00230001" w:rsidP="00230001">
                            <w:pPr>
                              <w:widowControl w:val="0"/>
                              <w:autoSpaceDE w:val="0"/>
                              <w:autoSpaceDN w:val="0"/>
                              <w:spacing w:after="0" w:line="252" w:lineRule="auto"/>
                              <w:ind w:right="279"/>
                              <w:rPr>
                                <w:rFonts w:eastAsia="Arial Narrow"/>
                                <w:color w:val="0E2841"/>
                                <w:spacing w:val="-2"/>
                              </w:rPr>
                            </w:pPr>
                            <w:r w:rsidRPr="00C070DF">
                              <w:rPr>
                                <w:rFonts w:eastAsia="Arial Narrow"/>
                                <w:color w:val="0E2841"/>
                                <w:spacing w:val="-4"/>
                              </w:rPr>
                              <w:t>Figure 1: EVSE did not time out</w:t>
                            </w:r>
                            <w:r w:rsidRPr="00C070DF">
                              <w:rPr>
                                <w:rFonts w:eastAsia="Arial Narrow"/>
                                <w:color w:val="0E2841"/>
                                <w:spacing w:val="-5"/>
                              </w:rPr>
                              <w:t xml:space="preserve"> </w:t>
                            </w:r>
                            <w:r w:rsidRPr="00C070DF">
                              <w:rPr>
                                <w:rFonts w:eastAsia="Arial Narrow"/>
                                <w:color w:val="0E2841"/>
                                <w:spacing w:val="-4"/>
                              </w:rPr>
                              <w:t>following a network loss</w:t>
                            </w:r>
                            <w:r w:rsidRPr="00C070DF">
                              <w:rPr>
                                <w:rFonts w:eastAsia="Arial Narrow"/>
                                <w:color w:val="0E2841"/>
                              </w:rPr>
                              <w:t xml:space="preserve"> </w:t>
                            </w:r>
                            <w:r w:rsidRPr="00C070DF">
                              <w:rPr>
                                <w:rFonts w:eastAsia="Arial Narrow"/>
                                <w:color w:val="0E2841"/>
                                <w:spacing w:val="-4"/>
                              </w:rPr>
                              <w:t>during test</w:t>
                            </w:r>
                            <w:r w:rsidRPr="00C070DF">
                              <w:rPr>
                                <w:rFonts w:eastAsia="Arial Narrow"/>
                                <w:color w:val="0E2841"/>
                                <w:spacing w:val="-5"/>
                              </w:rPr>
                              <w:t xml:space="preserve"> </w:t>
                            </w:r>
                            <w:r w:rsidRPr="00C070DF">
                              <w:rPr>
                                <w:rFonts w:eastAsia="Arial Narrow"/>
                                <w:color w:val="0E2841"/>
                                <w:spacing w:val="-4"/>
                              </w:rPr>
                              <w:t>and another</w:t>
                            </w:r>
                            <w:r w:rsidRPr="00C070DF">
                              <w:rPr>
                                <w:rFonts w:eastAsia="Arial Narrow"/>
                                <w:color w:val="0E2841"/>
                                <w:spacing w:val="-5"/>
                              </w:rPr>
                              <w:t xml:space="preserve"> </w:t>
                            </w:r>
                            <w:r w:rsidRPr="00C070DF">
                              <w:rPr>
                                <w:rFonts w:eastAsia="Arial Narrow"/>
                                <w:color w:val="0E2841"/>
                                <w:spacing w:val="-4"/>
                              </w:rPr>
                              <w:t>consumer</w:t>
                            </w:r>
                            <w:r w:rsidRPr="00C070DF">
                              <w:rPr>
                                <w:rFonts w:eastAsia="Arial Narrow"/>
                                <w:color w:val="0E2841"/>
                                <w:spacing w:val="-5"/>
                              </w:rPr>
                              <w:t xml:space="preserve"> </w:t>
                            </w:r>
                            <w:r w:rsidRPr="00C070DF">
                              <w:rPr>
                                <w:rFonts w:eastAsia="Arial Narrow"/>
                                <w:color w:val="0E2841"/>
                                <w:spacing w:val="-4"/>
                              </w:rPr>
                              <w:t>commenced charging</w:t>
                            </w:r>
                            <w:r w:rsidRPr="00C070DF">
                              <w:rPr>
                                <w:rFonts w:eastAsia="Arial Narrow"/>
                                <w:color w:val="0E2841"/>
                              </w:rPr>
                              <w:t xml:space="preserve"> on</w:t>
                            </w:r>
                            <w:r w:rsidRPr="00C070DF">
                              <w:rPr>
                                <w:rFonts w:eastAsia="Arial Narrow"/>
                                <w:color w:val="0E2841"/>
                                <w:spacing w:val="-2"/>
                              </w:rPr>
                              <w:t xml:space="preserve"> </w:t>
                            </w:r>
                            <w:r w:rsidRPr="00C070DF">
                              <w:rPr>
                                <w:rFonts w:eastAsia="Arial Narrow"/>
                                <w:color w:val="0E2841"/>
                              </w:rPr>
                              <w:t>the</w:t>
                            </w:r>
                            <w:r w:rsidRPr="00C070DF">
                              <w:rPr>
                                <w:rFonts w:eastAsia="Arial Narrow"/>
                                <w:color w:val="0E2841"/>
                                <w:spacing w:val="-4"/>
                              </w:rPr>
                              <w:t xml:space="preserve"> </w:t>
                            </w:r>
                            <w:r w:rsidRPr="00C070DF">
                              <w:rPr>
                                <w:rFonts w:eastAsia="Arial Narrow"/>
                                <w:color w:val="0E2841"/>
                              </w:rPr>
                              <w:t>Vermont</w:t>
                            </w:r>
                            <w:r w:rsidRPr="00C070DF">
                              <w:rPr>
                                <w:rFonts w:eastAsia="Arial Narrow"/>
                                <w:color w:val="0E2841"/>
                                <w:spacing w:val="-3"/>
                              </w:rPr>
                              <w:t xml:space="preserve"> </w:t>
                            </w:r>
                            <w:r w:rsidRPr="00C070DF">
                              <w:rPr>
                                <w:rFonts w:eastAsia="Arial Narrow"/>
                                <w:color w:val="0E2841"/>
                              </w:rPr>
                              <w:t>account</w:t>
                            </w:r>
                            <w:r w:rsidRPr="00C070DF">
                              <w:rPr>
                                <w:rFonts w:eastAsia="Arial Narrow"/>
                                <w:color w:val="0E2841"/>
                                <w:spacing w:val="-5"/>
                              </w:rPr>
                              <w:t xml:space="preserve"> </w:t>
                            </w:r>
                            <w:r w:rsidRPr="00C070DF">
                              <w:rPr>
                                <w:rFonts w:eastAsia="Arial Narrow"/>
                                <w:color w:val="0E2841"/>
                              </w:rPr>
                              <w:t>2.5</w:t>
                            </w:r>
                            <w:r w:rsidRPr="00C070DF">
                              <w:rPr>
                                <w:rFonts w:eastAsia="Arial Narrow"/>
                                <w:color w:val="0E2841"/>
                                <w:spacing w:val="-3"/>
                              </w:rPr>
                              <w:t xml:space="preserve"> </w:t>
                            </w:r>
                            <w:r w:rsidRPr="00C070DF">
                              <w:rPr>
                                <w:rFonts w:eastAsia="Arial Narrow"/>
                                <w:color w:val="0E2841"/>
                              </w:rPr>
                              <w:t>hour</w:t>
                            </w:r>
                            <w:r w:rsidRPr="00C070DF">
                              <w:rPr>
                                <w:rFonts w:eastAsia="Arial Narrow"/>
                                <w:color w:val="0E2841"/>
                                <w:spacing w:val="-3"/>
                              </w:rPr>
                              <w:t xml:space="preserve"> </w:t>
                            </w:r>
                            <w:r w:rsidRPr="00C070DF">
                              <w:rPr>
                                <w:rFonts w:eastAsia="Arial Narrow"/>
                                <w:color w:val="0E2841"/>
                              </w:rPr>
                              <w:t>after</w:t>
                            </w:r>
                            <w:r w:rsidRPr="00C070DF">
                              <w:rPr>
                                <w:rFonts w:eastAsia="Arial Narrow"/>
                                <w:color w:val="0E2841"/>
                                <w:spacing w:val="-3"/>
                              </w:rPr>
                              <w:t xml:space="preserve"> </w:t>
                            </w:r>
                            <w:r w:rsidRPr="00C070DF">
                              <w:rPr>
                                <w:rFonts w:eastAsia="Arial Narrow"/>
                                <w:color w:val="0E2841"/>
                              </w:rPr>
                              <w:t>we</w:t>
                            </w:r>
                            <w:r w:rsidRPr="00C070DF">
                              <w:rPr>
                                <w:rFonts w:eastAsia="Arial Narrow"/>
                                <w:color w:val="0E2841"/>
                                <w:spacing w:val="-2"/>
                              </w:rPr>
                              <w:t xml:space="preserve"> </w:t>
                            </w:r>
                            <w:r w:rsidRPr="00C070DF">
                              <w:rPr>
                                <w:rFonts w:eastAsia="Arial Narrow"/>
                                <w:color w:val="0E2841"/>
                              </w:rPr>
                              <w:t>had</w:t>
                            </w:r>
                            <w:r w:rsidRPr="00C070DF">
                              <w:rPr>
                                <w:rFonts w:eastAsia="Arial Narrow"/>
                                <w:color w:val="0E2841"/>
                                <w:spacing w:val="-3"/>
                              </w:rPr>
                              <w:t xml:space="preserve"> </w:t>
                            </w:r>
                            <w:r w:rsidRPr="00C070DF">
                              <w:rPr>
                                <w:rFonts w:eastAsia="Arial Narrow"/>
                                <w:color w:val="0E2841"/>
                              </w:rPr>
                              <w:t>left</w:t>
                            </w:r>
                            <w:r w:rsidRPr="00C070DF">
                              <w:rPr>
                                <w:rFonts w:eastAsia="Arial Narrow"/>
                                <w:color w:val="0E2841"/>
                                <w:spacing w:val="-3"/>
                              </w:rPr>
                              <w:t xml:space="preserve"> </w:t>
                            </w:r>
                            <w:r w:rsidRPr="00C070DF">
                              <w:rPr>
                                <w:rFonts w:eastAsia="Arial Narrow"/>
                                <w:color w:val="0E2841"/>
                              </w:rPr>
                              <w:t xml:space="preserve">the </w:t>
                            </w:r>
                            <w:r w:rsidRPr="00C070DF">
                              <w:rPr>
                                <w:rFonts w:eastAsia="Arial Narrow"/>
                                <w:color w:val="0E2841"/>
                                <w:spacing w:val="-2"/>
                              </w:rPr>
                              <w:t>site.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4C43C21" id="_x0000_t202" coordsize="21600,21600" o:spt="202" path="m,l,21600r21600,l21600,xe">
                <v:stroke joinstyle="miter"/>
                <v:path gradientshapeok="t" o:connecttype="rect"/>
              </v:shapetype>
              <v:shape id="Text Box 2" o:spid="_x0000_s1026" type="#_x0000_t202" style="position:absolute;left:0;text-align:left;margin-left:294.75pt;margin-top:.9pt;width:185.9pt;height:110.6pt;z-index:251699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">
                <v:textbox style="mso-fit-shape-to-text:t">
                  <w:txbxContent>
                    <w:p w14:paraId="1D814C28" w14:textId="77777777" w:rsidR="00230001" w:rsidRPr="005D7709" w:rsidRDefault="00230001" w:rsidP="00230001">
                      <w:pPr>
                        <w:widowControl w:val="0"/>
                        <w:autoSpaceDE w:val="0"/>
                        <w:autoSpaceDN w:val="0"/>
                        <w:spacing w:after="0" w:line="252" w:lineRule="auto"/>
                        <w:ind w:right="279"/>
                        <w:rPr>
                          <w:rFonts w:eastAsia="Arial Narrow"/>
                          <w:color w:val="0E2841"/>
                          <w:spacing w:val="-2"/>
                        </w:rPr>
                      </w:pPr>
                      <w:r w:rsidRPr="00C070DF">
                        <w:rPr>
                          <w:rFonts w:eastAsia="Arial Narrow"/>
                          <w:color w:val="0E2841"/>
                          <w:spacing w:val="-4"/>
                        </w:rPr>
                        <w:t>Figure 1: EVSE did not time out</w:t>
                      </w:r>
                      <w:r w:rsidRPr="00C070DF">
                        <w:rPr>
                          <w:rFonts w:eastAsia="Arial Narrow"/>
                          <w:color w:val="0E2841"/>
                          <w:spacing w:val="-5"/>
                        </w:rPr>
                        <w:t xml:space="preserve"> </w:t>
                      </w:r>
                      <w:r w:rsidRPr="00C070DF">
                        <w:rPr>
                          <w:rFonts w:eastAsia="Arial Narrow"/>
                          <w:color w:val="0E2841"/>
                          <w:spacing w:val="-4"/>
                        </w:rPr>
                        <w:t>following a network loss</w:t>
                      </w:r>
                      <w:r w:rsidRPr="00C070DF">
                        <w:rPr>
                          <w:rFonts w:eastAsia="Arial Narrow"/>
                          <w:color w:val="0E2841"/>
                        </w:rPr>
                        <w:t xml:space="preserve"> </w:t>
                      </w:r>
                      <w:r w:rsidRPr="00C070DF">
                        <w:rPr>
                          <w:rFonts w:eastAsia="Arial Narrow"/>
                          <w:color w:val="0E2841"/>
                          <w:spacing w:val="-4"/>
                        </w:rPr>
                        <w:t>during test</w:t>
                      </w:r>
                      <w:r w:rsidRPr="00C070DF">
                        <w:rPr>
                          <w:rFonts w:eastAsia="Arial Narrow"/>
                          <w:color w:val="0E2841"/>
                          <w:spacing w:val="-5"/>
                        </w:rPr>
                        <w:t xml:space="preserve"> </w:t>
                      </w:r>
                      <w:r w:rsidRPr="00C070DF">
                        <w:rPr>
                          <w:rFonts w:eastAsia="Arial Narrow"/>
                          <w:color w:val="0E2841"/>
                          <w:spacing w:val="-4"/>
                        </w:rPr>
                        <w:t>and another</w:t>
                      </w:r>
                      <w:r w:rsidRPr="00C070DF">
                        <w:rPr>
                          <w:rFonts w:eastAsia="Arial Narrow"/>
                          <w:color w:val="0E2841"/>
                          <w:spacing w:val="-5"/>
                        </w:rPr>
                        <w:t xml:space="preserve"> </w:t>
                      </w:r>
                      <w:r w:rsidRPr="00C070DF">
                        <w:rPr>
                          <w:rFonts w:eastAsia="Arial Narrow"/>
                          <w:color w:val="0E2841"/>
                          <w:spacing w:val="-4"/>
                        </w:rPr>
                        <w:t>consumer</w:t>
                      </w:r>
                      <w:r w:rsidRPr="00C070DF">
                        <w:rPr>
                          <w:rFonts w:eastAsia="Arial Narrow"/>
                          <w:color w:val="0E2841"/>
                          <w:spacing w:val="-5"/>
                        </w:rPr>
                        <w:t xml:space="preserve"> </w:t>
                      </w:r>
                      <w:r w:rsidRPr="00C070DF">
                        <w:rPr>
                          <w:rFonts w:eastAsia="Arial Narrow"/>
                          <w:color w:val="0E2841"/>
                          <w:spacing w:val="-4"/>
                        </w:rPr>
                        <w:t>commenced charging</w:t>
                      </w:r>
                      <w:r w:rsidRPr="00C070DF">
                        <w:rPr>
                          <w:rFonts w:eastAsia="Arial Narrow"/>
                          <w:color w:val="0E2841"/>
                        </w:rPr>
                        <w:t xml:space="preserve"> on</w:t>
                      </w:r>
                      <w:r w:rsidRPr="00C070DF">
                        <w:rPr>
                          <w:rFonts w:eastAsia="Arial Narrow"/>
                          <w:color w:val="0E2841"/>
                          <w:spacing w:val="-2"/>
                        </w:rPr>
                        <w:t xml:space="preserve"> </w:t>
                      </w:r>
                      <w:r w:rsidRPr="00C070DF">
                        <w:rPr>
                          <w:rFonts w:eastAsia="Arial Narrow"/>
                          <w:color w:val="0E2841"/>
                        </w:rPr>
                        <w:t>the</w:t>
                      </w:r>
                      <w:r w:rsidRPr="00C070DF">
                        <w:rPr>
                          <w:rFonts w:eastAsia="Arial Narrow"/>
                          <w:color w:val="0E2841"/>
                          <w:spacing w:val="-4"/>
                        </w:rPr>
                        <w:t xml:space="preserve"> </w:t>
                      </w:r>
                      <w:r w:rsidRPr="00C070DF">
                        <w:rPr>
                          <w:rFonts w:eastAsia="Arial Narrow"/>
                          <w:color w:val="0E2841"/>
                        </w:rPr>
                        <w:t>Vermont</w:t>
                      </w:r>
                      <w:r w:rsidRPr="00C070DF">
                        <w:rPr>
                          <w:rFonts w:eastAsia="Arial Narrow"/>
                          <w:color w:val="0E2841"/>
                          <w:spacing w:val="-3"/>
                        </w:rPr>
                        <w:t xml:space="preserve"> </w:t>
                      </w:r>
                      <w:r w:rsidRPr="00C070DF">
                        <w:rPr>
                          <w:rFonts w:eastAsia="Arial Narrow"/>
                          <w:color w:val="0E2841"/>
                        </w:rPr>
                        <w:t>account</w:t>
                      </w:r>
                      <w:r w:rsidRPr="00C070DF">
                        <w:rPr>
                          <w:rFonts w:eastAsia="Arial Narrow"/>
                          <w:color w:val="0E2841"/>
                          <w:spacing w:val="-5"/>
                        </w:rPr>
                        <w:t xml:space="preserve"> </w:t>
                      </w:r>
                      <w:r w:rsidRPr="00C070DF">
                        <w:rPr>
                          <w:rFonts w:eastAsia="Arial Narrow"/>
                          <w:color w:val="0E2841"/>
                        </w:rPr>
                        <w:t>2.5</w:t>
                      </w:r>
                      <w:r w:rsidRPr="00C070DF">
                        <w:rPr>
                          <w:rFonts w:eastAsia="Arial Narrow"/>
                          <w:color w:val="0E2841"/>
                          <w:spacing w:val="-3"/>
                        </w:rPr>
                        <w:t xml:space="preserve"> </w:t>
                      </w:r>
                      <w:r w:rsidRPr="00C070DF">
                        <w:rPr>
                          <w:rFonts w:eastAsia="Arial Narrow"/>
                          <w:color w:val="0E2841"/>
                        </w:rPr>
                        <w:t>hour</w:t>
                      </w:r>
                      <w:r w:rsidRPr="00C070DF">
                        <w:rPr>
                          <w:rFonts w:eastAsia="Arial Narrow"/>
                          <w:color w:val="0E2841"/>
                          <w:spacing w:val="-3"/>
                        </w:rPr>
                        <w:t xml:space="preserve"> </w:t>
                      </w:r>
                      <w:r w:rsidRPr="00C070DF">
                        <w:rPr>
                          <w:rFonts w:eastAsia="Arial Narrow"/>
                          <w:color w:val="0E2841"/>
                        </w:rPr>
                        <w:t>after</w:t>
                      </w:r>
                      <w:r w:rsidRPr="00C070DF">
                        <w:rPr>
                          <w:rFonts w:eastAsia="Arial Narrow"/>
                          <w:color w:val="0E2841"/>
                          <w:spacing w:val="-3"/>
                        </w:rPr>
                        <w:t xml:space="preserve"> </w:t>
                      </w:r>
                      <w:r w:rsidRPr="00C070DF">
                        <w:rPr>
                          <w:rFonts w:eastAsia="Arial Narrow"/>
                          <w:color w:val="0E2841"/>
                        </w:rPr>
                        <w:t>we</w:t>
                      </w:r>
                      <w:r w:rsidRPr="00C070DF">
                        <w:rPr>
                          <w:rFonts w:eastAsia="Arial Narrow"/>
                          <w:color w:val="0E2841"/>
                          <w:spacing w:val="-2"/>
                        </w:rPr>
                        <w:t xml:space="preserve"> </w:t>
                      </w:r>
                      <w:r w:rsidRPr="00C070DF">
                        <w:rPr>
                          <w:rFonts w:eastAsia="Arial Narrow"/>
                          <w:color w:val="0E2841"/>
                        </w:rPr>
                        <w:t>had</w:t>
                      </w:r>
                      <w:r w:rsidRPr="00C070DF">
                        <w:rPr>
                          <w:rFonts w:eastAsia="Arial Narrow"/>
                          <w:color w:val="0E2841"/>
                          <w:spacing w:val="-3"/>
                        </w:rPr>
                        <w:t xml:space="preserve"> </w:t>
                      </w:r>
                      <w:r w:rsidRPr="00C070DF">
                        <w:rPr>
                          <w:rFonts w:eastAsia="Arial Narrow"/>
                          <w:color w:val="0E2841"/>
                        </w:rPr>
                        <w:t>left</w:t>
                      </w:r>
                      <w:r w:rsidRPr="00C070DF">
                        <w:rPr>
                          <w:rFonts w:eastAsia="Arial Narrow"/>
                          <w:color w:val="0E2841"/>
                          <w:spacing w:val="-3"/>
                        </w:rPr>
                        <w:t xml:space="preserve"> </w:t>
                      </w:r>
                      <w:r w:rsidRPr="00C070DF">
                        <w:rPr>
                          <w:rFonts w:eastAsia="Arial Narrow"/>
                          <w:color w:val="0E2841"/>
                        </w:rPr>
                        <w:t xml:space="preserve">the </w:t>
                      </w:r>
                      <w:r w:rsidRPr="00C070DF">
                        <w:rPr>
                          <w:rFonts w:eastAsia="Arial Narrow"/>
                          <w:color w:val="0E2841"/>
                          <w:spacing w:val="-2"/>
                        </w:rPr>
                        <w:t>site.</w:t>
                      </w:r>
                    </w:p>
                  </w:txbxContent>
                </v:textbox>
                <w10:wrap type="square"/>
              </v:shape>
            </w:pict>
          </mc:Fallback>
        </mc:AlternateContent>
      </w:r>
    </w:p>
    <w:p w14:paraId="761AA318" w14:textId="77777777" w:rsidR="00230001" w:rsidRPr="005807B2" w:rsidRDefault="00230001" w:rsidP="00230001">
      <w:pPr>
        <w:widowControl w:val="0"/>
        <w:autoSpaceDE w:val="0"/>
        <w:autoSpaceDN w:val="0"/>
        <w:spacing w:before="181" w:after="0" w:line="273" w:lineRule="auto"/>
        <w:ind w:right="365"/>
        <w:rPr>
          <w:rFonts w:eastAsia="Arial Narrow"/>
          <w:spacing w:val="-2"/>
        </w:rPr>
      </w:pPr>
    </w:p>
    <w:p w14:paraId="76EFBCBD" w14:textId="77777777" w:rsidR="00230001" w:rsidRPr="005807B2" w:rsidRDefault="00230001" w:rsidP="00230001">
      <w:pPr>
        <w:widowControl w:val="0"/>
        <w:autoSpaceDE w:val="0"/>
        <w:autoSpaceDN w:val="0"/>
        <w:spacing w:before="181" w:after="0" w:line="273" w:lineRule="auto"/>
        <w:ind w:right="365"/>
        <w:rPr>
          <w:rFonts w:eastAsia="Arial Narrow"/>
          <w:spacing w:val="-2"/>
        </w:rPr>
      </w:pPr>
    </w:p>
    <w:p w14:paraId="66288396" w14:textId="77777777" w:rsidR="00230001" w:rsidRPr="005807B2" w:rsidRDefault="00230001" w:rsidP="00230001">
      <w:pPr>
        <w:widowControl w:val="0"/>
        <w:autoSpaceDE w:val="0"/>
        <w:autoSpaceDN w:val="0"/>
        <w:spacing w:before="181" w:after="0" w:line="273" w:lineRule="auto"/>
        <w:ind w:right="365"/>
        <w:rPr>
          <w:rFonts w:eastAsia="Arial Narrow"/>
          <w:spacing w:val="-2"/>
        </w:rPr>
      </w:pPr>
    </w:p>
    <w:p w14:paraId="3B4D051B" w14:textId="77777777" w:rsidR="00230001" w:rsidRPr="005807B2" w:rsidRDefault="00230001" w:rsidP="00230001">
      <w:pPr>
        <w:widowControl w:val="0"/>
        <w:autoSpaceDE w:val="0"/>
        <w:autoSpaceDN w:val="0"/>
        <w:spacing w:before="181" w:after="0" w:line="273" w:lineRule="auto"/>
        <w:ind w:right="365"/>
        <w:rPr>
          <w:rFonts w:eastAsia="Arial Narrow"/>
        </w:rPr>
      </w:pPr>
    </w:p>
    <w:p w14:paraId="14C9C111" w14:textId="77777777" w:rsidR="00230001" w:rsidRPr="005807B2" w:rsidRDefault="00230001" w:rsidP="00230001">
      <w:pPr>
        <w:widowControl w:val="0"/>
        <w:autoSpaceDE w:val="0"/>
        <w:autoSpaceDN w:val="0"/>
        <w:spacing w:after="0" w:line="252" w:lineRule="auto"/>
        <w:ind w:right="279"/>
        <w:rPr>
          <w:rFonts w:eastAsia="Arial Narrow"/>
        </w:rPr>
      </w:pPr>
    </w:p>
    <w:p w14:paraId="1B005E01" w14:textId="77777777" w:rsidR="00230001" w:rsidRPr="005807B2" w:rsidRDefault="00230001" w:rsidP="00230001">
      <w:pPr>
        <w:widowControl w:val="0"/>
        <w:autoSpaceDE w:val="0"/>
        <w:autoSpaceDN w:val="0"/>
        <w:spacing w:after="0" w:line="252" w:lineRule="auto"/>
        <w:ind w:right="279"/>
        <w:rPr>
          <w:rFonts w:eastAsia="Arial Narrow"/>
        </w:rPr>
      </w:pPr>
    </w:p>
    <w:p w14:paraId="78230202" w14:textId="77777777" w:rsidR="00230001" w:rsidRPr="005807B2" w:rsidRDefault="00230001" w:rsidP="00230001">
      <w:pPr>
        <w:widowControl w:val="0"/>
        <w:autoSpaceDE w:val="0"/>
        <w:autoSpaceDN w:val="0"/>
        <w:spacing w:after="0" w:line="252" w:lineRule="auto"/>
        <w:ind w:right="279"/>
        <w:rPr>
          <w:rFonts w:eastAsia="Arial Narrow"/>
        </w:rPr>
      </w:pPr>
    </w:p>
    <w:p w14:paraId="72110906" w14:textId="77777777" w:rsidR="00230001" w:rsidRPr="005807B2" w:rsidRDefault="00230001" w:rsidP="00230001">
      <w:pPr>
        <w:widowControl w:val="0"/>
        <w:autoSpaceDE w:val="0"/>
        <w:autoSpaceDN w:val="0"/>
        <w:spacing w:after="0" w:line="252" w:lineRule="auto"/>
        <w:ind w:right="279"/>
        <w:rPr>
          <w:rFonts w:eastAsia="Arial Narrow"/>
        </w:rPr>
      </w:pPr>
    </w:p>
    <w:p w14:paraId="12942697" w14:textId="77777777" w:rsidR="00230001" w:rsidRPr="005807B2" w:rsidRDefault="00230001" w:rsidP="00230001">
      <w:pPr>
        <w:widowControl w:val="0"/>
        <w:autoSpaceDE w:val="0"/>
        <w:autoSpaceDN w:val="0"/>
        <w:spacing w:before="11" w:after="0" w:line="273" w:lineRule="auto"/>
        <w:ind w:right="356"/>
        <w:rPr>
          <w:rFonts w:eastAsia="Arial Narrow"/>
        </w:rPr>
      </w:pPr>
      <w:r w:rsidRPr="005807B2">
        <w:rPr>
          <w:rFonts w:eastAsia="Arial Narrow"/>
        </w:rPr>
        <w:t>PL4150</w:t>
      </w:r>
      <w:r w:rsidRPr="005807B2">
        <w:rPr>
          <w:rFonts w:eastAsia="Arial Narrow"/>
          <w:spacing w:val="-1"/>
        </w:rPr>
        <w:t xml:space="preserve"> </w:t>
      </w:r>
      <w:r w:rsidRPr="005807B2">
        <w:rPr>
          <w:rFonts w:eastAsia="Arial Narrow"/>
        </w:rPr>
        <w:t>load</w:t>
      </w:r>
      <w:r w:rsidRPr="005807B2">
        <w:rPr>
          <w:rFonts w:eastAsia="Arial Narrow"/>
          <w:spacing w:val="-1"/>
        </w:rPr>
        <w:t xml:space="preserve"> </w:t>
      </w:r>
      <w:r w:rsidRPr="005807B2">
        <w:rPr>
          <w:rFonts w:eastAsia="Arial Narrow"/>
        </w:rPr>
        <w:t>emulator.</w:t>
      </w:r>
      <w:r w:rsidRPr="005807B2">
        <w:rPr>
          <w:rFonts w:eastAsia="Arial Narrow"/>
          <w:spacing w:val="-1"/>
        </w:rPr>
        <w:t xml:space="preserve"> </w:t>
      </w:r>
      <w:r w:rsidRPr="005807B2">
        <w:rPr>
          <w:rFonts w:eastAsia="Arial Narrow"/>
        </w:rPr>
        <w:t>Consumers</w:t>
      </w:r>
      <w:r w:rsidRPr="005807B2">
        <w:rPr>
          <w:rFonts w:eastAsia="Arial Narrow"/>
          <w:spacing w:val="-2"/>
        </w:rPr>
        <w:t xml:space="preserve"> </w:t>
      </w:r>
      <w:r w:rsidRPr="005807B2">
        <w:rPr>
          <w:rFonts w:eastAsia="Arial Narrow"/>
        </w:rPr>
        <w:t>rely</w:t>
      </w:r>
      <w:r w:rsidRPr="005807B2">
        <w:rPr>
          <w:rFonts w:eastAsia="Arial Narrow"/>
          <w:spacing w:val="-2"/>
        </w:rPr>
        <w:t xml:space="preserve"> </w:t>
      </w:r>
      <w:r w:rsidRPr="005807B2">
        <w:rPr>
          <w:rFonts w:eastAsia="Arial Narrow"/>
        </w:rPr>
        <w:t>on</w:t>
      </w:r>
      <w:r w:rsidRPr="005807B2">
        <w:rPr>
          <w:rFonts w:eastAsia="Arial Narrow"/>
          <w:spacing w:val="-2"/>
        </w:rPr>
        <w:t xml:space="preserve"> </w:t>
      </w:r>
      <w:r w:rsidRPr="005807B2">
        <w:rPr>
          <w:rFonts w:eastAsia="Arial Narrow"/>
        </w:rPr>
        <w:t>this</w:t>
      </w:r>
      <w:r w:rsidRPr="005807B2">
        <w:rPr>
          <w:rFonts w:eastAsia="Arial Narrow"/>
          <w:spacing w:val="-1"/>
        </w:rPr>
        <w:t xml:space="preserve"> </w:t>
      </w:r>
      <w:r w:rsidRPr="005807B2">
        <w:rPr>
          <w:rFonts w:eastAsia="Arial Narrow"/>
        </w:rPr>
        <w:t>information</w:t>
      </w:r>
      <w:r w:rsidRPr="005807B2">
        <w:rPr>
          <w:rFonts w:eastAsia="Arial Narrow"/>
          <w:spacing w:val="-1"/>
        </w:rPr>
        <w:t xml:space="preserve"> </w:t>
      </w:r>
      <w:r w:rsidRPr="005807B2">
        <w:rPr>
          <w:rFonts w:eastAsia="Arial Narrow"/>
        </w:rPr>
        <w:t>to</w:t>
      </w:r>
      <w:r w:rsidRPr="005807B2">
        <w:rPr>
          <w:rFonts w:eastAsia="Arial Narrow"/>
          <w:spacing w:val="-1"/>
        </w:rPr>
        <w:t xml:space="preserve"> </w:t>
      </w:r>
      <w:r w:rsidRPr="005807B2">
        <w:rPr>
          <w:rFonts w:eastAsia="Arial Narrow"/>
        </w:rPr>
        <w:t>select</w:t>
      </w:r>
      <w:r w:rsidRPr="005807B2">
        <w:rPr>
          <w:rFonts w:eastAsia="Arial Narrow"/>
          <w:spacing w:val="-3"/>
        </w:rPr>
        <w:t xml:space="preserve"> </w:t>
      </w:r>
      <w:r w:rsidRPr="005807B2">
        <w:rPr>
          <w:rFonts w:eastAsia="Arial Narrow"/>
        </w:rPr>
        <w:t>which</w:t>
      </w:r>
      <w:r w:rsidRPr="005807B2">
        <w:rPr>
          <w:rFonts w:eastAsia="Arial Narrow"/>
          <w:spacing w:val="-2"/>
        </w:rPr>
        <w:t xml:space="preserve"> </w:t>
      </w:r>
      <w:r w:rsidRPr="005807B2">
        <w:rPr>
          <w:rFonts w:eastAsia="Arial Narrow"/>
        </w:rPr>
        <w:t>EVSE</w:t>
      </w:r>
      <w:r w:rsidRPr="005807B2">
        <w:rPr>
          <w:rFonts w:eastAsia="Arial Narrow"/>
          <w:spacing w:val="-1"/>
        </w:rPr>
        <w:t xml:space="preserve"> </w:t>
      </w:r>
      <w:r w:rsidRPr="005807B2">
        <w:rPr>
          <w:rFonts w:eastAsia="Arial Narrow"/>
        </w:rPr>
        <w:t>they</w:t>
      </w:r>
      <w:r w:rsidRPr="005807B2">
        <w:rPr>
          <w:rFonts w:eastAsia="Arial Narrow"/>
          <w:spacing w:val="-2"/>
        </w:rPr>
        <w:t xml:space="preserve"> </w:t>
      </w:r>
      <w:r w:rsidRPr="005807B2">
        <w:rPr>
          <w:rFonts w:eastAsia="Arial Narrow"/>
        </w:rPr>
        <w:t>will</w:t>
      </w:r>
      <w:r w:rsidRPr="005807B2">
        <w:rPr>
          <w:rFonts w:eastAsia="Arial Narrow"/>
          <w:spacing w:val="-3"/>
        </w:rPr>
        <w:t xml:space="preserve"> </w:t>
      </w:r>
      <w:r w:rsidRPr="005807B2">
        <w:rPr>
          <w:rFonts w:eastAsia="Arial Narrow"/>
        </w:rPr>
        <w:t>use</w:t>
      </w:r>
      <w:r w:rsidRPr="005807B2">
        <w:rPr>
          <w:rFonts w:eastAsia="Arial Narrow"/>
          <w:spacing w:val="-2"/>
        </w:rPr>
        <w:t xml:space="preserve"> </w:t>
      </w:r>
      <w:r w:rsidRPr="005807B2">
        <w:rPr>
          <w:rFonts w:eastAsia="Arial Narrow"/>
        </w:rPr>
        <w:t>when</w:t>
      </w:r>
      <w:r w:rsidRPr="005807B2">
        <w:rPr>
          <w:rFonts w:eastAsia="Arial Narrow"/>
          <w:spacing w:val="-3"/>
        </w:rPr>
        <w:t xml:space="preserve"> </w:t>
      </w:r>
      <w:r w:rsidRPr="005807B2">
        <w:rPr>
          <w:rFonts w:eastAsia="Arial Narrow"/>
        </w:rPr>
        <w:t>multiple</w:t>
      </w:r>
      <w:r w:rsidRPr="005807B2">
        <w:rPr>
          <w:rFonts w:eastAsia="Arial Narrow"/>
          <w:spacing w:val="-1"/>
        </w:rPr>
        <w:t xml:space="preserve"> </w:t>
      </w:r>
      <w:r w:rsidRPr="005807B2">
        <w:rPr>
          <w:rFonts w:eastAsia="Arial Narrow"/>
        </w:rPr>
        <w:t>units</w:t>
      </w:r>
      <w:r w:rsidRPr="005807B2">
        <w:rPr>
          <w:rFonts w:eastAsia="Arial Narrow"/>
          <w:spacing w:val="-1"/>
        </w:rPr>
        <w:t xml:space="preserve"> </w:t>
      </w:r>
      <w:r w:rsidRPr="005807B2">
        <w:rPr>
          <w:rFonts w:eastAsia="Arial Narrow"/>
        </w:rPr>
        <w:t xml:space="preserve">are </w:t>
      </w:r>
      <w:r w:rsidRPr="005807B2">
        <w:rPr>
          <w:rFonts w:eastAsia="Arial Narrow"/>
          <w:spacing w:val="-2"/>
        </w:rPr>
        <w:t>available,</w:t>
      </w:r>
      <w:r w:rsidRPr="005807B2">
        <w:rPr>
          <w:rFonts w:eastAsia="Arial Narrow"/>
          <w:spacing w:val="-8"/>
        </w:rPr>
        <w:t xml:space="preserve"> </w:t>
      </w:r>
      <w:r w:rsidRPr="005807B2">
        <w:rPr>
          <w:rFonts w:eastAsia="Arial Narrow"/>
          <w:spacing w:val="-2"/>
        </w:rPr>
        <w:t>so</w:t>
      </w:r>
      <w:r w:rsidRPr="005807B2">
        <w:rPr>
          <w:rFonts w:eastAsia="Arial Narrow"/>
          <w:spacing w:val="-8"/>
        </w:rPr>
        <w:t xml:space="preserve"> </w:t>
      </w:r>
      <w:r w:rsidRPr="005807B2">
        <w:rPr>
          <w:rFonts w:eastAsia="Arial Narrow"/>
          <w:spacing w:val="-2"/>
        </w:rPr>
        <w:t>the</w:t>
      </w:r>
      <w:r w:rsidRPr="005807B2">
        <w:rPr>
          <w:rFonts w:eastAsia="Arial Narrow"/>
          <w:spacing w:val="-8"/>
        </w:rPr>
        <w:t xml:space="preserve"> </w:t>
      </w:r>
      <w:r w:rsidRPr="005807B2">
        <w:rPr>
          <w:rFonts w:eastAsia="Arial Narrow"/>
          <w:spacing w:val="-2"/>
        </w:rPr>
        <w:t>information</w:t>
      </w:r>
      <w:r w:rsidRPr="005807B2">
        <w:rPr>
          <w:rFonts w:eastAsia="Arial Narrow"/>
          <w:spacing w:val="-9"/>
        </w:rPr>
        <w:t xml:space="preserve"> </w:t>
      </w:r>
      <w:r w:rsidRPr="005807B2">
        <w:rPr>
          <w:rFonts w:eastAsia="Arial Narrow"/>
          <w:spacing w:val="-2"/>
        </w:rPr>
        <w:t>presented</w:t>
      </w:r>
      <w:r w:rsidRPr="005807B2">
        <w:rPr>
          <w:rFonts w:eastAsia="Arial Narrow"/>
          <w:spacing w:val="-9"/>
        </w:rPr>
        <w:t xml:space="preserve"> </w:t>
      </w:r>
      <w:r w:rsidRPr="005807B2">
        <w:rPr>
          <w:rFonts w:eastAsia="Arial Narrow"/>
          <w:spacing w:val="-2"/>
        </w:rPr>
        <w:t>to</w:t>
      </w:r>
      <w:r w:rsidRPr="005807B2">
        <w:rPr>
          <w:rFonts w:eastAsia="Arial Narrow"/>
          <w:spacing w:val="-9"/>
        </w:rPr>
        <w:t xml:space="preserve"> </w:t>
      </w:r>
      <w:r w:rsidRPr="005807B2">
        <w:rPr>
          <w:rFonts w:eastAsia="Arial Narrow"/>
          <w:spacing w:val="-2"/>
        </w:rPr>
        <w:t>the</w:t>
      </w:r>
      <w:r w:rsidRPr="005807B2">
        <w:rPr>
          <w:rFonts w:eastAsia="Arial Narrow"/>
          <w:spacing w:val="-8"/>
        </w:rPr>
        <w:t xml:space="preserve"> </w:t>
      </w:r>
      <w:r w:rsidRPr="005807B2">
        <w:rPr>
          <w:rFonts w:eastAsia="Arial Narrow"/>
          <w:spacing w:val="-2"/>
        </w:rPr>
        <w:t>potential</w:t>
      </w:r>
      <w:r w:rsidRPr="005807B2">
        <w:rPr>
          <w:rFonts w:eastAsia="Arial Narrow"/>
          <w:spacing w:val="-9"/>
        </w:rPr>
        <w:t xml:space="preserve"> </w:t>
      </w:r>
      <w:r w:rsidRPr="005807B2">
        <w:rPr>
          <w:rFonts w:eastAsia="Arial Narrow"/>
          <w:spacing w:val="-2"/>
        </w:rPr>
        <w:t>purchaser</w:t>
      </w:r>
      <w:r w:rsidRPr="005807B2">
        <w:rPr>
          <w:rFonts w:eastAsia="Arial Narrow"/>
          <w:spacing w:val="-8"/>
        </w:rPr>
        <w:t xml:space="preserve"> </w:t>
      </w:r>
      <w:r w:rsidRPr="005807B2">
        <w:rPr>
          <w:rFonts w:eastAsia="Arial Narrow"/>
          <w:spacing w:val="-2"/>
        </w:rPr>
        <w:t>must</w:t>
      </w:r>
      <w:r w:rsidRPr="005807B2">
        <w:rPr>
          <w:rFonts w:eastAsia="Arial Narrow"/>
          <w:spacing w:val="-8"/>
        </w:rPr>
        <w:t xml:space="preserve"> </w:t>
      </w:r>
      <w:r w:rsidRPr="005807B2">
        <w:rPr>
          <w:rFonts w:eastAsia="Arial Narrow"/>
          <w:spacing w:val="-2"/>
        </w:rPr>
        <w:t>be</w:t>
      </w:r>
      <w:r w:rsidRPr="005807B2">
        <w:rPr>
          <w:rFonts w:eastAsia="Arial Narrow"/>
          <w:spacing w:val="-8"/>
        </w:rPr>
        <w:t xml:space="preserve"> </w:t>
      </w:r>
      <w:r w:rsidRPr="005807B2">
        <w:rPr>
          <w:rFonts w:eastAsia="Arial Narrow"/>
          <w:spacing w:val="-2"/>
        </w:rPr>
        <w:t>accurate</w:t>
      </w:r>
      <w:r w:rsidRPr="005807B2">
        <w:rPr>
          <w:rFonts w:eastAsia="Arial Narrow"/>
          <w:spacing w:val="-8"/>
        </w:rPr>
        <w:t xml:space="preserve"> </w:t>
      </w:r>
      <w:r w:rsidRPr="005807B2">
        <w:rPr>
          <w:rFonts w:eastAsia="Arial Narrow"/>
          <w:spacing w:val="-2"/>
        </w:rPr>
        <w:t>and</w:t>
      </w:r>
      <w:r w:rsidRPr="005807B2">
        <w:rPr>
          <w:rFonts w:eastAsia="Arial Narrow"/>
          <w:spacing w:val="-9"/>
        </w:rPr>
        <w:t xml:space="preserve"> </w:t>
      </w:r>
      <w:r w:rsidRPr="005807B2">
        <w:rPr>
          <w:rFonts w:eastAsia="Arial Narrow"/>
          <w:spacing w:val="-2"/>
        </w:rPr>
        <w:t>correct.</w:t>
      </w:r>
      <w:r w:rsidRPr="005807B2">
        <w:rPr>
          <w:rFonts w:eastAsia="Arial Narrow"/>
          <w:spacing w:val="-8"/>
        </w:rPr>
        <w:t xml:space="preserve"> </w:t>
      </w:r>
      <w:r w:rsidRPr="005807B2">
        <w:rPr>
          <w:rFonts w:eastAsia="Arial Narrow"/>
          <w:spacing w:val="-2"/>
        </w:rPr>
        <w:t>These</w:t>
      </w:r>
      <w:r w:rsidRPr="005807B2">
        <w:rPr>
          <w:rFonts w:eastAsia="Arial Narrow"/>
          <w:spacing w:val="-8"/>
        </w:rPr>
        <w:t xml:space="preserve"> </w:t>
      </w:r>
      <w:r w:rsidRPr="005807B2">
        <w:rPr>
          <w:rFonts w:eastAsia="Arial Narrow"/>
          <w:spacing w:val="-2"/>
        </w:rPr>
        <w:t>changes</w:t>
      </w:r>
      <w:r w:rsidRPr="005807B2">
        <w:rPr>
          <w:rFonts w:eastAsia="Arial Narrow"/>
          <w:spacing w:val="-8"/>
        </w:rPr>
        <w:t xml:space="preserve"> </w:t>
      </w:r>
      <w:r w:rsidRPr="005807B2">
        <w:rPr>
          <w:rFonts w:eastAsia="Arial Narrow"/>
          <w:spacing w:val="-2"/>
        </w:rPr>
        <w:t>will</w:t>
      </w:r>
      <w:r w:rsidRPr="005807B2">
        <w:rPr>
          <w:rFonts w:eastAsia="Arial Narrow"/>
          <w:spacing w:val="-9"/>
        </w:rPr>
        <w:t xml:space="preserve"> </w:t>
      </w:r>
      <w:r w:rsidRPr="005807B2">
        <w:rPr>
          <w:rFonts w:eastAsia="Arial Narrow"/>
          <w:spacing w:val="-2"/>
        </w:rPr>
        <w:t xml:space="preserve">allow </w:t>
      </w:r>
      <w:r w:rsidRPr="005807B2">
        <w:rPr>
          <w:rFonts w:eastAsia="Arial Narrow"/>
        </w:rPr>
        <w:t>the</w:t>
      </w:r>
      <w:r w:rsidRPr="005807B2">
        <w:rPr>
          <w:rFonts w:eastAsia="Arial Narrow"/>
          <w:spacing w:val="-10"/>
        </w:rPr>
        <w:t xml:space="preserve"> </w:t>
      </w:r>
      <w:r w:rsidRPr="005807B2">
        <w:rPr>
          <w:rFonts w:eastAsia="Arial Narrow"/>
        </w:rPr>
        <w:t>consumer</w:t>
      </w:r>
      <w:r w:rsidRPr="005807B2">
        <w:rPr>
          <w:rFonts w:eastAsia="Arial Narrow"/>
          <w:spacing w:val="-10"/>
        </w:rPr>
        <w:t xml:space="preserve"> </w:t>
      </w:r>
      <w:r w:rsidRPr="005807B2">
        <w:rPr>
          <w:rFonts w:eastAsia="Arial Narrow"/>
        </w:rPr>
        <w:t>to</w:t>
      </w:r>
      <w:r w:rsidRPr="005807B2">
        <w:rPr>
          <w:rFonts w:eastAsia="Arial Narrow"/>
          <w:spacing w:val="-10"/>
        </w:rPr>
        <w:t xml:space="preserve"> </w:t>
      </w:r>
      <w:r w:rsidRPr="005807B2">
        <w:rPr>
          <w:rFonts w:eastAsia="Arial Narrow"/>
        </w:rPr>
        <w:t>make</w:t>
      </w:r>
      <w:r w:rsidRPr="005807B2">
        <w:rPr>
          <w:rFonts w:eastAsia="Arial Narrow"/>
          <w:spacing w:val="-10"/>
        </w:rPr>
        <w:t xml:space="preserve"> </w:t>
      </w:r>
      <w:r w:rsidRPr="005807B2">
        <w:rPr>
          <w:rFonts w:eastAsia="Arial Narrow"/>
        </w:rPr>
        <w:t>informed</w:t>
      </w:r>
      <w:r w:rsidRPr="005807B2">
        <w:rPr>
          <w:rFonts w:eastAsia="Arial Narrow"/>
          <w:spacing w:val="-10"/>
        </w:rPr>
        <w:t xml:space="preserve"> </w:t>
      </w:r>
      <w:r w:rsidRPr="005807B2">
        <w:rPr>
          <w:rFonts w:eastAsia="Arial Narrow"/>
        </w:rPr>
        <w:t>purchasing</w:t>
      </w:r>
      <w:r w:rsidRPr="005807B2">
        <w:rPr>
          <w:rFonts w:eastAsia="Arial Narrow"/>
          <w:spacing w:val="-10"/>
        </w:rPr>
        <w:t xml:space="preserve"> </w:t>
      </w:r>
      <w:r w:rsidRPr="005807B2">
        <w:rPr>
          <w:rFonts w:eastAsia="Arial Narrow"/>
        </w:rPr>
        <w:t>decisions,</w:t>
      </w:r>
      <w:r w:rsidRPr="005807B2">
        <w:rPr>
          <w:rFonts w:eastAsia="Arial Narrow"/>
          <w:spacing w:val="-10"/>
        </w:rPr>
        <w:t xml:space="preserve"> </w:t>
      </w:r>
      <w:r w:rsidRPr="005807B2">
        <w:rPr>
          <w:rFonts w:eastAsia="Arial Narrow"/>
        </w:rPr>
        <w:t>regardless</w:t>
      </w:r>
      <w:r w:rsidRPr="005807B2">
        <w:rPr>
          <w:rFonts w:eastAsia="Arial Narrow"/>
          <w:spacing w:val="-9"/>
        </w:rPr>
        <w:t xml:space="preserve"> </w:t>
      </w:r>
      <w:r w:rsidRPr="005807B2">
        <w:rPr>
          <w:rFonts w:eastAsia="Arial Narrow"/>
        </w:rPr>
        <w:t>of</w:t>
      </w:r>
      <w:r w:rsidRPr="005807B2">
        <w:rPr>
          <w:rFonts w:eastAsia="Arial Narrow"/>
          <w:spacing w:val="-10"/>
        </w:rPr>
        <w:t xml:space="preserve"> </w:t>
      </w:r>
      <w:r w:rsidRPr="005807B2">
        <w:rPr>
          <w:rFonts w:eastAsia="Arial Narrow"/>
        </w:rPr>
        <w:t>their</w:t>
      </w:r>
      <w:r w:rsidRPr="005807B2">
        <w:rPr>
          <w:rFonts w:eastAsia="Arial Narrow"/>
          <w:spacing w:val="-10"/>
        </w:rPr>
        <w:t xml:space="preserve"> </w:t>
      </w:r>
      <w:r w:rsidRPr="005807B2">
        <w:rPr>
          <w:rFonts w:eastAsia="Arial Narrow"/>
        </w:rPr>
        <w:t>preferences.</w:t>
      </w:r>
    </w:p>
    <w:p w14:paraId="589928A0" w14:textId="77777777" w:rsidR="00230001" w:rsidRPr="005807B2" w:rsidRDefault="00230001" w:rsidP="00230001">
      <w:pPr>
        <w:widowControl w:val="0"/>
        <w:autoSpaceDE w:val="0"/>
        <w:autoSpaceDN w:val="0"/>
        <w:spacing w:after="0" w:line="273" w:lineRule="auto"/>
        <w:rPr>
          <w:rFonts w:eastAsia="Arial Narrow"/>
        </w:rPr>
      </w:pPr>
    </w:p>
    <w:p w14:paraId="7D10654B" w14:textId="1F39477F" w:rsidR="00212135" w:rsidRDefault="00230001" w:rsidP="002E2F46">
      <w:pPr>
        <w:widowControl w:val="0"/>
        <w:autoSpaceDE w:val="0"/>
        <w:autoSpaceDN w:val="0"/>
        <w:spacing w:before="90" w:after="0" w:line="273" w:lineRule="auto"/>
        <w:ind w:right="315"/>
        <w:rPr>
          <w:rFonts w:eastAsia="Arial Narrow"/>
        </w:rPr>
      </w:pPr>
      <w:r w:rsidRPr="005807B2">
        <w:rPr>
          <w:rFonts w:eastAsia="Arial Narrow"/>
        </w:rPr>
        <w:t>In some instances, a single app shows different maximum kW ratings at different times.</w:t>
      </w:r>
      <w:r w:rsidRPr="005807B2">
        <w:rPr>
          <w:rFonts w:eastAsia="Arial Narrow"/>
          <w:spacing w:val="-13"/>
        </w:rPr>
        <w:t xml:space="preserve"> </w:t>
      </w:r>
      <w:hyperlink w:anchor="_bookmark1" w:history="1">
        <w:r w:rsidRPr="005807B2">
          <w:rPr>
            <w:rFonts w:eastAsia="Arial Narrow"/>
          </w:rPr>
          <w:t>Figure</w:t>
        </w:r>
        <w:r w:rsidRPr="005807B2">
          <w:rPr>
            <w:rFonts w:eastAsia="Arial Narrow"/>
            <w:spacing w:val="-13"/>
          </w:rPr>
          <w:t xml:space="preserve"> </w:t>
        </w:r>
        <w:r w:rsidRPr="005807B2">
          <w:rPr>
            <w:rFonts w:eastAsia="Arial Narrow"/>
          </w:rPr>
          <w:t>2</w:t>
        </w:r>
      </w:hyperlink>
      <w:r w:rsidRPr="005807B2">
        <w:rPr>
          <w:rFonts w:eastAsia="Arial Narrow"/>
          <w:spacing w:val="-12"/>
        </w:rPr>
        <w:t xml:space="preserve"> </w:t>
      </w:r>
      <w:r w:rsidRPr="005807B2">
        <w:rPr>
          <w:rFonts w:eastAsia="Arial Narrow"/>
        </w:rPr>
        <w:t>shows</w:t>
      </w:r>
      <w:r w:rsidRPr="005807B2">
        <w:rPr>
          <w:rFonts w:eastAsia="Arial Narrow"/>
          <w:spacing w:val="-13"/>
        </w:rPr>
        <w:t xml:space="preserve"> </w:t>
      </w:r>
      <w:r w:rsidRPr="005807B2">
        <w:rPr>
          <w:rFonts w:eastAsia="Arial Narrow"/>
        </w:rPr>
        <w:t>charger</w:t>
      </w:r>
      <w:r w:rsidRPr="005807B2">
        <w:rPr>
          <w:rFonts w:eastAsia="Arial Narrow"/>
          <w:spacing w:val="-12"/>
        </w:rPr>
        <w:t xml:space="preserve"> </w:t>
      </w:r>
      <w:r w:rsidRPr="005807B2">
        <w:rPr>
          <w:rFonts w:eastAsia="Arial Narrow"/>
        </w:rPr>
        <w:t xml:space="preserve">AUK-00516 </w:t>
      </w:r>
      <w:r w:rsidRPr="005807B2">
        <w:rPr>
          <w:rFonts w:eastAsia="Arial Narrow"/>
          <w:spacing w:val="-4"/>
        </w:rPr>
        <w:t>advertised</w:t>
      </w:r>
      <w:r w:rsidRPr="005807B2">
        <w:rPr>
          <w:rFonts w:eastAsia="Arial Narrow"/>
          <w:spacing w:val="-9"/>
        </w:rPr>
        <w:t xml:space="preserve"> </w:t>
      </w:r>
      <w:r w:rsidRPr="005807B2">
        <w:rPr>
          <w:rFonts w:eastAsia="Arial Narrow"/>
          <w:spacing w:val="-4"/>
        </w:rPr>
        <w:t>as</w:t>
      </w:r>
      <w:r w:rsidRPr="005807B2">
        <w:rPr>
          <w:rFonts w:eastAsia="Arial Narrow"/>
          <w:spacing w:val="-9"/>
        </w:rPr>
        <w:t xml:space="preserve"> </w:t>
      </w:r>
      <w:r w:rsidRPr="005807B2">
        <w:rPr>
          <w:rFonts w:eastAsia="Arial Narrow"/>
          <w:spacing w:val="-4"/>
        </w:rPr>
        <w:t>up</w:t>
      </w:r>
      <w:r w:rsidRPr="005807B2">
        <w:rPr>
          <w:rFonts w:eastAsia="Arial Narrow"/>
          <w:spacing w:val="-8"/>
        </w:rPr>
        <w:t xml:space="preserve"> </w:t>
      </w:r>
      <w:r w:rsidRPr="005807B2">
        <w:rPr>
          <w:rFonts w:eastAsia="Arial Narrow"/>
          <w:spacing w:val="-4"/>
        </w:rPr>
        <w:t>to</w:t>
      </w:r>
      <w:r w:rsidRPr="005807B2">
        <w:rPr>
          <w:rFonts w:eastAsia="Arial Narrow"/>
          <w:spacing w:val="-9"/>
        </w:rPr>
        <w:t xml:space="preserve"> </w:t>
      </w:r>
      <w:r w:rsidRPr="005807B2">
        <w:rPr>
          <w:rFonts w:eastAsia="Arial Narrow"/>
          <w:spacing w:val="-4"/>
        </w:rPr>
        <w:t>25</w:t>
      </w:r>
      <w:r w:rsidRPr="005807B2">
        <w:rPr>
          <w:rFonts w:eastAsia="Arial Narrow"/>
          <w:spacing w:val="-8"/>
        </w:rPr>
        <w:t xml:space="preserve"> </w:t>
      </w:r>
      <w:r w:rsidRPr="005807B2">
        <w:rPr>
          <w:rFonts w:eastAsia="Arial Narrow"/>
          <w:spacing w:val="-4"/>
        </w:rPr>
        <w:t>kW</w:t>
      </w:r>
      <w:r w:rsidRPr="005807B2">
        <w:rPr>
          <w:rFonts w:eastAsia="Arial Narrow"/>
          <w:spacing w:val="-9"/>
        </w:rPr>
        <w:t xml:space="preserve"> </w:t>
      </w:r>
      <w:r w:rsidRPr="005807B2">
        <w:rPr>
          <w:rFonts w:eastAsia="Arial Narrow"/>
          <w:spacing w:val="-4"/>
        </w:rPr>
        <w:t>at</w:t>
      </w:r>
      <w:r w:rsidRPr="005807B2">
        <w:rPr>
          <w:rFonts w:eastAsia="Arial Narrow"/>
          <w:spacing w:val="-8"/>
        </w:rPr>
        <w:t xml:space="preserve"> </w:t>
      </w:r>
      <w:r w:rsidRPr="005807B2">
        <w:rPr>
          <w:rFonts w:eastAsia="Arial Narrow"/>
          <w:spacing w:val="-4"/>
        </w:rPr>
        <w:t>10:49</w:t>
      </w:r>
      <w:r w:rsidRPr="005807B2">
        <w:rPr>
          <w:rFonts w:eastAsia="Arial Narrow"/>
          <w:spacing w:val="-9"/>
        </w:rPr>
        <w:t xml:space="preserve"> </w:t>
      </w:r>
      <w:r w:rsidRPr="005807B2">
        <w:rPr>
          <w:rFonts w:eastAsia="Arial Narrow"/>
          <w:spacing w:val="-4"/>
        </w:rPr>
        <w:t>am</w:t>
      </w:r>
      <w:r w:rsidRPr="005807B2">
        <w:rPr>
          <w:rFonts w:eastAsia="Arial Narrow"/>
          <w:spacing w:val="-8"/>
        </w:rPr>
        <w:t xml:space="preserve"> </w:t>
      </w:r>
      <w:r w:rsidRPr="005807B2">
        <w:rPr>
          <w:rFonts w:eastAsia="Arial Narrow"/>
          <w:spacing w:val="-4"/>
        </w:rPr>
        <w:t xml:space="preserve">while </w:t>
      </w:r>
      <w:r w:rsidRPr="005807B2">
        <w:rPr>
          <w:rFonts w:eastAsia="Arial Narrow"/>
        </w:rPr>
        <w:t xml:space="preserve">at 10:55 am the same charger was </w:t>
      </w:r>
      <w:r w:rsidRPr="005807B2">
        <w:rPr>
          <w:rFonts w:eastAsia="Arial Narrow"/>
          <w:spacing w:val="-4"/>
        </w:rPr>
        <w:t>advertised</w:t>
      </w:r>
      <w:r w:rsidRPr="005807B2">
        <w:rPr>
          <w:rFonts w:eastAsia="Arial Narrow"/>
          <w:spacing w:val="-7"/>
        </w:rPr>
        <w:t xml:space="preserve"> </w:t>
      </w:r>
      <w:r w:rsidRPr="005807B2">
        <w:rPr>
          <w:rFonts w:eastAsia="Arial Narrow"/>
          <w:spacing w:val="-4"/>
        </w:rPr>
        <w:t>on</w:t>
      </w:r>
      <w:r w:rsidRPr="005807B2">
        <w:rPr>
          <w:rFonts w:eastAsia="Arial Narrow"/>
          <w:spacing w:val="-7"/>
        </w:rPr>
        <w:t xml:space="preserve"> </w:t>
      </w:r>
      <w:r w:rsidRPr="005807B2">
        <w:rPr>
          <w:rFonts w:eastAsia="Arial Narrow"/>
          <w:spacing w:val="-4"/>
        </w:rPr>
        <w:t>the</w:t>
      </w:r>
      <w:r w:rsidRPr="005807B2">
        <w:rPr>
          <w:rFonts w:eastAsia="Arial Narrow"/>
          <w:spacing w:val="-6"/>
        </w:rPr>
        <w:t xml:space="preserve"> </w:t>
      </w:r>
      <w:r w:rsidRPr="005807B2">
        <w:rPr>
          <w:rFonts w:eastAsia="Arial Narrow"/>
          <w:spacing w:val="-4"/>
        </w:rPr>
        <w:t>app</w:t>
      </w:r>
      <w:r w:rsidRPr="005807B2">
        <w:rPr>
          <w:rFonts w:eastAsia="Arial Narrow"/>
          <w:spacing w:val="-7"/>
        </w:rPr>
        <w:t xml:space="preserve"> </w:t>
      </w:r>
      <w:r w:rsidRPr="005807B2">
        <w:rPr>
          <w:rFonts w:eastAsia="Arial Narrow"/>
          <w:spacing w:val="-4"/>
        </w:rPr>
        <w:t>as</w:t>
      </w:r>
      <w:r w:rsidRPr="005807B2">
        <w:rPr>
          <w:rFonts w:eastAsia="Arial Narrow"/>
          <w:spacing w:val="-5"/>
        </w:rPr>
        <w:t xml:space="preserve"> </w:t>
      </w:r>
      <w:r w:rsidRPr="005807B2">
        <w:rPr>
          <w:rFonts w:eastAsia="Arial Narrow"/>
          <w:spacing w:val="-4"/>
        </w:rPr>
        <w:t>a</w:t>
      </w:r>
      <w:r w:rsidRPr="005807B2">
        <w:rPr>
          <w:rFonts w:eastAsia="Arial Narrow"/>
          <w:spacing w:val="-7"/>
        </w:rPr>
        <w:t xml:space="preserve"> </w:t>
      </w:r>
      <w:r w:rsidRPr="005807B2">
        <w:rPr>
          <w:rFonts w:eastAsia="Arial Narrow"/>
          <w:spacing w:val="-4"/>
        </w:rPr>
        <w:t>maximum</w:t>
      </w:r>
      <w:r w:rsidRPr="005807B2">
        <w:rPr>
          <w:rFonts w:eastAsia="Arial Narrow"/>
          <w:spacing w:val="-6"/>
        </w:rPr>
        <w:t xml:space="preserve"> </w:t>
      </w:r>
      <w:r w:rsidRPr="005807B2">
        <w:rPr>
          <w:rFonts w:eastAsia="Arial Narrow"/>
          <w:spacing w:val="-4"/>
        </w:rPr>
        <w:t xml:space="preserve">output </w:t>
      </w:r>
      <w:r w:rsidRPr="005807B2">
        <w:rPr>
          <w:rFonts w:eastAsia="Arial Narrow"/>
        </w:rPr>
        <w:t>of 75 kW. The inspector was on site this entire time, and</w:t>
      </w:r>
      <w:r w:rsidRPr="005807B2">
        <w:rPr>
          <w:rFonts w:eastAsia="Arial Narrow"/>
          <w:spacing w:val="-1"/>
        </w:rPr>
        <w:t xml:space="preserve"> </w:t>
      </w:r>
      <w:r w:rsidRPr="005807B2">
        <w:rPr>
          <w:rFonts w:eastAsia="Arial Narrow"/>
        </w:rPr>
        <w:t>nothing about the state of the EVSE had changed.</w:t>
      </w:r>
    </w:p>
    <w:p w14:paraId="69EF016D" w14:textId="72C4A58F" w:rsidR="00230001" w:rsidRPr="005807B2" w:rsidRDefault="00230001" w:rsidP="002E2F46">
      <w:pPr>
        <w:keepNext/>
        <w:keepLines/>
        <w:widowControl w:val="0"/>
        <w:autoSpaceDE w:val="0"/>
        <w:autoSpaceDN w:val="0"/>
        <w:spacing w:before="152" w:after="0" w:line="274" w:lineRule="auto"/>
        <w:ind w:right="317"/>
        <w:rPr>
          <w:rFonts w:eastAsia="Arial Narrow"/>
        </w:rPr>
      </w:pPr>
      <w:r w:rsidRPr="005807B2">
        <w:rPr>
          <w:rFonts w:eastAsia="Arial Narrow"/>
        </w:rPr>
        <w:lastRenderedPageBreak/>
        <w:t>This</w:t>
      </w:r>
      <w:r w:rsidRPr="005807B2">
        <w:rPr>
          <w:rFonts w:eastAsia="Arial Narrow"/>
          <w:spacing w:val="-13"/>
        </w:rPr>
        <w:t xml:space="preserve"> </w:t>
      </w:r>
      <w:r w:rsidRPr="005807B2">
        <w:rPr>
          <w:rFonts w:eastAsia="Arial Narrow"/>
        </w:rPr>
        <w:t>proposed</w:t>
      </w:r>
      <w:r w:rsidRPr="005807B2">
        <w:rPr>
          <w:rFonts w:eastAsia="Arial Narrow"/>
          <w:spacing w:val="-13"/>
        </w:rPr>
        <w:t xml:space="preserve"> </w:t>
      </w:r>
      <w:r w:rsidRPr="005807B2">
        <w:rPr>
          <w:rFonts w:eastAsia="Arial Narrow"/>
        </w:rPr>
        <w:t>language</w:t>
      </w:r>
      <w:r w:rsidRPr="005807B2">
        <w:rPr>
          <w:rFonts w:eastAsia="Arial Narrow"/>
          <w:spacing w:val="-12"/>
        </w:rPr>
        <w:t xml:space="preserve"> </w:t>
      </w:r>
      <w:r w:rsidRPr="005807B2">
        <w:rPr>
          <w:rFonts w:eastAsia="Arial Narrow"/>
        </w:rPr>
        <w:t>would</w:t>
      </w:r>
      <w:r w:rsidRPr="005807B2">
        <w:rPr>
          <w:rFonts w:eastAsia="Arial Narrow"/>
          <w:spacing w:val="-13"/>
        </w:rPr>
        <w:t xml:space="preserve"> </w:t>
      </w:r>
      <w:r w:rsidRPr="005807B2">
        <w:rPr>
          <w:rFonts w:eastAsia="Arial Narrow"/>
        </w:rPr>
        <w:t>expand</w:t>
      </w:r>
      <w:r w:rsidRPr="005807B2">
        <w:rPr>
          <w:rFonts w:eastAsia="Arial Narrow"/>
          <w:spacing w:val="-12"/>
        </w:rPr>
        <w:t xml:space="preserve"> </w:t>
      </w:r>
      <w:r w:rsidRPr="005807B2">
        <w:rPr>
          <w:rFonts w:eastAsia="Arial Narrow"/>
        </w:rPr>
        <w:t xml:space="preserve">the </w:t>
      </w:r>
      <w:r w:rsidRPr="005807B2">
        <w:rPr>
          <w:rFonts w:eastAsia="Arial Narrow"/>
          <w:spacing w:val="-4"/>
        </w:rPr>
        <w:t>labeling</w:t>
      </w:r>
      <w:r w:rsidRPr="005807B2">
        <w:rPr>
          <w:rFonts w:eastAsia="Arial Narrow"/>
          <w:spacing w:val="-9"/>
        </w:rPr>
        <w:t xml:space="preserve"> </w:t>
      </w:r>
      <w:r w:rsidRPr="005807B2">
        <w:rPr>
          <w:rFonts w:eastAsia="Arial Narrow"/>
          <w:spacing w:val="-4"/>
        </w:rPr>
        <w:t>requirement</w:t>
      </w:r>
      <w:r w:rsidRPr="005807B2">
        <w:rPr>
          <w:rFonts w:eastAsia="Arial Narrow"/>
          <w:spacing w:val="-8"/>
        </w:rPr>
        <w:t xml:space="preserve"> </w:t>
      </w:r>
      <w:r w:rsidRPr="005807B2">
        <w:rPr>
          <w:rFonts w:eastAsia="Arial Narrow"/>
          <w:spacing w:val="-4"/>
        </w:rPr>
        <w:t>that</w:t>
      </w:r>
      <w:r w:rsidRPr="005807B2">
        <w:rPr>
          <w:rFonts w:eastAsia="Arial Narrow"/>
          <w:spacing w:val="-9"/>
        </w:rPr>
        <w:t xml:space="preserve"> </w:t>
      </w:r>
      <w:r w:rsidRPr="005807B2">
        <w:rPr>
          <w:rFonts w:eastAsia="Arial Narrow"/>
          <w:spacing w:val="-4"/>
        </w:rPr>
        <w:t>apply</w:t>
      </w:r>
      <w:r w:rsidRPr="005807B2">
        <w:rPr>
          <w:rFonts w:eastAsia="Arial Narrow"/>
          <w:spacing w:val="-8"/>
        </w:rPr>
        <w:t xml:space="preserve"> </w:t>
      </w:r>
      <w:r w:rsidRPr="005807B2">
        <w:rPr>
          <w:rFonts w:eastAsia="Arial Narrow"/>
          <w:spacing w:val="-4"/>
        </w:rPr>
        <w:t>to</w:t>
      </w:r>
      <w:r w:rsidRPr="005807B2">
        <w:rPr>
          <w:rFonts w:eastAsia="Arial Narrow"/>
          <w:spacing w:val="-8"/>
        </w:rPr>
        <w:t xml:space="preserve"> </w:t>
      </w:r>
      <w:r w:rsidRPr="005807B2">
        <w:rPr>
          <w:rFonts w:eastAsia="Arial Narrow"/>
          <w:spacing w:val="-4"/>
        </w:rPr>
        <w:t>the</w:t>
      </w:r>
      <w:r w:rsidRPr="005807B2">
        <w:rPr>
          <w:rFonts w:eastAsia="Arial Narrow"/>
          <w:spacing w:val="-8"/>
        </w:rPr>
        <w:t xml:space="preserve"> </w:t>
      </w:r>
      <w:r w:rsidRPr="005807B2">
        <w:rPr>
          <w:rFonts w:eastAsia="Arial Narrow"/>
          <w:spacing w:val="-4"/>
        </w:rPr>
        <w:t xml:space="preserve">device </w:t>
      </w:r>
      <w:r w:rsidRPr="005807B2">
        <w:rPr>
          <w:rFonts w:eastAsia="Arial Narrow"/>
        </w:rPr>
        <w:t xml:space="preserve">itself to the apps used to locate and </w:t>
      </w:r>
      <w:r w:rsidRPr="005807B2">
        <w:rPr>
          <w:rFonts w:eastAsia="Arial Narrow"/>
          <w:spacing w:val="-2"/>
        </w:rPr>
        <w:t>sometimes</w:t>
      </w:r>
      <w:r w:rsidRPr="005807B2">
        <w:rPr>
          <w:rFonts w:eastAsia="Arial Narrow"/>
          <w:spacing w:val="-7"/>
        </w:rPr>
        <w:t xml:space="preserve"> </w:t>
      </w:r>
      <w:r w:rsidRPr="005807B2">
        <w:rPr>
          <w:rFonts w:eastAsia="Arial Narrow"/>
          <w:spacing w:val="-2"/>
        </w:rPr>
        <w:t>operate</w:t>
      </w:r>
      <w:r w:rsidRPr="005807B2">
        <w:rPr>
          <w:rFonts w:eastAsia="Arial Narrow"/>
          <w:spacing w:val="-5"/>
        </w:rPr>
        <w:t xml:space="preserve"> </w:t>
      </w:r>
      <w:r w:rsidRPr="005807B2">
        <w:rPr>
          <w:rFonts w:eastAsia="Arial Narrow"/>
          <w:spacing w:val="-2"/>
        </w:rPr>
        <w:t>those</w:t>
      </w:r>
      <w:r w:rsidRPr="005807B2">
        <w:rPr>
          <w:rFonts w:eastAsia="Arial Narrow"/>
          <w:spacing w:val="-7"/>
        </w:rPr>
        <w:t xml:space="preserve"> </w:t>
      </w:r>
      <w:r w:rsidRPr="005807B2">
        <w:rPr>
          <w:rFonts w:eastAsia="Arial Narrow"/>
          <w:spacing w:val="-2"/>
        </w:rPr>
        <w:t>same</w:t>
      </w:r>
      <w:r w:rsidRPr="005807B2">
        <w:rPr>
          <w:rFonts w:eastAsia="Arial Narrow"/>
          <w:spacing w:val="-5"/>
        </w:rPr>
        <w:t xml:space="preserve"> </w:t>
      </w:r>
      <w:r w:rsidRPr="005807B2">
        <w:rPr>
          <w:rFonts w:eastAsia="Arial Narrow"/>
          <w:spacing w:val="-2"/>
        </w:rPr>
        <w:t>EVSEs,</w:t>
      </w:r>
      <w:r w:rsidRPr="005807B2">
        <w:rPr>
          <w:rFonts w:eastAsia="Arial Narrow"/>
          <w:spacing w:val="-7"/>
        </w:rPr>
        <w:t xml:space="preserve"> </w:t>
      </w:r>
      <w:r w:rsidRPr="005807B2">
        <w:rPr>
          <w:rFonts w:eastAsia="Arial Narrow"/>
          <w:spacing w:val="-2"/>
        </w:rPr>
        <w:t xml:space="preserve">so </w:t>
      </w:r>
      <w:r w:rsidRPr="005807B2">
        <w:rPr>
          <w:rFonts w:eastAsia="Arial Narrow"/>
        </w:rPr>
        <w:t>the consumer knows what to expect in advance of arriving on site. It would also require the device to be labeled with the maximum</w:t>
      </w:r>
      <w:r w:rsidRPr="005807B2">
        <w:rPr>
          <w:rFonts w:eastAsia="Arial Narrow"/>
          <w:spacing w:val="-5"/>
        </w:rPr>
        <w:t xml:space="preserve"> </w:t>
      </w:r>
      <w:r w:rsidRPr="005807B2">
        <w:rPr>
          <w:rFonts w:eastAsia="Arial Narrow"/>
        </w:rPr>
        <w:t>power</w:t>
      </w:r>
      <w:r w:rsidRPr="005807B2">
        <w:rPr>
          <w:rFonts w:eastAsia="Arial Narrow"/>
          <w:spacing w:val="-5"/>
        </w:rPr>
        <w:t xml:space="preserve"> </w:t>
      </w:r>
      <w:r w:rsidRPr="005807B2">
        <w:rPr>
          <w:rFonts w:eastAsia="Arial Narrow"/>
        </w:rPr>
        <w:t>output</w:t>
      </w:r>
      <w:r w:rsidRPr="005807B2">
        <w:rPr>
          <w:rFonts w:eastAsia="Arial Narrow"/>
          <w:spacing w:val="-5"/>
        </w:rPr>
        <w:t xml:space="preserve"> </w:t>
      </w:r>
      <w:r w:rsidRPr="005807B2">
        <w:rPr>
          <w:rFonts w:eastAsia="Arial Narrow"/>
        </w:rPr>
        <w:t>the</w:t>
      </w:r>
      <w:r w:rsidRPr="005807B2">
        <w:rPr>
          <w:rFonts w:eastAsia="Arial Narrow"/>
          <w:spacing w:val="-6"/>
        </w:rPr>
        <w:t xml:space="preserve"> </w:t>
      </w:r>
      <w:r w:rsidRPr="005807B2">
        <w:rPr>
          <w:rFonts w:eastAsia="Arial Narrow"/>
        </w:rPr>
        <w:t>consumer</w:t>
      </w:r>
      <w:r w:rsidRPr="005807B2">
        <w:rPr>
          <w:rFonts w:eastAsia="Arial Narrow"/>
          <w:spacing w:val="-5"/>
        </w:rPr>
        <w:t xml:space="preserve"> </w:t>
      </w:r>
      <w:r w:rsidRPr="005807B2">
        <w:rPr>
          <w:rFonts w:eastAsia="Arial Narrow"/>
        </w:rPr>
        <w:t>can realistically expect at that time.</w:t>
      </w:r>
    </w:p>
    <w:p w14:paraId="2C103417" w14:textId="4A456146" w:rsidR="00230001" w:rsidRPr="005807B2" w:rsidRDefault="00230001" w:rsidP="00250ED8">
      <w:pPr>
        <w:widowControl w:val="0"/>
        <w:autoSpaceDE w:val="0"/>
        <w:autoSpaceDN w:val="0"/>
        <w:spacing w:before="155"/>
        <w:outlineLvl w:val="0"/>
        <w:rPr>
          <w:rFonts w:eastAsia="Arial Narrow"/>
        </w:rPr>
      </w:pPr>
      <w:r w:rsidRPr="005807B2">
        <w:rPr>
          <w:rFonts w:eastAsia="Arial Narrow"/>
          <w:spacing w:val="-2"/>
        </w:rPr>
        <w:t>S.2.4.4</w:t>
      </w:r>
    </w:p>
    <w:p w14:paraId="04AB1DD7" w14:textId="77777777" w:rsidR="00230001" w:rsidRPr="005807B2" w:rsidRDefault="00230001" w:rsidP="00230001">
      <w:pPr>
        <w:widowControl w:val="0"/>
        <w:autoSpaceDE w:val="0"/>
        <w:autoSpaceDN w:val="0"/>
        <w:spacing w:after="0"/>
        <w:rPr>
          <w:rFonts w:eastAsia="Arial Narrow"/>
        </w:rPr>
      </w:pPr>
      <w:r w:rsidRPr="005807B2">
        <w:rPr>
          <w:rFonts w:eastAsia="Arial Narrow"/>
          <w:noProof/>
        </w:rPr>
        <mc:AlternateContent>
          <mc:Choice Requires="wps">
            <w:drawing>
              <wp:anchor distT="45720" distB="45720" distL="114300" distR="114300" simplePos="0" relativeHeight="251709440" behindDoc="0" locked="0" layoutInCell="1" allowOverlap="1" wp14:anchorId="739DDA4B" wp14:editId="09CC64AA">
                <wp:simplePos x="0" y="0"/>
                <wp:positionH relativeFrom="column">
                  <wp:posOffset>4019550</wp:posOffset>
                </wp:positionH>
                <wp:positionV relativeFrom="paragraph">
                  <wp:posOffset>944245</wp:posOffset>
                </wp:positionV>
                <wp:extent cx="2360930" cy="1404620"/>
                <wp:effectExtent l="0" t="0" r="22860" b="11430"/>
                <wp:wrapSquare wrapText="bothSides"/>
                <wp:docPr id="2117195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453611E" w14:textId="77777777" w:rsidR="00230001" w:rsidRDefault="00230001" w:rsidP="00230001">
                            <w:r w:rsidRPr="00C070DF">
                              <w:rPr>
                                <w:rFonts w:eastAsia="Arial Narrow"/>
                                <w:color w:val="0E2841"/>
                                <w:spacing w:val="-4"/>
                              </w:rPr>
                              <w:t>Figure</w:t>
                            </w:r>
                            <w:r w:rsidRPr="00C070DF">
                              <w:rPr>
                                <w:rFonts w:eastAsia="Arial Narrow"/>
                                <w:color w:val="0E2841"/>
                                <w:spacing w:val="-5"/>
                              </w:rPr>
                              <w:t xml:space="preserve"> </w:t>
                            </w:r>
                            <w:r w:rsidRPr="00C070DF">
                              <w:rPr>
                                <w:rFonts w:eastAsia="Arial Narrow"/>
                                <w:color w:val="0E2841"/>
                                <w:spacing w:val="-4"/>
                              </w:rPr>
                              <w:t>2:</w:t>
                            </w:r>
                            <w:r w:rsidRPr="00C070DF">
                              <w:rPr>
                                <w:rFonts w:eastAsia="Arial Narrow"/>
                                <w:color w:val="0E2841"/>
                                <w:spacing w:val="-3"/>
                              </w:rPr>
                              <w:t xml:space="preserve"> </w:t>
                            </w:r>
                            <w:r w:rsidRPr="00C070DF">
                              <w:rPr>
                                <w:rFonts w:eastAsia="Arial Narrow"/>
                                <w:color w:val="0E2841"/>
                                <w:spacing w:val="-4"/>
                              </w:rPr>
                              <w:t>Two</w:t>
                            </w:r>
                            <w:r w:rsidRPr="00C070DF">
                              <w:rPr>
                                <w:rFonts w:eastAsia="Arial Narrow"/>
                                <w:color w:val="0E2841"/>
                                <w:spacing w:val="-1"/>
                              </w:rPr>
                              <w:t xml:space="preserve"> </w:t>
                            </w:r>
                            <w:r w:rsidRPr="00C070DF">
                              <w:rPr>
                                <w:rFonts w:eastAsia="Arial Narrow"/>
                                <w:color w:val="0E2841"/>
                                <w:spacing w:val="-4"/>
                              </w:rPr>
                              <w:t>screen shot</w:t>
                            </w:r>
                            <w:r w:rsidRPr="00C070DF">
                              <w:rPr>
                                <w:rFonts w:eastAsia="Arial Narrow"/>
                                <w:color w:val="0E2841"/>
                                <w:spacing w:val="-5"/>
                              </w:rPr>
                              <w:t xml:space="preserve"> </w:t>
                            </w:r>
                            <w:r w:rsidRPr="00C070DF">
                              <w:rPr>
                                <w:rFonts w:eastAsia="Arial Narrow"/>
                                <w:color w:val="0E2841"/>
                                <w:spacing w:val="-4"/>
                              </w:rPr>
                              <w:t>of</w:t>
                            </w:r>
                            <w:r w:rsidRPr="00C070DF">
                              <w:rPr>
                                <w:rFonts w:eastAsia="Arial Narrow"/>
                                <w:color w:val="0E2841"/>
                                <w:spacing w:val="-3"/>
                              </w:rPr>
                              <w:t xml:space="preserve"> </w:t>
                            </w:r>
                            <w:r w:rsidRPr="00C070DF">
                              <w:rPr>
                                <w:rFonts w:eastAsia="Arial Narrow"/>
                                <w:color w:val="0E2841"/>
                                <w:spacing w:val="-4"/>
                              </w:rPr>
                              <w:t>the</w:t>
                            </w:r>
                            <w:r w:rsidRPr="00C070DF">
                              <w:rPr>
                                <w:rFonts w:eastAsia="Arial Narrow"/>
                                <w:color w:val="0E2841"/>
                                <w:spacing w:val="-2"/>
                              </w:rPr>
                              <w:t xml:space="preserve"> </w:t>
                            </w:r>
                            <w:r w:rsidRPr="00C070DF">
                              <w:rPr>
                                <w:rFonts w:eastAsia="Arial Narrow"/>
                                <w:color w:val="0E2841"/>
                                <w:spacing w:val="-4"/>
                              </w:rPr>
                              <w:t>same EVSE</w:t>
                            </w:r>
                            <w:r w:rsidRPr="00C070DF">
                              <w:rPr>
                                <w:rFonts w:eastAsia="Arial Narrow"/>
                                <w:color w:val="0E2841"/>
                                <w:spacing w:val="-1"/>
                              </w:rPr>
                              <w:t xml:space="preserve"> </w:t>
                            </w:r>
                            <w:r w:rsidRPr="00C070DF">
                              <w:rPr>
                                <w:rFonts w:eastAsia="Arial Narrow"/>
                                <w:color w:val="0E2841"/>
                                <w:spacing w:val="-4"/>
                              </w:rPr>
                              <w:t>taken</w:t>
                            </w:r>
                            <w:r w:rsidRPr="00C070DF">
                              <w:rPr>
                                <w:rFonts w:eastAsia="Arial Narrow"/>
                                <w:color w:val="0E2841"/>
                                <w:spacing w:val="-5"/>
                              </w:rPr>
                              <w:t xml:space="preserve"> </w:t>
                            </w:r>
                            <w:r w:rsidRPr="00C070DF">
                              <w:rPr>
                                <w:rFonts w:eastAsia="Arial Narrow"/>
                                <w:color w:val="0E2841"/>
                                <w:spacing w:val="-4"/>
                              </w:rPr>
                              <w:t>6</w:t>
                            </w:r>
                            <w:r w:rsidRPr="00C070DF">
                              <w:rPr>
                                <w:rFonts w:eastAsia="Arial Narrow"/>
                                <w:color w:val="0E2841"/>
                                <w:spacing w:val="-1"/>
                              </w:rPr>
                              <w:t xml:space="preserve"> </w:t>
                            </w:r>
                            <w:r w:rsidRPr="00C070DF">
                              <w:rPr>
                                <w:rFonts w:eastAsia="Arial Narrow"/>
                                <w:color w:val="0E2841"/>
                                <w:spacing w:val="-4"/>
                              </w:rPr>
                              <w:t>minutes apart</w:t>
                            </w:r>
                            <w:r w:rsidRPr="00C070DF">
                              <w:rPr>
                                <w:rFonts w:eastAsia="Arial Narrow"/>
                                <w:color w:val="0E2841"/>
                                <w:spacing w:val="-3"/>
                              </w:rPr>
                              <w:t xml:space="preserve"> </w:t>
                            </w:r>
                            <w:r w:rsidRPr="00C070DF">
                              <w:rPr>
                                <w:rFonts w:eastAsia="Arial Narrow"/>
                                <w:color w:val="0E2841"/>
                                <w:spacing w:val="-4"/>
                              </w:rPr>
                              <w:t>on the</w:t>
                            </w:r>
                            <w:r w:rsidRPr="00C070DF">
                              <w:rPr>
                                <w:rFonts w:eastAsia="Arial Narrow"/>
                                <w:color w:val="0E2841"/>
                                <w:spacing w:val="-2"/>
                              </w:rPr>
                              <w:t xml:space="preserve"> </w:t>
                            </w:r>
                            <w:r w:rsidRPr="00C070DF">
                              <w:rPr>
                                <w:rFonts w:eastAsia="Arial Narrow"/>
                                <w:color w:val="0E2841"/>
                                <w:spacing w:val="-4"/>
                              </w:rPr>
                              <w:t>same</w:t>
                            </w:r>
                            <w:r w:rsidRPr="00C070DF">
                              <w:rPr>
                                <w:rFonts w:eastAsia="Arial Narrow"/>
                                <w:color w:val="0E2841"/>
                                <w:spacing w:val="-1"/>
                              </w:rPr>
                              <w:t xml:space="preserve"> </w:t>
                            </w:r>
                            <w:r w:rsidRPr="00C070DF">
                              <w:rPr>
                                <w:rFonts w:eastAsia="Arial Narrow"/>
                                <w:color w:val="0E2841"/>
                                <w:spacing w:val="-4"/>
                              </w:rPr>
                              <w:t>app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9DDA4B" id="_x0000_s1027" type="#_x0000_t202" style="position:absolute;left:0;text-align:left;margin-left:316.5pt;margin-top:74.35pt;width:185.9pt;height:110.6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">
                <v:textbox style="mso-fit-shape-to-text:t">
                  <w:txbxContent>
                    <w:p w14:paraId="0453611E" w14:textId="77777777" w:rsidR="00230001" w:rsidRDefault="00230001" w:rsidP="00230001">
                      <w:r w:rsidRPr="00C070DF">
                        <w:rPr>
                          <w:rFonts w:eastAsia="Arial Narrow"/>
                          <w:color w:val="0E2841"/>
                          <w:spacing w:val="-4"/>
                        </w:rPr>
                        <w:t>Figure</w:t>
                      </w:r>
                      <w:r w:rsidRPr="00C070DF">
                        <w:rPr>
                          <w:rFonts w:eastAsia="Arial Narrow"/>
                          <w:color w:val="0E2841"/>
                          <w:spacing w:val="-5"/>
                        </w:rPr>
                        <w:t xml:space="preserve"> </w:t>
                      </w:r>
                      <w:r w:rsidRPr="00C070DF">
                        <w:rPr>
                          <w:rFonts w:eastAsia="Arial Narrow"/>
                          <w:color w:val="0E2841"/>
                          <w:spacing w:val="-4"/>
                        </w:rPr>
                        <w:t>2:</w:t>
                      </w:r>
                      <w:r w:rsidRPr="00C070DF">
                        <w:rPr>
                          <w:rFonts w:eastAsia="Arial Narrow"/>
                          <w:color w:val="0E2841"/>
                          <w:spacing w:val="-3"/>
                        </w:rPr>
                        <w:t xml:space="preserve"> </w:t>
                      </w:r>
                      <w:r w:rsidRPr="00C070DF">
                        <w:rPr>
                          <w:rFonts w:eastAsia="Arial Narrow"/>
                          <w:color w:val="0E2841"/>
                          <w:spacing w:val="-4"/>
                        </w:rPr>
                        <w:t>Two</w:t>
                      </w:r>
                      <w:r w:rsidRPr="00C070DF">
                        <w:rPr>
                          <w:rFonts w:eastAsia="Arial Narrow"/>
                          <w:color w:val="0E2841"/>
                          <w:spacing w:val="-1"/>
                        </w:rPr>
                        <w:t xml:space="preserve"> </w:t>
                      </w:r>
                      <w:r w:rsidRPr="00C070DF">
                        <w:rPr>
                          <w:rFonts w:eastAsia="Arial Narrow"/>
                          <w:color w:val="0E2841"/>
                          <w:spacing w:val="-4"/>
                        </w:rPr>
                        <w:t>screen shot</w:t>
                      </w:r>
                      <w:r w:rsidRPr="00C070DF">
                        <w:rPr>
                          <w:rFonts w:eastAsia="Arial Narrow"/>
                          <w:color w:val="0E2841"/>
                          <w:spacing w:val="-5"/>
                        </w:rPr>
                        <w:t xml:space="preserve"> </w:t>
                      </w:r>
                      <w:r w:rsidRPr="00C070DF">
                        <w:rPr>
                          <w:rFonts w:eastAsia="Arial Narrow"/>
                          <w:color w:val="0E2841"/>
                          <w:spacing w:val="-4"/>
                        </w:rPr>
                        <w:t>of</w:t>
                      </w:r>
                      <w:r w:rsidRPr="00C070DF">
                        <w:rPr>
                          <w:rFonts w:eastAsia="Arial Narrow"/>
                          <w:color w:val="0E2841"/>
                          <w:spacing w:val="-3"/>
                        </w:rPr>
                        <w:t xml:space="preserve"> </w:t>
                      </w:r>
                      <w:r w:rsidRPr="00C070DF">
                        <w:rPr>
                          <w:rFonts w:eastAsia="Arial Narrow"/>
                          <w:color w:val="0E2841"/>
                          <w:spacing w:val="-4"/>
                        </w:rPr>
                        <w:t>the</w:t>
                      </w:r>
                      <w:r w:rsidRPr="00C070DF">
                        <w:rPr>
                          <w:rFonts w:eastAsia="Arial Narrow"/>
                          <w:color w:val="0E2841"/>
                          <w:spacing w:val="-2"/>
                        </w:rPr>
                        <w:t xml:space="preserve"> </w:t>
                      </w:r>
                      <w:r w:rsidRPr="00C070DF">
                        <w:rPr>
                          <w:rFonts w:eastAsia="Arial Narrow"/>
                          <w:color w:val="0E2841"/>
                          <w:spacing w:val="-4"/>
                        </w:rPr>
                        <w:t>same EVSE</w:t>
                      </w:r>
                      <w:r w:rsidRPr="00C070DF">
                        <w:rPr>
                          <w:rFonts w:eastAsia="Arial Narrow"/>
                          <w:color w:val="0E2841"/>
                          <w:spacing w:val="-1"/>
                        </w:rPr>
                        <w:t xml:space="preserve"> </w:t>
                      </w:r>
                      <w:r w:rsidRPr="00C070DF">
                        <w:rPr>
                          <w:rFonts w:eastAsia="Arial Narrow"/>
                          <w:color w:val="0E2841"/>
                          <w:spacing w:val="-4"/>
                        </w:rPr>
                        <w:t>taken</w:t>
                      </w:r>
                      <w:r w:rsidRPr="00C070DF">
                        <w:rPr>
                          <w:rFonts w:eastAsia="Arial Narrow"/>
                          <w:color w:val="0E2841"/>
                          <w:spacing w:val="-5"/>
                        </w:rPr>
                        <w:t xml:space="preserve"> </w:t>
                      </w:r>
                      <w:r w:rsidRPr="00C070DF">
                        <w:rPr>
                          <w:rFonts w:eastAsia="Arial Narrow"/>
                          <w:color w:val="0E2841"/>
                          <w:spacing w:val="-4"/>
                        </w:rPr>
                        <w:t>6</w:t>
                      </w:r>
                      <w:r w:rsidRPr="00C070DF">
                        <w:rPr>
                          <w:rFonts w:eastAsia="Arial Narrow"/>
                          <w:color w:val="0E2841"/>
                          <w:spacing w:val="-1"/>
                        </w:rPr>
                        <w:t xml:space="preserve"> </w:t>
                      </w:r>
                      <w:r w:rsidRPr="00C070DF">
                        <w:rPr>
                          <w:rFonts w:eastAsia="Arial Narrow"/>
                          <w:color w:val="0E2841"/>
                          <w:spacing w:val="-4"/>
                        </w:rPr>
                        <w:t>minutes apart</w:t>
                      </w:r>
                      <w:r w:rsidRPr="00C070DF">
                        <w:rPr>
                          <w:rFonts w:eastAsia="Arial Narrow"/>
                          <w:color w:val="0E2841"/>
                          <w:spacing w:val="-3"/>
                        </w:rPr>
                        <w:t xml:space="preserve"> </w:t>
                      </w:r>
                      <w:r w:rsidRPr="00C070DF">
                        <w:rPr>
                          <w:rFonts w:eastAsia="Arial Narrow"/>
                          <w:color w:val="0E2841"/>
                          <w:spacing w:val="-4"/>
                        </w:rPr>
                        <w:t>on the</w:t>
                      </w:r>
                      <w:r w:rsidRPr="00C070DF">
                        <w:rPr>
                          <w:rFonts w:eastAsia="Arial Narrow"/>
                          <w:color w:val="0E2841"/>
                          <w:spacing w:val="-2"/>
                        </w:rPr>
                        <w:t xml:space="preserve"> </w:t>
                      </w:r>
                      <w:r w:rsidRPr="00C070DF">
                        <w:rPr>
                          <w:rFonts w:eastAsia="Arial Narrow"/>
                          <w:color w:val="0E2841"/>
                          <w:spacing w:val="-4"/>
                        </w:rPr>
                        <w:t>same</w:t>
                      </w:r>
                      <w:r w:rsidRPr="00C070DF">
                        <w:rPr>
                          <w:rFonts w:eastAsia="Arial Narrow"/>
                          <w:color w:val="0E2841"/>
                          <w:spacing w:val="-1"/>
                        </w:rPr>
                        <w:t xml:space="preserve"> </w:t>
                      </w:r>
                      <w:proofErr w:type="gramStart"/>
                      <w:r w:rsidRPr="00C070DF">
                        <w:rPr>
                          <w:rFonts w:eastAsia="Arial Narrow"/>
                          <w:color w:val="0E2841"/>
                          <w:spacing w:val="-4"/>
                        </w:rPr>
                        <w:t>app</w:t>
                      </w:r>
                      <w:proofErr w:type="gramEnd"/>
                    </w:p>
                  </w:txbxContent>
                </v:textbox>
                <w10:wrap type="square"/>
              </v:shape>
            </w:pict>
          </mc:Fallback>
        </mc:AlternateContent>
      </w:r>
      <w:r w:rsidRPr="005807B2">
        <w:rPr>
          <w:rFonts w:eastAsia="Arial Narrow"/>
          <w:noProof/>
        </w:rPr>
        <mc:AlternateContent>
          <mc:Choice Requires="wpg">
            <w:drawing>
              <wp:inline distT="0" distB="0" distL="0" distR="0" wp14:anchorId="013E7327" wp14:editId="53D444C8">
                <wp:extent cx="1809750" cy="2849245"/>
                <wp:effectExtent l="0" t="0" r="0" b="8255"/>
                <wp:docPr id="1011945871" name="Group 1011945871" descr="Graphical user interface, text, application, chat or text message  AI-generated content may be incorr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0" cy="2849245"/>
                          <a:chOff x="0" y="0"/>
                          <a:chExt cx="1809750" cy="2849245"/>
                        </a:xfrm>
                      </wpg:grpSpPr>
                      <pic:pic xmlns:pic="http://schemas.openxmlformats.org/drawingml/2006/picture">
                        <pic:nvPicPr>
                          <pic:cNvPr id="1545092958" name="Image 5" descr="Graphical user interface, text, application, chat or text message  AI-generated content may be incorrect."/>
                          <pic:cNvPicPr/>
                        </pic:nvPicPr>
                        <pic:blipFill>
                          <a:blip r:embed="rId33" cstate="print"/>
                          <a:stretch>
                            <a:fillRect/>
                          </a:stretch>
                        </pic:blipFill>
                        <pic:spPr>
                          <a:xfrm>
                            <a:off x="0" y="0"/>
                            <a:ext cx="1809304" cy="2849156"/>
                          </a:xfrm>
                          <a:prstGeom prst="rect">
                            <a:avLst/>
                          </a:prstGeom>
                        </pic:spPr>
                      </pic:pic>
                      <wps:wsp>
                        <wps:cNvPr id="257420883" name="Graphic 6"/>
                        <wps:cNvSpPr/>
                        <wps:spPr>
                          <a:xfrm>
                            <a:off x="134149" y="321525"/>
                            <a:ext cx="1537335" cy="2285365"/>
                          </a:xfrm>
                          <a:custGeom>
                            <a:avLst/>
                            <a:gdLst/>
                            <a:ahLst/>
                            <a:cxnLst/>
                            <a:rect l="l" t="t" r="r" b="b"/>
                            <a:pathLst>
                              <a:path w="1537335" h="2285365">
                                <a:moveTo>
                                  <a:pt x="1106716" y="1978571"/>
                                </a:moveTo>
                                <a:lnTo>
                                  <a:pt x="0" y="1978571"/>
                                </a:lnTo>
                                <a:lnTo>
                                  <a:pt x="0" y="2285263"/>
                                </a:lnTo>
                                <a:lnTo>
                                  <a:pt x="1106716" y="2285263"/>
                                </a:lnTo>
                                <a:lnTo>
                                  <a:pt x="1106716" y="1978571"/>
                                </a:lnTo>
                                <a:close/>
                              </a:path>
                              <a:path w="1537335" h="2285365">
                                <a:moveTo>
                                  <a:pt x="1537106" y="0"/>
                                </a:moveTo>
                                <a:lnTo>
                                  <a:pt x="83845" y="0"/>
                                </a:lnTo>
                                <a:lnTo>
                                  <a:pt x="83845" y="672719"/>
                                </a:lnTo>
                                <a:lnTo>
                                  <a:pt x="1537106" y="672719"/>
                                </a:lnTo>
                                <a:lnTo>
                                  <a:pt x="153710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18387DFD" id="Group 1011945871" o:spid="_x0000_s1026" alt="Graphical user interface, text, application, chat or text message  AI-generated content may be incorrect." style="width:142.5pt;height:224.35pt;mso-position-horizontal-relative:char;mso-position-vertical-relative:line" coordsize="18097,28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alt="Graphical user interface, text, application, chat or text message  AI-generated content may be incorrect." style="position:absolute;width:18093;height:28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">
                  <v:imagedata r:id="rId34" o:title="Graphical user interface, text, application, chat or text message  AI-generated content may be incorrect"/>
                </v:shape>
                <v:shape id="Graphic 6" o:spid="_x0000_s1028" style="position:absolute;left:1341;top:3215;width:15373;height:22853;visibility:visible;mso-wrap-style:square;v-text-anchor:top" coordsize="1537335,228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" path="m1106716,1978571l,1978571r,306692l1106716,2285263r,-306692xem1537106,l83845,r,672719l1537106,672719,1537106,xe" stroked="f">
                  <v:path arrowok="t"/>
                </v:shape>
                <w10:anchorlock/>
              </v:group>
            </w:pict>
          </mc:Fallback>
        </mc:AlternateContent>
      </w:r>
      <w:r w:rsidRPr="005807B2">
        <w:rPr>
          <w:rFonts w:eastAsia="Arial Narrow"/>
          <w:spacing w:val="91"/>
        </w:rPr>
        <w:t xml:space="preserve"> </w:t>
      </w:r>
      <w:r w:rsidRPr="005807B2">
        <w:rPr>
          <w:rFonts w:eastAsia="Arial Narrow"/>
          <w:noProof/>
          <w:spacing w:val="91"/>
        </w:rPr>
        <mc:AlternateContent>
          <mc:Choice Requires="wpg">
            <w:drawing>
              <wp:inline distT="0" distB="0" distL="0" distR="0" wp14:anchorId="115F8D8B" wp14:editId="19C5C71E">
                <wp:extent cx="1809114" cy="2849245"/>
                <wp:effectExtent l="0" t="0" r="0" b="8255"/>
                <wp:docPr id="7" name="Group 7" descr="Graphical user interface, text, application, chat or text message  AI-generated content may be incorr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4" cy="2849245"/>
                          <a:chOff x="0" y="0"/>
                          <a:chExt cx="1809114" cy="2849245"/>
                        </a:xfrm>
                      </wpg:grpSpPr>
                      <pic:pic xmlns:pic="http://schemas.openxmlformats.org/drawingml/2006/picture">
                        <pic:nvPicPr>
                          <pic:cNvPr id="8" name="Image 8" descr="Graphical user interface, text, application, chat or text message  AI-generated content may be incorrect."/>
                          <pic:cNvPicPr/>
                        </pic:nvPicPr>
                        <pic:blipFill>
                          <a:blip r:embed="rId35" cstate="print"/>
                          <a:stretch>
                            <a:fillRect/>
                          </a:stretch>
                        </pic:blipFill>
                        <pic:spPr>
                          <a:xfrm>
                            <a:off x="0" y="0"/>
                            <a:ext cx="1808745" cy="2849155"/>
                          </a:xfrm>
                          <a:prstGeom prst="rect">
                            <a:avLst/>
                          </a:prstGeom>
                        </pic:spPr>
                      </pic:pic>
                      <wps:wsp>
                        <wps:cNvPr id="9" name="Graphic 9"/>
                        <wps:cNvSpPr/>
                        <wps:spPr>
                          <a:xfrm>
                            <a:off x="385672" y="148398"/>
                            <a:ext cx="1185545" cy="455295"/>
                          </a:xfrm>
                          <a:custGeom>
                            <a:avLst/>
                            <a:gdLst/>
                            <a:ahLst/>
                            <a:cxnLst/>
                            <a:rect l="l" t="t" r="r" b="b"/>
                            <a:pathLst>
                              <a:path w="1185545" h="455295">
                                <a:moveTo>
                                  <a:pt x="1184960" y="0"/>
                                </a:moveTo>
                                <a:lnTo>
                                  <a:pt x="0" y="0"/>
                                </a:lnTo>
                                <a:lnTo>
                                  <a:pt x="0" y="455079"/>
                                </a:lnTo>
                                <a:lnTo>
                                  <a:pt x="1184960" y="455079"/>
                                </a:lnTo>
                                <a:lnTo>
                                  <a:pt x="118496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673159B3" id="Group 7" o:spid="_x0000_s1026" alt="Graphical user interface, text, application, chat or text message  AI-generated content may be incorrect." style="width:142.45pt;height:224.35pt;mso-position-horizontal-relative:char;mso-position-vertical-relative:line" coordsize="18091,28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">
                <v:shape id="Image 8" o:spid="_x0000_s1027" type="#_x0000_t75" alt="Graphical user interface, text, application, chat or text message  AI-generated content may be incorrect." style="position:absolute;width:18087;height:28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">
                  <v:imagedata r:id="rId36" o:title="Graphical user interface, text, application, chat or text message  AI-generated content may be incorrect"/>
                </v:shape>
                <v:shape id="Graphic 9" o:spid="_x0000_s1028" style="position:absolute;left:3856;top:1483;width:11856;height:4553;visibility:visible;mso-wrap-style:square;v-text-anchor:top" coordsize="1185545,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" path="m1184960,l,,,455079r1184960,l1184960,xe" stroked="f">
                  <v:path arrowok="t"/>
                </v:shape>
                <w10:anchorlock/>
              </v:group>
            </w:pict>
          </mc:Fallback>
        </mc:AlternateContent>
      </w:r>
    </w:p>
    <w:p w14:paraId="33A47F86" w14:textId="77777777" w:rsidR="00230001" w:rsidRPr="005807B2" w:rsidRDefault="00230001" w:rsidP="00230001">
      <w:pPr>
        <w:widowControl w:val="0"/>
        <w:autoSpaceDE w:val="0"/>
        <w:autoSpaceDN w:val="0"/>
        <w:spacing w:before="194" w:after="0" w:line="273" w:lineRule="auto"/>
        <w:ind w:right="357"/>
        <w:rPr>
          <w:rFonts w:eastAsia="Arial Narrow"/>
        </w:rPr>
      </w:pPr>
      <w:r w:rsidRPr="005807B2">
        <w:rPr>
          <w:rFonts w:eastAsia="Arial Narrow"/>
          <w:spacing w:val="-2"/>
        </w:rPr>
        <w:t>This</w:t>
      </w:r>
      <w:r w:rsidRPr="005807B2">
        <w:rPr>
          <w:rFonts w:eastAsia="Arial Narrow"/>
          <w:spacing w:val="-11"/>
        </w:rPr>
        <w:t xml:space="preserve"> </w:t>
      </w:r>
      <w:r w:rsidRPr="005807B2">
        <w:rPr>
          <w:rFonts w:eastAsia="Arial Narrow"/>
          <w:spacing w:val="-2"/>
        </w:rPr>
        <w:t>language</w:t>
      </w:r>
      <w:r w:rsidRPr="005807B2">
        <w:rPr>
          <w:rFonts w:eastAsia="Arial Narrow"/>
          <w:spacing w:val="-11"/>
        </w:rPr>
        <w:t xml:space="preserve"> </w:t>
      </w:r>
      <w:r w:rsidRPr="005807B2">
        <w:rPr>
          <w:rFonts w:eastAsia="Arial Narrow"/>
          <w:spacing w:val="-2"/>
        </w:rPr>
        <w:t>is</w:t>
      </w:r>
      <w:r w:rsidRPr="005807B2">
        <w:rPr>
          <w:rFonts w:eastAsia="Arial Narrow"/>
          <w:spacing w:val="-10"/>
        </w:rPr>
        <w:t xml:space="preserve"> </w:t>
      </w:r>
      <w:r w:rsidRPr="005807B2">
        <w:rPr>
          <w:rFonts w:eastAsia="Arial Narrow"/>
          <w:spacing w:val="-2"/>
        </w:rPr>
        <w:t>put</w:t>
      </w:r>
      <w:r w:rsidRPr="005807B2">
        <w:rPr>
          <w:rFonts w:eastAsia="Arial Narrow"/>
          <w:spacing w:val="-11"/>
        </w:rPr>
        <w:t xml:space="preserve"> </w:t>
      </w:r>
      <w:r w:rsidRPr="005807B2">
        <w:rPr>
          <w:rFonts w:eastAsia="Arial Narrow"/>
          <w:spacing w:val="-2"/>
        </w:rPr>
        <w:t>forward</w:t>
      </w:r>
      <w:r w:rsidRPr="005807B2">
        <w:rPr>
          <w:rFonts w:eastAsia="Arial Narrow"/>
          <w:spacing w:val="-10"/>
        </w:rPr>
        <w:t xml:space="preserve"> </w:t>
      </w:r>
      <w:r w:rsidRPr="005807B2">
        <w:rPr>
          <w:rFonts w:eastAsia="Arial Narrow"/>
          <w:spacing w:val="-2"/>
        </w:rPr>
        <w:t>because</w:t>
      </w:r>
      <w:r w:rsidRPr="005807B2">
        <w:rPr>
          <w:rFonts w:eastAsia="Arial Narrow"/>
          <w:spacing w:val="-11"/>
        </w:rPr>
        <w:t xml:space="preserve"> </w:t>
      </w:r>
      <w:r w:rsidRPr="005807B2">
        <w:rPr>
          <w:rFonts w:eastAsia="Arial Narrow"/>
          <w:spacing w:val="-2"/>
        </w:rPr>
        <w:t>we</w:t>
      </w:r>
      <w:r w:rsidRPr="005807B2">
        <w:rPr>
          <w:rFonts w:eastAsia="Arial Narrow"/>
          <w:spacing w:val="-10"/>
        </w:rPr>
        <w:t xml:space="preserve"> </w:t>
      </w:r>
      <w:r w:rsidRPr="005807B2">
        <w:rPr>
          <w:rFonts w:eastAsia="Arial Narrow"/>
          <w:spacing w:val="-2"/>
        </w:rPr>
        <w:t>have</w:t>
      </w:r>
      <w:r w:rsidRPr="005807B2">
        <w:rPr>
          <w:rFonts w:eastAsia="Arial Narrow"/>
          <w:spacing w:val="-11"/>
        </w:rPr>
        <w:t xml:space="preserve"> </w:t>
      </w:r>
      <w:r w:rsidRPr="005807B2">
        <w:rPr>
          <w:rFonts w:eastAsia="Arial Narrow"/>
          <w:spacing w:val="-2"/>
        </w:rPr>
        <w:t>discovered</w:t>
      </w:r>
      <w:r w:rsidRPr="005807B2">
        <w:rPr>
          <w:rFonts w:eastAsia="Arial Narrow"/>
          <w:spacing w:val="-10"/>
        </w:rPr>
        <w:t xml:space="preserve"> </w:t>
      </w:r>
      <w:r w:rsidRPr="005807B2">
        <w:rPr>
          <w:rFonts w:eastAsia="Arial Narrow"/>
          <w:spacing w:val="-2"/>
        </w:rPr>
        <w:t>discrepancies</w:t>
      </w:r>
      <w:r w:rsidRPr="005807B2">
        <w:rPr>
          <w:rFonts w:eastAsia="Arial Narrow"/>
          <w:spacing w:val="-11"/>
        </w:rPr>
        <w:t xml:space="preserve"> </w:t>
      </w:r>
      <w:r w:rsidRPr="005807B2">
        <w:rPr>
          <w:rFonts w:eastAsia="Arial Narrow"/>
          <w:spacing w:val="-2"/>
        </w:rPr>
        <w:t>between</w:t>
      </w:r>
      <w:r w:rsidRPr="005807B2">
        <w:rPr>
          <w:rFonts w:eastAsia="Arial Narrow"/>
          <w:spacing w:val="-10"/>
        </w:rPr>
        <w:t xml:space="preserve"> </w:t>
      </w:r>
      <w:r w:rsidRPr="005807B2">
        <w:rPr>
          <w:rFonts w:eastAsia="Arial Narrow"/>
          <w:spacing w:val="-2"/>
        </w:rPr>
        <w:t>information</w:t>
      </w:r>
      <w:r w:rsidRPr="005807B2">
        <w:rPr>
          <w:rFonts w:eastAsia="Arial Narrow"/>
          <w:spacing w:val="-11"/>
        </w:rPr>
        <w:t xml:space="preserve"> </w:t>
      </w:r>
      <w:r w:rsidRPr="005807B2">
        <w:rPr>
          <w:rFonts w:eastAsia="Arial Narrow"/>
          <w:spacing w:val="-2"/>
        </w:rPr>
        <w:t>displayed</w:t>
      </w:r>
      <w:r w:rsidRPr="005807B2">
        <w:rPr>
          <w:rFonts w:eastAsia="Arial Narrow"/>
          <w:spacing w:val="-11"/>
        </w:rPr>
        <w:t xml:space="preserve"> </w:t>
      </w:r>
      <w:r w:rsidRPr="005807B2">
        <w:rPr>
          <w:rFonts w:eastAsia="Arial Narrow"/>
          <w:spacing w:val="-2"/>
        </w:rPr>
        <w:t>on</w:t>
      </w:r>
      <w:r w:rsidRPr="005807B2">
        <w:rPr>
          <w:rFonts w:eastAsia="Arial Narrow"/>
          <w:spacing w:val="-10"/>
        </w:rPr>
        <w:t xml:space="preserve"> </w:t>
      </w:r>
      <w:r w:rsidRPr="005807B2">
        <w:rPr>
          <w:rFonts w:eastAsia="Arial Narrow"/>
          <w:spacing w:val="-2"/>
        </w:rPr>
        <w:t>the</w:t>
      </w:r>
      <w:r w:rsidRPr="005807B2">
        <w:rPr>
          <w:rFonts w:eastAsia="Arial Narrow"/>
          <w:spacing w:val="-11"/>
        </w:rPr>
        <w:t xml:space="preserve"> </w:t>
      </w:r>
      <w:r w:rsidRPr="005807B2">
        <w:rPr>
          <w:rFonts w:eastAsia="Arial Narrow"/>
          <w:spacing w:val="-2"/>
        </w:rPr>
        <w:t>EVSE</w:t>
      </w:r>
      <w:r w:rsidRPr="005807B2">
        <w:rPr>
          <w:rFonts w:eastAsia="Arial Narrow"/>
          <w:spacing w:val="-10"/>
        </w:rPr>
        <w:t xml:space="preserve"> </w:t>
      </w:r>
      <w:r w:rsidRPr="005807B2">
        <w:rPr>
          <w:rFonts w:eastAsia="Arial Narrow"/>
          <w:spacing w:val="-2"/>
        </w:rPr>
        <w:t>and information</w:t>
      </w:r>
      <w:r w:rsidRPr="005807B2">
        <w:rPr>
          <w:rFonts w:eastAsia="Arial Narrow"/>
          <w:spacing w:val="-8"/>
        </w:rPr>
        <w:t xml:space="preserve"> </w:t>
      </w:r>
      <w:r w:rsidRPr="005807B2">
        <w:rPr>
          <w:rFonts w:eastAsia="Arial Narrow"/>
          <w:spacing w:val="-2"/>
        </w:rPr>
        <w:t>recorded</w:t>
      </w:r>
      <w:r w:rsidRPr="005807B2">
        <w:rPr>
          <w:rFonts w:eastAsia="Arial Narrow"/>
          <w:spacing w:val="-7"/>
        </w:rPr>
        <w:t xml:space="preserve"> </w:t>
      </w:r>
      <w:r w:rsidRPr="005807B2">
        <w:rPr>
          <w:rFonts w:eastAsia="Arial Narrow"/>
          <w:spacing w:val="-2"/>
        </w:rPr>
        <w:t>in</w:t>
      </w:r>
      <w:r w:rsidRPr="005807B2">
        <w:rPr>
          <w:rFonts w:eastAsia="Arial Narrow"/>
          <w:spacing w:val="-8"/>
        </w:rPr>
        <w:t xml:space="preserve"> </w:t>
      </w:r>
      <w:r w:rsidRPr="005807B2">
        <w:rPr>
          <w:rFonts w:eastAsia="Arial Narrow"/>
          <w:spacing w:val="-2"/>
        </w:rPr>
        <w:t>apps</w:t>
      </w:r>
      <w:r w:rsidRPr="005807B2">
        <w:rPr>
          <w:rFonts w:eastAsia="Arial Narrow"/>
          <w:spacing w:val="-7"/>
        </w:rPr>
        <w:t xml:space="preserve"> </w:t>
      </w:r>
      <w:r w:rsidRPr="005807B2">
        <w:rPr>
          <w:rFonts w:eastAsia="Arial Narrow"/>
          <w:spacing w:val="-2"/>
        </w:rPr>
        <w:t>providing</w:t>
      </w:r>
      <w:r w:rsidRPr="005807B2">
        <w:rPr>
          <w:rFonts w:eastAsia="Arial Narrow"/>
          <w:spacing w:val="-7"/>
        </w:rPr>
        <w:t xml:space="preserve"> </w:t>
      </w:r>
      <w:r w:rsidRPr="005807B2">
        <w:rPr>
          <w:rFonts w:eastAsia="Arial Narrow"/>
          <w:spacing w:val="-2"/>
        </w:rPr>
        <w:t>receipt</w:t>
      </w:r>
      <w:r w:rsidRPr="005807B2">
        <w:rPr>
          <w:rFonts w:eastAsia="Arial Narrow"/>
          <w:spacing w:val="-7"/>
        </w:rPr>
        <w:t xml:space="preserve"> </w:t>
      </w:r>
      <w:r w:rsidRPr="005807B2">
        <w:rPr>
          <w:rFonts w:eastAsia="Arial Narrow"/>
          <w:spacing w:val="-2"/>
        </w:rPr>
        <w:t>or</w:t>
      </w:r>
      <w:r w:rsidRPr="005807B2">
        <w:rPr>
          <w:rFonts w:eastAsia="Arial Narrow"/>
          <w:spacing w:val="-7"/>
        </w:rPr>
        <w:t xml:space="preserve"> </w:t>
      </w:r>
      <w:r w:rsidRPr="005807B2">
        <w:rPr>
          <w:rFonts w:eastAsia="Arial Narrow"/>
          <w:spacing w:val="-2"/>
        </w:rPr>
        <w:t>billing</w:t>
      </w:r>
      <w:r w:rsidRPr="005807B2">
        <w:rPr>
          <w:rFonts w:eastAsia="Arial Narrow"/>
          <w:spacing w:val="-7"/>
        </w:rPr>
        <w:t xml:space="preserve"> </w:t>
      </w:r>
      <w:r w:rsidRPr="005807B2">
        <w:rPr>
          <w:rFonts w:eastAsia="Arial Narrow"/>
          <w:spacing w:val="-2"/>
        </w:rPr>
        <w:t>information</w:t>
      </w:r>
      <w:r w:rsidRPr="005807B2">
        <w:rPr>
          <w:rFonts w:eastAsia="Arial Narrow"/>
          <w:spacing w:val="-8"/>
        </w:rPr>
        <w:t xml:space="preserve"> </w:t>
      </w:r>
      <w:r w:rsidRPr="005807B2">
        <w:rPr>
          <w:rFonts w:eastAsia="Arial Narrow"/>
          <w:spacing w:val="-2"/>
        </w:rPr>
        <w:t>or</w:t>
      </w:r>
      <w:r w:rsidRPr="005807B2">
        <w:rPr>
          <w:rFonts w:eastAsia="Arial Narrow"/>
          <w:spacing w:val="-7"/>
        </w:rPr>
        <w:t xml:space="preserve"> </w:t>
      </w:r>
      <w:r w:rsidRPr="005807B2">
        <w:rPr>
          <w:rFonts w:eastAsia="Arial Narrow"/>
          <w:spacing w:val="-2"/>
        </w:rPr>
        <w:t>both</w:t>
      </w:r>
      <w:r w:rsidRPr="005807B2">
        <w:rPr>
          <w:rFonts w:eastAsia="Arial Narrow"/>
          <w:spacing w:val="-8"/>
        </w:rPr>
        <w:t xml:space="preserve"> </w:t>
      </w:r>
      <w:r w:rsidRPr="005807B2">
        <w:rPr>
          <w:rFonts w:eastAsia="Arial Narrow"/>
          <w:spacing w:val="-2"/>
        </w:rPr>
        <w:t>for</w:t>
      </w:r>
      <w:r w:rsidRPr="005807B2">
        <w:rPr>
          <w:rFonts w:eastAsia="Arial Narrow"/>
          <w:spacing w:val="-7"/>
        </w:rPr>
        <w:t xml:space="preserve"> </w:t>
      </w:r>
      <w:r w:rsidRPr="005807B2">
        <w:rPr>
          <w:rFonts w:eastAsia="Arial Narrow"/>
          <w:spacing w:val="-2"/>
        </w:rPr>
        <w:t>transactions.</w:t>
      </w:r>
      <w:r w:rsidRPr="005807B2">
        <w:rPr>
          <w:rFonts w:eastAsia="Arial Narrow"/>
          <w:spacing w:val="-7"/>
        </w:rPr>
        <w:t xml:space="preserve"> </w:t>
      </w:r>
      <w:r w:rsidRPr="005807B2">
        <w:rPr>
          <w:rFonts w:eastAsia="Arial Narrow"/>
          <w:spacing w:val="-2"/>
        </w:rPr>
        <w:t>See</w:t>
      </w:r>
      <w:r w:rsidRPr="005807B2">
        <w:rPr>
          <w:rFonts w:eastAsia="Arial Narrow"/>
          <w:spacing w:val="-7"/>
        </w:rPr>
        <w:t xml:space="preserve"> </w:t>
      </w:r>
      <w:r w:rsidRPr="005807B2">
        <w:rPr>
          <w:rFonts w:eastAsia="Arial Narrow"/>
          <w:spacing w:val="-2"/>
        </w:rPr>
        <w:t>the</w:t>
      </w:r>
      <w:r w:rsidRPr="005807B2">
        <w:rPr>
          <w:rFonts w:eastAsia="Arial Narrow"/>
          <w:spacing w:val="-8"/>
        </w:rPr>
        <w:t xml:space="preserve"> </w:t>
      </w:r>
      <w:r w:rsidRPr="005807B2">
        <w:rPr>
          <w:rFonts w:eastAsia="Arial Narrow"/>
          <w:spacing w:val="-2"/>
        </w:rPr>
        <w:t>justification</w:t>
      </w:r>
      <w:r w:rsidRPr="005807B2">
        <w:rPr>
          <w:rFonts w:eastAsia="Arial Narrow"/>
          <w:spacing w:val="-8"/>
        </w:rPr>
        <w:t xml:space="preserve"> </w:t>
      </w:r>
      <w:r w:rsidRPr="005807B2">
        <w:rPr>
          <w:rFonts w:eastAsia="Arial Narrow"/>
          <w:spacing w:val="-2"/>
        </w:rPr>
        <w:t>for</w:t>
      </w:r>
      <w:r w:rsidRPr="005807B2">
        <w:rPr>
          <w:rFonts w:eastAsia="Arial Narrow"/>
          <w:spacing w:val="-7"/>
        </w:rPr>
        <w:t xml:space="preserve"> </w:t>
      </w:r>
      <w:r w:rsidRPr="005807B2">
        <w:rPr>
          <w:rFonts w:eastAsia="Arial Narrow"/>
          <w:spacing w:val="-2"/>
        </w:rPr>
        <w:t xml:space="preserve">S.1.2, </w:t>
      </w:r>
      <w:r w:rsidRPr="005807B2">
        <w:rPr>
          <w:rFonts w:eastAsia="Arial Narrow"/>
        </w:rPr>
        <w:t>S.1.3.2, and S.2.5.1 above.</w:t>
      </w:r>
    </w:p>
    <w:p w14:paraId="48BCF6EB" w14:textId="77777777" w:rsidR="00230001" w:rsidRPr="005807B2" w:rsidRDefault="00230001" w:rsidP="00230001">
      <w:pPr>
        <w:widowControl w:val="0"/>
        <w:autoSpaceDE w:val="0"/>
        <w:autoSpaceDN w:val="0"/>
        <w:spacing w:before="159" w:after="0"/>
        <w:outlineLvl w:val="0"/>
        <w:rPr>
          <w:rFonts w:eastAsia="Arial Narrow"/>
        </w:rPr>
      </w:pPr>
      <w:r w:rsidRPr="005807B2">
        <w:rPr>
          <w:rFonts w:eastAsia="Arial Narrow"/>
          <w:spacing w:val="-5"/>
        </w:rPr>
        <w:t>S.7</w:t>
      </w:r>
    </w:p>
    <w:p w14:paraId="14597AE7" w14:textId="77777777" w:rsidR="00230001" w:rsidRPr="005807B2" w:rsidRDefault="00230001" w:rsidP="00230001">
      <w:pPr>
        <w:widowControl w:val="0"/>
        <w:autoSpaceDE w:val="0"/>
        <w:autoSpaceDN w:val="0"/>
        <w:spacing w:before="194" w:after="0" w:line="273" w:lineRule="auto"/>
        <w:ind w:right="357"/>
        <w:rPr>
          <w:rFonts w:eastAsia="Arial Narrow"/>
        </w:rPr>
      </w:pPr>
      <w:r w:rsidRPr="005807B2">
        <w:rPr>
          <w:rFonts w:eastAsia="Arial Narrow"/>
          <w:spacing w:val="-4"/>
        </w:rPr>
        <w:t>The</w:t>
      </w:r>
      <w:r w:rsidRPr="005807B2">
        <w:rPr>
          <w:rFonts w:eastAsia="Arial Narrow"/>
          <w:spacing w:val="-5"/>
        </w:rPr>
        <w:t xml:space="preserve"> </w:t>
      </w:r>
      <w:r w:rsidRPr="005807B2">
        <w:rPr>
          <w:rFonts w:eastAsia="Arial Narrow"/>
          <w:spacing w:val="-4"/>
        </w:rPr>
        <w:t>new</w:t>
      </w:r>
      <w:r w:rsidRPr="005807B2">
        <w:rPr>
          <w:rFonts w:eastAsia="Arial Narrow"/>
          <w:spacing w:val="-5"/>
        </w:rPr>
        <w:t xml:space="preserve"> </w:t>
      </w:r>
      <w:r w:rsidRPr="005807B2">
        <w:rPr>
          <w:rFonts w:eastAsia="Arial Narrow"/>
          <w:spacing w:val="-4"/>
        </w:rPr>
        <w:t>language</w:t>
      </w:r>
      <w:r w:rsidRPr="005807B2">
        <w:rPr>
          <w:rFonts w:eastAsia="Arial Narrow"/>
          <w:spacing w:val="-5"/>
        </w:rPr>
        <w:t xml:space="preserve"> </w:t>
      </w:r>
      <w:r w:rsidRPr="005807B2">
        <w:rPr>
          <w:rFonts w:eastAsia="Arial Narrow"/>
          <w:spacing w:val="-4"/>
        </w:rPr>
        <w:t>simplifies</w:t>
      </w:r>
      <w:r w:rsidRPr="005807B2">
        <w:rPr>
          <w:rFonts w:eastAsia="Arial Narrow"/>
          <w:spacing w:val="-6"/>
        </w:rPr>
        <w:t xml:space="preserve"> </w:t>
      </w:r>
      <w:r w:rsidRPr="005807B2">
        <w:rPr>
          <w:rFonts w:eastAsia="Arial Narrow"/>
          <w:spacing w:val="-4"/>
        </w:rPr>
        <w:t>complicated</w:t>
      </w:r>
      <w:r w:rsidRPr="005807B2">
        <w:rPr>
          <w:rFonts w:eastAsia="Arial Narrow"/>
          <w:spacing w:val="-6"/>
        </w:rPr>
        <w:t xml:space="preserve"> </w:t>
      </w:r>
      <w:r w:rsidRPr="005807B2">
        <w:rPr>
          <w:rFonts w:eastAsia="Arial Narrow"/>
          <w:spacing w:val="-4"/>
        </w:rPr>
        <w:t>wording.</w:t>
      </w:r>
      <w:r w:rsidRPr="005807B2">
        <w:rPr>
          <w:rFonts w:eastAsia="Arial Narrow"/>
          <w:spacing w:val="-6"/>
        </w:rPr>
        <w:t xml:space="preserve"> </w:t>
      </w:r>
      <w:r w:rsidRPr="005807B2">
        <w:rPr>
          <w:rFonts w:eastAsia="Arial Narrow"/>
          <w:spacing w:val="-4"/>
        </w:rPr>
        <w:t>The</w:t>
      </w:r>
      <w:r w:rsidRPr="005807B2">
        <w:rPr>
          <w:rFonts w:eastAsia="Arial Narrow"/>
          <w:spacing w:val="-5"/>
        </w:rPr>
        <w:t xml:space="preserve"> </w:t>
      </w:r>
      <w:r w:rsidRPr="005807B2">
        <w:rPr>
          <w:rFonts w:eastAsia="Arial Narrow"/>
          <w:spacing w:val="-4"/>
        </w:rPr>
        <w:t>proposed</w:t>
      </w:r>
      <w:r w:rsidRPr="005807B2">
        <w:rPr>
          <w:rFonts w:eastAsia="Arial Narrow"/>
          <w:spacing w:val="-6"/>
        </w:rPr>
        <w:t xml:space="preserve"> </w:t>
      </w:r>
      <w:r w:rsidRPr="005807B2">
        <w:rPr>
          <w:rFonts w:eastAsia="Arial Narrow"/>
          <w:spacing w:val="-4"/>
        </w:rPr>
        <w:t>language</w:t>
      </w:r>
      <w:r w:rsidRPr="005807B2">
        <w:rPr>
          <w:rFonts w:eastAsia="Arial Narrow"/>
          <w:spacing w:val="-5"/>
        </w:rPr>
        <w:t xml:space="preserve"> </w:t>
      </w:r>
      <w:r w:rsidRPr="005807B2">
        <w:rPr>
          <w:rFonts w:eastAsia="Arial Narrow"/>
          <w:spacing w:val="-4"/>
        </w:rPr>
        <w:t>requires</w:t>
      </w:r>
      <w:r w:rsidRPr="005807B2">
        <w:rPr>
          <w:rFonts w:eastAsia="Arial Narrow"/>
          <w:spacing w:val="-5"/>
        </w:rPr>
        <w:t xml:space="preserve"> </w:t>
      </w:r>
      <w:r w:rsidRPr="005807B2">
        <w:rPr>
          <w:rFonts w:eastAsia="Arial Narrow"/>
          <w:spacing w:val="-4"/>
        </w:rPr>
        <w:t>the</w:t>
      </w:r>
      <w:r w:rsidRPr="005807B2">
        <w:rPr>
          <w:rFonts w:eastAsia="Arial Narrow"/>
          <w:spacing w:val="-5"/>
        </w:rPr>
        <w:t xml:space="preserve"> </w:t>
      </w:r>
      <w:r w:rsidRPr="005807B2">
        <w:rPr>
          <w:rFonts w:eastAsia="Arial Narrow"/>
          <w:spacing w:val="-4"/>
        </w:rPr>
        <w:t>totalizer</w:t>
      </w:r>
      <w:r w:rsidRPr="005807B2">
        <w:rPr>
          <w:rFonts w:eastAsia="Arial Narrow"/>
          <w:spacing w:val="-6"/>
        </w:rPr>
        <w:t xml:space="preserve"> </w:t>
      </w:r>
      <w:r w:rsidRPr="005807B2">
        <w:rPr>
          <w:rFonts w:eastAsia="Arial Narrow"/>
          <w:spacing w:val="-4"/>
        </w:rPr>
        <w:t>information</w:t>
      </w:r>
      <w:r w:rsidRPr="005807B2">
        <w:rPr>
          <w:rFonts w:eastAsia="Arial Narrow"/>
          <w:spacing w:val="-6"/>
        </w:rPr>
        <w:t xml:space="preserve"> </w:t>
      </w:r>
      <w:r w:rsidRPr="005807B2">
        <w:rPr>
          <w:rFonts w:eastAsia="Arial Narrow"/>
          <w:spacing w:val="-4"/>
        </w:rPr>
        <w:t>to</w:t>
      </w:r>
      <w:r w:rsidRPr="005807B2">
        <w:rPr>
          <w:rFonts w:eastAsia="Arial Narrow"/>
          <w:spacing w:val="-6"/>
        </w:rPr>
        <w:t xml:space="preserve"> </w:t>
      </w:r>
      <w:r w:rsidRPr="005807B2">
        <w:rPr>
          <w:rFonts w:eastAsia="Arial Narrow"/>
          <w:spacing w:val="-4"/>
        </w:rPr>
        <w:t>be</w:t>
      </w:r>
      <w:r w:rsidRPr="005807B2">
        <w:rPr>
          <w:rFonts w:eastAsia="Arial Narrow"/>
          <w:spacing w:val="-5"/>
        </w:rPr>
        <w:t xml:space="preserve"> </w:t>
      </w:r>
      <w:r w:rsidRPr="005807B2">
        <w:rPr>
          <w:rFonts w:eastAsia="Arial Narrow"/>
          <w:spacing w:val="-4"/>
        </w:rPr>
        <w:t>available on</w:t>
      </w:r>
      <w:r w:rsidRPr="005807B2">
        <w:rPr>
          <w:rFonts w:eastAsia="Arial Narrow"/>
          <w:spacing w:val="-6"/>
        </w:rPr>
        <w:t xml:space="preserve"> </w:t>
      </w:r>
      <w:r w:rsidRPr="005807B2">
        <w:rPr>
          <w:rFonts w:eastAsia="Arial Narrow"/>
          <w:spacing w:val="-4"/>
        </w:rPr>
        <w:t>the face of</w:t>
      </w:r>
      <w:r w:rsidRPr="005807B2">
        <w:rPr>
          <w:rFonts w:eastAsia="Arial Narrow"/>
          <w:spacing w:val="-5"/>
        </w:rPr>
        <w:t xml:space="preserve"> </w:t>
      </w:r>
      <w:r w:rsidRPr="005807B2">
        <w:rPr>
          <w:rFonts w:eastAsia="Arial Narrow"/>
          <w:spacing w:val="-4"/>
        </w:rPr>
        <w:t>the device,</w:t>
      </w:r>
      <w:r w:rsidRPr="005807B2">
        <w:rPr>
          <w:rFonts w:eastAsia="Arial Narrow"/>
          <w:spacing w:val="-5"/>
        </w:rPr>
        <w:t xml:space="preserve"> </w:t>
      </w:r>
      <w:r w:rsidRPr="005807B2">
        <w:rPr>
          <w:rFonts w:eastAsia="Arial Narrow"/>
          <w:spacing w:val="-4"/>
        </w:rPr>
        <w:t>regardless of</w:t>
      </w:r>
      <w:r w:rsidRPr="005807B2">
        <w:rPr>
          <w:rFonts w:eastAsia="Arial Narrow"/>
          <w:spacing w:val="-7"/>
        </w:rPr>
        <w:t xml:space="preserve"> </w:t>
      </w:r>
      <w:r w:rsidRPr="005807B2">
        <w:rPr>
          <w:rFonts w:eastAsia="Arial Narrow"/>
          <w:spacing w:val="-4"/>
        </w:rPr>
        <w:t>whether</w:t>
      </w:r>
      <w:r w:rsidRPr="005807B2">
        <w:rPr>
          <w:rFonts w:eastAsia="Arial Narrow"/>
          <w:spacing w:val="-5"/>
        </w:rPr>
        <w:t xml:space="preserve"> </w:t>
      </w:r>
      <w:r w:rsidRPr="005807B2">
        <w:rPr>
          <w:rFonts w:eastAsia="Arial Narrow"/>
          <w:spacing w:val="-4"/>
        </w:rPr>
        <w:t>the face is built</w:t>
      </w:r>
      <w:r w:rsidRPr="005807B2">
        <w:rPr>
          <w:rFonts w:eastAsia="Arial Narrow"/>
          <w:spacing w:val="-5"/>
        </w:rPr>
        <w:t xml:space="preserve"> </w:t>
      </w:r>
      <w:r w:rsidRPr="005807B2">
        <w:rPr>
          <w:rFonts w:eastAsia="Arial Narrow"/>
          <w:spacing w:val="-4"/>
        </w:rPr>
        <w:t>into</w:t>
      </w:r>
      <w:r w:rsidRPr="005807B2">
        <w:rPr>
          <w:rFonts w:eastAsia="Arial Narrow"/>
          <w:spacing w:val="-5"/>
        </w:rPr>
        <w:t xml:space="preserve"> </w:t>
      </w:r>
      <w:r w:rsidRPr="005807B2">
        <w:rPr>
          <w:rFonts w:eastAsia="Arial Narrow"/>
          <w:spacing w:val="-4"/>
        </w:rPr>
        <w:t>the device,</w:t>
      </w:r>
      <w:r w:rsidRPr="005807B2">
        <w:rPr>
          <w:rFonts w:eastAsia="Arial Narrow"/>
          <w:spacing w:val="-5"/>
        </w:rPr>
        <w:t xml:space="preserve"> </w:t>
      </w:r>
      <w:r w:rsidRPr="005807B2">
        <w:rPr>
          <w:rFonts w:eastAsia="Arial Narrow"/>
          <w:spacing w:val="-4"/>
        </w:rPr>
        <w:t>or</w:t>
      </w:r>
      <w:r w:rsidRPr="005807B2">
        <w:rPr>
          <w:rFonts w:eastAsia="Arial Narrow"/>
          <w:spacing w:val="-5"/>
        </w:rPr>
        <w:t xml:space="preserve"> </w:t>
      </w:r>
      <w:r w:rsidRPr="005807B2">
        <w:rPr>
          <w:rFonts w:eastAsia="Arial Narrow"/>
          <w:spacing w:val="-4"/>
        </w:rPr>
        <w:t>it</w:t>
      </w:r>
      <w:r w:rsidRPr="005807B2">
        <w:rPr>
          <w:rFonts w:eastAsia="Arial Narrow"/>
          <w:spacing w:val="-5"/>
        </w:rPr>
        <w:t xml:space="preserve"> </w:t>
      </w:r>
      <w:r w:rsidRPr="005807B2">
        <w:rPr>
          <w:rFonts w:eastAsia="Arial Narrow"/>
          <w:spacing w:val="-4"/>
        </w:rPr>
        <w:t>is a</w:t>
      </w:r>
      <w:r w:rsidRPr="005807B2">
        <w:rPr>
          <w:rFonts w:eastAsia="Arial Narrow"/>
          <w:spacing w:val="-6"/>
        </w:rPr>
        <w:t xml:space="preserve"> </w:t>
      </w:r>
      <w:r w:rsidRPr="005807B2">
        <w:rPr>
          <w:rFonts w:eastAsia="Arial Narrow"/>
          <w:spacing w:val="-4"/>
        </w:rPr>
        <w:t>remote</w:t>
      </w:r>
      <w:r w:rsidRPr="005807B2">
        <w:rPr>
          <w:rFonts w:eastAsia="Arial Narrow"/>
          <w:spacing w:val="-6"/>
        </w:rPr>
        <w:t xml:space="preserve"> </w:t>
      </w:r>
      <w:r w:rsidRPr="005807B2">
        <w:rPr>
          <w:rFonts w:eastAsia="Arial Narrow"/>
          <w:spacing w:val="-4"/>
        </w:rPr>
        <w:t>display such</w:t>
      </w:r>
      <w:r w:rsidRPr="005807B2">
        <w:rPr>
          <w:rFonts w:eastAsia="Arial Narrow"/>
          <w:spacing w:val="-6"/>
        </w:rPr>
        <w:t xml:space="preserve"> </w:t>
      </w:r>
      <w:r w:rsidRPr="005807B2">
        <w:rPr>
          <w:rFonts w:eastAsia="Arial Narrow"/>
          <w:spacing w:val="-4"/>
        </w:rPr>
        <w:t>as the</w:t>
      </w:r>
      <w:r w:rsidRPr="005807B2">
        <w:rPr>
          <w:rFonts w:eastAsia="Arial Narrow"/>
          <w:spacing w:val="-6"/>
        </w:rPr>
        <w:t xml:space="preserve"> </w:t>
      </w:r>
      <w:r w:rsidRPr="005807B2">
        <w:rPr>
          <w:rFonts w:eastAsia="Arial Narrow"/>
          <w:spacing w:val="-4"/>
        </w:rPr>
        <w:t xml:space="preserve">vehicle, </w:t>
      </w:r>
      <w:r w:rsidRPr="005807B2">
        <w:rPr>
          <w:rFonts w:eastAsia="Arial Narrow"/>
        </w:rPr>
        <w:t>or a phone based app.</w:t>
      </w:r>
    </w:p>
    <w:p w14:paraId="47CCA81D" w14:textId="77777777" w:rsidR="00230001" w:rsidRPr="005807B2" w:rsidRDefault="00230001" w:rsidP="00230001">
      <w:pPr>
        <w:widowControl w:val="0"/>
        <w:tabs>
          <w:tab w:val="left" w:pos="6720"/>
        </w:tabs>
        <w:autoSpaceDE w:val="0"/>
        <w:autoSpaceDN w:val="0"/>
        <w:spacing w:before="159" w:after="0"/>
        <w:outlineLvl w:val="0"/>
        <w:rPr>
          <w:rFonts w:eastAsia="Arial Narrow"/>
        </w:rPr>
      </w:pPr>
      <w:r w:rsidRPr="005807B2">
        <w:rPr>
          <w:rFonts w:eastAsia="Arial Narrow"/>
          <w:spacing w:val="-2"/>
        </w:rPr>
        <w:t>N.3.2</w:t>
      </w:r>
      <w:r w:rsidRPr="005807B2">
        <w:rPr>
          <w:rFonts w:eastAsia="Arial Narrow"/>
          <w:spacing w:val="-2"/>
        </w:rPr>
        <w:tab/>
      </w:r>
    </w:p>
    <w:p w14:paraId="115A4338" w14:textId="77777777" w:rsidR="00230001" w:rsidRPr="005807B2" w:rsidRDefault="00230001" w:rsidP="00230001">
      <w:pPr>
        <w:widowControl w:val="0"/>
        <w:autoSpaceDE w:val="0"/>
        <w:autoSpaceDN w:val="0"/>
        <w:spacing w:before="195" w:after="0" w:line="273" w:lineRule="auto"/>
        <w:ind w:right="356"/>
        <w:rPr>
          <w:rFonts w:eastAsia="Arial Narrow"/>
        </w:rPr>
      </w:pPr>
      <w:r w:rsidRPr="005807B2">
        <w:rPr>
          <w:rFonts w:eastAsia="Arial Narrow"/>
        </w:rPr>
        <w:t>Type</w:t>
      </w:r>
      <w:r w:rsidRPr="005807B2">
        <w:rPr>
          <w:rFonts w:eastAsia="Arial Narrow"/>
          <w:spacing w:val="-10"/>
        </w:rPr>
        <w:t xml:space="preserve"> </w:t>
      </w:r>
      <w:r w:rsidRPr="005807B2">
        <w:rPr>
          <w:rFonts w:eastAsia="Arial Narrow"/>
        </w:rPr>
        <w:t>evaluations</w:t>
      </w:r>
      <w:r w:rsidRPr="005807B2">
        <w:rPr>
          <w:rFonts w:eastAsia="Arial Narrow"/>
          <w:spacing w:val="-10"/>
        </w:rPr>
        <w:t xml:space="preserve"> </w:t>
      </w:r>
      <w:r w:rsidRPr="005807B2">
        <w:rPr>
          <w:rFonts w:eastAsia="Arial Narrow"/>
        </w:rPr>
        <w:t>information</w:t>
      </w:r>
      <w:r w:rsidRPr="005807B2">
        <w:rPr>
          <w:rFonts w:eastAsia="Arial Narrow"/>
          <w:spacing w:val="-11"/>
        </w:rPr>
        <w:t xml:space="preserve"> </w:t>
      </w:r>
      <w:r w:rsidRPr="005807B2">
        <w:rPr>
          <w:rFonts w:eastAsia="Arial Narrow"/>
        </w:rPr>
        <w:t>belongs</w:t>
      </w:r>
      <w:r w:rsidRPr="005807B2">
        <w:rPr>
          <w:rFonts w:eastAsia="Arial Narrow"/>
          <w:spacing w:val="-10"/>
        </w:rPr>
        <w:t xml:space="preserve"> </w:t>
      </w:r>
      <w:r w:rsidRPr="005807B2">
        <w:rPr>
          <w:rFonts w:eastAsia="Arial Narrow"/>
        </w:rPr>
        <w:t>in</w:t>
      </w:r>
      <w:r w:rsidRPr="005807B2">
        <w:rPr>
          <w:rFonts w:eastAsia="Arial Narrow"/>
          <w:spacing w:val="-11"/>
        </w:rPr>
        <w:t xml:space="preserve"> </w:t>
      </w:r>
      <w:r w:rsidRPr="005807B2">
        <w:rPr>
          <w:rFonts w:eastAsia="Arial Narrow"/>
        </w:rPr>
        <w:t>the</w:t>
      </w:r>
      <w:r w:rsidRPr="005807B2">
        <w:rPr>
          <w:rFonts w:eastAsia="Arial Narrow"/>
          <w:spacing w:val="-10"/>
        </w:rPr>
        <w:t xml:space="preserve"> </w:t>
      </w:r>
      <w:r w:rsidRPr="005807B2">
        <w:rPr>
          <w:rFonts w:eastAsia="Arial Narrow"/>
        </w:rPr>
        <w:t>NCWM</w:t>
      </w:r>
      <w:r w:rsidRPr="005807B2">
        <w:rPr>
          <w:rFonts w:eastAsia="Arial Narrow"/>
          <w:spacing w:val="-10"/>
        </w:rPr>
        <w:t xml:space="preserve"> </w:t>
      </w:r>
      <w:r w:rsidRPr="005807B2">
        <w:rPr>
          <w:rFonts w:eastAsia="Arial Narrow"/>
        </w:rPr>
        <w:t>Publication</w:t>
      </w:r>
      <w:r w:rsidRPr="005807B2">
        <w:rPr>
          <w:rFonts w:eastAsia="Arial Narrow"/>
          <w:spacing w:val="-11"/>
        </w:rPr>
        <w:t xml:space="preserve"> </w:t>
      </w:r>
      <w:r w:rsidRPr="005807B2">
        <w:rPr>
          <w:rFonts w:eastAsia="Arial Narrow"/>
        </w:rPr>
        <w:t>14</w:t>
      </w:r>
      <w:r w:rsidRPr="005807B2">
        <w:rPr>
          <w:rFonts w:eastAsia="Arial Narrow"/>
          <w:spacing w:val="-11"/>
        </w:rPr>
        <w:t xml:space="preserve"> </w:t>
      </w:r>
      <w:r w:rsidRPr="005807B2">
        <w:rPr>
          <w:rFonts w:eastAsia="Arial Narrow"/>
        </w:rPr>
        <w:t>EVSE</w:t>
      </w:r>
      <w:r w:rsidRPr="005807B2">
        <w:rPr>
          <w:rFonts w:eastAsia="Arial Narrow"/>
          <w:spacing w:val="-11"/>
        </w:rPr>
        <w:t xml:space="preserve"> </w:t>
      </w:r>
      <w:r w:rsidRPr="005807B2">
        <w:rPr>
          <w:rFonts w:eastAsia="Arial Narrow"/>
        </w:rPr>
        <w:t>Devices</w:t>
      </w:r>
      <w:r w:rsidRPr="005807B2">
        <w:rPr>
          <w:rFonts w:eastAsia="Arial Narrow"/>
          <w:spacing w:val="-10"/>
        </w:rPr>
        <w:t xml:space="preserve"> </w:t>
      </w:r>
      <w:r w:rsidRPr="005807B2">
        <w:rPr>
          <w:rFonts w:eastAsia="Arial Narrow"/>
        </w:rPr>
        <w:t>not</w:t>
      </w:r>
      <w:r w:rsidRPr="005807B2">
        <w:rPr>
          <w:rFonts w:eastAsia="Arial Narrow"/>
          <w:spacing w:val="-11"/>
        </w:rPr>
        <w:t xml:space="preserve"> </w:t>
      </w:r>
      <w:r w:rsidRPr="005807B2">
        <w:rPr>
          <w:rFonts w:eastAsia="Arial Narrow"/>
        </w:rPr>
        <w:t>in</w:t>
      </w:r>
      <w:r w:rsidRPr="005807B2">
        <w:rPr>
          <w:rFonts w:eastAsia="Arial Narrow"/>
          <w:spacing w:val="-11"/>
        </w:rPr>
        <w:t xml:space="preserve"> </w:t>
      </w:r>
      <w:r w:rsidRPr="005807B2">
        <w:rPr>
          <w:rFonts w:eastAsia="Arial Narrow"/>
        </w:rPr>
        <w:t>Handbook</w:t>
      </w:r>
      <w:r w:rsidRPr="005807B2">
        <w:rPr>
          <w:rFonts w:eastAsia="Arial Narrow"/>
          <w:spacing w:val="-11"/>
        </w:rPr>
        <w:t xml:space="preserve"> </w:t>
      </w:r>
      <w:r w:rsidRPr="005807B2">
        <w:rPr>
          <w:rFonts w:eastAsia="Arial Narrow"/>
        </w:rPr>
        <w:t>44.</w:t>
      </w:r>
      <w:r w:rsidRPr="005807B2">
        <w:rPr>
          <w:rFonts w:eastAsia="Arial Narrow"/>
          <w:spacing w:val="-11"/>
        </w:rPr>
        <w:t xml:space="preserve"> </w:t>
      </w:r>
      <w:r w:rsidRPr="005807B2">
        <w:rPr>
          <w:rFonts w:eastAsia="Arial Narrow"/>
        </w:rPr>
        <w:t>No</w:t>
      </w:r>
      <w:r w:rsidRPr="005807B2">
        <w:rPr>
          <w:rFonts w:eastAsia="Arial Narrow"/>
          <w:spacing w:val="-11"/>
        </w:rPr>
        <w:t xml:space="preserve"> </w:t>
      </w:r>
      <w:r w:rsidRPr="005807B2">
        <w:rPr>
          <w:rFonts w:eastAsia="Arial Narrow"/>
        </w:rPr>
        <w:t>other</w:t>
      </w:r>
      <w:r w:rsidRPr="005807B2">
        <w:rPr>
          <w:rFonts w:eastAsia="Arial Narrow"/>
          <w:spacing w:val="-11"/>
        </w:rPr>
        <w:t xml:space="preserve"> </w:t>
      </w:r>
      <w:r w:rsidRPr="005807B2">
        <w:rPr>
          <w:rFonts w:eastAsia="Arial Narrow"/>
        </w:rPr>
        <w:t>device type has type evaluation</w:t>
      </w:r>
      <w:r w:rsidRPr="005807B2">
        <w:rPr>
          <w:rFonts w:eastAsia="Arial Narrow"/>
          <w:spacing w:val="-1"/>
        </w:rPr>
        <w:t xml:space="preserve"> </w:t>
      </w:r>
      <w:r w:rsidRPr="005807B2">
        <w:rPr>
          <w:rFonts w:eastAsia="Arial Narrow"/>
        </w:rPr>
        <w:t>information</w:t>
      </w:r>
      <w:r w:rsidRPr="005807B2">
        <w:rPr>
          <w:rFonts w:eastAsia="Arial Narrow"/>
          <w:spacing w:val="-1"/>
        </w:rPr>
        <w:t xml:space="preserve"> </w:t>
      </w:r>
      <w:r w:rsidRPr="005807B2">
        <w:rPr>
          <w:rFonts w:eastAsia="Arial Narrow"/>
        </w:rPr>
        <w:t>in</w:t>
      </w:r>
      <w:r w:rsidRPr="005807B2">
        <w:rPr>
          <w:rFonts w:eastAsia="Arial Narrow"/>
          <w:spacing w:val="-1"/>
        </w:rPr>
        <w:t xml:space="preserve"> </w:t>
      </w:r>
      <w:r w:rsidRPr="005807B2">
        <w:rPr>
          <w:rFonts w:eastAsia="Arial Narrow"/>
        </w:rPr>
        <w:t>Handbook</w:t>
      </w:r>
      <w:r w:rsidRPr="005807B2">
        <w:rPr>
          <w:rFonts w:eastAsia="Arial Narrow"/>
          <w:spacing w:val="-2"/>
        </w:rPr>
        <w:t xml:space="preserve"> </w:t>
      </w:r>
      <w:r w:rsidRPr="005807B2">
        <w:rPr>
          <w:rFonts w:eastAsia="Arial Narrow"/>
        </w:rPr>
        <w:t>44.</w:t>
      </w:r>
    </w:p>
    <w:p w14:paraId="4ED17749" w14:textId="77777777" w:rsidR="00230001" w:rsidRPr="005807B2" w:rsidRDefault="00230001" w:rsidP="00230001">
      <w:pPr>
        <w:widowControl w:val="0"/>
        <w:autoSpaceDE w:val="0"/>
        <w:autoSpaceDN w:val="0"/>
        <w:spacing w:after="0"/>
        <w:rPr>
          <w:rFonts w:eastAsia="Arial Narrow"/>
        </w:rPr>
      </w:pPr>
    </w:p>
    <w:p w14:paraId="54DA1159" w14:textId="77777777" w:rsidR="00230001" w:rsidRPr="005807B2" w:rsidRDefault="00230001" w:rsidP="00230001">
      <w:pPr>
        <w:keepNext/>
        <w:keepLines/>
        <w:autoSpaceDE w:val="0"/>
        <w:autoSpaceDN w:val="0"/>
        <w:spacing w:before="1" w:after="0"/>
        <w:rPr>
          <w:rFonts w:eastAsia="Arial Narrow"/>
        </w:rPr>
      </w:pPr>
      <w:r w:rsidRPr="005807B2">
        <w:rPr>
          <w:rFonts w:eastAsia="Arial Narrow"/>
          <w:noProof/>
        </w:rPr>
        <mc:AlternateContent>
          <mc:Choice Requires="wps">
            <w:drawing>
              <wp:anchor distT="0" distB="0" distL="0" distR="0" simplePos="0" relativeHeight="251655168" behindDoc="1" locked="0" layoutInCell="1" allowOverlap="1" wp14:anchorId="53749786" wp14:editId="3AE5D06A">
                <wp:simplePos x="0" y="0"/>
                <wp:positionH relativeFrom="page">
                  <wp:posOffset>896111</wp:posOffset>
                </wp:positionH>
                <wp:positionV relativeFrom="paragraph">
                  <wp:posOffset>190899</wp:posOffset>
                </wp:positionV>
                <wp:extent cx="5980430" cy="1841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18415"/>
                        </a:xfrm>
                        <a:custGeom>
                          <a:avLst/>
                          <a:gdLst/>
                          <a:ahLst/>
                          <a:cxnLst/>
                          <a:rect l="l" t="t" r="r" b="b"/>
                          <a:pathLst>
                            <a:path w="5980430" h="18415">
                              <a:moveTo>
                                <a:pt x="5980176" y="0"/>
                              </a:moveTo>
                              <a:lnTo>
                                <a:pt x="0" y="0"/>
                              </a:lnTo>
                              <a:lnTo>
                                <a:pt x="0" y="18288"/>
                              </a:lnTo>
                              <a:lnTo>
                                <a:pt x="5980176" y="18288"/>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9DA32D" id="Graphic 10" o:spid="_x0000_s1026" style="position:absolute;margin-left:70.55pt;margin-top:15.05pt;width:470.9pt;height:1.45pt;z-index:-251661312;visibility:visible;mso-wrap-style:square;mso-wrap-distance-left:0;mso-wrap-distance-top:0;mso-wrap-distance-right:0;mso-wrap-distance-bottom:0;mso-position-horizontal:absolute;mso-position-horizontal-relative:page;mso-position-vertical:absolute;mso-position-vertical-relative:text;v-text-anchor:top" coordsize="59804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" path="m5980176,l,,,18288r5980176,l5980176,xe" fillcolor="black" stroked="f">
                <v:path arrowok="t"/>
                <w10:wrap type="topAndBottom" anchorx="page"/>
              </v:shape>
            </w:pict>
          </mc:Fallback>
        </mc:AlternateContent>
      </w:r>
      <w:r w:rsidRPr="005807B2">
        <w:rPr>
          <w:rFonts w:eastAsia="Arial Narrow"/>
          <w:spacing w:val="-4"/>
        </w:rPr>
        <w:t>Possible</w:t>
      </w:r>
      <w:r w:rsidRPr="005807B2">
        <w:rPr>
          <w:rFonts w:eastAsia="Arial Narrow"/>
          <w:spacing w:val="-2"/>
        </w:rPr>
        <w:t xml:space="preserve"> </w:t>
      </w:r>
      <w:r w:rsidRPr="005807B2">
        <w:rPr>
          <w:rFonts w:eastAsia="Arial Narrow"/>
          <w:spacing w:val="-4"/>
        </w:rPr>
        <w:t>Opposing</w:t>
      </w:r>
      <w:r w:rsidRPr="005807B2">
        <w:rPr>
          <w:rFonts w:eastAsia="Arial Narrow"/>
          <w:spacing w:val="-2"/>
        </w:rPr>
        <w:t xml:space="preserve"> </w:t>
      </w:r>
      <w:r w:rsidRPr="005807B2">
        <w:rPr>
          <w:rFonts w:eastAsia="Arial Narrow"/>
          <w:spacing w:val="-4"/>
        </w:rPr>
        <w:t>Arguments:</w:t>
      </w:r>
    </w:p>
    <w:p w14:paraId="4CD85767" w14:textId="77777777" w:rsidR="00230001" w:rsidRPr="005807B2" w:rsidRDefault="00230001" w:rsidP="00230001">
      <w:pPr>
        <w:keepNext/>
        <w:keepLines/>
        <w:autoSpaceDE w:val="0"/>
        <w:autoSpaceDN w:val="0"/>
        <w:spacing w:before="170" w:after="0" w:line="271" w:lineRule="auto"/>
        <w:ind w:right="360"/>
        <w:rPr>
          <w:rFonts w:eastAsia="Arial Narrow"/>
        </w:rPr>
      </w:pPr>
      <w:r w:rsidRPr="005807B2">
        <w:rPr>
          <w:rFonts w:eastAsia="Arial Narrow"/>
          <w:spacing w:val="-2"/>
        </w:rPr>
        <w:t>The</w:t>
      </w:r>
      <w:r w:rsidRPr="005807B2">
        <w:rPr>
          <w:rFonts w:eastAsia="Arial Narrow"/>
          <w:spacing w:val="-11"/>
        </w:rPr>
        <w:t xml:space="preserve"> </w:t>
      </w:r>
      <w:r w:rsidRPr="005807B2">
        <w:rPr>
          <w:rFonts w:eastAsia="Arial Narrow"/>
          <w:spacing w:val="-2"/>
        </w:rPr>
        <w:t>EVSE</w:t>
      </w:r>
      <w:r w:rsidRPr="005807B2">
        <w:rPr>
          <w:rFonts w:eastAsia="Arial Narrow"/>
          <w:spacing w:val="-11"/>
        </w:rPr>
        <w:t xml:space="preserve"> </w:t>
      </w:r>
      <w:r w:rsidRPr="005807B2">
        <w:rPr>
          <w:rFonts w:eastAsia="Arial Narrow"/>
          <w:spacing w:val="-2"/>
        </w:rPr>
        <w:t>industry</w:t>
      </w:r>
      <w:r w:rsidRPr="005807B2">
        <w:rPr>
          <w:rFonts w:eastAsia="Arial Narrow"/>
          <w:spacing w:val="-10"/>
        </w:rPr>
        <w:t xml:space="preserve"> </w:t>
      </w:r>
      <w:r w:rsidRPr="005807B2">
        <w:rPr>
          <w:rFonts w:eastAsia="Arial Narrow"/>
          <w:spacing w:val="-2"/>
        </w:rPr>
        <w:t>has</w:t>
      </w:r>
      <w:r w:rsidRPr="005807B2">
        <w:rPr>
          <w:rFonts w:eastAsia="Arial Narrow"/>
          <w:spacing w:val="-11"/>
        </w:rPr>
        <w:t xml:space="preserve"> </w:t>
      </w:r>
      <w:r w:rsidRPr="005807B2">
        <w:rPr>
          <w:rFonts w:eastAsia="Arial Narrow"/>
          <w:spacing w:val="-2"/>
        </w:rPr>
        <w:t>argued</w:t>
      </w:r>
      <w:r w:rsidRPr="005807B2">
        <w:rPr>
          <w:rFonts w:eastAsia="Arial Narrow"/>
          <w:spacing w:val="-10"/>
        </w:rPr>
        <w:t xml:space="preserve"> </w:t>
      </w:r>
      <w:r w:rsidRPr="005807B2">
        <w:rPr>
          <w:rFonts w:eastAsia="Arial Narrow"/>
          <w:spacing w:val="-2"/>
        </w:rPr>
        <w:t>and</w:t>
      </w:r>
      <w:r w:rsidRPr="005807B2">
        <w:rPr>
          <w:rFonts w:eastAsia="Arial Narrow"/>
          <w:spacing w:val="-11"/>
        </w:rPr>
        <w:t xml:space="preserve"> </w:t>
      </w:r>
      <w:r w:rsidRPr="005807B2">
        <w:rPr>
          <w:rFonts w:eastAsia="Arial Narrow"/>
          <w:spacing w:val="-2"/>
        </w:rPr>
        <w:t>presumably</w:t>
      </w:r>
      <w:r w:rsidRPr="005807B2">
        <w:rPr>
          <w:rFonts w:eastAsia="Arial Narrow"/>
          <w:spacing w:val="-10"/>
        </w:rPr>
        <w:t xml:space="preserve"> </w:t>
      </w:r>
      <w:r w:rsidRPr="005807B2">
        <w:rPr>
          <w:rFonts w:eastAsia="Arial Narrow"/>
          <w:spacing w:val="-2"/>
        </w:rPr>
        <w:t>will</w:t>
      </w:r>
      <w:r w:rsidRPr="005807B2">
        <w:rPr>
          <w:rFonts w:eastAsia="Arial Narrow"/>
          <w:spacing w:val="-11"/>
        </w:rPr>
        <w:t xml:space="preserve"> </w:t>
      </w:r>
      <w:r w:rsidRPr="005807B2">
        <w:rPr>
          <w:rFonts w:eastAsia="Arial Narrow"/>
          <w:spacing w:val="-2"/>
        </w:rPr>
        <w:t>continue</w:t>
      </w:r>
      <w:r w:rsidRPr="005807B2">
        <w:rPr>
          <w:rFonts w:eastAsia="Arial Narrow"/>
          <w:spacing w:val="-10"/>
        </w:rPr>
        <w:t xml:space="preserve"> </w:t>
      </w:r>
      <w:r w:rsidRPr="005807B2">
        <w:rPr>
          <w:rFonts w:eastAsia="Arial Narrow"/>
          <w:spacing w:val="-2"/>
        </w:rPr>
        <w:t>to</w:t>
      </w:r>
      <w:r w:rsidRPr="005807B2">
        <w:rPr>
          <w:rFonts w:eastAsia="Arial Narrow"/>
          <w:spacing w:val="-11"/>
        </w:rPr>
        <w:t xml:space="preserve"> </w:t>
      </w:r>
      <w:r w:rsidRPr="005807B2">
        <w:rPr>
          <w:rFonts w:eastAsia="Arial Narrow"/>
          <w:spacing w:val="-2"/>
        </w:rPr>
        <w:t>argue</w:t>
      </w:r>
      <w:r w:rsidRPr="005807B2">
        <w:rPr>
          <w:rFonts w:eastAsia="Arial Narrow"/>
          <w:spacing w:val="-10"/>
        </w:rPr>
        <w:t xml:space="preserve"> </w:t>
      </w:r>
      <w:r w:rsidRPr="005807B2">
        <w:rPr>
          <w:rFonts w:eastAsia="Arial Narrow"/>
          <w:spacing w:val="-2"/>
        </w:rPr>
        <w:t>that</w:t>
      </w:r>
      <w:r w:rsidRPr="005807B2">
        <w:rPr>
          <w:rFonts w:eastAsia="Arial Narrow"/>
          <w:spacing w:val="-11"/>
        </w:rPr>
        <w:t xml:space="preserve"> </w:t>
      </w:r>
      <w:r w:rsidRPr="005807B2">
        <w:rPr>
          <w:rFonts w:eastAsia="Arial Narrow"/>
          <w:spacing w:val="-2"/>
        </w:rPr>
        <w:t>consumers</w:t>
      </w:r>
      <w:r w:rsidRPr="005807B2">
        <w:rPr>
          <w:rFonts w:eastAsia="Arial Narrow"/>
          <w:spacing w:val="-11"/>
        </w:rPr>
        <w:t xml:space="preserve"> </w:t>
      </w:r>
      <w:r w:rsidRPr="005807B2">
        <w:rPr>
          <w:rFonts w:eastAsia="Arial Narrow"/>
          <w:spacing w:val="-2"/>
        </w:rPr>
        <w:t>don’t</w:t>
      </w:r>
      <w:r w:rsidRPr="005807B2">
        <w:rPr>
          <w:rFonts w:eastAsia="Arial Narrow"/>
          <w:spacing w:val="-10"/>
        </w:rPr>
        <w:t xml:space="preserve"> </w:t>
      </w:r>
      <w:r w:rsidRPr="005807B2">
        <w:rPr>
          <w:rFonts w:eastAsia="Arial Narrow"/>
          <w:spacing w:val="-2"/>
        </w:rPr>
        <w:t>use</w:t>
      </w:r>
      <w:r w:rsidRPr="005807B2">
        <w:rPr>
          <w:rFonts w:eastAsia="Arial Narrow"/>
          <w:spacing w:val="-11"/>
        </w:rPr>
        <w:t xml:space="preserve"> </w:t>
      </w:r>
      <w:r w:rsidRPr="005807B2">
        <w:rPr>
          <w:rFonts w:eastAsia="Arial Narrow"/>
          <w:spacing w:val="-2"/>
        </w:rPr>
        <w:t>EVSE’s</w:t>
      </w:r>
      <w:r w:rsidRPr="005807B2">
        <w:rPr>
          <w:rFonts w:eastAsia="Arial Narrow"/>
          <w:spacing w:val="-10"/>
        </w:rPr>
        <w:t xml:space="preserve"> </w:t>
      </w:r>
      <w:r w:rsidRPr="005807B2">
        <w:rPr>
          <w:rFonts w:eastAsia="Arial Narrow"/>
          <w:spacing w:val="-2"/>
        </w:rPr>
        <w:t>like</w:t>
      </w:r>
      <w:r w:rsidRPr="005807B2">
        <w:rPr>
          <w:rFonts w:eastAsia="Arial Narrow"/>
          <w:spacing w:val="-11"/>
        </w:rPr>
        <w:t xml:space="preserve"> </w:t>
      </w:r>
      <w:r w:rsidRPr="005807B2">
        <w:rPr>
          <w:rFonts w:eastAsia="Arial Narrow"/>
          <w:spacing w:val="-2"/>
        </w:rPr>
        <w:t>gas</w:t>
      </w:r>
      <w:r w:rsidRPr="005807B2">
        <w:rPr>
          <w:rFonts w:eastAsia="Arial Narrow"/>
          <w:spacing w:val="-10"/>
        </w:rPr>
        <w:t xml:space="preserve"> </w:t>
      </w:r>
      <w:r w:rsidRPr="005807B2">
        <w:rPr>
          <w:rFonts w:eastAsia="Arial Narrow"/>
          <w:spacing w:val="-2"/>
        </w:rPr>
        <w:t>pumps</w:t>
      </w:r>
      <w:r w:rsidRPr="005807B2">
        <w:rPr>
          <w:rFonts w:eastAsia="Arial Narrow"/>
          <w:spacing w:val="-11"/>
        </w:rPr>
        <w:t xml:space="preserve"> </w:t>
      </w:r>
      <w:r w:rsidRPr="005807B2">
        <w:rPr>
          <w:rFonts w:eastAsia="Arial Narrow"/>
          <w:spacing w:val="-2"/>
        </w:rPr>
        <w:t>or scales</w:t>
      </w:r>
      <w:r w:rsidRPr="005807B2">
        <w:rPr>
          <w:rFonts w:eastAsia="Arial Narrow"/>
          <w:spacing w:val="-6"/>
        </w:rPr>
        <w:t xml:space="preserve"> </w:t>
      </w:r>
      <w:r w:rsidRPr="005807B2">
        <w:rPr>
          <w:rFonts w:eastAsia="Arial Narrow"/>
          <w:spacing w:val="-2"/>
        </w:rPr>
        <w:t>and</w:t>
      </w:r>
      <w:r w:rsidRPr="005807B2">
        <w:rPr>
          <w:rFonts w:eastAsia="Arial Narrow"/>
          <w:spacing w:val="-8"/>
        </w:rPr>
        <w:t xml:space="preserve"> </w:t>
      </w:r>
      <w:r w:rsidRPr="005807B2">
        <w:rPr>
          <w:rFonts w:eastAsia="Arial Narrow"/>
          <w:spacing w:val="-2"/>
        </w:rPr>
        <w:t>are</w:t>
      </w:r>
      <w:r w:rsidRPr="005807B2">
        <w:rPr>
          <w:rFonts w:eastAsia="Arial Narrow"/>
          <w:spacing w:val="-7"/>
        </w:rPr>
        <w:t xml:space="preserve"> </w:t>
      </w:r>
      <w:r w:rsidRPr="005807B2">
        <w:rPr>
          <w:rFonts w:eastAsia="Arial Narrow"/>
          <w:spacing w:val="-2"/>
        </w:rPr>
        <w:t>not</w:t>
      </w:r>
      <w:r w:rsidRPr="005807B2">
        <w:rPr>
          <w:rFonts w:eastAsia="Arial Narrow"/>
          <w:spacing w:val="-8"/>
        </w:rPr>
        <w:t xml:space="preserve"> </w:t>
      </w:r>
      <w:r w:rsidRPr="005807B2">
        <w:rPr>
          <w:rFonts w:eastAsia="Arial Narrow"/>
          <w:spacing w:val="-2"/>
        </w:rPr>
        <w:t>present</w:t>
      </w:r>
      <w:r w:rsidRPr="005807B2">
        <w:rPr>
          <w:rFonts w:eastAsia="Arial Narrow"/>
          <w:spacing w:val="-8"/>
        </w:rPr>
        <w:t xml:space="preserve"> </w:t>
      </w:r>
      <w:r w:rsidRPr="005807B2">
        <w:rPr>
          <w:rFonts w:eastAsia="Arial Narrow"/>
          <w:spacing w:val="-2"/>
        </w:rPr>
        <w:t>during</w:t>
      </w:r>
      <w:r w:rsidRPr="005807B2">
        <w:rPr>
          <w:rFonts w:eastAsia="Arial Narrow"/>
          <w:spacing w:val="-8"/>
        </w:rPr>
        <w:t xml:space="preserve"> </w:t>
      </w:r>
      <w:r w:rsidRPr="005807B2">
        <w:rPr>
          <w:rFonts w:eastAsia="Arial Narrow"/>
          <w:spacing w:val="-2"/>
        </w:rPr>
        <w:t>the</w:t>
      </w:r>
      <w:r w:rsidRPr="005807B2">
        <w:rPr>
          <w:rFonts w:eastAsia="Arial Narrow"/>
          <w:spacing w:val="-7"/>
        </w:rPr>
        <w:t xml:space="preserve"> </w:t>
      </w:r>
      <w:r w:rsidRPr="005807B2">
        <w:rPr>
          <w:rFonts w:eastAsia="Arial Narrow"/>
          <w:spacing w:val="-2"/>
        </w:rPr>
        <w:t>bulk</w:t>
      </w:r>
      <w:r w:rsidRPr="005807B2">
        <w:rPr>
          <w:rFonts w:eastAsia="Arial Narrow"/>
          <w:spacing w:val="-9"/>
        </w:rPr>
        <w:t xml:space="preserve"> </w:t>
      </w:r>
      <w:r w:rsidRPr="005807B2">
        <w:rPr>
          <w:rFonts w:eastAsia="Arial Narrow"/>
          <w:spacing w:val="-2"/>
        </w:rPr>
        <w:t>of</w:t>
      </w:r>
      <w:r w:rsidRPr="005807B2">
        <w:rPr>
          <w:rFonts w:eastAsia="Arial Narrow"/>
          <w:spacing w:val="-8"/>
        </w:rPr>
        <w:t xml:space="preserve"> </w:t>
      </w:r>
      <w:r w:rsidRPr="005807B2">
        <w:rPr>
          <w:rFonts w:eastAsia="Arial Narrow"/>
          <w:spacing w:val="-2"/>
        </w:rPr>
        <w:t>the</w:t>
      </w:r>
      <w:r w:rsidRPr="005807B2">
        <w:rPr>
          <w:rFonts w:eastAsia="Arial Narrow"/>
          <w:spacing w:val="-7"/>
        </w:rPr>
        <w:t xml:space="preserve"> </w:t>
      </w:r>
      <w:r w:rsidRPr="005807B2">
        <w:rPr>
          <w:rFonts w:eastAsia="Arial Narrow"/>
          <w:spacing w:val="-2"/>
        </w:rPr>
        <w:t>transaction,</w:t>
      </w:r>
      <w:r w:rsidRPr="005807B2">
        <w:rPr>
          <w:rFonts w:eastAsia="Arial Narrow"/>
          <w:spacing w:val="-8"/>
        </w:rPr>
        <w:t xml:space="preserve"> </w:t>
      </w:r>
      <w:r w:rsidRPr="005807B2">
        <w:rPr>
          <w:rFonts w:eastAsia="Arial Narrow"/>
          <w:spacing w:val="-2"/>
        </w:rPr>
        <w:t>so</w:t>
      </w:r>
      <w:r w:rsidRPr="005807B2">
        <w:rPr>
          <w:rFonts w:eastAsia="Arial Narrow"/>
          <w:spacing w:val="-8"/>
        </w:rPr>
        <w:t xml:space="preserve"> </w:t>
      </w:r>
      <w:r w:rsidRPr="005807B2">
        <w:rPr>
          <w:rFonts w:eastAsia="Arial Narrow"/>
          <w:spacing w:val="-2"/>
        </w:rPr>
        <w:t>a</w:t>
      </w:r>
      <w:r w:rsidRPr="005807B2">
        <w:rPr>
          <w:rFonts w:eastAsia="Arial Narrow"/>
          <w:spacing w:val="-9"/>
        </w:rPr>
        <w:t xml:space="preserve"> </w:t>
      </w:r>
      <w:r w:rsidRPr="005807B2">
        <w:rPr>
          <w:rFonts w:eastAsia="Arial Narrow"/>
          <w:spacing w:val="-2"/>
        </w:rPr>
        <w:t>display</w:t>
      </w:r>
      <w:r w:rsidRPr="005807B2">
        <w:rPr>
          <w:rFonts w:eastAsia="Arial Narrow"/>
          <w:spacing w:val="-6"/>
        </w:rPr>
        <w:t xml:space="preserve"> </w:t>
      </w:r>
      <w:r w:rsidRPr="005807B2">
        <w:rPr>
          <w:rFonts w:eastAsia="Arial Narrow"/>
          <w:spacing w:val="-2"/>
        </w:rPr>
        <w:t>and</w:t>
      </w:r>
      <w:r w:rsidRPr="005807B2">
        <w:rPr>
          <w:rFonts w:eastAsia="Arial Narrow"/>
          <w:spacing w:val="-8"/>
        </w:rPr>
        <w:t xml:space="preserve"> </w:t>
      </w:r>
      <w:r w:rsidRPr="005807B2">
        <w:rPr>
          <w:rFonts w:eastAsia="Arial Narrow"/>
          <w:spacing w:val="-2"/>
        </w:rPr>
        <w:t>consistency</w:t>
      </w:r>
      <w:r w:rsidRPr="005807B2">
        <w:rPr>
          <w:rFonts w:eastAsia="Arial Narrow"/>
          <w:spacing w:val="-7"/>
        </w:rPr>
        <w:t xml:space="preserve"> </w:t>
      </w:r>
      <w:r w:rsidRPr="005807B2">
        <w:rPr>
          <w:rFonts w:eastAsia="Arial Narrow"/>
          <w:spacing w:val="-2"/>
        </w:rPr>
        <w:t>doesn’t</w:t>
      </w:r>
      <w:r w:rsidRPr="005807B2">
        <w:rPr>
          <w:rFonts w:eastAsia="Arial Narrow"/>
          <w:spacing w:val="-8"/>
        </w:rPr>
        <w:t xml:space="preserve"> </w:t>
      </w:r>
      <w:r w:rsidRPr="005807B2">
        <w:rPr>
          <w:rFonts w:eastAsia="Arial Narrow"/>
          <w:spacing w:val="-2"/>
        </w:rPr>
        <w:t>matter</w:t>
      </w:r>
      <w:r w:rsidRPr="005807B2">
        <w:rPr>
          <w:rFonts w:eastAsia="Arial Narrow"/>
          <w:spacing w:val="-8"/>
        </w:rPr>
        <w:t xml:space="preserve"> </w:t>
      </w:r>
      <w:r w:rsidRPr="005807B2">
        <w:rPr>
          <w:rFonts w:eastAsia="Arial Narrow"/>
          <w:spacing w:val="-2"/>
        </w:rPr>
        <w:t>if</w:t>
      </w:r>
      <w:r w:rsidRPr="005807B2">
        <w:rPr>
          <w:rFonts w:eastAsia="Arial Narrow"/>
          <w:spacing w:val="-8"/>
        </w:rPr>
        <w:t xml:space="preserve"> </w:t>
      </w:r>
      <w:r w:rsidRPr="005807B2">
        <w:rPr>
          <w:rFonts w:eastAsia="Arial Narrow"/>
          <w:spacing w:val="-2"/>
        </w:rPr>
        <w:t>the</w:t>
      </w:r>
      <w:r w:rsidRPr="005807B2">
        <w:rPr>
          <w:rFonts w:eastAsia="Arial Narrow"/>
          <w:spacing w:val="-7"/>
        </w:rPr>
        <w:t xml:space="preserve"> </w:t>
      </w:r>
      <w:r w:rsidRPr="005807B2">
        <w:rPr>
          <w:rFonts w:eastAsia="Arial Narrow"/>
          <w:spacing w:val="-2"/>
        </w:rPr>
        <w:t>consumer ultimately</w:t>
      </w:r>
      <w:r w:rsidRPr="005807B2">
        <w:rPr>
          <w:rFonts w:eastAsia="Arial Narrow"/>
          <w:spacing w:val="-9"/>
        </w:rPr>
        <w:t xml:space="preserve"> </w:t>
      </w:r>
      <w:r w:rsidRPr="005807B2">
        <w:rPr>
          <w:rFonts w:eastAsia="Arial Narrow"/>
          <w:spacing w:val="-2"/>
        </w:rPr>
        <w:t>gets</w:t>
      </w:r>
      <w:r w:rsidRPr="005807B2">
        <w:rPr>
          <w:rFonts w:eastAsia="Arial Narrow"/>
          <w:spacing w:val="-11"/>
        </w:rPr>
        <w:t xml:space="preserve"> </w:t>
      </w:r>
      <w:r w:rsidRPr="005807B2">
        <w:rPr>
          <w:rFonts w:eastAsia="Arial Narrow"/>
          <w:spacing w:val="-2"/>
        </w:rPr>
        <w:t>what</w:t>
      </w:r>
      <w:r w:rsidRPr="005807B2">
        <w:rPr>
          <w:rFonts w:eastAsia="Arial Narrow"/>
          <w:spacing w:val="-9"/>
        </w:rPr>
        <w:t xml:space="preserve"> </w:t>
      </w:r>
      <w:r w:rsidRPr="005807B2">
        <w:rPr>
          <w:rFonts w:eastAsia="Arial Narrow"/>
          <w:spacing w:val="-2"/>
        </w:rPr>
        <w:t>they</w:t>
      </w:r>
      <w:r w:rsidRPr="005807B2">
        <w:rPr>
          <w:rFonts w:eastAsia="Arial Narrow"/>
          <w:spacing w:val="-9"/>
        </w:rPr>
        <w:t xml:space="preserve"> </w:t>
      </w:r>
      <w:r w:rsidRPr="005807B2">
        <w:rPr>
          <w:rFonts w:eastAsia="Arial Narrow"/>
          <w:spacing w:val="-2"/>
        </w:rPr>
        <w:t>paid</w:t>
      </w:r>
      <w:r w:rsidRPr="005807B2">
        <w:rPr>
          <w:rFonts w:eastAsia="Arial Narrow"/>
          <w:spacing w:val="-11"/>
        </w:rPr>
        <w:t xml:space="preserve"> </w:t>
      </w:r>
      <w:r w:rsidRPr="005807B2">
        <w:rPr>
          <w:rFonts w:eastAsia="Arial Narrow"/>
          <w:spacing w:val="-2"/>
        </w:rPr>
        <w:t>for.</w:t>
      </w:r>
      <w:r w:rsidRPr="005807B2">
        <w:rPr>
          <w:rFonts w:eastAsia="Arial Narrow"/>
          <w:spacing w:val="-9"/>
        </w:rPr>
        <w:t xml:space="preserve"> </w:t>
      </w:r>
      <w:r w:rsidRPr="005807B2">
        <w:rPr>
          <w:rFonts w:eastAsia="Arial Narrow"/>
          <w:spacing w:val="-2"/>
        </w:rPr>
        <w:t>The</w:t>
      </w:r>
      <w:r w:rsidRPr="005807B2">
        <w:rPr>
          <w:rFonts w:eastAsia="Arial Narrow"/>
          <w:spacing w:val="-9"/>
        </w:rPr>
        <w:t xml:space="preserve"> </w:t>
      </w:r>
      <w:r w:rsidRPr="005807B2">
        <w:rPr>
          <w:rFonts w:eastAsia="Arial Narrow"/>
          <w:spacing w:val="-2"/>
        </w:rPr>
        <w:t>EVSE</w:t>
      </w:r>
      <w:r w:rsidRPr="005807B2">
        <w:rPr>
          <w:rFonts w:eastAsia="Arial Narrow"/>
          <w:spacing w:val="-11"/>
        </w:rPr>
        <w:t xml:space="preserve"> </w:t>
      </w:r>
      <w:r w:rsidRPr="005807B2">
        <w:rPr>
          <w:rFonts w:eastAsia="Arial Narrow"/>
          <w:spacing w:val="-2"/>
        </w:rPr>
        <w:t>industry</w:t>
      </w:r>
      <w:r w:rsidRPr="005807B2">
        <w:rPr>
          <w:rFonts w:eastAsia="Arial Narrow"/>
          <w:spacing w:val="-9"/>
        </w:rPr>
        <w:t xml:space="preserve"> </w:t>
      </w:r>
      <w:r w:rsidRPr="005807B2">
        <w:rPr>
          <w:rFonts w:eastAsia="Arial Narrow"/>
          <w:spacing w:val="-2"/>
        </w:rPr>
        <w:t>will</w:t>
      </w:r>
      <w:r w:rsidRPr="005807B2">
        <w:rPr>
          <w:rFonts w:eastAsia="Arial Narrow"/>
          <w:spacing w:val="-11"/>
        </w:rPr>
        <w:t xml:space="preserve"> </w:t>
      </w:r>
      <w:r w:rsidRPr="005807B2">
        <w:rPr>
          <w:rFonts w:eastAsia="Arial Narrow"/>
          <w:spacing w:val="-2"/>
        </w:rPr>
        <w:t>likely</w:t>
      </w:r>
      <w:r w:rsidRPr="005807B2">
        <w:rPr>
          <w:rFonts w:eastAsia="Arial Narrow"/>
          <w:spacing w:val="-9"/>
        </w:rPr>
        <w:t xml:space="preserve"> </w:t>
      </w:r>
      <w:r w:rsidRPr="005807B2">
        <w:rPr>
          <w:rFonts w:eastAsia="Arial Narrow"/>
          <w:spacing w:val="-2"/>
        </w:rPr>
        <w:t>advocate</w:t>
      </w:r>
      <w:r w:rsidRPr="005807B2">
        <w:rPr>
          <w:rFonts w:eastAsia="Arial Narrow"/>
          <w:spacing w:val="-9"/>
        </w:rPr>
        <w:t xml:space="preserve"> </w:t>
      </w:r>
      <w:r w:rsidRPr="005807B2">
        <w:rPr>
          <w:rFonts w:eastAsia="Arial Narrow"/>
          <w:spacing w:val="-2"/>
        </w:rPr>
        <w:t>that</w:t>
      </w:r>
      <w:r w:rsidRPr="005807B2">
        <w:rPr>
          <w:rFonts w:eastAsia="Arial Narrow"/>
          <w:spacing w:val="-10"/>
        </w:rPr>
        <w:t xml:space="preserve"> </w:t>
      </w:r>
      <w:r w:rsidRPr="005807B2">
        <w:rPr>
          <w:rFonts w:eastAsia="Arial Narrow"/>
          <w:spacing w:val="-2"/>
        </w:rPr>
        <w:t>the</w:t>
      </w:r>
      <w:r w:rsidRPr="005807B2">
        <w:rPr>
          <w:rFonts w:eastAsia="Arial Narrow"/>
          <w:spacing w:val="-9"/>
        </w:rPr>
        <w:t xml:space="preserve"> </w:t>
      </w:r>
      <w:r w:rsidRPr="005807B2">
        <w:rPr>
          <w:rFonts w:eastAsia="Arial Narrow"/>
          <w:spacing w:val="-2"/>
        </w:rPr>
        <w:t>maintenance</w:t>
      </w:r>
      <w:r w:rsidRPr="005807B2">
        <w:rPr>
          <w:rFonts w:eastAsia="Arial Narrow"/>
          <w:spacing w:val="-9"/>
        </w:rPr>
        <w:t xml:space="preserve"> </w:t>
      </w:r>
      <w:r w:rsidRPr="005807B2">
        <w:rPr>
          <w:rFonts w:eastAsia="Arial Narrow"/>
          <w:spacing w:val="-2"/>
        </w:rPr>
        <w:t>of</w:t>
      </w:r>
      <w:r w:rsidRPr="005807B2">
        <w:rPr>
          <w:rFonts w:eastAsia="Arial Narrow"/>
          <w:spacing w:val="-10"/>
        </w:rPr>
        <w:t xml:space="preserve"> </w:t>
      </w:r>
      <w:r w:rsidRPr="005807B2">
        <w:rPr>
          <w:rFonts w:eastAsia="Arial Narrow"/>
          <w:spacing w:val="-2"/>
        </w:rPr>
        <w:t>screens</w:t>
      </w:r>
      <w:r w:rsidRPr="005807B2">
        <w:rPr>
          <w:rFonts w:eastAsia="Arial Narrow"/>
          <w:spacing w:val="-9"/>
        </w:rPr>
        <w:t xml:space="preserve"> </w:t>
      </w:r>
      <w:r w:rsidRPr="005807B2">
        <w:rPr>
          <w:rFonts w:eastAsia="Arial Narrow"/>
          <w:spacing w:val="-2"/>
        </w:rPr>
        <w:t>adds</w:t>
      </w:r>
      <w:r w:rsidRPr="005807B2">
        <w:rPr>
          <w:rFonts w:eastAsia="Arial Narrow"/>
          <w:spacing w:val="-9"/>
        </w:rPr>
        <w:t xml:space="preserve"> </w:t>
      </w:r>
      <w:r w:rsidRPr="005807B2">
        <w:rPr>
          <w:rFonts w:eastAsia="Arial Narrow"/>
          <w:spacing w:val="-2"/>
        </w:rPr>
        <w:t xml:space="preserve">significant </w:t>
      </w:r>
      <w:r w:rsidRPr="005807B2">
        <w:rPr>
          <w:rFonts w:eastAsia="Arial Narrow"/>
        </w:rPr>
        <w:t>cost</w:t>
      </w:r>
      <w:r w:rsidRPr="005807B2">
        <w:rPr>
          <w:rFonts w:eastAsia="Arial Narrow"/>
          <w:spacing w:val="-10"/>
        </w:rPr>
        <w:t xml:space="preserve"> </w:t>
      </w:r>
      <w:r w:rsidRPr="005807B2">
        <w:rPr>
          <w:rFonts w:eastAsia="Arial Narrow"/>
        </w:rPr>
        <w:t>to</w:t>
      </w:r>
      <w:r w:rsidRPr="005807B2">
        <w:rPr>
          <w:rFonts w:eastAsia="Arial Narrow"/>
          <w:spacing w:val="-10"/>
        </w:rPr>
        <w:t xml:space="preserve"> </w:t>
      </w:r>
      <w:r w:rsidRPr="005807B2">
        <w:rPr>
          <w:rFonts w:eastAsia="Arial Narrow"/>
        </w:rPr>
        <w:t>the</w:t>
      </w:r>
      <w:r w:rsidRPr="005807B2">
        <w:rPr>
          <w:rFonts w:eastAsia="Arial Narrow"/>
          <w:spacing w:val="-9"/>
        </w:rPr>
        <w:t xml:space="preserve"> </w:t>
      </w:r>
      <w:r w:rsidRPr="005807B2">
        <w:rPr>
          <w:rFonts w:eastAsia="Arial Narrow"/>
        </w:rPr>
        <w:t>operation</w:t>
      </w:r>
      <w:r w:rsidRPr="005807B2">
        <w:rPr>
          <w:rFonts w:eastAsia="Arial Narrow"/>
          <w:spacing w:val="-10"/>
        </w:rPr>
        <w:t xml:space="preserve"> </w:t>
      </w:r>
      <w:r w:rsidRPr="005807B2">
        <w:rPr>
          <w:rFonts w:eastAsia="Arial Narrow"/>
        </w:rPr>
        <w:t>of</w:t>
      </w:r>
      <w:r w:rsidRPr="005807B2">
        <w:rPr>
          <w:rFonts w:eastAsia="Arial Narrow"/>
          <w:spacing w:val="-10"/>
        </w:rPr>
        <w:t xml:space="preserve"> </w:t>
      </w:r>
      <w:r w:rsidRPr="005807B2">
        <w:rPr>
          <w:rFonts w:eastAsia="Arial Narrow"/>
        </w:rPr>
        <w:t>the</w:t>
      </w:r>
      <w:r w:rsidRPr="005807B2">
        <w:rPr>
          <w:rFonts w:eastAsia="Arial Narrow"/>
          <w:spacing w:val="-9"/>
        </w:rPr>
        <w:t xml:space="preserve"> </w:t>
      </w:r>
      <w:r w:rsidRPr="005807B2">
        <w:rPr>
          <w:rFonts w:eastAsia="Arial Narrow"/>
        </w:rPr>
        <w:t>device</w:t>
      </w:r>
      <w:r w:rsidRPr="005807B2">
        <w:rPr>
          <w:rFonts w:eastAsia="Arial Narrow"/>
          <w:spacing w:val="-9"/>
        </w:rPr>
        <w:t xml:space="preserve"> </w:t>
      </w:r>
      <w:r w:rsidRPr="005807B2">
        <w:rPr>
          <w:rFonts w:eastAsia="Arial Narrow"/>
        </w:rPr>
        <w:t>and</w:t>
      </w:r>
      <w:r w:rsidRPr="005807B2">
        <w:rPr>
          <w:rFonts w:eastAsia="Arial Narrow"/>
          <w:spacing w:val="-10"/>
        </w:rPr>
        <w:t xml:space="preserve"> </w:t>
      </w:r>
      <w:r w:rsidRPr="005807B2">
        <w:rPr>
          <w:rFonts w:eastAsia="Arial Narrow"/>
        </w:rPr>
        <w:t>creates</w:t>
      </w:r>
      <w:r w:rsidRPr="005807B2">
        <w:rPr>
          <w:rFonts w:eastAsia="Arial Narrow"/>
          <w:spacing w:val="-8"/>
        </w:rPr>
        <w:t xml:space="preserve"> </w:t>
      </w:r>
      <w:r w:rsidRPr="005807B2">
        <w:rPr>
          <w:rFonts w:eastAsia="Arial Narrow"/>
        </w:rPr>
        <w:t>an</w:t>
      </w:r>
      <w:r w:rsidRPr="005807B2">
        <w:rPr>
          <w:rFonts w:eastAsia="Arial Narrow"/>
          <w:spacing w:val="-10"/>
        </w:rPr>
        <w:t xml:space="preserve"> </w:t>
      </w:r>
      <w:r w:rsidRPr="005807B2">
        <w:rPr>
          <w:rFonts w:eastAsia="Arial Narrow"/>
        </w:rPr>
        <w:t>unnecessary</w:t>
      </w:r>
      <w:r w:rsidRPr="005807B2">
        <w:rPr>
          <w:rFonts w:eastAsia="Arial Narrow"/>
          <w:spacing w:val="-10"/>
        </w:rPr>
        <w:t xml:space="preserve"> </w:t>
      </w:r>
      <w:r w:rsidRPr="005807B2">
        <w:rPr>
          <w:rFonts w:eastAsia="Arial Narrow"/>
        </w:rPr>
        <w:t>financial</w:t>
      </w:r>
      <w:r w:rsidRPr="005807B2">
        <w:rPr>
          <w:rFonts w:eastAsia="Arial Narrow"/>
          <w:spacing w:val="-10"/>
        </w:rPr>
        <w:t xml:space="preserve"> </w:t>
      </w:r>
      <w:r w:rsidRPr="005807B2">
        <w:rPr>
          <w:rFonts w:eastAsia="Arial Narrow"/>
        </w:rPr>
        <w:t>burden</w:t>
      </w:r>
      <w:r w:rsidRPr="005807B2">
        <w:rPr>
          <w:rFonts w:eastAsia="Arial Narrow"/>
          <w:spacing w:val="-10"/>
        </w:rPr>
        <w:t xml:space="preserve"> </w:t>
      </w:r>
      <w:r w:rsidRPr="005807B2">
        <w:rPr>
          <w:rFonts w:eastAsia="Arial Narrow"/>
        </w:rPr>
        <w:t>on</w:t>
      </w:r>
      <w:r w:rsidRPr="005807B2">
        <w:rPr>
          <w:rFonts w:eastAsia="Arial Narrow"/>
          <w:spacing w:val="-10"/>
        </w:rPr>
        <w:t xml:space="preserve"> </w:t>
      </w:r>
      <w:r w:rsidRPr="005807B2">
        <w:rPr>
          <w:rFonts w:eastAsia="Arial Narrow"/>
        </w:rPr>
        <w:t>the</w:t>
      </w:r>
      <w:r w:rsidRPr="005807B2">
        <w:rPr>
          <w:rFonts w:eastAsia="Arial Narrow"/>
          <w:spacing w:val="-9"/>
        </w:rPr>
        <w:t xml:space="preserve"> </w:t>
      </w:r>
      <w:r w:rsidRPr="005807B2">
        <w:rPr>
          <w:rFonts w:eastAsia="Arial Narrow"/>
        </w:rPr>
        <w:t>industry.</w:t>
      </w:r>
    </w:p>
    <w:p w14:paraId="229DDC9E" w14:textId="77777777" w:rsidR="00230001" w:rsidRPr="005807B2" w:rsidRDefault="00230001" w:rsidP="00230001">
      <w:pPr>
        <w:widowControl w:val="0"/>
        <w:autoSpaceDE w:val="0"/>
        <w:autoSpaceDN w:val="0"/>
        <w:spacing w:before="167" w:after="0" w:line="271" w:lineRule="auto"/>
        <w:ind w:right="354"/>
        <w:rPr>
          <w:rFonts w:eastAsia="Arial Narrow"/>
        </w:rPr>
      </w:pPr>
      <w:r w:rsidRPr="005807B2">
        <w:rPr>
          <w:rFonts w:eastAsia="Arial Narrow"/>
          <w:spacing w:val="-2"/>
        </w:rPr>
        <w:t>Opposition</w:t>
      </w:r>
      <w:r w:rsidRPr="005807B2">
        <w:rPr>
          <w:rFonts w:eastAsia="Arial Narrow"/>
          <w:spacing w:val="-6"/>
        </w:rPr>
        <w:t xml:space="preserve"> </w:t>
      </w:r>
      <w:r w:rsidRPr="005807B2">
        <w:rPr>
          <w:rFonts w:eastAsia="Arial Narrow"/>
          <w:spacing w:val="-2"/>
        </w:rPr>
        <w:t>may</w:t>
      </w:r>
      <w:r w:rsidRPr="005807B2">
        <w:rPr>
          <w:rFonts w:eastAsia="Arial Narrow"/>
          <w:spacing w:val="-4"/>
        </w:rPr>
        <w:t xml:space="preserve"> </w:t>
      </w:r>
      <w:r w:rsidRPr="005807B2">
        <w:rPr>
          <w:rFonts w:eastAsia="Arial Narrow"/>
          <w:spacing w:val="-2"/>
        </w:rPr>
        <w:t>argue</w:t>
      </w:r>
      <w:r w:rsidRPr="005807B2">
        <w:rPr>
          <w:rFonts w:eastAsia="Arial Narrow"/>
          <w:spacing w:val="-4"/>
        </w:rPr>
        <w:t xml:space="preserve"> </w:t>
      </w:r>
      <w:r w:rsidRPr="005807B2">
        <w:rPr>
          <w:rFonts w:eastAsia="Arial Narrow"/>
          <w:spacing w:val="-2"/>
        </w:rPr>
        <w:t>that</w:t>
      </w:r>
      <w:r w:rsidRPr="005807B2">
        <w:rPr>
          <w:rFonts w:eastAsia="Arial Narrow"/>
          <w:spacing w:val="-3"/>
        </w:rPr>
        <w:t xml:space="preserve"> </w:t>
      </w:r>
      <w:r w:rsidRPr="005807B2">
        <w:rPr>
          <w:rFonts w:eastAsia="Arial Narrow"/>
          <w:spacing w:val="-2"/>
        </w:rPr>
        <w:t>all</w:t>
      </w:r>
      <w:r w:rsidRPr="005807B2">
        <w:rPr>
          <w:rFonts w:eastAsia="Arial Narrow"/>
          <w:spacing w:val="-4"/>
        </w:rPr>
        <w:t xml:space="preserve"> </w:t>
      </w:r>
      <w:r w:rsidRPr="005807B2">
        <w:rPr>
          <w:rFonts w:eastAsia="Arial Narrow"/>
          <w:spacing w:val="-2"/>
        </w:rPr>
        <w:t>EVSE’s</w:t>
      </w:r>
      <w:r w:rsidRPr="005807B2">
        <w:rPr>
          <w:rFonts w:eastAsia="Arial Narrow"/>
          <w:spacing w:val="-4"/>
        </w:rPr>
        <w:t xml:space="preserve"> </w:t>
      </w:r>
      <w:r w:rsidRPr="005807B2">
        <w:rPr>
          <w:rFonts w:eastAsia="Arial Narrow"/>
          <w:spacing w:val="-2"/>
        </w:rPr>
        <w:t>operated</w:t>
      </w:r>
      <w:r w:rsidRPr="005807B2">
        <w:rPr>
          <w:rFonts w:eastAsia="Arial Narrow"/>
          <w:spacing w:val="-6"/>
        </w:rPr>
        <w:t xml:space="preserve"> </w:t>
      </w:r>
      <w:r w:rsidRPr="005807B2">
        <w:rPr>
          <w:rFonts w:eastAsia="Arial Narrow"/>
          <w:spacing w:val="-2"/>
        </w:rPr>
        <w:t>by</w:t>
      </w:r>
      <w:r w:rsidRPr="005807B2">
        <w:rPr>
          <w:rFonts w:eastAsia="Arial Narrow"/>
          <w:spacing w:val="-4"/>
        </w:rPr>
        <w:t xml:space="preserve"> </w:t>
      </w:r>
      <w:r w:rsidRPr="005807B2">
        <w:rPr>
          <w:rFonts w:eastAsia="Arial Narrow"/>
          <w:spacing w:val="-2"/>
        </w:rPr>
        <w:t>public</w:t>
      </w:r>
      <w:r w:rsidRPr="005807B2">
        <w:rPr>
          <w:rFonts w:eastAsia="Arial Narrow"/>
          <w:spacing w:val="-4"/>
        </w:rPr>
        <w:t xml:space="preserve"> </w:t>
      </w:r>
      <w:r w:rsidRPr="005807B2">
        <w:rPr>
          <w:rFonts w:eastAsia="Arial Narrow"/>
          <w:spacing w:val="-2"/>
        </w:rPr>
        <w:t>utilities</w:t>
      </w:r>
      <w:r w:rsidRPr="005807B2">
        <w:rPr>
          <w:rFonts w:eastAsia="Arial Narrow"/>
          <w:spacing w:val="-4"/>
        </w:rPr>
        <w:t xml:space="preserve"> </w:t>
      </w:r>
      <w:r w:rsidRPr="005807B2">
        <w:rPr>
          <w:rFonts w:eastAsia="Arial Narrow"/>
          <w:spacing w:val="-2"/>
        </w:rPr>
        <w:t>should</w:t>
      </w:r>
      <w:r w:rsidRPr="005807B2">
        <w:rPr>
          <w:rFonts w:eastAsia="Arial Narrow"/>
          <w:spacing w:val="-6"/>
        </w:rPr>
        <w:t xml:space="preserve"> </w:t>
      </w:r>
      <w:r w:rsidRPr="005807B2">
        <w:rPr>
          <w:rFonts w:eastAsia="Arial Narrow"/>
          <w:spacing w:val="-2"/>
        </w:rPr>
        <w:t>not</w:t>
      </w:r>
      <w:r w:rsidRPr="005807B2">
        <w:rPr>
          <w:rFonts w:eastAsia="Arial Narrow"/>
          <w:spacing w:val="-5"/>
        </w:rPr>
        <w:t xml:space="preserve"> </w:t>
      </w:r>
      <w:r w:rsidRPr="005807B2">
        <w:rPr>
          <w:rFonts w:eastAsia="Arial Narrow"/>
          <w:spacing w:val="-2"/>
        </w:rPr>
        <w:t>come</w:t>
      </w:r>
      <w:r w:rsidRPr="005807B2">
        <w:rPr>
          <w:rFonts w:eastAsia="Arial Narrow"/>
          <w:spacing w:val="-4"/>
        </w:rPr>
        <w:t xml:space="preserve"> </w:t>
      </w:r>
      <w:r w:rsidRPr="005807B2">
        <w:rPr>
          <w:rFonts w:eastAsia="Arial Narrow"/>
          <w:spacing w:val="-2"/>
        </w:rPr>
        <w:t>under</w:t>
      </w:r>
      <w:r w:rsidRPr="005807B2">
        <w:rPr>
          <w:rFonts w:eastAsia="Arial Narrow"/>
          <w:spacing w:val="-5"/>
        </w:rPr>
        <w:t xml:space="preserve"> </w:t>
      </w:r>
      <w:r w:rsidRPr="005807B2">
        <w:rPr>
          <w:rFonts w:eastAsia="Arial Narrow"/>
          <w:spacing w:val="-2"/>
        </w:rPr>
        <w:t>weights</w:t>
      </w:r>
      <w:r w:rsidRPr="005807B2">
        <w:rPr>
          <w:rFonts w:eastAsia="Arial Narrow"/>
          <w:spacing w:val="-4"/>
        </w:rPr>
        <w:t xml:space="preserve"> </w:t>
      </w:r>
      <w:r w:rsidRPr="005807B2">
        <w:rPr>
          <w:rFonts w:eastAsia="Arial Narrow"/>
          <w:spacing w:val="-2"/>
        </w:rPr>
        <w:t>&amp;</w:t>
      </w:r>
      <w:r w:rsidRPr="005807B2">
        <w:rPr>
          <w:rFonts w:eastAsia="Arial Narrow"/>
          <w:spacing w:val="-4"/>
        </w:rPr>
        <w:t xml:space="preserve"> </w:t>
      </w:r>
      <w:r w:rsidRPr="005807B2">
        <w:rPr>
          <w:rFonts w:eastAsia="Arial Narrow"/>
          <w:spacing w:val="-2"/>
        </w:rPr>
        <w:t>measures</w:t>
      </w:r>
      <w:r w:rsidRPr="005807B2">
        <w:rPr>
          <w:rFonts w:eastAsia="Arial Narrow"/>
          <w:spacing w:val="-4"/>
        </w:rPr>
        <w:t xml:space="preserve"> </w:t>
      </w:r>
      <w:r w:rsidRPr="005807B2">
        <w:rPr>
          <w:rFonts w:eastAsia="Arial Narrow"/>
          <w:spacing w:val="-2"/>
        </w:rPr>
        <w:t xml:space="preserve">jurisdiction </w:t>
      </w:r>
      <w:r w:rsidRPr="005807B2">
        <w:rPr>
          <w:rFonts w:eastAsia="Arial Narrow"/>
        </w:rPr>
        <w:t>because</w:t>
      </w:r>
      <w:r w:rsidRPr="005807B2">
        <w:rPr>
          <w:rFonts w:eastAsia="Arial Narrow"/>
          <w:spacing w:val="-9"/>
        </w:rPr>
        <w:t xml:space="preserve"> </w:t>
      </w:r>
      <w:r w:rsidRPr="005807B2">
        <w:rPr>
          <w:rFonts w:eastAsia="Arial Narrow"/>
        </w:rPr>
        <w:t>they</w:t>
      </w:r>
      <w:r w:rsidRPr="005807B2">
        <w:rPr>
          <w:rFonts w:eastAsia="Arial Narrow"/>
          <w:spacing w:val="-9"/>
        </w:rPr>
        <w:t xml:space="preserve"> </w:t>
      </w:r>
      <w:r w:rsidRPr="005807B2">
        <w:rPr>
          <w:rFonts w:eastAsia="Arial Narrow"/>
        </w:rPr>
        <w:t>are</w:t>
      </w:r>
      <w:r w:rsidRPr="005807B2">
        <w:rPr>
          <w:rFonts w:eastAsia="Arial Narrow"/>
          <w:spacing w:val="-9"/>
        </w:rPr>
        <w:t xml:space="preserve"> </w:t>
      </w:r>
      <w:r w:rsidRPr="005807B2">
        <w:rPr>
          <w:rFonts w:eastAsia="Arial Narrow"/>
        </w:rPr>
        <w:t>already</w:t>
      </w:r>
      <w:r w:rsidRPr="005807B2">
        <w:rPr>
          <w:rFonts w:eastAsia="Arial Narrow"/>
          <w:spacing w:val="-9"/>
        </w:rPr>
        <w:t xml:space="preserve"> </w:t>
      </w:r>
      <w:r w:rsidRPr="005807B2">
        <w:rPr>
          <w:rFonts w:eastAsia="Arial Narrow"/>
        </w:rPr>
        <w:t>regulated</w:t>
      </w:r>
      <w:r w:rsidRPr="005807B2">
        <w:rPr>
          <w:rFonts w:eastAsia="Arial Narrow"/>
          <w:spacing w:val="-10"/>
        </w:rPr>
        <w:t xml:space="preserve"> </w:t>
      </w:r>
      <w:r w:rsidRPr="005807B2">
        <w:rPr>
          <w:rFonts w:eastAsia="Arial Narrow"/>
        </w:rPr>
        <w:t>by</w:t>
      </w:r>
      <w:r w:rsidRPr="005807B2">
        <w:rPr>
          <w:rFonts w:eastAsia="Arial Narrow"/>
          <w:spacing w:val="-9"/>
        </w:rPr>
        <w:t xml:space="preserve"> </w:t>
      </w:r>
      <w:r w:rsidRPr="005807B2">
        <w:rPr>
          <w:rFonts w:eastAsia="Arial Narrow"/>
        </w:rPr>
        <w:t>public</w:t>
      </w:r>
      <w:r w:rsidRPr="005807B2">
        <w:rPr>
          <w:rFonts w:eastAsia="Arial Narrow"/>
          <w:spacing w:val="-9"/>
        </w:rPr>
        <w:t xml:space="preserve"> </w:t>
      </w:r>
      <w:r w:rsidRPr="005807B2">
        <w:rPr>
          <w:rFonts w:eastAsia="Arial Narrow"/>
        </w:rPr>
        <w:t>utility</w:t>
      </w:r>
      <w:r w:rsidRPr="005807B2">
        <w:rPr>
          <w:rFonts w:eastAsia="Arial Narrow"/>
          <w:spacing w:val="-9"/>
        </w:rPr>
        <w:t xml:space="preserve"> </w:t>
      </w:r>
      <w:r w:rsidRPr="005807B2">
        <w:rPr>
          <w:rFonts w:eastAsia="Arial Narrow"/>
        </w:rPr>
        <w:t>commissions</w:t>
      </w:r>
      <w:r w:rsidRPr="005807B2">
        <w:rPr>
          <w:rFonts w:eastAsia="Arial Narrow"/>
          <w:spacing w:val="-8"/>
        </w:rPr>
        <w:t xml:space="preserve"> </w:t>
      </w:r>
      <w:r w:rsidRPr="005807B2">
        <w:rPr>
          <w:rFonts w:eastAsia="Arial Narrow"/>
        </w:rPr>
        <w:t>and</w:t>
      </w:r>
      <w:r w:rsidRPr="005807B2">
        <w:rPr>
          <w:rFonts w:eastAsia="Arial Narrow"/>
          <w:spacing w:val="-10"/>
        </w:rPr>
        <w:t xml:space="preserve"> </w:t>
      </w:r>
      <w:r w:rsidRPr="005807B2">
        <w:rPr>
          <w:rFonts w:eastAsia="Arial Narrow"/>
        </w:rPr>
        <w:t>the</w:t>
      </w:r>
      <w:r w:rsidRPr="005807B2">
        <w:rPr>
          <w:rFonts w:eastAsia="Arial Narrow"/>
          <w:spacing w:val="-9"/>
        </w:rPr>
        <w:t xml:space="preserve"> </w:t>
      </w:r>
      <w:r w:rsidRPr="005807B2">
        <w:rPr>
          <w:rFonts w:eastAsia="Arial Narrow"/>
        </w:rPr>
        <w:t>like</w:t>
      </w:r>
      <w:r w:rsidRPr="005807B2">
        <w:rPr>
          <w:rFonts w:eastAsia="Arial Narrow"/>
          <w:spacing w:val="-9"/>
        </w:rPr>
        <w:t xml:space="preserve"> </w:t>
      </w:r>
      <w:r w:rsidRPr="005807B2">
        <w:rPr>
          <w:rFonts w:eastAsia="Arial Narrow"/>
        </w:rPr>
        <w:t>throughout</w:t>
      </w:r>
      <w:r w:rsidRPr="005807B2">
        <w:rPr>
          <w:rFonts w:eastAsia="Arial Narrow"/>
          <w:spacing w:val="-10"/>
        </w:rPr>
        <w:t xml:space="preserve"> </w:t>
      </w:r>
      <w:r w:rsidRPr="005807B2">
        <w:rPr>
          <w:rFonts w:eastAsia="Arial Narrow"/>
        </w:rPr>
        <w:t>the</w:t>
      </w:r>
      <w:r w:rsidRPr="005807B2">
        <w:rPr>
          <w:rFonts w:eastAsia="Arial Narrow"/>
          <w:spacing w:val="-9"/>
        </w:rPr>
        <w:t xml:space="preserve"> </w:t>
      </w:r>
      <w:r w:rsidRPr="005807B2">
        <w:rPr>
          <w:rFonts w:eastAsia="Arial Narrow"/>
        </w:rPr>
        <w:t>country.</w:t>
      </w:r>
    </w:p>
    <w:p w14:paraId="1D2556D8" w14:textId="77777777" w:rsidR="00230001" w:rsidRPr="005807B2" w:rsidRDefault="00230001" w:rsidP="00230001">
      <w:pPr>
        <w:widowControl w:val="0"/>
        <w:autoSpaceDE w:val="0"/>
        <w:autoSpaceDN w:val="0"/>
        <w:spacing w:before="90" w:after="0" w:line="273" w:lineRule="auto"/>
        <w:rPr>
          <w:rFonts w:eastAsia="Arial Narrow"/>
        </w:rPr>
      </w:pPr>
      <w:r w:rsidRPr="005807B2">
        <w:rPr>
          <w:rFonts w:eastAsia="Arial Narrow"/>
        </w:rPr>
        <w:t>Another</w:t>
      </w:r>
      <w:r w:rsidRPr="005807B2">
        <w:rPr>
          <w:rFonts w:eastAsia="Arial Narrow"/>
          <w:spacing w:val="-4"/>
        </w:rPr>
        <w:t xml:space="preserve"> </w:t>
      </w:r>
      <w:r w:rsidRPr="005807B2">
        <w:rPr>
          <w:rFonts w:eastAsia="Arial Narrow"/>
        </w:rPr>
        <w:t>opposing</w:t>
      </w:r>
      <w:r w:rsidRPr="005807B2">
        <w:rPr>
          <w:rFonts w:eastAsia="Arial Narrow"/>
          <w:spacing w:val="-4"/>
        </w:rPr>
        <w:t xml:space="preserve"> </w:t>
      </w:r>
      <w:r w:rsidRPr="005807B2">
        <w:rPr>
          <w:rFonts w:eastAsia="Arial Narrow"/>
        </w:rPr>
        <w:t>argument</w:t>
      </w:r>
      <w:r w:rsidRPr="005807B2">
        <w:rPr>
          <w:rFonts w:eastAsia="Arial Narrow"/>
          <w:spacing w:val="-4"/>
        </w:rPr>
        <w:t xml:space="preserve"> </w:t>
      </w:r>
      <w:r w:rsidRPr="005807B2">
        <w:rPr>
          <w:rFonts w:eastAsia="Arial Narrow"/>
        </w:rPr>
        <w:t>might</w:t>
      </w:r>
      <w:r w:rsidRPr="005807B2">
        <w:rPr>
          <w:rFonts w:eastAsia="Arial Narrow"/>
          <w:spacing w:val="-4"/>
        </w:rPr>
        <w:t xml:space="preserve"> </w:t>
      </w:r>
      <w:r w:rsidRPr="005807B2">
        <w:rPr>
          <w:rFonts w:eastAsia="Arial Narrow"/>
        </w:rPr>
        <w:t>be</w:t>
      </w:r>
      <w:r w:rsidRPr="005807B2">
        <w:rPr>
          <w:rFonts w:eastAsia="Arial Narrow"/>
          <w:spacing w:val="-4"/>
        </w:rPr>
        <w:t xml:space="preserve"> </w:t>
      </w:r>
      <w:r w:rsidRPr="005807B2">
        <w:rPr>
          <w:rFonts w:eastAsia="Arial Narrow"/>
        </w:rPr>
        <w:t>that</w:t>
      </w:r>
      <w:r w:rsidRPr="005807B2">
        <w:rPr>
          <w:rFonts w:eastAsia="Arial Narrow"/>
          <w:spacing w:val="-4"/>
        </w:rPr>
        <w:t xml:space="preserve"> </w:t>
      </w:r>
      <w:r w:rsidRPr="005807B2">
        <w:rPr>
          <w:rFonts w:eastAsia="Arial Narrow"/>
        </w:rPr>
        <w:t>if</w:t>
      </w:r>
      <w:r w:rsidRPr="005807B2">
        <w:rPr>
          <w:rFonts w:eastAsia="Arial Narrow"/>
          <w:spacing w:val="-2"/>
        </w:rPr>
        <w:t xml:space="preserve"> </w:t>
      </w:r>
      <w:r w:rsidRPr="005807B2">
        <w:rPr>
          <w:rFonts w:eastAsia="Arial Narrow"/>
        </w:rPr>
        <w:t>the</w:t>
      </w:r>
      <w:r w:rsidRPr="005807B2">
        <w:rPr>
          <w:rFonts w:eastAsia="Arial Narrow"/>
          <w:spacing w:val="-4"/>
        </w:rPr>
        <w:t xml:space="preserve"> </w:t>
      </w:r>
      <w:r w:rsidRPr="005807B2">
        <w:rPr>
          <w:rFonts w:eastAsia="Arial Narrow"/>
        </w:rPr>
        <w:t>power</w:t>
      </w:r>
      <w:r w:rsidRPr="005807B2">
        <w:rPr>
          <w:rFonts w:eastAsia="Arial Narrow"/>
          <w:spacing w:val="-4"/>
        </w:rPr>
        <w:t xml:space="preserve"> </w:t>
      </w:r>
      <w:r w:rsidRPr="005807B2">
        <w:rPr>
          <w:rFonts w:eastAsia="Arial Narrow"/>
        </w:rPr>
        <w:t>is</w:t>
      </w:r>
      <w:r w:rsidRPr="005807B2">
        <w:rPr>
          <w:rFonts w:eastAsia="Arial Narrow"/>
          <w:spacing w:val="-3"/>
        </w:rPr>
        <w:t xml:space="preserve"> </w:t>
      </w:r>
      <w:r w:rsidRPr="005807B2">
        <w:rPr>
          <w:rFonts w:eastAsia="Arial Narrow"/>
        </w:rPr>
        <w:t>free</w:t>
      </w:r>
      <w:r w:rsidRPr="005807B2">
        <w:rPr>
          <w:rFonts w:eastAsia="Arial Narrow"/>
          <w:spacing w:val="-5"/>
        </w:rPr>
        <w:t xml:space="preserve"> </w:t>
      </w:r>
      <w:r w:rsidRPr="005807B2">
        <w:rPr>
          <w:rFonts w:eastAsia="Arial Narrow"/>
        </w:rPr>
        <w:t>then</w:t>
      </w:r>
      <w:r w:rsidRPr="005807B2">
        <w:rPr>
          <w:rFonts w:eastAsia="Arial Narrow"/>
          <w:spacing w:val="-4"/>
        </w:rPr>
        <w:t xml:space="preserve"> </w:t>
      </w:r>
      <w:r w:rsidRPr="005807B2">
        <w:rPr>
          <w:rFonts w:eastAsia="Arial Narrow"/>
        </w:rPr>
        <w:t>the</w:t>
      </w:r>
      <w:r w:rsidRPr="005807B2">
        <w:rPr>
          <w:rFonts w:eastAsia="Arial Narrow"/>
          <w:spacing w:val="-4"/>
        </w:rPr>
        <w:t xml:space="preserve"> </w:t>
      </w:r>
      <w:r w:rsidRPr="005807B2">
        <w:rPr>
          <w:rFonts w:eastAsia="Arial Narrow"/>
        </w:rPr>
        <w:t>transaction</w:t>
      </w:r>
      <w:r w:rsidRPr="005807B2">
        <w:rPr>
          <w:rFonts w:eastAsia="Arial Narrow"/>
          <w:spacing w:val="-4"/>
        </w:rPr>
        <w:t xml:space="preserve"> </w:t>
      </w:r>
      <w:r w:rsidRPr="005807B2">
        <w:rPr>
          <w:rFonts w:eastAsia="Arial Narrow"/>
        </w:rPr>
        <w:t>is</w:t>
      </w:r>
      <w:r w:rsidRPr="005807B2">
        <w:rPr>
          <w:rFonts w:eastAsia="Arial Narrow"/>
          <w:spacing w:val="-3"/>
        </w:rPr>
        <w:t xml:space="preserve"> </w:t>
      </w:r>
      <w:r w:rsidRPr="005807B2">
        <w:rPr>
          <w:rFonts w:eastAsia="Arial Narrow"/>
        </w:rPr>
        <w:t>not</w:t>
      </w:r>
      <w:r w:rsidRPr="005807B2">
        <w:rPr>
          <w:rFonts w:eastAsia="Arial Narrow"/>
          <w:spacing w:val="-4"/>
        </w:rPr>
        <w:t xml:space="preserve"> </w:t>
      </w:r>
      <w:r w:rsidRPr="005807B2">
        <w:rPr>
          <w:rFonts w:eastAsia="Arial Narrow"/>
        </w:rPr>
        <w:t>commercial,</w:t>
      </w:r>
      <w:r w:rsidRPr="005807B2">
        <w:rPr>
          <w:rFonts w:eastAsia="Arial Narrow"/>
          <w:spacing w:val="-4"/>
        </w:rPr>
        <w:t xml:space="preserve"> </w:t>
      </w:r>
      <w:r w:rsidRPr="005807B2">
        <w:rPr>
          <w:rFonts w:eastAsia="Arial Narrow"/>
        </w:rPr>
        <w:t>and</w:t>
      </w:r>
      <w:r w:rsidRPr="005807B2">
        <w:rPr>
          <w:rFonts w:eastAsia="Arial Narrow"/>
          <w:spacing w:val="-4"/>
        </w:rPr>
        <w:t xml:space="preserve"> </w:t>
      </w:r>
      <w:r w:rsidRPr="005807B2">
        <w:rPr>
          <w:rFonts w:eastAsia="Arial Narrow"/>
        </w:rPr>
        <w:t>the</w:t>
      </w:r>
      <w:r w:rsidRPr="005807B2">
        <w:rPr>
          <w:rFonts w:eastAsia="Arial Narrow"/>
          <w:spacing w:val="-4"/>
        </w:rPr>
        <w:t xml:space="preserve"> </w:t>
      </w:r>
      <w:r w:rsidRPr="005807B2">
        <w:rPr>
          <w:rFonts w:eastAsia="Arial Narrow"/>
        </w:rPr>
        <w:t>standard should not apply.</w:t>
      </w:r>
    </w:p>
    <w:p w14:paraId="3C814DD9" w14:textId="77777777" w:rsidR="00230001" w:rsidRPr="005807B2" w:rsidRDefault="00230001" w:rsidP="00230001">
      <w:pPr>
        <w:widowControl w:val="0"/>
        <w:autoSpaceDE w:val="0"/>
        <w:autoSpaceDN w:val="0"/>
        <w:spacing w:before="158" w:after="0" w:line="273" w:lineRule="auto"/>
        <w:ind w:right="327"/>
        <w:rPr>
          <w:rFonts w:eastAsia="Arial Narrow"/>
        </w:rPr>
      </w:pPr>
      <w:r w:rsidRPr="005807B2">
        <w:rPr>
          <w:rFonts w:eastAsia="Arial Narrow"/>
          <w:spacing w:val="-4"/>
        </w:rPr>
        <w:lastRenderedPageBreak/>
        <w:t>The</w:t>
      </w:r>
      <w:r w:rsidRPr="005807B2">
        <w:rPr>
          <w:rFonts w:eastAsia="Arial Narrow"/>
          <w:spacing w:val="-8"/>
        </w:rPr>
        <w:t xml:space="preserve"> </w:t>
      </w:r>
      <w:r w:rsidRPr="005807B2">
        <w:rPr>
          <w:rFonts w:eastAsia="Arial Narrow"/>
          <w:spacing w:val="-4"/>
        </w:rPr>
        <w:t>possible</w:t>
      </w:r>
      <w:r w:rsidRPr="005807B2">
        <w:rPr>
          <w:rFonts w:eastAsia="Arial Narrow"/>
          <w:spacing w:val="-7"/>
        </w:rPr>
        <w:t xml:space="preserve"> </w:t>
      </w:r>
      <w:r w:rsidRPr="005807B2">
        <w:rPr>
          <w:rFonts w:eastAsia="Arial Narrow"/>
          <w:spacing w:val="-4"/>
        </w:rPr>
        <w:t>argument</w:t>
      </w:r>
      <w:r w:rsidRPr="005807B2">
        <w:rPr>
          <w:rFonts w:eastAsia="Arial Narrow"/>
          <w:spacing w:val="-8"/>
        </w:rPr>
        <w:t xml:space="preserve"> </w:t>
      </w:r>
      <w:r w:rsidRPr="005807B2">
        <w:rPr>
          <w:rFonts w:eastAsia="Arial Narrow"/>
          <w:spacing w:val="-4"/>
        </w:rPr>
        <w:t>against</w:t>
      </w:r>
      <w:r w:rsidRPr="005807B2">
        <w:rPr>
          <w:rFonts w:eastAsia="Arial Narrow"/>
          <w:spacing w:val="-9"/>
        </w:rPr>
        <w:t xml:space="preserve"> </w:t>
      </w:r>
      <w:r w:rsidRPr="005807B2">
        <w:rPr>
          <w:rFonts w:eastAsia="Arial Narrow"/>
          <w:spacing w:val="-4"/>
        </w:rPr>
        <w:t>standardizing</w:t>
      </w:r>
      <w:r w:rsidRPr="005807B2">
        <w:rPr>
          <w:rFonts w:eastAsia="Arial Narrow"/>
          <w:spacing w:val="-7"/>
        </w:rPr>
        <w:t xml:space="preserve"> </w:t>
      </w:r>
      <w:r w:rsidRPr="005807B2">
        <w:rPr>
          <w:rFonts w:eastAsia="Arial Narrow"/>
          <w:spacing w:val="-4"/>
        </w:rPr>
        <w:t>the</w:t>
      </w:r>
      <w:r w:rsidRPr="005807B2">
        <w:rPr>
          <w:rFonts w:eastAsia="Arial Narrow"/>
          <w:spacing w:val="-7"/>
        </w:rPr>
        <w:t xml:space="preserve"> </w:t>
      </w:r>
      <w:r w:rsidRPr="005807B2">
        <w:rPr>
          <w:rFonts w:eastAsia="Arial Narrow"/>
          <w:spacing w:val="-4"/>
        </w:rPr>
        <w:t>number</w:t>
      </w:r>
      <w:r w:rsidRPr="005807B2">
        <w:rPr>
          <w:rFonts w:eastAsia="Arial Narrow"/>
          <w:spacing w:val="-8"/>
        </w:rPr>
        <w:t xml:space="preserve"> </w:t>
      </w:r>
      <w:r w:rsidRPr="005807B2">
        <w:rPr>
          <w:rFonts w:eastAsia="Arial Narrow"/>
          <w:spacing w:val="-4"/>
        </w:rPr>
        <w:t>of</w:t>
      </w:r>
      <w:r w:rsidRPr="005807B2">
        <w:rPr>
          <w:rFonts w:eastAsia="Arial Narrow"/>
          <w:spacing w:val="-8"/>
        </w:rPr>
        <w:t xml:space="preserve"> </w:t>
      </w:r>
      <w:r w:rsidRPr="005807B2">
        <w:rPr>
          <w:rFonts w:eastAsia="Arial Narrow"/>
          <w:spacing w:val="-4"/>
        </w:rPr>
        <w:t>decimal</w:t>
      </w:r>
      <w:r w:rsidRPr="005807B2">
        <w:rPr>
          <w:rFonts w:eastAsia="Arial Narrow"/>
          <w:spacing w:val="-9"/>
        </w:rPr>
        <w:t xml:space="preserve"> </w:t>
      </w:r>
      <w:r w:rsidRPr="005807B2">
        <w:rPr>
          <w:rFonts w:eastAsia="Arial Narrow"/>
          <w:spacing w:val="-4"/>
        </w:rPr>
        <w:t>places</w:t>
      </w:r>
      <w:r w:rsidRPr="005807B2">
        <w:rPr>
          <w:rFonts w:eastAsia="Arial Narrow"/>
          <w:spacing w:val="-8"/>
        </w:rPr>
        <w:t xml:space="preserve"> </w:t>
      </w:r>
      <w:r w:rsidRPr="005807B2">
        <w:rPr>
          <w:rFonts w:eastAsia="Arial Narrow"/>
          <w:spacing w:val="-4"/>
        </w:rPr>
        <w:t>measuring</w:t>
      </w:r>
      <w:r w:rsidRPr="005807B2">
        <w:rPr>
          <w:rFonts w:eastAsia="Arial Narrow"/>
          <w:spacing w:val="-8"/>
        </w:rPr>
        <w:t xml:space="preserve"> </w:t>
      </w:r>
      <w:r w:rsidRPr="005807B2">
        <w:rPr>
          <w:rFonts w:eastAsia="Arial Narrow"/>
          <w:spacing w:val="-4"/>
        </w:rPr>
        <w:t>the</w:t>
      </w:r>
      <w:r w:rsidRPr="005807B2">
        <w:rPr>
          <w:rFonts w:eastAsia="Arial Narrow"/>
          <w:spacing w:val="-7"/>
        </w:rPr>
        <w:t xml:space="preserve"> </w:t>
      </w:r>
      <w:r w:rsidRPr="005807B2">
        <w:rPr>
          <w:rFonts w:eastAsia="Arial Narrow"/>
          <w:spacing w:val="-4"/>
        </w:rPr>
        <w:t>power</w:t>
      </w:r>
      <w:r w:rsidRPr="005807B2">
        <w:rPr>
          <w:rFonts w:eastAsia="Arial Narrow"/>
          <w:spacing w:val="-8"/>
        </w:rPr>
        <w:t xml:space="preserve"> </w:t>
      </w:r>
      <w:r w:rsidRPr="005807B2">
        <w:rPr>
          <w:rFonts w:eastAsia="Arial Narrow"/>
          <w:spacing w:val="-4"/>
        </w:rPr>
        <w:t>dispensed</w:t>
      </w:r>
      <w:r w:rsidRPr="005807B2">
        <w:rPr>
          <w:rFonts w:eastAsia="Arial Narrow"/>
          <w:spacing w:val="-8"/>
        </w:rPr>
        <w:t xml:space="preserve"> </w:t>
      </w:r>
      <w:r w:rsidRPr="005807B2">
        <w:rPr>
          <w:rFonts w:eastAsia="Arial Narrow"/>
          <w:spacing w:val="-4"/>
        </w:rPr>
        <w:t>does</w:t>
      </w:r>
      <w:r w:rsidRPr="005807B2">
        <w:rPr>
          <w:rFonts w:eastAsia="Arial Narrow"/>
          <w:spacing w:val="-9"/>
        </w:rPr>
        <w:t xml:space="preserve"> </w:t>
      </w:r>
      <w:r w:rsidRPr="005807B2">
        <w:rPr>
          <w:rFonts w:eastAsia="Arial Narrow"/>
          <w:spacing w:val="-4"/>
        </w:rPr>
        <w:t>not</w:t>
      </w:r>
      <w:r w:rsidRPr="005807B2">
        <w:rPr>
          <w:rFonts w:eastAsia="Arial Narrow"/>
          <w:spacing w:val="-7"/>
        </w:rPr>
        <w:t xml:space="preserve"> </w:t>
      </w:r>
      <w:r w:rsidRPr="005807B2">
        <w:rPr>
          <w:rFonts w:eastAsia="Arial Narrow"/>
          <w:spacing w:val="-4"/>
        </w:rPr>
        <w:t xml:space="preserve">make </w:t>
      </w:r>
      <w:r w:rsidRPr="005807B2">
        <w:rPr>
          <w:rFonts w:eastAsia="Arial Narrow"/>
        </w:rPr>
        <w:t>a</w:t>
      </w:r>
      <w:r w:rsidRPr="005807B2">
        <w:rPr>
          <w:rFonts w:eastAsia="Arial Narrow"/>
          <w:spacing w:val="-6"/>
        </w:rPr>
        <w:t xml:space="preserve"> </w:t>
      </w:r>
      <w:r w:rsidRPr="005807B2">
        <w:rPr>
          <w:rFonts w:eastAsia="Arial Narrow"/>
        </w:rPr>
        <w:t>difference</w:t>
      </w:r>
      <w:r w:rsidRPr="005807B2">
        <w:rPr>
          <w:rFonts w:eastAsia="Arial Narrow"/>
          <w:spacing w:val="-4"/>
        </w:rPr>
        <w:t xml:space="preserve"> </w:t>
      </w:r>
      <w:r w:rsidRPr="005807B2">
        <w:rPr>
          <w:rFonts w:eastAsia="Arial Narrow"/>
        </w:rPr>
        <w:t>in</w:t>
      </w:r>
      <w:r w:rsidRPr="005807B2">
        <w:rPr>
          <w:rFonts w:eastAsia="Arial Narrow"/>
          <w:spacing w:val="-5"/>
        </w:rPr>
        <w:t xml:space="preserve"> </w:t>
      </w:r>
      <w:r w:rsidRPr="005807B2">
        <w:rPr>
          <w:rFonts w:eastAsia="Arial Narrow"/>
        </w:rPr>
        <w:t>the</w:t>
      </w:r>
      <w:r w:rsidRPr="005807B2">
        <w:rPr>
          <w:rFonts w:eastAsia="Arial Narrow"/>
          <w:spacing w:val="-4"/>
        </w:rPr>
        <w:t xml:space="preserve"> </w:t>
      </w:r>
      <w:r w:rsidRPr="005807B2">
        <w:rPr>
          <w:rFonts w:eastAsia="Arial Narrow"/>
        </w:rPr>
        <w:t>end</w:t>
      </w:r>
      <w:r w:rsidRPr="005807B2">
        <w:rPr>
          <w:rFonts w:eastAsia="Arial Narrow"/>
          <w:spacing w:val="-5"/>
        </w:rPr>
        <w:t xml:space="preserve"> </w:t>
      </w:r>
      <w:r w:rsidRPr="005807B2">
        <w:rPr>
          <w:rFonts w:eastAsia="Arial Narrow"/>
        </w:rPr>
        <w:t>price,</w:t>
      </w:r>
      <w:r w:rsidRPr="005807B2">
        <w:rPr>
          <w:rFonts w:eastAsia="Arial Narrow"/>
          <w:spacing w:val="-5"/>
        </w:rPr>
        <w:t xml:space="preserve"> </w:t>
      </w:r>
      <w:r w:rsidRPr="005807B2">
        <w:rPr>
          <w:rFonts w:eastAsia="Arial Narrow"/>
        </w:rPr>
        <w:t>then</w:t>
      </w:r>
      <w:r w:rsidRPr="005807B2">
        <w:rPr>
          <w:rFonts w:eastAsia="Arial Narrow"/>
          <w:spacing w:val="-5"/>
        </w:rPr>
        <w:t xml:space="preserve"> </w:t>
      </w:r>
      <w:r w:rsidRPr="005807B2">
        <w:rPr>
          <w:rFonts w:eastAsia="Arial Narrow"/>
        </w:rPr>
        <w:t>they</w:t>
      </w:r>
      <w:r w:rsidRPr="005807B2">
        <w:rPr>
          <w:rFonts w:eastAsia="Arial Narrow"/>
          <w:spacing w:val="-6"/>
        </w:rPr>
        <w:t xml:space="preserve"> </w:t>
      </w:r>
      <w:r w:rsidRPr="005807B2">
        <w:rPr>
          <w:rFonts w:eastAsia="Arial Narrow"/>
        </w:rPr>
        <w:t>shouldn’t</w:t>
      </w:r>
      <w:r w:rsidRPr="005807B2">
        <w:rPr>
          <w:rFonts w:eastAsia="Arial Narrow"/>
          <w:spacing w:val="-5"/>
        </w:rPr>
        <w:t xml:space="preserve"> </w:t>
      </w:r>
      <w:r w:rsidRPr="005807B2">
        <w:rPr>
          <w:rFonts w:eastAsia="Arial Narrow"/>
        </w:rPr>
        <w:t>have</w:t>
      </w:r>
      <w:r w:rsidRPr="005807B2">
        <w:rPr>
          <w:rFonts w:eastAsia="Arial Narrow"/>
          <w:spacing w:val="-4"/>
        </w:rPr>
        <w:t xml:space="preserve"> </w:t>
      </w:r>
      <w:r w:rsidRPr="005807B2">
        <w:rPr>
          <w:rFonts w:eastAsia="Arial Narrow"/>
        </w:rPr>
        <w:t>to</w:t>
      </w:r>
      <w:r w:rsidRPr="005807B2">
        <w:rPr>
          <w:rFonts w:eastAsia="Arial Narrow"/>
          <w:spacing w:val="-5"/>
        </w:rPr>
        <w:t xml:space="preserve"> </w:t>
      </w:r>
      <w:r w:rsidRPr="005807B2">
        <w:rPr>
          <w:rFonts w:eastAsia="Arial Narrow"/>
        </w:rPr>
        <w:t>include</w:t>
      </w:r>
      <w:r w:rsidRPr="005807B2">
        <w:rPr>
          <w:rFonts w:eastAsia="Arial Narrow"/>
          <w:spacing w:val="-4"/>
        </w:rPr>
        <w:t xml:space="preserve"> </w:t>
      </w:r>
      <w:r w:rsidRPr="005807B2">
        <w:rPr>
          <w:rFonts w:eastAsia="Arial Narrow"/>
        </w:rPr>
        <w:t>it</w:t>
      </w:r>
      <w:r w:rsidRPr="005807B2">
        <w:rPr>
          <w:rFonts w:eastAsia="Arial Narrow"/>
          <w:spacing w:val="-5"/>
        </w:rPr>
        <w:t xml:space="preserve"> </w:t>
      </w:r>
      <w:r w:rsidRPr="005807B2">
        <w:rPr>
          <w:rFonts w:eastAsia="Arial Narrow"/>
        </w:rPr>
        <w:t>in</w:t>
      </w:r>
      <w:r w:rsidRPr="005807B2">
        <w:rPr>
          <w:rFonts w:eastAsia="Arial Narrow"/>
          <w:spacing w:val="-5"/>
        </w:rPr>
        <w:t xml:space="preserve"> </w:t>
      </w:r>
      <w:r w:rsidRPr="005807B2">
        <w:rPr>
          <w:rFonts w:eastAsia="Arial Narrow"/>
        </w:rPr>
        <w:t>the</w:t>
      </w:r>
      <w:r w:rsidRPr="005807B2">
        <w:rPr>
          <w:rFonts w:eastAsia="Arial Narrow"/>
          <w:spacing w:val="-4"/>
        </w:rPr>
        <w:t xml:space="preserve"> </w:t>
      </w:r>
      <w:r w:rsidRPr="005807B2">
        <w:rPr>
          <w:rFonts w:eastAsia="Arial Narrow"/>
        </w:rPr>
        <w:t>recorded</w:t>
      </w:r>
      <w:r w:rsidRPr="005807B2">
        <w:rPr>
          <w:rFonts w:eastAsia="Arial Narrow"/>
          <w:spacing w:val="-5"/>
        </w:rPr>
        <w:t xml:space="preserve"> </w:t>
      </w:r>
      <w:r w:rsidRPr="005807B2">
        <w:rPr>
          <w:rFonts w:eastAsia="Arial Narrow"/>
        </w:rPr>
        <w:t>information.</w:t>
      </w:r>
    </w:p>
    <w:p w14:paraId="47944C35" w14:textId="77777777" w:rsidR="00230001" w:rsidRPr="005807B2" w:rsidRDefault="00230001" w:rsidP="00230001">
      <w:pPr>
        <w:rPr>
          <w:rFonts w:eastAsia="Arial Narrow"/>
        </w:rPr>
      </w:pPr>
      <w:r w:rsidRPr="005807B2">
        <w:rPr>
          <w:rFonts w:eastAsia="Arial Narrow"/>
          <w:spacing w:val="-2"/>
        </w:rPr>
        <w:t>A</w:t>
      </w:r>
      <w:r w:rsidRPr="005807B2">
        <w:rPr>
          <w:rFonts w:eastAsia="Arial Narrow"/>
          <w:spacing w:val="-7"/>
        </w:rPr>
        <w:t xml:space="preserve"> </w:t>
      </w:r>
      <w:r w:rsidRPr="005807B2">
        <w:rPr>
          <w:rFonts w:eastAsia="Arial Narrow"/>
          <w:spacing w:val="-2"/>
        </w:rPr>
        <w:t>possible</w:t>
      </w:r>
      <w:r w:rsidRPr="005807B2">
        <w:rPr>
          <w:rFonts w:eastAsia="Arial Narrow"/>
          <w:spacing w:val="-7"/>
        </w:rPr>
        <w:t xml:space="preserve"> </w:t>
      </w:r>
      <w:r w:rsidRPr="005807B2">
        <w:rPr>
          <w:rFonts w:eastAsia="Arial Narrow"/>
          <w:spacing w:val="-2"/>
        </w:rPr>
        <w:t>argument</w:t>
      </w:r>
      <w:r w:rsidRPr="005807B2">
        <w:rPr>
          <w:rFonts w:eastAsia="Arial Narrow"/>
          <w:spacing w:val="-7"/>
        </w:rPr>
        <w:t xml:space="preserve"> </w:t>
      </w:r>
      <w:r w:rsidRPr="005807B2">
        <w:rPr>
          <w:rFonts w:eastAsia="Arial Narrow"/>
          <w:spacing w:val="-2"/>
        </w:rPr>
        <w:t>about</w:t>
      </w:r>
      <w:r w:rsidRPr="005807B2">
        <w:rPr>
          <w:rFonts w:eastAsia="Arial Narrow"/>
          <w:spacing w:val="-7"/>
        </w:rPr>
        <w:t xml:space="preserve"> </w:t>
      </w:r>
      <w:r w:rsidRPr="005807B2">
        <w:rPr>
          <w:rFonts w:eastAsia="Arial Narrow"/>
          <w:spacing w:val="-2"/>
        </w:rPr>
        <w:t>the</w:t>
      </w:r>
      <w:r w:rsidRPr="005807B2">
        <w:rPr>
          <w:rFonts w:eastAsia="Arial Narrow"/>
          <w:spacing w:val="-8"/>
        </w:rPr>
        <w:t xml:space="preserve"> </w:t>
      </w:r>
      <w:r w:rsidRPr="005807B2">
        <w:rPr>
          <w:rFonts w:eastAsia="Arial Narrow"/>
          <w:spacing w:val="-2"/>
        </w:rPr>
        <w:t>totalizer</w:t>
      </w:r>
      <w:r w:rsidRPr="005807B2">
        <w:rPr>
          <w:rFonts w:eastAsia="Arial Narrow"/>
          <w:spacing w:val="-7"/>
        </w:rPr>
        <w:t xml:space="preserve"> </w:t>
      </w:r>
      <w:r w:rsidRPr="005807B2">
        <w:rPr>
          <w:rFonts w:eastAsia="Arial Narrow"/>
          <w:spacing w:val="-2"/>
        </w:rPr>
        <w:t>wording</w:t>
      </w:r>
      <w:r w:rsidRPr="005807B2">
        <w:rPr>
          <w:rFonts w:eastAsia="Arial Narrow"/>
          <w:spacing w:val="-7"/>
        </w:rPr>
        <w:t xml:space="preserve"> </w:t>
      </w:r>
      <w:r w:rsidRPr="005807B2">
        <w:rPr>
          <w:rFonts w:eastAsia="Arial Narrow"/>
          <w:spacing w:val="-2"/>
        </w:rPr>
        <w:t>is</w:t>
      </w:r>
      <w:r w:rsidRPr="005807B2">
        <w:rPr>
          <w:rFonts w:eastAsia="Arial Narrow"/>
          <w:spacing w:val="-6"/>
        </w:rPr>
        <w:t xml:space="preserve"> </w:t>
      </w:r>
      <w:r w:rsidRPr="005807B2">
        <w:rPr>
          <w:rFonts w:eastAsia="Arial Narrow"/>
          <w:spacing w:val="-2"/>
        </w:rPr>
        <w:t>that</w:t>
      </w:r>
      <w:r w:rsidRPr="005807B2">
        <w:rPr>
          <w:rFonts w:eastAsia="Arial Narrow"/>
          <w:spacing w:val="-7"/>
        </w:rPr>
        <w:t xml:space="preserve"> </w:t>
      </w:r>
      <w:r w:rsidRPr="005807B2">
        <w:rPr>
          <w:rFonts w:eastAsia="Arial Narrow"/>
          <w:spacing w:val="-2"/>
        </w:rPr>
        <w:t>if</w:t>
      </w:r>
      <w:r w:rsidRPr="005807B2">
        <w:rPr>
          <w:rFonts w:eastAsia="Arial Narrow"/>
          <w:spacing w:val="-5"/>
        </w:rPr>
        <w:t xml:space="preserve"> </w:t>
      </w:r>
      <w:r w:rsidRPr="005807B2">
        <w:rPr>
          <w:rFonts w:eastAsia="Arial Narrow"/>
          <w:spacing w:val="-2"/>
        </w:rPr>
        <w:t>it</w:t>
      </w:r>
      <w:r w:rsidRPr="005807B2">
        <w:rPr>
          <w:rFonts w:eastAsia="Arial Narrow"/>
          <w:spacing w:val="-7"/>
        </w:rPr>
        <w:t xml:space="preserve"> </w:t>
      </w:r>
      <w:r w:rsidRPr="005807B2">
        <w:rPr>
          <w:rFonts w:eastAsia="Arial Narrow"/>
          <w:spacing w:val="-2"/>
        </w:rPr>
        <w:t>is</w:t>
      </w:r>
      <w:r w:rsidRPr="005807B2">
        <w:rPr>
          <w:rFonts w:eastAsia="Arial Narrow"/>
          <w:spacing w:val="-6"/>
        </w:rPr>
        <w:t xml:space="preserve"> </w:t>
      </w:r>
      <w:r w:rsidRPr="005807B2">
        <w:rPr>
          <w:rFonts w:eastAsia="Arial Narrow"/>
          <w:spacing w:val="-2"/>
        </w:rPr>
        <w:t>available,</w:t>
      </w:r>
      <w:r w:rsidRPr="005807B2">
        <w:rPr>
          <w:rFonts w:eastAsia="Arial Narrow"/>
          <w:spacing w:val="-7"/>
        </w:rPr>
        <w:t xml:space="preserve"> </w:t>
      </w:r>
      <w:r w:rsidRPr="005807B2">
        <w:rPr>
          <w:rFonts w:eastAsia="Arial Narrow"/>
          <w:spacing w:val="-2"/>
        </w:rPr>
        <w:t>why</w:t>
      </w:r>
      <w:r w:rsidRPr="005807B2">
        <w:rPr>
          <w:rFonts w:eastAsia="Arial Narrow"/>
          <w:spacing w:val="-7"/>
        </w:rPr>
        <w:t xml:space="preserve"> </w:t>
      </w:r>
      <w:r w:rsidRPr="005807B2">
        <w:rPr>
          <w:rFonts w:eastAsia="Arial Narrow"/>
          <w:spacing w:val="-2"/>
        </w:rPr>
        <w:t>does</w:t>
      </w:r>
      <w:r w:rsidRPr="005807B2">
        <w:rPr>
          <w:rFonts w:eastAsia="Arial Narrow"/>
          <w:spacing w:val="-6"/>
        </w:rPr>
        <w:t xml:space="preserve"> </w:t>
      </w:r>
      <w:r w:rsidRPr="005807B2">
        <w:rPr>
          <w:rFonts w:eastAsia="Arial Narrow"/>
          <w:spacing w:val="-2"/>
        </w:rPr>
        <w:t>it</w:t>
      </w:r>
      <w:r w:rsidRPr="005807B2">
        <w:rPr>
          <w:rFonts w:eastAsia="Arial Narrow"/>
          <w:spacing w:val="-7"/>
        </w:rPr>
        <w:t xml:space="preserve"> </w:t>
      </w:r>
      <w:r w:rsidRPr="005807B2">
        <w:rPr>
          <w:rFonts w:eastAsia="Arial Narrow"/>
          <w:spacing w:val="-2"/>
        </w:rPr>
        <w:t>matter</w:t>
      </w:r>
      <w:r w:rsidRPr="005807B2">
        <w:rPr>
          <w:rFonts w:eastAsia="Arial Narrow"/>
          <w:spacing w:val="-7"/>
        </w:rPr>
        <w:t xml:space="preserve"> </w:t>
      </w:r>
      <w:r w:rsidRPr="005807B2">
        <w:rPr>
          <w:rFonts w:eastAsia="Arial Narrow"/>
          <w:spacing w:val="-2"/>
        </w:rPr>
        <w:t>where</w:t>
      </w:r>
      <w:r w:rsidRPr="005807B2">
        <w:rPr>
          <w:rFonts w:eastAsia="Arial Narrow"/>
          <w:spacing w:val="-7"/>
        </w:rPr>
        <w:t xml:space="preserve"> </w:t>
      </w:r>
      <w:r w:rsidRPr="005807B2">
        <w:rPr>
          <w:rFonts w:eastAsia="Arial Narrow"/>
          <w:spacing w:val="-2"/>
        </w:rPr>
        <w:t>and</w:t>
      </w:r>
      <w:r w:rsidRPr="005807B2">
        <w:rPr>
          <w:rFonts w:eastAsia="Arial Narrow"/>
          <w:spacing w:val="-7"/>
        </w:rPr>
        <w:t xml:space="preserve"> </w:t>
      </w:r>
      <w:r w:rsidRPr="005807B2">
        <w:rPr>
          <w:rFonts w:eastAsia="Arial Narrow"/>
          <w:spacing w:val="-2"/>
        </w:rPr>
        <w:t>how</w:t>
      </w:r>
      <w:r w:rsidRPr="005807B2">
        <w:rPr>
          <w:rFonts w:eastAsia="Arial Narrow"/>
          <w:spacing w:val="-7"/>
        </w:rPr>
        <w:t xml:space="preserve"> </w:t>
      </w:r>
      <w:r w:rsidRPr="005807B2">
        <w:rPr>
          <w:rFonts w:eastAsia="Arial Narrow"/>
          <w:spacing w:val="-2"/>
        </w:rPr>
        <w:t>it</w:t>
      </w:r>
      <w:r w:rsidRPr="005807B2">
        <w:rPr>
          <w:rFonts w:eastAsia="Arial Narrow"/>
          <w:spacing w:val="-7"/>
        </w:rPr>
        <w:t xml:space="preserve"> </w:t>
      </w:r>
      <w:r w:rsidRPr="005807B2">
        <w:rPr>
          <w:rFonts w:eastAsia="Arial Narrow"/>
          <w:spacing w:val="-2"/>
        </w:rPr>
        <w:t>is</w:t>
      </w:r>
      <w:r w:rsidRPr="005807B2">
        <w:rPr>
          <w:rFonts w:eastAsia="Arial Narrow"/>
          <w:spacing w:val="-6"/>
        </w:rPr>
        <w:t xml:space="preserve"> </w:t>
      </w:r>
      <w:r w:rsidRPr="005807B2">
        <w:rPr>
          <w:rFonts w:eastAsia="Arial Narrow"/>
          <w:spacing w:val="-2"/>
        </w:rPr>
        <w:t xml:space="preserve">available. </w:t>
      </w:r>
      <w:r w:rsidRPr="005807B2">
        <w:rPr>
          <w:rFonts w:eastAsia="Arial Narrow"/>
        </w:rPr>
        <w:t>The</w:t>
      </w:r>
      <w:r w:rsidRPr="005807B2">
        <w:rPr>
          <w:rFonts w:eastAsia="Arial Narrow"/>
          <w:spacing w:val="-8"/>
        </w:rPr>
        <w:t xml:space="preserve"> </w:t>
      </w:r>
      <w:r w:rsidRPr="005807B2">
        <w:rPr>
          <w:rFonts w:eastAsia="Arial Narrow"/>
        </w:rPr>
        <w:t>industry</w:t>
      </w:r>
      <w:r w:rsidRPr="005807B2">
        <w:rPr>
          <w:rFonts w:eastAsia="Arial Narrow"/>
          <w:spacing w:val="-8"/>
        </w:rPr>
        <w:t xml:space="preserve"> </w:t>
      </w:r>
      <w:r w:rsidRPr="005807B2">
        <w:rPr>
          <w:rFonts w:eastAsia="Arial Narrow"/>
        </w:rPr>
        <w:t>will</w:t>
      </w:r>
      <w:r w:rsidRPr="005807B2">
        <w:rPr>
          <w:rFonts w:eastAsia="Arial Narrow"/>
          <w:spacing w:val="-9"/>
        </w:rPr>
        <w:t xml:space="preserve"> </w:t>
      </w:r>
      <w:r w:rsidRPr="005807B2">
        <w:rPr>
          <w:rFonts w:eastAsia="Arial Narrow"/>
        </w:rPr>
        <w:t>argue</w:t>
      </w:r>
      <w:r w:rsidRPr="005807B2">
        <w:rPr>
          <w:rFonts w:eastAsia="Arial Narrow"/>
          <w:spacing w:val="-8"/>
        </w:rPr>
        <w:t xml:space="preserve"> </w:t>
      </w:r>
      <w:r w:rsidRPr="005807B2">
        <w:rPr>
          <w:rFonts w:eastAsia="Arial Narrow"/>
        </w:rPr>
        <w:t>that</w:t>
      </w:r>
      <w:r w:rsidRPr="005807B2">
        <w:rPr>
          <w:rFonts w:eastAsia="Arial Narrow"/>
          <w:spacing w:val="-9"/>
        </w:rPr>
        <w:t xml:space="preserve"> </w:t>
      </w:r>
      <w:r w:rsidRPr="005807B2">
        <w:rPr>
          <w:rFonts w:eastAsia="Arial Narrow"/>
        </w:rPr>
        <w:t>type</w:t>
      </w:r>
      <w:r w:rsidRPr="005807B2">
        <w:rPr>
          <w:rFonts w:eastAsia="Arial Narrow"/>
          <w:spacing w:val="-8"/>
        </w:rPr>
        <w:t xml:space="preserve"> </w:t>
      </w:r>
      <w:r w:rsidRPr="005807B2">
        <w:rPr>
          <w:rFonts w:eastAsia="Arial Narrow"/>
        </w:rPr>
        <w:t>evaluation</w:t>
      </w:r>
      <w:r w:rsidRPr="005807B2">
        <w:rPr>
          <w:rFonts w:eastAsia="Arial Narrow"/>
          <w:spacing w:val="-9"/>
        </w:rPr>
        <w:t xml:space="preserve"> </w:t>
      </w:r>
      <w:r w:rsidRPr="005807B2">
        <w:rPr>
          <w:rFonts w:eastAsia="Arial Narrow"/>
        </w:rPr>
        <w:t>criteria</w:t>
      </w:r>
      <w:r w:rsidRPr="005807B2">
        <w:rPr>
          <w:rFonts w:eastAsia="Arial Narrow"/>
          <w:spacing w:val="-10"/>
        </w:rPr>
        <w:t xml:space="preserve"> </w:t>
      </w:r>
      <w:r w:rsidRPr="005807B2">
        <w:rPr>
          <w:rFonts w:eastAsia="Arial Narrow"/>
        </w:rPr>
        <w:t>need</w:t>
      </w:r>
      <w:r w:rsidRPr="005807B2">
        <w:rPr>
          <w:rFonts w:eastAsia="Arial Narrow"/>
          <w:spacing w:val="-9"/>
        </w:rPr>
        <w:t xml:space="preserve"> </w:t>
      </w:r>
      <w:r w:rsidRPr="005807B2">
        <w:rPr>
          <w:rFonts w:eastAsia="Arial Narrow"/>
        </w:rPr>
        <w:t>to</w:t>
      </w:r>
      <w:r w:rsidRPr="005807B2">
        <w:rPr>
          <w:rFonts w:eastAsia="Arial Narrow"/>
          <w:spacing w:val="-9"/>
        </w:rPr>
        <w:t xml:space="preserve"> </w:t>
      </w:r>
      <w:r w:rsidRPr="005807B2">
        <w:rPr>
          <w:rFonts w:eastAsia="Arial Narrow"/>
        </w:rPr>
        <w:t>be</w:t>
      </w:r>
      <w:r w:rsidRPr="005807B2">
        <w:rPr>
          <w:rFonts w:eastAsia="Arial Narrow"/>
          <w:spacing w:val="-10"/>
        </w:rPr>
        <w:t xml:space="preserve"> </w:t>
      </w:r>
      <w:r w:rsidRPr="005807B2">
        <w:rPr>
          <w:rFonts w:eastAsia="Arial Narrow"/>
        </w:rPr>
        <w:t>somewhere,</w:t>
      </w:r>
      <w:r w:rsidRPr="005807B2">
        <w:rPr>
          <w:rFonts w:eastAsia="Arial Narrow"/>
          <w:spacing w:val="-9"/>
        </w:rPr>
        <w:t xml:space="preserve"> </w:t>
      </w:r>
      <w:r w:rsidRPr="005807B2">
        <w:rPr>
          <w:rFonts w:eastAsia="Arial Narrow"/>
        </w:rPr>
        <w:t>so</w:t>
      </w:r>
      <w:r w:rsidRPr="005807B2">
        <w:rPr>
          <w:rFonts w:eastAsia="Arial Narrow"/>
          <w:spacing w:val="-10"/>
        </w:rPr>
        <w:t xml:space="preserve"> </w:t>
      </w:r>
      <w:r w:rsidRPr="005807B2">
        <w:rPr>
          <w:rFonts w:eastAsia="Arial Narrow"/>
        </w:rPr>
        <w:t>Handbook</w:t>
      </w:r>
      <w:r w:rsidRPr="005807B2">
        <w:rPr>
          <w:rFonts w:eastAsia="Arial Narrow"/>
          <w:spacing w:val="-10"/>
        </w:rPr>
        <w:t xml:space="preserve"> </w:t>
      </w:r>
      <w:r w:rsidRPr="005807B2">
        <w:rPr>
          <w:rFonts w:eastAsia="Arial Narrow"/>
        </w:rPr>
        <w:t>44</w:t>
      </w:r>
      <w:r w:rsidRPr="005807B2">
        <w:rPr>
          <w:rFonts w:eastAsia="Arial Narrow"/>
          <w:spacing w:val="-9"/>
        </w:rPr>
        <w:t xml:space="preserve"> </w:t>
      </w:r>
      <w:r w:rsidRPr="005807B2">
        <w:rPr>
          <w:rFonts w:eastAsia="Arial Narrow"/>
        </w:rPr>
        <w:t>is</w:t>
      </w:r>
      <w:r w:rsidRPr="005807B2">
        <w:rPr>
          <w:rFonts w:eastAsia="Arial Narrow"/>
          <w:spacing w:val="-7"/>
        </w:rPr>
        <w:t xml:space="preserve"> </w:t>
      </w:r>
      <w:r w:rsidRPr="005807B2">
        <w:rPr>
          <w:rFonts w:eastAsia="Arial Narrow"/>
        </w:rPr>
        <w:t>where</w:t>
      </w:r>
      <w:r w:rsidRPr="005807B2">
        <w:rPr>
          <w:rFonts w:eastAsia="Arial Narrow"/>
          <w:spacing w:val="-8"/>
        </w:rPr>
        <w:t xml:space="preserve"> </w:t>
      </w:r>
      <w:r w:rsidRPr="005807B2">
        <w:rPr>
          <w:rFonts w:eastAsia="Arial Narrow"/>
        </w:rPr>
        <w:t>it</w:t>
      </w:r>
      <w:r w:rsidRPr="005807B2">
        <w:rPr>
          <w:rFonts w:eastAsia="Arial Narrow"/>
          <w:spacing w:val="-10"/>
        </w:rPr>
        <w:t xml:space="preserve"> </w:t>
      </w:r>
      <w:r w:rsidRPr="005807B2">
        <w:rPr>
          <w:rFonts w:eastAsia="Arial Narrow"/>
        </w:rPr>
        <w:t>should</w:t>
      </w:r>
      <w:r w:rsidRPr="005807B2">
        <w:rPr>
          <w:rFonts w:eastAsia="Arial Narrow"/>
          <w:spacing w:val="-9"/>
        </w:rPr>
        <w:t xml:space="preserve"> </w:t>
      </w:r>
      <w:r w:rsidRPr="005807B2">
        <w:rPr>
          <w:rFonts w:eastAsia="Arial Narrow"/>
        </w:rPr>
        <w:t>be.</w:t>
      </w:r>
    </w:p>
    <w:p w14:paraId="1F3C66F2" w14:textId="77777777" w:rsidR="00230001" w:rsidRPr="005807B2" w:rsidRDefault="00230001" w:rsidP="00230001">
      <w:r w:rsidRPr="005807B2">
        <w:rPr>
          <w:rFonts w:eastAsia="Arial Narrow"/>
        </w:rPr>
        <w:t>The submitter requested Voting status in 2026.</w:t>
      </w:r>
    </w:p>
    <w:p w14:paraId="6B4615A6" w14:textId="77777777" w:rsidR="00230001" w:rsidRPr="005807B2" w:rsidRDefault="00230001" w:rsidP="00230001">
      <w:pPr>
        <w:keepNext/>
        <w:rPr>
          <w:b/>
        </w:rPr>
      </w:pPr>
      <w:r w:rsidRPr="005807B2">
        <w:rPr>
          <w:b/>
        </w:rPr>
        <w:t>Comments in Favor:</w:t>
      </w:r>
    </w:p>
    <w:p w14:paraId="7AB962EF" w14:textId="77777777" w:rsidR="00230001" w:rsidRPr="005807B2" w:rsidRDefault="00230001" w:rsidP="00230001">
      <w:pPr>
        <w:keepNext/>
        <w:spacing w:before="240" w:after="0"/>
        <w:ind w:left="720"/>
        <w:rPr>
          <w:b/>
        </w:rPr>
      </w:pPr>
      <w:r w:rsidRPr="005807B2">
        <w:rPr>
          <w:b/>
        </w:rPr>
        <w:t>Regulatory:</w:t>
      </w:r>
    </w:p>
    <w:p w14:paraId="35155EBD" w14:textId="77777777" w:rsidR="00230001" w:rsidRPr="005807B2" w:rsidRDefault="00230001" w:rsidP="00230001">
      <w:pPr>
        <w:spacing w:after="0"/>
        <w:ind w:left="1080" w:hanging="360"/>
        <w:contextualSpacing/>
      </w:pPr>
      <w:r w:rsidRPr="005807B2">
        <w:t>2026 Interim: A regulator from Maryland supports voting status. Stated they have concerns that this industry wants to dictate how they are regulated.</w:t>
      </w:r>
    </w:p>
    <w:p w14:paraId="0FE05281" w14:textId="77777777" w:rsidR="00230001" w:rsidRPr="005807B2" w:rsidRDefault="00230001" w:rsidP="00230001">
      <w:pPr>
        <w:spacing w:after="0"/>
        <w:ind w:left="1080" w:hanging="360"/>
        <w:contextualSpacing/>
      </w:pPr>
      <w:r w:rsidRPr="005807B2">
        <w:t>2026 Interim: Regulator from California recommend a developing status or assigned to a task group. They noted that some app-based indicators are currently NTEP-approved, but only the app listed on the device’s evaluation may be used and is overall in support of the item.</w:t>
      </w:r>
    </w:p>
    <w:p w14:paraId="2BC9CA2C" w14:textId="77777777" w:rsidR="00230001" w:rsidRPr="005807B2" w:rsidRDefault="00230001" w:rsidP="00230001">
      <w:pPr>
        <w:keepNext/>
        <w:spacing w:before="240" w:after="0"/>
        <w:ind w:left="720"/>
        <w:rPr>
          <w:b/>
        </w:rPr>
      </w:pPr>
      <w:r w:rsidRPr="005807B2">
        <w:rPr>
          <w:b/>
        </w:rPr>
        <w:t>Industry:</w:t>
      </w:r>
    </w:p>
    <w:p w14:paraId="775DD35F" w14:textId="77777777" w:rsidR="00230001" w:rsidRPr="005807B2" w:rsidRDefault="00230001" w:rsidP="00230001">
      <w:pPr>
        <w:numPr>
          <w:ilvl w:val="0"/>
          <w:numId w:val="12"/>
        </w:numPr>
        <w:spacing w:after="0"/>
        <w:ind w:left="1080"/>
        <w:contextualSpacing/>
      </w:pPr>
      <w:r w:rsidRPr="005807B2">
        <w:t>2026 Interim: None</w:t>
      </w:r>
    </w:p>
    <w:p w14:paraId="6582D819" w14:textId="77777777" w:rsidR="00230001" w:rsidRPr="005807B2" w:rsidRDefault="00230001" w:rsidP="00230001">
      <w:pPr>
        <w:keepNext/>
        <w:spacing w:before="240" w:after="0"/>
        <w:ind w:left="720"/>
        <w:rPr>
          <w:b/>
        </w:rPr>
      </w:pPr>
      <w:r w:rsidRPr="005807B2">
        <w:rPr>
          <w:b/>
        </w:rPr>
        <w:t>Advisory:</w:t>
      </w:r>
    </w:p>
    <w:p w14:paraId="67A92932" w14:textId="77777777" w:rsidR="00230001" w:rsidRPr="005807B2" w:rsidRDefault="00230001" w:rsidP="00230001">
      <w:pPr>
        <w:numPr>
          <w:ilvl w:val="0"/>
          <w:numId w:val="12"/>
        </w:numPr>
        <w:spacing w:after="0"/>
        <w:ind w:left="1080"/>
        <w:contextualSpacing/>
      </w:pPr>
      <w:r w:rsidRPr="005807B2">
        <w:t>2026 Interim: None</w:t>
      </w:r>
    </w:p>
    <w:p w14:paraId="5F9E5581" w14:textId="77777777" w:rsidR="00230001" w:rsidRPr="005807B2" w:rsidRDefault="00230001" w:rsidP="00230001">
      <w:pPr>
        <w:spacing w:before="240"/>
        <w:rPr>
          <w:b/>
        </w:rPr>
      </w:pPr>
      <w:r w:rsidRPr="005807B2">
        <w:rPr>
          <w:b/>
        </w:rPr>
        <w:t>Comments Against:</w:t>
      </w:r>
    </w:p>
    <w:p w14:paraId="584316BF" w14:textId="77777777" w:rsidR="00230001" w:rsidRPr="005807B2" w:rsidRDefault="00230001" w:rsidP="00230001">
      <w:pPr>
        <w:keepNext/>
        <w:spacing w:before="240" w:after="0"/>
        <w:ind w:left="720"/>
        <w:rPr>
          <w:b/>
        </w:rPr>
      </w:pPr>
      <w:r w:rsidRPr="005807B2">
        <w:rPr>
          <w:b/>
        </w:rPr>
        <w:t>Regulatory:</w:t>
      </w:r>
    </w:p>
    <w:p w14:paraId="20CC71E8" w14:textId="77777777" w:rsidR="00230001" w:rsidRPr="005807B2" w:rsidRDefault="00230001" w:rsidP="00230001">
      <w:pPr>
        <w:numPr>
          <w:ilvl w:val="0"/>
          <w:numId w:val="13"/>
        </w:numPr>
        <w:spacing w:after="0"/>
        <w:ind w:left="1080"/>
        <w:contextualSpacing/>
      </w:pPr>
      <w:r w:rsidRPr="005807B2">
        <w:t>2026 Interim: None</w:t>
      </w:r>
    </w:p>
    <w:p w14:paraId="5E3AA6EC" w14:textId="77777777" w:rsidR="00230001" w:rsidRPr="005807B2" w:rsidRDefault="00230001" w:rsidP="00230001">
      <w:pPr>
        <w:keepNext/>
        <w:spacing w:before="240" w:after="0"/>
        <w:ind w:left="720"/>
        <w:rPr>
          <w:b/>
        </w:rPr>
      </w:pPr>
      <w:r w:rsidRPr="005807B2">
        <w:rPr>
          <w:b/>
        </w:rPr>
        <w:t>Industry:</w:t>
      </w:r>
    </w:p>
    <w:p w14:paraId="0B229D2E" w14:textId="77777777" w:rsidR="00230001" w:rsidRPr="005807B2" w:rsidRDefault="00230001" w:rsidP="00230001">
      <w:pPr>
        <w:numPr>
          <w:ilvl w:val="0"/>
          <w:numId w:val="13"/>
        </w:numPr>
        <w:spacing w:after="0"/>
        <w:ind w:left="1080"/>
        <w:contextualSpacing/>
      </w:pPr>
      <w:r w:rsidRPr="005807B2">
        <w:t>2026 Interim: None</w:t>
      </w:r>
    </w:p>
    <w:p w14:paraId="49F4A156" w14:textId="77777777" w:rsidR="00230001" w:rsidRPr="005807B2" w:rsidRDefault="00230001" w:rsidP="00230001">
      <w:pPr>
        <w:keepNext/>
        <w:spacing w:before="240" w:after="0"/>
        <w:ind w:left="720"/>
        <w:rPr>
          <w:b/>
        </w:rPr>
      </w:pPr>
      <w:r w:rsidRPr="005807B2">
        <w:rPr>
          <w:b/>
        </w:rPr>
        <w:t>Advisory:</w:t>
      </w:r>
    </w:p>
    <w:p w14:paraId="48DE3FDA" w14:textId="77777777" w:rsidR="00230001" w:rsidRPr="005807B2" w:rsidRDefault="00230001" w:rsidP="00230001">
      <w:pPr>
        <w:numPr>
          <w:ilvl w:val="0"/>
          <w:numId w:val="13"/>
        </w:numPr>
        <w:spacing w:after="0"/>
        <w:ind w:left="1080"/>
        <w:contextualSpacing/>
      </w:pPr>
      <w:r w:rsidRPr="005807B2">
        <w:t>2026 Interim: None</w:t>
      </w:r>
    </w:p>
    <w:p w14:paraId="11445F59" w14:textId="77777777" w:rsidR="00230001" w:rsidRPr="005807B2" w:rsidRDefault="00230001" w:rsidP="00230001">
      <w:pPr>
        <w:spacing w:before="240"/>
        <w:rPr>
          <w:b/>
        </w:rPr>
      </w:pPr>
      <w:r w:rsidRPr="005807B2">
        <w:rPr>
          <w:b/>
        </w:rPr>
        <w:t>Neutral Comments:</w:t>
      </w:r>
    </w:p>
    <w:p w14:paraId="070A81F2" w14:textId="77777777" w:rsidR="00230001" w:rsidRPr="005807B2" w:rsidRDefault="00230001" w:rsidP="00230001">
      <w:pPr>
        <w:keepNext/>
        <w:spacing w:before="240" w:after="0"/>
        <w:ind w:left="720"/>
        <w:rPr>
          <w:b/>
        </w:rPr>
      </w:pPr>
      <w:r w:rsidRPr="005807B2">
        <w:rPr>
          <w:b/>
        </w:rPr>
        <w:t>Regulatory:</w:t>
      </w:r>
    </w:p>
    <w:p w14:paraId="3927E5A0" w14:textId="77777777" w:rsidR="00230001" w:rsidRPr="005807B2" w:rsidRDefault="00230001" w:rsidP="00B44899">
      <w:pPr>
        <w:spacing w:after="0"/>
        <w:ind w:left="720"/>
        <w:contextualSpacing/>
      </w:pPr>
      <w:r w:rsidRPr="005807B2">
        <w:t>2026 Interim: A regulator from Colorado recommends this to be assigned to the EVSE task group.</w:t>
      </w:r>
    </w:p>
    <w:p w14:paraId="4AA0F441" w14:textId="77777777" w:rsidR="00230001" w:rsidRPr="005807B2" w:rsidRDefault="00230001" w:rsidP="00B44899">
      <w:pPr>
        <w:spacing w:after="0"/>
        <w:ind w:left="720"/>
        <w:contextualSpacing/>
      </w:pPr>
      <w:r w:rsidRPr="005807B2">
        <w:t>2026 Interim: A regulator from Massachusetts recommends developing and suggested reviewing utilities and EVSE providers that offer free charging.</w:t>
      </w:r>
    </w:p>
    <w:p w14:paraId="1BC7463F" w14:textId="77777777" w:rsidR="00230001" w:rsidRPr="005807B2" w:rsidRDefault="00230001" w:rsidP="00B44899">
      <w:pPr>
        <w:spacing w:after="0"/>
        <w:ind w:left="720"/>
        <w:contextualSpacing/>
      </w:pPr>
      <w:r w:rsidRPr="005807B2">
        <w:t>2026 Interim: A regulator from New Jersey recommends item to be developing or assigned to task group.</w:t>
      </w:r>
    </w:p>
    <w:p w14:paraId="46DE9030" w14:textId="77777777" w:rsidR="00230001" w:rsidRPr="005807B2" w:rsidRDefault="00230001" w:rsidP="00B44899">
      <w:pPr>
        <w:spacing w:after="0"/>
        <w:ind w:left="720"/>
        <w:contextualSpacing/>
      </w:pPr>
      <w:r w:rsidRPr="005807B2">
        <w:t>2026 Interim: A regulator from Orange County California is in support of item and recommends developing or assigned, and to remove any wording of device specific exceptions.</w:t>
      </w:r>
    </w:p>
    <w:p w14:paraId="634E6F35" w14:textId="77777777" w:rsidR="00230001" w:rsidRPr="005807B2" w:rsidRDefault="00230001" w:rsidP="00B44899">
      <w:pPr>
        <w:spacing w:after="0"/>
        <w:ind w:left="720"/>
        <w:contextualSpacing/>
      </w:pPr>
      <w:r w:rsidRPr="005807B2">
        <w:t>2026 Interim: Regulator from New York recommends item to be developing.</w:t>
      </w:r>
    </w:p>
    <w:p w14:paraId="530D2210" w14:textId="77777777" w:rsidR="00230001" w:rsidRPr="005807B2" w:rsidRDefault="00230001" w:rsidP="00B44899">
      <w:pPr>
        <w:spacing w:after="0"/>
        <w:ind w:left="720"/>
        <w:contextualSpacing/>
      </w:pPr>
      <w:r w:rsidRPr="005807B2">
        <w:t>2026 Interim: Regulator from Louisiana wonders if the item should be broken up into multiple items.</w:t>
      </w:r>
    </w:p>
    <w:p w14:paraId="39E0A989" w14:textId="77777777" w:rsidR="00230001" w:rsidRPr="005807B2" w:rsidRDefault="00230001" w:rsidP="00B44899">
      <w:pPr>
        <w:spacing w:after="0"/>
        <w:ind w:left="720"/>
        <w:contextualSpacing/>
      </w:pPr>
      <w:r w:rsidRPr="005807B2">
        <w:t>2026 Interim: Regulator from Los Angeles County California supports comments made by California and recommends it be assigned to a task group and removal of the exceptions.</w:t>
      </w:r>
    </w:p>
    <w:p w14:paraId="7AD4D1EB" w14:textId="77777777" w:rsidR="00230001" w:rsidRPr="005807B2" w:rsidRDefault="00230001" w:rsidP="00B44899">
      <w:pPr>
        <w:spacing w:after="0"/>
        <w:ind w:left="720"/>
        <w:contextualSpacing/>
      </w:pPr>
      <w:r w:rsidRPr="005807B2">
        <w:t>2026 Interim: Regulator from Iowa echoes Los Angeles County California and recommends developing</w:t>
      </w:r>
    </w:p>
    <w:p w14:paraId="51862CD1" w14:textId="77777777" w:rsidR="00230001" w:rsidRPr="005807B2" w:rsidRDefault="00230001" w:rsidP="00230001">
      <w:pPr>
        <w:keepNext/>
        <w:spacing w:before="240" w:after="0"/>
        <w:ind w:left="720"/>
        <w:rPr>
          <w:b/>
        </w:rPr>
      </w:pPr>
      <w:r w:rsidRPr="005807B2">
        <w:rPr>
          <w:b/>
        </w:rPr>
        <w:t>Industry:</w:t>
      </w:r>
    </w:p>
    <w:p w14:paraId="55FDAA89" w14:textId="77777777" w:rsidR="000A5A21" w:rsidRDefault="00230001" w:rsidP="00B44899">
      <w:pPr>
        <w:spacing w:after="0"/>
        <w:ind w:left="720"/>
        <w:contextualSpacing/>
      </w:pPr>
      <w:r w:rsidRPr="005807B2">
        <w:t xml:space="preserve">2026 Interim: An associate member from Tesla supports assigned status and stated that determining the maximum power that might be currently available is more technically complex than it sounds. Tesla equipment displays maximum rated power, as a static value. Power that may be available to a driver is a dynamic value and not something that can be reliably calculated or communicated to a driver ahead of time, causing confusion. Tesla does not support requirement of built-in screens as they are not used by drivers as the primary indicator for the EV charging devices. </w:t>
      </w:r>
    </w:p>
    <w:p w14:paraId="23721EED" w14:textId="0AEA34F1" w:rsidR="00230001" w:rsidRPr="005807B2" w:rsidRDefault="00230001" w:rsidP="00B44899">
      <w:pPr>
        <w:spacing w:after="0"/>
        <w:ind w:left="720"/>
        <w:contextualSpacing/>
      </w:pPr>
      <w:r w:rsidRPr="005807B2">
        <w:lastRenderedPageBreak/>
        <w:t>Requiring them may have the unintended consequence of diminishing customer experience by lowering reliability and increasing coast. Tesla supports language in Handbook 44 that has allows Tesla chargers to receive type evaluation with remote displays, such as the mobile app or vehicle dashboard, as the indicating element.</w:t>
      </w:r>
    </w:p>
    <w:p w14:paraId="6C192B22" w14:textId="77777777" w:rsidR="00230001" w:rsidRPr="005807B2" w:rsidRDefault="00230001" w:rsidP="00B44899">
      <w:pPr>
        <w:spacing w:after="0"/>
        <w:ind w:left="720"/>
        <w:contextualSpacing/>
      </w:pPr>
      <w:r w:rsidRPr="005807B2">
        <w:t>2026 Interim: An associate member from National Electrical Manufacturers Association recommends developing</w:t>
      </w:r>
    </w:p>
    <w:p w14:paraId="1C98AAAB" w14:textId="77777777" w:rsidR="00230001" w:rsidRPr="005807B2" w:rsidRDefault="00230001" w:rsidP="00B44899">
      <w:pPr>
        <w:spacing w:after="0"/>
        <w:ind w:left="720"/>
        <w:contextualSpacing/>
      </w:pPr>
      <w:r w:rsidRPr="005807B2">
        <w:t>2026 Interim: An associate member from Electrify America recommends developing and noted that requiring dynamic values may confuse and frustrate customers, as it does not reflect what they are receiving.</w:t>
      </w:r>
    </w:p>
    <w:p w14:paraId="27D82A94" w14:textId="77777777" w:rsidR="00230001" w:rsidRPr="005807B2" w:rsidRDefault="00230001" w:rsidP="00B44899">
      <w:pPr>
        <w:spacing w:after="0"/>
        <w:ind w:left="720"/>
        <w:contextualSpacing/>
      </w:pPr>
      <w:r w:rsidRPr="005807B2">
        <w:t>2026 Interim: An associate member from SWTCH recommended developing and suggested that greater uniformity would benefit the industry; however, they noted that the gas pump model is not comparable to electric vehicle charging.</w:t>
      </w:r>
    </w:p>
    <w:p w14:paraId="2AE63C0B" w14:textId="77777777" w:rsidR="00230001" w:rsidRPr="005807B2" w:rsidRDefault="00230001" w:rsidP="00B44899">
      <w:pPr>
        <w:spacing w:after="0"/>
        <w:ind w:left="720"/>
        <w:contextualSpacing/>
      </w:pPr>
      <w:r w:rsidRPr="005807B2">
        <w:t>2026 Interim: An associate member from ChargePoint recommends assigning to a task group.</w:t>
      </w:r>
    </w:p>
    <w:p w14:paraId="5D9A4863" w14:textId="77777777" w:rsidR="00230001" w:rsidRPr="005807B2" w:rsidRDefault="00230001" w:rsidP="00B44899">
      <w:pPr>
        <w:spacing w:after="0"/>
        <w:ind w:left="720"/>
        <w:contextualSpacing/>
      </w:pPr>
      <w:r w:rsidRPr="005807B2">
        <w:t>2026 Interim: An associate member from EV Advisors, LLC supports developing status and emphasized the importance of allowing indications to be non-integral, best delivered through an app or vehicle screen. They advised against treating chargers like gas pumps and stressed giving consumers what they want.</w:t>
      </w:r>
    </w:p>
    <w:p w14:paraId="02D7E85E" w14:textId="77777777" w:rsidR="00230001" w:rsidRPr="005807B2" w:rsidRDefault="00230001" w:rsidP="00230001">
      <w:pPr>
        <w:keepNext/>
        <w:spacing w:before="240" w:after="0"/>
        <w:ind w:left="720"/>
        <w:rPr>
          <w:b/>
        </w:rPr>
      </w:pPr>
      <w:r w:rsidRPr="005807B2">
        <w:rPr>
          <w:b/>
        </w:rPr>
        <w:t>Advisory:</w:t>
      </w:r>
    </w:p>
    <w:p w14:paraId="2FFA0EEE" w14:textId="77777777" w:rsidR="00230001" w:rsidRPr="005807B2" w:rsidRDefault="00230001" w:rsidP="00230001">
      <w:pPr>
        <w:numPr>
          <w:ilvl w:val="0"/>
          <w:numId w:val="13"/>
        </w:numPr>
        <w:spacing w:after="0"/>
        <w:ind w:left="1080"/>
        <w:contextualSpacing/>
      </w:pPr>
      <w:r w:rsidRPr="005807B2">
        <w:t>2026 Interim: A technical advisor from The National Institute of Technology, Office of Weights and Measures stated they have not analysis new language but supports developing due to number of changes. This version will make a whole class of devices obsolete and impact should be considered. Public utilities must be handled state by state.</w:t>
      </w:r>
    </w:p>
    <w:p w14:paraId="271B7D75" w14:textId="77777777" w:rsidR="00230001" w:rsidRPr="005807B2" w:rsidRDefault="00230001" w:rsidP="00230001">
      <w:pPr>
        <w:spacing w:before="240" w:after="0"/>
        <w:rPr>
          <w:b/>
        </w:rPr>
      </w:pPr>
      <w:r w:rsidRPr="005807B2">
        <w:rPr>
          <w:b/>
        </w:rPr>
        <w:t>Item Development:</w:t>
      </w:r>
    </w:p>
    <w:p w14:paraId="64A8B670" w14:textId="77777777" w:rsidR="00230001" w:rsidRPr="005807B2" w:rsidRDefault="00230001" w:rsidP="00230001">
      <w:r w:rsidRPr="005807B2">
        <w:t>NCWM 2026 Interim Meeting: The Committee adopted the most current language as presented in open hearings and recommends the item be assigned to the EVSE task group.</w:t>
      </w:r>
    </w:p>
    <w:p w14:paraId="376BC4B9" w14:textId="77777777" w:rsidR="00230001" w:rsidRPr="005807B2" w:rsidRDefault="00230001" w:rsidP="00230001">
      <w:pPr>
        <w:rPr>
          <w:b/>
        </w:rPr>
      </w:pPr>
      <w:r w:rsidRPr="005807B2">
        <w:rPr>
          <w:b/>
        </w:rPr>
        <w:t>Regional Associations’ Comments:</w:t>
      </w:r>
    </w:p>
    <w:p w14:paraId="3C66C579"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4DB28BBF"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55A80197" w14:textId="77777777" w:rsidR="00230001" w:rsidRPr="005807B2" w:rsidRDefault="00230001" w:rsidP="00230001">
      <w:pPr>
        <w:rPr>
          <w:rFonts w:eastAsia="Times New Roman"/>
          <w:szCs w:val="24"/>
        </w:rPr>
      </w:pPr>
      <w:r w:rsidRPr="005807B2">
        <w:rPr>
          <w:rFonts w:eastAsia="Times New Roman"/>
          <w:szCs w:val="24"/>
        </w:rPr>
        <w:t xml:space="preserve">Mr. Matthew Douglas (State of California, Division of Measurement Standards): Recommends a Developing status, disagrees with changing the smallest indicated unit, feels the change should be to make the DC requirement match the AC value, will provide references in writing. </w:t>
      </w:r>
    </w:p>
    <w:p w14:paraId="2951EA94" w14:textId="77777777" w:rsidR="00230001" w:rsidRPr="005807B2" w:rsidRDefault="00230001" w:rsidP="00230001">
      <w:pPr>
        <w:rPr>
          <w:rFonts w:eastAsia="Times New Roman"/>
          <w:szCs w:val="24"/>
        </w:rPr>
      </w:pPr>
      <w:r w:rsidRPr="005807B2">
        <w:rPr>
          <w:rFonts w:eastAsia="Times New Roman"/>
          <w:szCs w:val="24"/>
        </w:rPr>
        <w:t>Mr. Mal Skowron (Tesla): Recommends a Developing status, including many minor changes to 3.40 that require stakeholder input, S.1. requires indicating element to be part of the device, EV charging is different than gas pumps, it takes 25 minutes or more to charge in that time a consumer may step away, the remote is more transparent and allows users to monitor the charging, S.1. needs a revision, S.2.4.2. agrees with the premise but the language is too broad, language should be limited, S.7 is not wording clarification but substantive change, no longer web based.</w:t>
      </w:r>
    </w:p>
    <w:p w14:paraId="46A0F8BF" w14:textId="77777777" w:rsidR="00230001" w:rsidRPr="005807B2" w:rsidRDefault="00230001" w:rsidP="00230001">
      <w:pPr>
        <w:spacing w:after="0"/>
      </w:pPr>
      <w:r w:rsidRPr="005807B2">
        <w:t>Mr. Mahesh Albuquerque (Colorado Division of Oil &amp; Public Safety): Supports this item, this item has good</w:t>
      </w:r>
    </w:p>
    <w:p w14:paraId="28738E15" w14:textId="77777777" w:rsidR="00230001" w:rsidRPr="005807B2" w:rsidRDefault="00230001" w:rsidP="00230001">
      <w:pPr>
        <w:spacing w:after="0"/>
        <w:rPr>
          <w:rFonts w:eastAsia="Times New Roman"/>
          <w:szCs w:val="24"/>
        </w:rPr>
      </w:pPr>
      <w:r w:rsidRPr="005807B2">
        <w:t>intent, and recommends a Developing status.</w:t>
      </w:r>
    </w:p>
    <w:p w14:paraId="741E752C" w14:textId="77777777" w:rsidR="00230001" w:rsidRPr="005807B2" w:rsidRDefault="00230001" w:rsidP="00230001">
      <w:pPr>
        <w:rPr>
          <w:rFonts w:eastAsia="Times New Roman"/>
          <w:szCs w:val="24"/>
          <w:u w:val="single"/>
        </w:rPr>
      </w:pPr>
      <w:r w:rsidRPr="005807B2">
        <w:rPr>
          <w:rFonts w:eastAsia="Times New Roman"/>
          <w:szCs w:val="24"/>
        </w:rPr>
        <w:t>The 2025 WWMA S&amp;T Committee recommends a Developing status. The committee encourages the submitter to consider comments made during Open Hearings and seek feedback from stakeholders to continue developing this item.</w:t>
      </w:r>
    </w:p>
    <w:p w14:paraId="4F820601"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4A2D394B" w14:textId="77777777" w:rsidR="00230001" w:rsidRPr="005807B2" w:rsidRDefault="00230001" w:rsidP="00230001">
      <w:pPr>
        <w:widowControl w:val="0"/>
        <w:spacing w:after="0"/>
        <w:rPr>
          <w:rFonts w:eastAsia="Times New Roman"/>
          <w:szCs w:val="24"/>
        </w:rPr>
      </w:pPr>
      <w:r w:rsidRPr="005807B2">
        <w:rPr>
          <w:rFonts w:eastAsia="Times New Roman"/>
          <w:szCs w:val="24"/>
        </w:rPr>
        <w:t>Ron DePouw – WI, supports the item as developing with the suggestion to add a date requirement for older equipment.</w:t>
      </w:r>
    </w:p>
    <w:p w14:paraId="43FBBF6C" w14:textId="77777777" w:rsidR="00230001" w:rsidRPr="005807B2" w:rsidRDefault="00230001" w:rsidP="00230001">
      <w:pPr>
        <w:widowControl w:val="0"/>
        <w:rPr>
          <w:rFonts w:eastAsia="Times New Roman"/>
          <w:szCs w:val="24"/>
        </w:rPr>
      </w:pPr>
      <w:r w:rsidRPr="005807B2">
        <w:rPr>
          <w:rFonts w:eastAsia="Times New Roman"/>
          <w:szCs w:val="24"/>
        </w:rPr>
        <w:t>Steve Griffith – NEMA, supports the item as developing, with additional clarifications and definitions needed. S.7. Totalizer information could be provided via a web portal.</w:t>
      </w:r>
    </w:p>
    <w:p w14:paraId="2BEB6F86" w14:textId="77777777" w:rsidR="00230001" w:rsidRPr="005807B2" w:rsidRDefault="00230001" w:rsidP="00230001">
      <w:pPr>
        <w:widowControl w:val="0"/>
        <w:rPr>
          <w:rFonts w:eastAsia="Times New Roman"/>
          <w:szCs w:val="24"/>
        </w:rPr>
      </w:pPr>
      <w:r w:rsidRPr="005807B2">
        <w:rPr>
          <w:rFonts w:eastAsia="Times New Roman"/>
          <w:szCs w:val="24"/>
        </w:rPr>
        <w:t>The Committee recommends this item be given a Developing status based on comments received during open hearing.</w:t>
      </w:r>
    </w:p>
    <w:p w14:paraId="022220A1" w14:textId="77777777" w:rsidR="00230001" w:rsidRPr="005807B2" w:rsidRDefault="00230001" w:rsidP="00230001">
      <w:pPr>
        <w:rPr>
          <w:u w:val="single"/>
        </w:rPr>
      </w:pPr>
      <w:r w:rsidRPr="005807B2">
        <w:rPr>
          <w:u w:val="single"/>
        </w:rPr>
        <w:t>NEWMA 2025 Interim Meeting:</w:t>
      </w:r>
    </w:p>
    <w:p w14:paraId="724A75C2" w14:textId="77777777" w:rsidR="00230001" w:rsidRPr="005807B2" w:rsidRDefault="00230001" w:rsidP="00230001">
      <w:pPr>
        <w:rPr>
          <w:rFonts w:eastAsia="Times New Roman"/>
          <w:szCs w:val="24"/>
        </w:rPr>
      </w:pPr>
      <w:r w:rsidRPr="005807B2">
        <w:rPr>
          <w:rFonts w:eastAsia="Times New Roman"/>
          <w:szCs w:val="24"/>
        </w:rPr>
        <w:lastRenderedPageBreak/>
        <w:t>Representative from VT – Gave a presentation explaining what is trying to be accomplished with each change. The presentation is available on the NEWMA Website.</w:t>
      </w:r>
    </w:p>
    <w:p w14:paraId="2D94994D" w14:textId="77777777" w:rsidR="00230001" w:rsidRPr="005807B2" w:rsidRDefault="00230001" w:rsidP="00230001">
      <w:pPr>
        <w:rPr>
          <w:rFonts w:eastAsia="Times New Roman"/>
          <w:szCs w:val="24"/>
        </w:rPr>
      </w:pPr>
      <w:r w:rsidRPr="005807B2">
        <w:rPr>
          <w:rFonts w:eastAsia="Times New Roman"/>
          <w:szCs w:val="24"/>
        </w:rPr>
        <w:t>Representative from ChargePoint – Recommends developing status. Revisions of small words but big practical changes. Support public utility exemption. We should develop language around how a device operates with network loss. S.2.4.2. Any app language.</w:t>
      </w:r>
    </w:p>
    <w:p w14:paraId="38C9F943" w14:textId="77777777" w:rsidR="00230001" w:rsidRPr="005807B2" w:rsidRDefault="00230001" w:rsidP="00230001">
      <w:pPr>
        <w:ind w:hanging="26"/>
        <w:rPr>
          <w:rFonts w:eastAsia="Times New Roman"/>
          <w:szCs w:val="24"/>
        </w:rPr>
      </w:pPr>
      <w:r w:rsidRPr="005807B2">
        <w:rPr>
          <w:rFonts w:eastAsia="Times New Roman"/>
          <w:szCs w:val="24"/>
        </w:rPr>
        <w:t xml:space="preserve">Representative from NEMA – Display requirement encourage that remote display should be allowed. EVSE are usedn differently than gas pumps. Oppose as currently written. </w:t>
      </w:r>
    </w:p>
    <w:p w14:paraId="376C5476" w14:textId="77777777" w:rsidR="00230001" w:rsidRPr="005807B2" w:rsidRDefault="00230001" w:rsidP="00230001">
      <w:pPr>
        <w:rPr>
          <w:rFonts w:eastAsia="Times New Roman"/>
          <w:szCs w:val="24"/>
        </w:rPr>
      </w:pPr>
      <w:r w:rsidRPr="005807B2">
        <w:rPr>
          <w:rFonts w:eastAsia="Times New Roman"/>
          <w:szCs w:val="24"/>
        </w:rPr>
        <w:t xml:space="preserve">Representative from NJ – S.2.4.4. The words “and billing” should be bolded. Billing system needs a definition. Recommends developing status. </w:t>
      </w:r>
    </w:p>
    <w:p w14:paraId="51F0F388" w14:textId="77777777" w:rsidR="00230001" w:rsidRPr="005807B2" w:rsidRDefault="00230001" w:rsidP="00230001">
      <w:pPr>
        <w:rPr>
          <w:rFonts w:eastAsia="Times New Roman"/>
          <w:szCs w:val="24"/>
        </w:rPr>
      </w:pPr>
      <w:r w:rsidRPr="005807B2">
        <w:rPr>
          <w:rFonts w:eastAsia="Times New Roman"/>
          <w:szCs w:val="24"/>
        </w:rPr>
        <w:t>Representative from SWTCH – Supports ChargePoint’s comments. Supports Developing status.</w:t>
      </w:r>
    </w:p>
    <w:p w14:paraId="23BB78E2" w14:textId="77777777" w:rsidR="00230001" w:rsidRPr="005807B2" w:rsidRDefault="00230001" w:rsidP="00230001">
      <w:pPr>
        <w:rPr>
          <w:rFonts w:eastAsia="Times New Roman"/>
          <w:szCs w:val="24"/>
        </w:rPr>
      </w:pPr>
      <w:r w:rsidRPr="005807B2">
        <w:rPr>
          <w:rFonts w:eastAsia="Times New Roman"/>
          <w:szCs w:val="24"/>
        </w:rPr>
        <w:t>Representative from MN8 Energy – Supports ChargePoint’s comments.</w:t>
      </w:r>
    </w:p>
    <w:p w14:paraId="6A192CB9" w14:textId="77777777" w:rsidR="00230001" w:rsidRPr="005807B2" w:rsidRDefault="00230001" w:rsidP="00230001">
      <w:pPr>
        <w:rPr>
          <w:rFonts w:eastAsia="Times New Roman"/>
          <w:szCs w:val="24"/>
        </w:rPr>
      </w:pPr>
      <w:r w:rsidRPr="005807B2">
        <w:rPr>
          <w:rFonts w:eastAsia="Times New Roman"/>
          <w:szCs w:val="24"/>
        </w:rPr>
        <w:t>Representative from NY – Recommends developing status.</w:t>
      </w:r>
    </w:p>
    <w:p w14:paraId="62D59F01" w14:textId="77777777" w:rsidR="00230001" w:rsidRPr="005807B2" w:rsidRDefault="00230001" w:rsidP="00230001">
      <w:r w:rsidRPr="005807B2">
        <w:t xml:space="preserve">Committee recommends a Developing Status for this item. </w:t>
      </w:r>
    </w:p>
    <w:p w14:paraId="3841D57C" w14:textId="77777777" w:rsidR="00230001" w:rsidRPr="005807B2" w:rsidRDefault="00230001" w:rsidP="00230001">
      <w:r w:rsidRPr="005807B2">
        <w:rPr>
          <w:u w:val="single"/>
        </w:rPr>
        <w:t>SWMA 2025 Annual Meeting:</w:t>
      </w:r>
      <w:r w:rsidRPr="005807B2">
        <w:t xml:space="preserve"> </w:t>
      </w:r>
    </w:p>
    <w:p w14:paraId="50A7D402" w14:textId="77777777" w:rsidR="00230001" w:rsidRPr="005807B2" w:rsidRDefault="00230001" w:rsidP="00230001">
      <w:pPr>
        <w:rPr>
          <w:rFonts w:eastAsia="Times New Roman"/>
          <w:szCs w:val="24"/>
        </w:rPr>
      </w:pPr>
      <w:r w:rsidRPr="005807B2">
        <w:rPr>
          <w:rFonts w:eastAsia="Times New Roman"/>
          <w:szCs w:val="24"/>
        </w:rPr>
        <w:t>The 2025 SWMA S&amp;T Committee heard the following comments:</w:t>
      </w:r>
    </w:p>
    <w:p w14:paraId="517D2206" w14:textId="77777777" w:rsidR="00230001" w:rsidRPr="005807B2" w:rsidRDefault="00230001" w:rsidP="00230001">
      <w:pPr>
        <w:rPr>
          <w:rFonts w:eastAsia="Times New Roman"/>
          <w:szCs w:val="24"/>
        </w:rPr>
      </w:pPr>
      <w:r w:rsidRPr="005807B2">
        <w:rPr>
          <w:rFonts w:eastAsia="Times New Roman"/>
          <w:szCs w:val="24"/>
        </w:rPr>
        <w:t>Robert Huff, Delaware – S.1.2 states indication will remain on device 1 minute. Recommends 5 minutes to align with gas pumps.  Recommends Voting status.</w:t>
      </w:r>
    </w:p>
    <w:p w14:paraId="488F1D17" w14:textId="77777777" w:rsidR="00230001" w:rsidRPr="005807B2" w:rsidRDefault="00230001" w:rsidP="00230001">
      <w:pPr>
        <w:rPr>
          <w:rFonts w:eastAsia="Times New Roman"/>
          <w:szCs w:val="24"/>
        </w:rPr>
      </w:pPr>
      <w:r w:rsidRPr="005807B2">
        <w:rPr>
          <w:rFonts w:eastAsia="Times New Roman"/>
          <w:szCs w:val="24"/>
        </w:rPr>
        <w:t>Alison Wilkinson, Maryland – recommends Voting status as this item will help states and regulators clarify EV code and defines gray area.</w:t>
      </w:r>
    </w:p>
    <w:p w14:paraId="355BDE30" w14:textId="77777777" w:rsidR="00230001" w:rsidRPr="005807B2" w:rsidRDefault="00230001" w:rsidP="00230001">
      <w:pPr>
        <w:rPr>
          <w:rFonts w:eastAsia="Times New Roman"/>
          <w:szCs w:val="24"/>
        </w:rPr>
      </w:pPr>
      <w:r w:rsidRPr="005807B2">
        <w:rPr>
          <w:rFonts w:eastAsia="Times New Roman"/>
          <w:szCs w:val="24"/>
        </w:rPr>
        <w:t>Steve Griffith, NEMA  - Recommends Developing Status.  He believes it to have merit but needs more development.</w:t>
      </w:r>
    </w:p>
    <w:p w14:paraId="2067A152" w14:textId="77777777" w:rsidR="00230001" w:rsidRPr="005807B2" w:rsidRDefault="00230001" w:rsidP="00230001">
      <w:pPr>
        <w:rPr>
          <w:rFonts w:eastAsia="Times New Roman"/>
          <w:szCs w:val="24"/>
        </w:rPr>
      </w:pPr>
      <w:r w:rsidRPr="005807B2">
        <w:rPr>
          <w:rFonts w:eastAsia="Times New Roman"/>
          <w:szCs w:val="24"/>
        </w:rPr>
        <w:t>Mauricio Mejia, Florida – Supports item as Developing. As it is proposed, it removes the verbiage that it does not apply to Non-Commercial Devices, by hour / time,  and would like to have that added.  Believes the primary indicator for all devices is a good idea.</w:t>
      </w:r>
    </w:p>
    <w:p w14:paraId="42A47E03" w14:textId="77777777" w:rsidR="00230001" w:rsidRPr="005807B2" w:rsidRDefault="00230001" w:rsidP="00230001">
      <w:pPr>
        <w:rPr>
          <w:u w:val="single"/>
        </w:rPr>
      </w:pPr>
      <w:r w:rsidRPr="005807B2">
        <w:rPr>
          <w:rFonts w:eastAsia="Times New Roman"/>
          <w:szCs w:val="24"/>
        </w:rPr>
        <w:t>The committee recommends Developing status on this item.</w:t>
      </w:r>
    </w:p>
    <w:p w14:paraId="3B830DE9" w14:textId="77777777" w:rsidR="00230001" w:rsidRPr="005807B2" w:rsidRDefault="00230001" w:rsidP="00230001">
      <w:r w:rsidRPr="005807B2">
        <w:t xml:space="preserve">Additional letters, presentation and data may have been submitted for consideration with this item.  Please refer to </w:t>
      </w:r>
      <w:hyperlink r:id="rId37" w:history="1">
        <w:r w:rsidRPr="005807B2">
          <w:rPr>
            <w:noProof/>
            <w:color w:val="000000"/>
            <w:u w:val="single"/>
          </w:rPr>
          <w:t>https://www.ncwm.com/publication-15</w:t>
        </w:r>
      </w:hyperlink>
      <w:r w:rsidRPr="005807B2">
        <w:t xml:space="preserve"> to review these documents.</w:t>
      </w:r>
    </w:p>
    <w:p w14:paraId="2DB96ECD" w14:textId="77777777" w:rsidR="00230001" w:rsidRPr="005807B2" w:rsidRDefault="00230001" w:rsidP="00DC7FF7">
      <w:pPr>
        <w:pStyle w:val="Heading1"/>
      </w:pPr>
      <w:bookmarkStart w:id="174" w:name="_Toc219217931"/>
      <w:bookmarkStart w:id="175" w:name="_Toc225759194"/>
      <w:r w:rsidRPr="005807B2">
        <w:t>FMT – FARM MILK TANKS</w:t>
      </w:r>
      <w:bookmarkEnd w:id="82"/>
      <w:bookmarkEnd w:id="174"/>
      <w:bookmarkEnd w:id="175"/>
    </w:p>
    <w:p w14:paraId="3DDC6911" w14:textId="77777777" w:rsidR="00230001" w:rsidRPr="005807B2" w:rsidRDefault="00230001" w:rsidP="000F7110">
      <w:pPr>
        <w:pStyle w:val="ItemHeading"/>
        <w:tabs>
          <w:tab w:val="clear" w:pos="900"/>
          <w:tab w:val="left" w:pos="1620"/>
        </w:tabs>
        <w:ind w:left="2160" w:hanging="2160"/>
      </w:pPr>
      <w:bookmarkStart w:id="176" w:name="_Toc219217932"/>
      <w:bookmarkStart w:id="177" w:name="_Toc225759195"/>
      <w:bookmarkStart w:id="178" w:name="_Toc181871388"/>
      <w:r w:rsidRPr="005807B2">
        <w:t>FMT-26.1</w:t>
      </w:r>
      <w:r w:rsidRPr="005807B2">
        <w:tab/>
        <w:t>V</w:t>
      </w:r>
      <w:r w:rsidRPr="005807B2">
        <w:tab/>
        <w:t>S.1.4. General.</w:t>
      </w:r>
      <w:bookmarkEnd w:id="176"/>
      <w:bookmarkEnd w:id="177"/>
    </w:p>
    <w:p w14:paraId="4BB78CAA" w14:textId="77777777" w:rsidR="00230001" w:rsidRPr="005807B2" w:rsidRDefault="00230001" w:rsidP="00230001">
      <w:pPr>
        <w:spacing w:after="0"/>
        <w:rPr>
          <w:b/>
        </w:rPr>
      </w:pPr>
      <w:r w:rsidRPr="005807B2">
        <w:rPr>
          <w:b/>
        </w:rPr>
        <w:t>Source:</w:t>
      </w:r>
    </w:p>
    <w:p w14:paraId="5B9C2747" w14:textId="77777777" w:rsidR="00230001" w:rsidRPr="005807B2" w:rsidRDefault="00230001" w:rsidP="00230001">
      <w:r w:rsidRPr="005807B2">
        <w:t>USDA</w:t>
      </w:r>
    </w:p>
    <w:p w14:paraId="109BC09D" w14:textId="77777777" w:rsidR="00230001" w:rsidRPr="005807B2" w:rsidRDefault="00230001" w:rsidP="00230001">
      <w:pPr>
        <w:spacing w:after="0"/>
        <w:rPr>
          <w:b/>
        </w:rPr>
      </w:pPr>
      <w:r w:rsidRPr="005807B2">
        <w:rPr>
          <w:b/>
        </w:rPr>
        <w:t>Purpose:</w:t>
      </w:r>
    </w:p>
    <w:p w14:paraId="4238F724" w14:textId="77777777" w:rsidR="00230001" w:rsidRPr="005807B2" w:rsidRDefault="00230001" w:rsidP="00230001">
      <w:r w:rsidRPr="005807B2">
        <w:t>To add a physical address requirement to the conversion charts of on farm milk bulk tanks.</w:t>
      </w:r>
    </w:p>
    <w:p w14:paraId="1E6DEB15" w14:textId="77777777" w:rsidR="00230001" w:rsidRPr="005807B2" w:rsidRDefault="00230001" w:rsidP="00230001">
      <w:pPr>
        <w:spacing w:after="0"/>
        <w:rPr>
          <w:b/>
        </w:rPr>
      </w:pPr>
      <w:r w:rsidRPr="005807B2">
        <w:rPr>
          <w:b/>
        </w:rPr>
        <w:t>Item under Consideration:</w:t>
      </w:r>
    </w:p>
    <w:p w14:paraId="79E057A5" w14:textId="77777777" w:rsidR="00230001" w:rsidRPr="005807B2" w:rsidRDefault="00230001" w:rsidP="00230001">
      <w:r w:rsidRPr="005807B2">
        <w:t xml:space="preserve">Amend NIST Handbook 44 Farm Milk Tanks Code as follows: </w:t>
      </w:r>
    </w:p>
    <w:p w14:paraId="2E8F5F09" w14:textId="77777777" w:rsidR="00230001" w:rsidRPr="005807B2" w:rsidRDefault="00230001" w:rsidP="00230001">
      <w:pPr>
        <w:spacing w:after="0"/>
        <w:ind w:left="360"/>
        <w:rPr>
          <w:b/>
          <w:bCs/>
          <w:i/>
          <w:iCs/>
          <w:u w:val="single"/>
        </w:rPr>
      </w:pPr>
      <w:r w:rsidRPr="005807B2">
        <w:rPr>
          <w:b/>
          <w:bCs/>
        </w:rPr>
        <w:lastRenderedPageBreak/>
        <w:t>S.4.1. General.</w:t>
      </w:r>
      <w:r w:rsidRPr="005807B2">
        <w:t xml:space="preserve"> – A volume chart shall show volume values only, over the entire range of the volume of the tank from 5% of capacity or 2m3 (500 gal) whichever is less, to its maximum capacity. All letters and figures on the chart shall be distinct and easily readable. The chart shall be substantially constructed, and the face of the chart shall be so protected that its lettering and figures will not tend easily to become obliterated or illegible. </w:t>
      </w:r>
      <w:r w:rsidRPr="005807B2">
        <w:rPr>
          <w:b/>
          <w:bCs/>
          <w:i/>
          <w:iCs/>
          <w:u w:val="single"/>
        </w:rPr>
        <w:t>The volume chart shall also include the address where the tank was most recently gauged.*</w:t>
      </w:r>
    </w:p>
    <w:p w14:paraId="4D3DAD1E" w14:textId="77777777" w:rsidR="00230001" w:rsidRPr="005807B2" w:rsidRDefault="00230001" w:rsidP="00230001">
      <w:pPr>
        <w:ind w:left="360"/>
        <w:rPr>
          <w:b/>
          <w:bCs/>
          <w:i/>
          <w:iCs/>
          <w:u w:val="single"/>
        </w:rPr>
      </w:pPr>
      <w:r w:rsidRPr="005807B2">
        <w:rPr>
          <w:b/>
          <w:bCs/>
          <w:i/>
          <w:iCs/>
        </w:rPr>
        <w:t>[Nonretroactive as of January 1, 20XX]</w:t>
      </w:r>
    </w:p>
    <w:p w14:paraId="5227315D" w14:textId="77777777" w:rsidR="00230001" w:rsidRPr="005807B2" w:rsidRDefault="00230001" w:rsidP="00230001">
      <w:pPr>
        <w:keepNext/>
        <w:spacing w:after="0"/>
      </w:pPr>
      <w:r w:rsidRPr="005807B2">
        <w:rPr>
          <w:b/>
        </w:rPr>
        <w:t>Previous Status:</w:t>
      </w:r>
    </w:p>
    <w:p w14:paraId="449D91FB" w14:textId="77777777" w:rsidR="00230001" w:rsidRPr="005807B2" w:rsidRDefault="00230001" w:rsidP="00230001">
      <w:pPr>
        <w:ind w:firstLine="360"/>
      </w:pPr>
      <w:r w:rsidRPr="005807B2">
        <w:t xml:space="preserve">New Proposal </w:t>
      </w:r>
    </w:p>
    <w:p w14:paraId="6BF611D0" w14:textId="77777777" w:rsidR="00230001" w:rsidRPr="005807B2" w:rsidRDefault="00230001" w:rsidP="00230001">
      <w:pPr>
        <w:keepNext/>
        <w:spacing w:after="0"/>
        <w:rPr>
          <w:b/>
        </w:rPr>
      </w:pPr>
      <w:r w:rsidRPr="005807B2">
        <w:rPr>
          <w:b/>
        </w:rPr>
        <w:t>Original Justification:</w:t>
      </w:r>
    </w:p>
    <w:p w14:paraId="5A164B47" w14:textId="77777777" w:rsidR="00230001" w:rsidRPr="005807B2" w:rsidRDefault="00230001" w:rsidP="00230001">
      <w:r w:rsidRPr="005807B2">
        <w:t>The calibrations that are performed on farm bulk tanks are specific for that location. If a bulk tank is moved it needs to be calibrated again. Without the address requirement on the chart it is harder to know at what location the calibration was perform at and if it is still valid.</w:t>
      </w:r>
    </w:p>
    <w:p w14:paraId="2452C03B" w14:textId="77777777" w:rsidR="00230001" w:rsidRPr="005807B2" w:rsidRDefault="00230001" w:rsidP="00230001">
      <w:r w:rsidRPr="005807B2">
        <w:t>The submitter acknowledges that milk bulk tank calibration agencies may have to update conversion chart templates.</w:t>
      </w:r>
    </w:p>
    <w:p w14:paraId="15A55E52" w14:textId="77777777" w:rsidR="00230001" w:rsidRPr="005807B2" w:rsidRDefault="00230001" w:rsidP="00230001">
      <w:pPr>
        <w:keepNext/>
        <w:rPr>
          <w:b/>
        </w:rPr>
      </w:pPr>
      <w:r w:rsidRPr="005807B2">
        <w:rPr>
          <w:b/>
        </w:rPr>
        <w:t>Comments in Favor:</w:t>
      </w:r>
    </w:p>
    <w:p w14:paraId="04201CD3" w14:textId="77777777" w:rsidR="00230001" w:rsidRPr="005807B2" w:rsidRDefault="00230001" w:rsidP="00230001">
      <w:pPr>
        <w:keepNext/>
        <w:spacing w:before="240" w:after="0"/>
        <w:ind w:left="720"/>
        <w:rPr>
          <w:b/>
        </w:rPr>
      </w:pPr>
      <w:r w:rsidRPr="005807B2">
        <w:rPr>
          <w:b/>
        </w:rPr>
        <w:t>Regulatory:</w:t>
      </w:r>
    </w:p>
    <w:p w14:paraId="5EFE847F" w14:textId="77777777" w:rsidR="00230001" w:rsidRPr="005807B2" w:rsidRDefault="00230001" w:rsidP="00230001">
      <w:pPr>
        <w:spacing w:after="0"/>
        <w:ind w:left="1080" w:hanging="360"/>
        <w:contextualSpacing/>
      </w:pPr>
      <w:r w:rsidRPr="005807B2">
        <w:t>2026 Interim: A representative from USDA - support language update from NEWMA which changed “address” to “physical address”; Agrees that this would be nonretroactive; This proposal was created in conjunction with the Milk Meter Task Group; New language submitted is fully developed and requesting voting.</w:t>
      </w:r>
    </w:p>
    <w:p w14:paraId="652DDEAA" w14:textId="77777777" w:rsidR="00230001" w:rsidRPr="005807B2" w:rsidRDefault="00230001" w:rsidP="00230001">
      <w:pPr>
        <w:spacing w:after="0"/>
        <w:ind w:left="1080" w:hanging="360"/>
        <w:contextualSpacing/>
      </w:pPr>
      <w:r w:rsidRPr="005807B2">
        <w:t>2026 Interim: A regulator from NY – supports as a Voting item</w:t>
      </w:r>
    </w:p>
    <w:p w14:paraId="2BC41A7E" w14:textId="77777777" w:rsidR="00230001" w:rsidRPr="005807B2" w:rsidRDefault="00230001" w:rsidP="00230001">
      <w:pPr>
        <w:keepNext/>
        <w:spacing w:before="240" w:after="0"/>
        <w:ind w:left="720"/>
        <w:rPr>
          <w:b/>
        </w:rPr>
      </w:pPr>
      <w:r w:rsidRPr="005807B2">
        <w:rPr>
          <w:b/>
        </w:rPr>
        <w:t>Industry:</w:t>
      </w:r>
    </w:p>
    <w:p w14:paraId="1D391B7B" w14:textId="77777777" w:rsidR="00230001" w:rsidRPr="005807B2" w:rsidRDefault="00230001" w:rsidP="00230001">
      <w:pPr>
        <w:numPr>
          <w:ilvl w:val="0"/>
          <w:numId w:val="12"/>
        </w:numPr>
        <w:spacing w:after="0"/>
        <w:ind w:left="1080"/>
        <w:contextualSpacing/>
      </w:pPr>
      <w:r w:rsidRPr="005807B2">
        <w:t>2026 Interim: None</w:t>
      </w:r>
    </w:p>
    <w:p w14:paraId="32E01101" w14:textId="77777777" w:rsidR="00230001" w:rsidRPr="005807B2" w:rsidRDefault="00230001" w:rsidP="00230001">
      <w:pPr>
        <w:keepNext/>
        <w:spacing w:before="240" w:after="0"/>
        <w:ind w:left="720"/>
        <w:rPr>
          <w:b/>
        </w:rPr>
      </w:pPr>
      <w:r w:rsidRPr="005807B2">
        <w:rPr>
          <w:b/>
        </w:rPr>
        <w:t>Advisory:</w:t>
      </w:r>
    </w:p>
    <w:p w14:paraId="58F92C9A" w14:textId="77777777" w:rsidR="00230001" w:rsidRPr="005807B2" w:rsidRDefault="00230001" w:rsidP="00230001">
      <w:pPr>
        <w:numPr>
          <w:ilvl w:val="0"/>
          <w:numId w:val="12"/>
        </w:numPr>
        <w:spacing w:after="0"/>
        <w:ind w:left="1080"/>
        <w:contextualSpacing/>
      </w:pPr>
      <w:r w:rsidRPr="005807B2">
        <w:t>2026 Interim: None</w:t>
      </w:r>
    </w:p>
    <w:p w14:paraId="6A30F698" w14:textId="77777777" w:rsidR="00230001" w:rsidRPr="005807B2" w:rsidRDefault="00230001" w:rsidP="00230001">
      <w:pPr>
        <w:spacing w:before="240"/>
        <w:rPr>
          <w:b/>
        </w:rPr>
      </w:pPr>
      <w:r w:rsidRPr="005807B2">
        <w:rPr>
          <w:b/>
        </w:rPr>
        <w:t>Comments Against:</w:t>
      </w:r>
    </w:p>
    <w:p w14:paraId="73711F93" w14:textId="77777777" w:rsidR="00230001" w:rsidRPr="005807B2" w:rsidRDefault="00230001" w:rsidP="00230001">
      <w:pPr>
        <w:keepNext/>
        <w:spacing w:before="240" w:after="0"/>
        <w:ind w:left="720"/>
        <w:rPr>
          <w:b/>
        </w:rPr>
      </w:pPr>
      <w:r w:rsidRPr="005807B2">
        <w:rPr>
          <w:b/>
        </w:rPr>
        <w:t>Regulatory:</w:t>
      </w:r>
    </w:p>
    <w:p w14:paraId="55D53BFE" w14:textId="77777777" w:rsidR="00230001" w:rsidRPr="005807B2" w:rsidRDefault="00230001" w:rsidP="00230001">
      <w:pPr>
        <w:numPr>
          <w:ilvl w:val="0"/>
          <w:numId w:val="13"/>
        </w:numPr>
        <w:spacing w:after="0"/>
        <w:ind w:left="1080"/>
        <w:contextualSpacing/>
      </w:pPr>
      <w:r w:rsidRPr="005807B2">
        <w:t>2026 Interim: None</w:t>
      </w:r>
    </w:p>
    <w:p w14:paraId="706B6732" w14:textId="77777777" w:rsidR="00230001" w:rsidRPr="005807B2" w:rsidRDefault="00230001" w:rsidP="00230001">
      <w:pPr>
        <w:keepNext/>
        <w:spacing w:before="240" w:after="0"/>
        <w:ind w:left="720"/>
        <w:rPr>
          <w:b/>
        </w:rPr>
      </w:pPr>
      <w:r w:rsidRPr="005807B2">
        <w:rPr>
          <w:b/>
        </w:rPr>
        <w:t>Industry:</w:t>
      </w:r>
    </w:p>
    <w:p w14:paraId="6362E6E4" w14:textId="77777777" w:rsidR="00230001" w:rsidRPr="005807B2" w:rsidRDefault="00230001" w:rsidP="00230001">
      <w:pPr>
        <w:numPr>
          <w:ilvl w:val="0"/>
          <w:numId w:val="13"/>
        </w:numPr>
        <w:spacing w:after="0"/>
        <w:ind w:left="1080"/>
        <w:contextualSpacing/>
      </w:pPr>
      <w:r w:rsidRPr="005807B2">
        <w:t>2026 Interim: None</w:t>
      </w:r>
    </w:p>
    <w:p w14:paraId="6440B13C" w14:textId="77777777" w:rsidR="00230001" w:rsidRPr="005807B2" w:rsidRDefault="00230001" w:rsidP="00230001">
      <w:pPr>
        <w:keepNext/>
        <w:spacing w:before="240" w:after="0"/>
        <w:ind w:left="720"/>
        <w:rPr>
          <w:b/>
        </w:rPr>
      </w:pPr>
      <w:r w:rsidRPr="005807B2">
        <w:rPr>
          <w:b/>
        </w:rPr>
        <w:t>Advisory:</w:t>
      </w:r>
    </w:p>
    <w:p w14:paraId="20DC4708" w14:textId="77777777" w:rsidR="00230001" w:rsidRPr="005807B2" w:rsidRDefault="00230001" w:rsidP="00230001">
      <w:pPr>
        <w:numPr>
          <w:ilvl w:val="0"/>
          <w:numId w:val="13"/>
        </w:numPr>
        <w:spacing w:after="0"/>
        <w:ind w:left="1080"/>
        <w:contextualSpacing/>
      </w:pPr>
      <w:r w:rsidRPr="005807B2">
        <w:t>2026 Interim: None</w:t>
      </w:r>
    </w:p>
    <w:p w14:paraId="3D9DB787" w14:textId="77777777" w:rsidR="00230001" w:rsidRPr="005807B2" w:rsidRDefault="00230001" w:rsidP="00230001">
      <w:pPr>
        <w:spacing w:before="240"/>
        <w:rPr>
          <w:b/>
        </w:rPr>
      </w:pPr>
      <w:r w:rsidRPr="005807B2">
        <w:rPr>
          <w:b/>
        </w:rPr>
        <w:t>Neutral Comments:</w:t>
      </w:r>
    </w:p>
    <w:p w14:paraId="669683AB" w14:textId="77777777" w:rsidR="00230001" w:rsidRPr="005807B2" w:rsidRDefault="00230001" w:rsidP="00230001">
      <w:pPr>
        <w:keepNext/>
        <w:spacing w:before="240" w:after="0"/>
        <w:ind w:left="720"/>
        <w:rPr>
          <w:b/>
        </w:rPr>
      </w:pPr>
      <w:r w:rsidRPr="005807B2">
        <w:rPr>
          <w:b/>
        </w:rPr>
        <w:t>Regulatory:</w:t>
      </w:r>
    </w:p>
    <w:p w14:paraId="374617DB" w14:textId="77777777" w:rsidR="00230001" w:rsidRPr="005807B2" w:rsidRDefault="00230001" w:rsidP="00230001">
      <w:pPr>
        <w:numPr>
          <w:ilvl w:val="0"/>
          <w:numId w:val="13"/>
        </w:numPr>
        <w:spacing w:after="0"/>
        <w:ind w:left="1080"/>
        <w:contextualSpacing/>
      </w:pPr>
      <w:r w:rsidRPr="005807B2">
        <w:t>A representative from NIST OWM – Recommends the submitter to make the item non-retroactive, questioned whether the item addresses its original purpose, recommends Developing status</w:t>
      </w:r>
    </w:p>
    <w:p w14:paraId="170DF325" w14:textId="77777777" w:rsidR="00230001" w:rsidRPr="005807B2" w:rsidRDefault="00230001" w:rsidP="00230001">
      <w:pPr>
        <w:keepNext/>
        <w:spacing w:before="240" w:after="0"/>
        <w:ind w:left="720"/>
        <w:rPr>
          <w:b/>
        </w:rPr>
      </w:pPr>
      <w:r w:rsidRPr="005807B2">
        <w:rPr>
          <w:b/>
        </w:rPr>
        <w:t>Industry:</w:t>
      </w:r>
    </w:p>
    <w:p w14:paraId="0D3589F7" w14:textId="77777777" w:rsidR="00230001" w:rsidRPr="005807B2" w:rsidRDefault="00230001" w:rsidP="00230001">
      <w:pPr>
        <w:numPr>
          <w:ilvl w:val="0"/>
          <w:numId w:val="13"/>
        </w:numPr>
        <w:spacing w:after="0"/>
        <w:ind w:left="1080"/>
        <w:contextualSpacing/>
      </w:pPr>
      <w:r w:rsidRPr="005807B2">
        <w:t>2026 Interim: None</w:t>
      </w:r>
    </w:p>
    <w:p w14:paraId="59FA930F" w14:textId="77777777" w:rsidR="00230001" w:rsidRPr="005807B2" w:rsidRDefault="00230001" w:rsidP="00230001">
      <w:pPr>
        <w:keepNext/>
        <w:spacing w:before="240" w:after="0"/>
        <w:ind w:left="720"/>
        <w:rPr>
          <w:b/>
        </w:rPr>
      </w:pPr>
      <w:r w:rsidRPr="005807B2">
        <w:rPr>
          <w:b/>
        </w:rPr>
        <w:t>Advisory:</w:t>
      </w:r>
    </w:p>
    <w:p w14:paraId="7CE8877A" w14:textId="77777777" w:rsidR="00230001" w:rsidRPr="005807B2" w:rsidRDefault="00230001" w:rsidP="00230001">
      <w:pPr>
        <w:numPr>
          <w:ilvl w:val="0"/>
          <w:numId w:val="13"/>
        </w:numPr>
        <w:spacing w:after="0"/>
        <w:ind w:left="1080"/>
        <w:contextualSpacing/>
      </w:pPr>
      <w:r w:rsidRPr="005807B2">
        <w:t>2026 Interim: None</w:t>
      </w:r>
    </w:p>
    <w:p w14:paraId="7FA25C23" w14:textId="77777777" w:rsidR="00230001" w:rsidRPr="005807B2" w:rsidRDefault="00230001" w:rsidP="00230001">
      <w:pPr>
        <w:spacing w:before="240" w:after="0"/>
        <w:rPr>
          <w:b/>
        </w:rPr>
      </w:pPr>
      <w:r w:rsidRPr="005807B2">
        <w:rPr>
          <w:b/>
        </w:rPr>
        <w:t>Item Development:</w:t>
      </w:r>
    </w:p>
    <w:p w14:paraId="12B59EA2" w14:textId="77777777" w:rsidR="00230001" w:rsidRPr="005807B2" w:rsidRDefault="00230001" w:rsidP="00230001">
      <w:r w:rsidRPr="005807B2">
        <w:lastRenderedPageBreak/>
        <w:t xml:space="preserve">NCWM 2026 Interim: The committee made the item nonretroactive based on the comments heard and feels the item is fully developed and assigned Voting status. </w:t>
      </w:r>
    </w:p>
    <w:p w14:paraId="5C936053" w14:textId="77777777" w:rsidR="00230001" w:rsidRPr="005807B2" w:rsidRDefault="00230001" w:rsidP="00230001">
      <w:pPr>
        <w:rPr>
          <w:b/>
        </w:rPr>
      </w:pPr>
      <w:r w:rsidRPr="005807B2">
        <w:rPr>
          <w:b/>
        </w:rPr>
        <w:t>Regional Associations’ Comments:</w:t>
      </w:r>
    </w:p>
    <w:p w14:paraId="1CE34831"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565532D3"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1D8BBD3E" w14:textId="77777777" w:rsidR="00230001" w:rsidRPr="005807B2" w:rsidRDefault="00230001" w:rsidP="00230001">
      <w:pPr>
        <w:rPr>
          <w:rFonts w:eastAsia="Times New Roman"/>
          <w:szCs w:val="24"/>
        </w:rPr>
      </w:pPr>
      <w:r w:rsidRPr="005807B2">
        <w:rPr>
          <w:rFonts w:eastAsia="Times New Roman"/>
          <w:szCs w:val="24"/>
        </w:rPr>
        <w:t>Mr. Matthew Douglas (State of California, Division of Measurement Standards): Questioned how often milk tanks are calibrated as associated with the corresponding volume chart and gauge on the tank.</w:t>
      </w:r>
    </w:p>
    <w:p w14:paraId="14E7BF47" w14:textId="77777777" w:rsidR="00230001" w:rsidRPr="005807B2" w:rsidRDefault="00230001" w:rsidP="00230001">
      <w:pPr>
        <w:rPr>
          <w:rFonts w:eastAsia="Times New Roman"/>
          <w:szCs w:val="24"/>
        </w:rPr>
      </w:pPr>
      <w:r w:rsidRPr="005807B2">
        <w:rPr>
          <w:rFonts w:eastAsia="Times New Roman"/>
          <w:szCs w:val="24"/>
        </w:rPr>
        <w:t>Mr. Loren Minich (NIST Office of Weights and Measures): Addressed the question posed by Mr. Matt Douglas regarding certain locations often moves milk tanks. He stated that the USDA is finding tanks in a location that was moved from another location and cannot verify if it is accurate in the new location. He clarified that the tank is gauged in the new location after being transported.</w:t>
      </w:r>
    </w:p>
    <w:p w14:paraId="19A1D2C6" w14:textId="77777777" w:rsidR="00230001" w:rsidRPr="005807B2" w:rsidRDefault="00230001" w:rsidP="00230001">
      <w:pPr>
        <w:rPr>
          <w:rFonts w:eastAsia="Times New Roman"/>
          <w:szCs w:val="24"/>
        </w:rPr>
      </w:pPr>
      <w:r w:rsidRPr="005807B2">
        <w:rPr>
          <w:rFonts w:eastAsia="Times New Roman"/>
          <w:szCs w:val="24"/>
        </w:rPr>
        <w:t>Mr. Matthew Douglas (State of California, Division of Measurement Standards): Appreciated the clarification from Mr. Minich and questioned if the item should be a Retroactive requirement. He stated consideration should be given to the implication for locations that don’t have addresses already marked on the volume chart and the potential burden to put the address on the chart. He stated he has no position on the item.</w:t>
      </w:r>
    </w:p>
    <w:p w14:paraId="701FB072" w14:textId="77777777" w:rsidR="00230001" w:rsidRPr="005807B2" w:rsidRDefault="00230001" w:rsidP="00230001">
      <w:pPr>
        <w:rPr>
          <w:rFonts w:eastAsia="Times New Roman"/>
          <w:szCs w:val="24"/>
        </w:rPr>
      </w:pPr>
      <w:r w:rsidRPr="005807B2">
        <w:rPr>
          <w:rFonts w:eastAsia="Times New Roman"/>
          <w:szCs w:val="24"/>
        </w:rPr>
        <w:t xml:space="preserve">The 2025 WWMA S&amp;T committee recommends that this item be assigned a Developing Status and recommends the submitter consider the comments heard during open hearings. </w:t>
      </w:r>
    </w:p>
    <w:p w14:paraId="0AC1004D" w14:textId="77777777" w:rsidR="00230001" w:rsidRPr="005807B2" w:rsidRDefault="00230001" w:rsidP="00230001">
      <w:pPr>
        <w:spacing w:after="0"/>
        <w:rPr>
          <w:rFonts w:eastAsia="Times New Roman"/>
          <w:szCs w:val="24"/>
        </w:rPr>
      </w:pPr>
      <w:r w:rsidRPr="005807B2">
        <w:rPr>
          <w:rFonts w:eastAsia="Times New Roman"/>
          <w:szCs w:val="24"/>
        </w:rPr>
        <w:t>Furthermore, the WWMA S&amp;T Committee recommends the submitter work with the NCWM S&amp;T Milk Meter</w:t>
      </w:r>
    </w:p>
    <w:p w14:paraId="29353941" w14:textId="77777777" w:rsidR="00230001" w:rsidRPr="005807B2" w:rsidRDefault="00230001" w:rsidP="00230001">
      <w:pPr>
        <w:rPr>
          <w:rFonts w:eastAsia="Times New Roman"/>
          <w:szCs w:val="24"/>
        </w:rPr>
      </w:pPr>
      <w:r w:rsidRPr="005807B2">
        <w:rPr>
          <w:rFonts w:eastAsia="Times New Roman"/>
          <w:szCs w:val="24"/>
        </w:rPr>
        <w:t>Tolerance Task Group to further develop this item.</w:t>
      </w:r>
    </w:p>
    <w:p w14:paraId="79E23DB0"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77658949" w14:textId="77777777" w:rsidR="00230001" w:rsidRPr="005807B2" w:rsidRDefault="00230001" w:rsidP="00230001">
      <w:pPr>
        <w:widowControl w:val="0"/>
        <w:rPr>
          <w:rFonts w:eastAsia="Times New Roman"/>
          <w:szCs w:val="24"/>
        </w:rPr>
      </w:pPr>
      <w:r w:rsidRPr="005807B2">
        <w:rPr>
          <w:rFonts w:eastAsia="Times New Roman"/>
          <w:szCs w:val="24"/>
        </w:rPr>
        <w:t>Hearing no comments, the Committee recommends this item be given a Voting status.</w:t>
      </w:r>
    </w:p>
    <w:p w14:paraId="0D50BB92" w14:textId="77777777" w:rsidR="00230001" w:rsidRPr="005807B2" w:rsidRDefault="00230001" w:rsidP="00230001">
      <w:pPr>
        <w:rPr>
          <w:u w:val="single"/>
        </w:rPr>
      </w:pPr>
      <w:r w:rsidRPr="005807B2">
        <w:rPr>
          <w:u w:val="single"/>
        </w:rPr>
        <w:t>NEWMA 2025 Interim Meeting:</w:t>
      </w:r>
    </w:p>
    <w:p w14:paraId="6D3881DD" w14:textId="77777777" w:rsidR="00230001" w:rsidRPr="005807B2" w:rsidRDefault="00230001" w:rsidP="00230001">
      <w:pPr>
        <w:rPr>
          <w:rFonts w:eastAsia="Times New Roman"/>
          <w:szCs w:val="24"/>
        </w:rPr>
      </w:pPr>
      <w:r w:rsidRPr="005807B2">
        <w:rPr>
          <w:rFonts w:eastAsia="Times New Roman"/>
          <w:szCs w:val="24"/>
        </w:rPr>
        <w:t>Representative from NY – – Instead of using the word “address” change it to “physical location”, or add the word “physical” to address. “recently gauged” should be changed to calibrated, certified or some other common weights &amp; measure term.</w:t>
      </w:r>
    </w:p>
    <w:p w14:paraId="2BDAF379" w14:textId="77777777" w:rsidR="00230001" w:rsidRPr="005807B2" w:rsidRDefault="00230001" w:rsidP="00230001">
      <w:pPr>
        <w:rPr>
          <w:rFonts w:eastAsia="Times New Roman"/>
          <w:szCs w:val="24"/>
        </w:rPr>
      </w:pPr>
      <w:r w:rsidRPr="005807B2">
        <w:rPr>
          <w:rFonts w:eastAsia="Times New Roman"/>
          <w:szCs w:val="24"/>
        </w:rPr>
        <w:t>Representative from USDA – Gauged is not a term used by USDA but is consistent with the rest of the section. These were words that OWM suggested.</w:t>
      </w:r>
    </w:p>
    <w:p w14:paraId="09BB29EC" w14:textId="77777777" w:rsidR="00230001" w:rsidRPr="005807B2" w:rsidRDefault="00230001" w:rsidP="00230001">
      <w:pPr>
        <w:rPr>
          <w:rFonts w:eastAsia="Times New Roman"/>
          <w:szCs w:val="24"/>
        </w:rPr>
      </w:pPr>
      <w:r w:rsidRPr="005807B2">
        <w:rPr>
          <w:rFonts w:eastAsia="Times New Roman"/>
          <w:szCs w:val="24"/>
        </w:rPr>
        <w:t>Representative from NJ – Recommends a voting status with language changes proposed by NY.</w:t>
      </w:r>
    </w:p>
    <w:p w14:paraId="6C4408B7" w14:textId="77777777" w:rsidR="00230001" w:rsidRPr="005807B2" w:rsidRDefault="00230001" w:rsidP="00230001">
      <w:pPr>
        <w:rPr>
          <w:rFonts w:eastAsia="Times New Roman"/>
          <w:szCs w:val="24"/>
        </w:rPr>
      </w:pPr>
      <w:r w:rsidRPr="005807B2">
        <w:rPr>
          <w:rFonts w:eastAsia="Times New Roman"/>
          <w:szCs w:val="24"/>
        </w:rPr>
        <w:t>Representative from VT – Recommends voting status.</w:t>
      </w:r>
    </w:p>
    <w:p w14:paraId="090F4759" w14:textId="77777777" w:rsidR="00230001" w:rsidRPr="005807B2" w:rsidRDefault="00230001" w:rsidP="00230001">
      <w:pPr>
        <w:rPr>
          <w:rFonts w:eastAsia="Times New Roman"/>
          <w:szCs w:val="24"/>
        </w:rPr>
      </w:pPr>
      <w:r w:rsidRPr="005807B2">
        <w:rPr>
          <w:rFonts w:eastAsia="Times New Roman"/>
          <w:szCs w:val="24"/>
        </w:rPr>
        <w:t>The committee recommends voting status with the following language change:</w:t>
      </w:r>
    </w:p>
    <w:p w14:paraId="2A30E658" w14:textId="77777777" w:rsidR="00230001" w:rsidRPr="005807B2" w:rsidRDefault="00230001" w:rsidP="00230001">
      <w:pPr>
        <w:rPr>
          <w:b/>
          <w:bCs/>
          <w:u w:val="single"/>
        </w:rPr>
      </w:pPr>
      <w:r w:rsidRPr="005807B2">
        <w:rPr>
          <w:b/>
          <w:bCs/>
        </w:rPr>
        <w:t>S.4.1. General.</w:t>
      </w:r>
      <w:r w:rsidRPr="005807B2">
        <w:t xml:space="preserve"> – A volume chart shall show volume values only, over the entire range of the volume of the tank from 5% of capacity or 2m3 (500 gal) whichever is less, to its maximum capacity. All letters and figures on the chart shall be distinct and easily readable. The chart shall be substantially constructed, and the face of the chart shall be so protected that its lettering and figures will not tend easily to become obliterated or illegible. </w:t>
      </w:r>
      <w:r w:rsidRPr="005807B2">
        <w:rPr>
          <w:b/>
          <w:bCs/>
          <w:u w:val="single"/>
        </w:rPr>
        <w:t>The volume chart shall also include the physical address where the tank was most recently gauged.</w:t>
      </w:r>
    </w:p>
    <w:p w14:paraId="31017C9C" w14:textId="77777777" w:rsidR="00230001" w:rsidRPr="005807B2" w:rsidRDefault="00230001" w:rsidP="005459A4">
      <w:pPr>
        <w:keepNext/>
        <w:keepLines/>
      </w:pPr>
      <w:r w:rsidRPr="005807B2">
        <w:rPr>
          <w:u w:val="single"/>
        </w:rPr>
        <w:lastRenderedPageBreak/>
        <w:t>SWMA 2025 Annual Meeting:</w:t>
      </w:r>
      <w:r w:rsidRPr="005807B2">
        <w:t xml:space="preserve"> </w:t>
      </w:r>
    </w:p>
    <w:p w14:paraId="211640D2" w14:textId="77777777" w:rsidR="00230001" w:rsidRPr="005807B2" w:rsidRDefault="00230001" w:rsidP="005459A4">
      <w:pPr>
        <w:keepNext/>
        <w:keepLines/>
        <w:rPr>
          <w:rFonts w:eastAsia="Times New Roman"/>
          <w:szCs w:val="24"/>
        </w:rPr>
      </w:pPr>
      <w:r w:rsidRPr="005807B2">
        <w:rPr>
          <w:rFonts w:eastAsia="Times New Roman"/>
          <w:szCs w:val="24"/>
        </w:rPr>
        <w:t>The 2025 SWMA S&amp;T Committee heard the following comments:</w:t>
      </w:r>
    </w:p>
    <w:p w14:paraId="6DC16B17" w14:textId="77777777" w:rsidR="00230001" w:rsidRPr="005807B2" w:rsidRDefault="00230001" w:rsidP="005459A4">
      <w:pPr>
        <w:keepNext/>
        <w:keepLines/>
        <w:rPr>
          <w:rFonts w:eastAsia="Times New Roman"/>
          <w:szCs w:val="24"/>
        </w:rPr>
      </w:pPr>
      <w:r w:rsidRPr="005807B2">
        <w:rPr>
          <w:rFonts w:eastAsia="Times New Roman"/>
          <w:szCs w:val="24"/>
        </w:rPr>
        <w:t xml:space="preserve">Matthew Curran, Florida – We recommend this item moving forward with a Developing status. The intent appears to capture when tanks are moved so regulators can ensure they are recalibrated, which we can appreciate. However, the proposal does not capture on-farm movement (i.e., same address), which should arguably require the same. </w:t>
      </w:r>
    </w:p>
    <w:p w14:paraId="3036310A" w14:textId="77777777" w:rsidR="00230001" w:rsidRPr="005807B2" w:rsidRDefault="00230001" w:rsidP="00230001">
      <w:pPr>
        <w:rPr>
          <w:u w:val="single"/>
        </w:rPr>
      </w:pPr>
      <w:r w:rsidRPr="005807B2">
        <w:rPr>
          <w:rFonts w:eastAsia="Times New Roman"/>
          <w:szCs w:val="24"/>
        </w:rPr>
        <w:t>The committee recommends Developing status on this item.</w:t>
      </w:r>
    </w:p>
    <w:p w14:paraId="2A0424D3" w14:textId="77777777" w:rsidR="00230001" w:rsidRPr="005807B2" w:rsidRDefault="00230001" w:rsidP="00230001">
      <w:r w:rsidRPr="005807B2">
        <w:t xml:space="preserve">Additional letters, presentation and data may have been submitted for consideration with this item.  Please refer to </w:t>
      </w:r>
      <w:hyperlink r:id="rId38" w:history="1">
        <w:r w:rsidRPr="005807B2">
          <w:rPr>
            <w:noProof/>
            <w:color w:val="000000"/>
            <w:u w:val="single"/>
          </w:rPr>
          <w:t>https://www.ncwm.com/publication-15</w:t>
        </w:r>
      </w:hyperlink>
      <w:r w:rsidRPr="005807B2">
        <w:t xml:space="preserve"> to review these documents.</w:t>
      </w:r>
    </w:p>
    <w:p w14:paraId="7C058478" w14:textId="77777777" w:rsidR="00230001" w:rsidRPr="005807B2" w:rsidRDefault="00230001" w:rsidP="000F7110">
      <w:pPr>
        <w:pStyle w:val="ItemHeading"/>
        <w:tabs>
          <w:tab w:val="clear" w:pos="900"/>
          <w:tab w:val="left" w:pos="1620"/>
        </w:tabs>
        <w:ind w:left="2160" w:hanging="2160"/>
      </w:pPr>
      <w:bookmarkStart w:id="179" w:name="_Toc219217933"/>
      <w:bookmarkStart w:id="180" w:name="_Toc225759196"/>
      <w:r w:rsidRPr="005807B2">
        <w:t>FMT-25.1</w:t>
      </w:r>
      <w:r w:rsidRPr="005807B2">
        <w:tab/>
        <w:t>V</w:t>
      </w:r>
      <w:r w:rsidRPr="005807B2">
        <w:tab/>
        <w:t>UR.1. Installation</w:t>
      </w:r>
      <w:bookmarkEnd w:id="178"/>
      <w:bookmarkEnd w:id="179"/>
      <w:bookmarkEnd w:id="180"/>
    </w:p>
    <w:p w14:paraId="7AB7FD48" w14:textId="77777777" w:rsidR="00230001" w:rsidRPr="005807B2" w:rsidRDefault="00230001" w:rsidP="00230001">
      <w:pPr>
        <w:spacing w:after="0"/>
        <w:rPr>
          <w:b/>
        </w:rPr>
      </w:pPr>
      <w:r w:rsidRPr="005807B2">
        <w:rPr>
          <w:b/>
        </w:rPr>
        <w:t>Source:</w:t>
      </w:r>
    </w:p>
    <w:p w14:paraId="7F7C9F93" w14:textId="77777777" w:rsidR="00230001" w:rsidRPr="005807B2" w:rsidRDefault="00230001" w:rsidP="00230001">
      <w:r w:rsidRPr="005807B2">
        <w:t>USDA-AMS-Dairy Programs</w:t>
      </w:r>
    </w:p>
    <w:p w14:paraId="6B02C44F" w14:textId="77777777" w:rsidR="00230001" w:rsidRPr="005807B2" w:rsidRDefault="00230001" w:rsidP="00230001">
      <w:pPr>
        <w:spacing w:after="0"/>
        <w:rPr>
          <w:b/>
        </w:rPr>
      </w:pPr>
      <w:r w:rsidRPr="005807B2">
        <w:rPr>
          <w:b/>
        </w:rPr>
        <w:t>Purpose:</w:t>
      </w:r>
    </w:p>
    <w:p w14:paraId="6431F8EB" w14:textId="77777777" w:rsidR="00230001" w:rsidRPr="005807B2" w:rsidRDefault="00230001" w:rsidP="00230001">
      <w:pPr>
        <w:spacing w:before="40"/>
        <w:ind w:left="252"/>
      </w:pPr>
      <w:r w:rsidRPr="005807B2">
        <w:t>To create more robust installation requirements for On Farm Milk Bulk Tanks</w:t>
      </w:r>
    </w:p>
    <w:p w14:paraId="6C2730B3" w14:textId="77777777" w:rsidR="00230001" w:rsidRPr="005807B2" w:rsidRDefault="00230001" w:rsidP="00230001">
      <w:pPr>
        <w:keepNext/>
        <w:spacing w:after="0"/>
        <w:rPr>
          <w:b/>
        </w:rPr>
      </w:pPr>
      <w:r w:rsidRPr="005807B2">
        <w:rPr>
          <w:b/>
        </w:rPr>
        <w:t>Item under Consideration:</w:t>
      </w:r>
    </w:p>
    <w:p w14:paraId="3684415B" w14:textId="77777777" w:rsidR="00230001" w:rsidRPr="005807B2" w:rsidRDefault="00230001" w:rsidP="00230001">
      <w:r w:rsidRPr="005807B2">
        <w:t>Amend the Handbook 44, Section 4.42. Farm Milk Tanks Code as follows:</w:t>
      </w:r>
    </w:p>
    <w:p w14:paraId="0ACC237E" w14:textId="77777777" w:rsidR="00230001" w:rsidRPr="005807B2" w:rsidRDefault="00230001" w:rsidP="00230001">
      <w:pPr>
        <w:spacing w:after="0"/>
        <w:ind w:left="360"/>
        <w:rPr>
          <w:i/>
          <w:iCs/>
        </w:rPr>
      </w:pPr>
      <w:r w:rsidRPr="005807B2">
        <w:rPr>
          <w:b/>
          <w:bCs/>
        </w:rPr>
        <w:t>UR.1.</w:t>
      </w:r>
      <w:r w:rsidRPr="005807B2">
        <w:rPr>
          <w:b/>
          <w:bCs/>
        </w:rPr>
        <w:tab/>
        <w:t>Installation</w:t>
      </w:r>
      <w:r w:rsidRPr="005807B2">
        <w:t xml:space="preserve"> – A stationary tank shall be rigidly installed in level without the use of removable blocks or shims under the legs. </w:t>
      </w:r>
      <w:r w:rsidRPr="005807B2">
        <w:rPr>
          <w:b/>
          <w:bCs/>
          <w:i/>
          <w:iCs/>
          <w:u w:val="single"/>
        </w:rPr>
        <w:t>A permenant means shall be in place to prevent any readjustment or shifting out of level after the equipment’s calibration.. A stationary tank shall not move during the loading or unloading process.*</w:t>
      </w:r>
      <w:r w:rsidRPr="005807B2">
        <w:t xml:space="preserve"> If such tank is not mounted permanently in position, the current position on the floor for each leg shall be clearly and permanently defined.</w:t>
      </w:r>
    </w:p>
    <w:p w14:paraId="547A4DAC" w14:textId="77777777" w:rsidR="00230001" w:rsidRPr="005807B2" w:rsidRDefault="00230001" w:rsidP="00230001">
      <w:pPr>
        <w:spacing w:after="0"/>
        <w:ind w:left="360"/>
        <w:rPr>
          <w:i/>
          <w:iCs/>
          <w:u w:val="single"/>
        </w:rPr>
      </w:pPr>
      <w:r w:rsidRPr="005807B2">
        <w:rPr>
          <w:b/>
          <w:bCs/>
          <w:i/>
          <w:iCs/>
          <w:u w:val="single"/>
        </w:rPr>
        <w:t>[Nonretroactive as of January 1, 20XX]</w:t>
      </w:r>
    </w:p>
    <w:p w14:paraId="7302A276" w14:textId="77777777" w:rsidR="00230001" w:rsidRPr="005807B2" w:rsidRDefault="00230001" w:rsidP="00230001">
      <w:pPr>
        <w:spacing w:before="60"/>
        <w:ind w:left="360"/>
      </w:pPr>
      <w:r w:rsidRPr="005807B2">
        <w:rPr>
          <w:b/>
          <w:bCs/>
        </w:rPr>
        <w:t>(Amended 20XX)</w:t>
      </w:r>
    </w:p>
    <w:p w14:paraId="471F870C" w14:textId="77777777" w:rsidR="00230001" w:rsidRPr="005807B2" w:rsidRDefault="00230001" w:rsidP="00230001">
      <w:pPr>
        <w:keepNext/>
        <w:spacing w:after="0"/>
      </w:pPr>
      <w:r w:rsidRPr="005807B2">
        <w:rPr>
          <w:b/>
        </w:rPr>
        <w:t>Previous Status:</w:t>
      </w:r>
    </w:p>
    <w:p w14:paraId="1F8CACB4" w14:textId="77777777" w:rsidR="00230001" w:rsidRPr="005807B2" w:rsidRDefault="00230001" w:rsidP="00230001">
      <w:pPr>
        <w:ind w:left="360"/>
      </w:pPr>
      <w:r w:rsidRPr="005807B2">
        <w:t xml:space="preserve">2025: Developing </w:t>
      </w:r>
    </w:p>
    <w:p w14:paraId="72CA4AF5" w14:textId="77777777" w:rsidR="00230001" w:rsidRPr="005807B2" w:rsidRDefault="00230001" w:rsidP="00230001">
      <w:pPr>
        <w:keepNext/>
        <w:spacing w:after="0"/>
        <w:rPr>
          <w:b/>
        </w:rPr>
      </w:pPr>
      <w:r w:rsidRPr="005807B2">
        <w:rPr>
          <w:b/>
        </w:rPr>
        <w:t>Original Justification:</w:t>
      </w:r>
    </w:p>
    <w:p w14:paraId="55AA837A" w14:textId="77777777" w:rsidR="00230001" w:rsidRPr="005807B2" w:rsidRDefault="00230001" w:rsidP="00230001">
      <w:r w:rsidRPr="005807B2">
        <w:t>In many states in the Northeastern region such as NY, PA and VT this change is of little importance because the States already have a cement requirement on the books. However, in states with no such cement requirement such as CT or ME I find significantly higher rates of failed recertification in my capacity as a dairy regulator.</w:t>
      </w:r>
    </w:p>
    <w:p w14:paraId="0982BD82" w14:textId="77777777" w:rsidR="00230001" w:rsidRPr="005807B2" w:rsidRDefault="00230001" w:rsidP="00230001">
      <w:pPr>
        <w:spacing w:before="40"/>
      </w:pPr>
      <w:r w:rsidRPr="005807B2">
        <w:t>This will increase costs associated with the installation of on-farm milk bulk tanks and increase the time associated with the installation of on-farm milk bulk tanks.</w:t>
      </w:r>
    </w:p>
    <w:p w14:paraId="77ACE410" w14:textId="77777777" w:rsidR="00230001" w:rsidRPr="005807B2" w:rsidRDefault="00230001" w:rsidP="00230001">
      <w:pPr>
        <w:spacing w:before="40"/>
      </w:pPr>
      <w:r w:rsidRPr="005807B2">
        <w:t>The submitter recommended that this be a Retroactive requirement.</w:t>
      </w:r>
    </w:p>
    <w:p w14:paraId="3EB630B9" w14:textId="77777777" w:rsidR="00230001" w:rsidRPr="005807B2" w:rsidRDefault="00230001" w:rsidP="00230001">
      <w:pPr>
        <w:keepNext/>
        <w:rPr>
          <w:b/>
        </w:rPr>
      </w:pPr>
      <w:r w:rsidRPr="005807B2">
        <w:rPr>
          <w:b/>
        </w:rPr>
        <w:t>Comments in Favor:</w:t>
      </w:r>
    </w:p>
    <w:p w14:paraId="6E780D3C" w14:textId="77777777" w:rsidR="00230001" w:rsidRPr="005807B2" w:rsidRDefault="00230001" w:rsidP="00230001">
      <w:pPr>
        <w:keepNext/>
        <w:spacing w:before="240" w:after="0"/>
        <w:ind w:left="720"/>
        <w:rPr>
          <w:b/>
        </w:rPr>
      </w:pPr>
      <w:r w:rsidRPr="005807B2">
        <w:rPr>
          <w:b/>
        </w:rPr>
        <w:t>Regulatory:</w:t>
      </w:r>
    </w:p>
    <w:p w14:paraId="0EA0A372" w14:textId="77777777" w:rsidR="00230001" w:rsidRPr="005807B2" w:rsidRDefault="00230001" w:rsidP="00230001">
      <w:pPr>
        <w:spacing w:after="0"/>
        <w:ind w:left="1080" w:hanging="360"/>
        <w:contextualSpacing/>
      </w:pPr>
      <w:r w:rsidRPr="005807B2">
        <w:t>2026 Interim: The submitter, a regulator from the United States Department of Agriculture, worked with NIST OWM and the Milk Meter Task Group on the development of this item, and requested Voting status; The regulator stated that the new language submitted is fully developed as it was taken verbatim from existing state law; The regulator also stated that language change was made to satisfy previous concerns of a regulator from the state of Florida; This new language is not overly prescriptive.</w:t>
      </w:r>
    </w:p>
    <w:p w14:paraId="43AB0E93" w14:textId="77777777" w:rsidR="00230001" w:rsidRPr="005807B2" w:rsidRDefault="00230001" w:rsidP="00230001">
      <w:pPr>
        <w:spacing w:after="0"/>
        <w:ind w:left="1080" w:hanging="360"/>
        <w:contextualSpacing/>
      </w:pPr>
      <w:r w:rsidRPr="005807B2">
        <w:t>2026 Interim: A regulator from the state of New Jersey supports the item as written and believes it is fully developed, recommends Voting status.</w:t>
      </w:r>
    </w:p>
    <w:p w14:paraId="145B0628" w14:textId="77777777" w:rsidR="00230001" w:rsidRPr="005807B2" w:rsidRDefault="00230001" w:rsidP="00230001">
      <w:pPr>
        <w:spacing w:after="0"/>
        <w:ind w:left="1080" w:hanging="360"/>
        <w:contextualSpacing/>
      </w:pPr>
      <w:r w:rsidRPr="005807B2">
        <w:lastRenderedPageBreak/>
        <w:t>2026 Interim: A regulator from the state of New York agrees with the comments from New Jersey that the item is ready for a vote. The regulator also stated that this language closely resembles existing New York State requirements, which are fully vetted with big milk.</w:t>
      </w:r>
    </w:p>
    <w:p w14:paraId="0307DD77" w14:textId="77777777" w:rsidR="00230001" w:rsidRPr="005807B2" w:rsidRDefault="00230001" w:rsidP="00230001">
      <w:pPr>
        <w:spacing w:after="0"/>
        <w:ind w:left="1080" w:hanging="360"/>
        <w:contextualSpacing/>
      </w:pPr>
      <w:r w:rsidRPr="005807B2">
        <w:t>2026 Interim: A regulator from the state of Maine supports this item as written and recommends Voting status.</w:t>
      </w:r>
    </w:p>
    <w:p w14:paraId="5FC7C2CB" w14:textId="77777777" w:rsidR="00230001" w:rsidRPr="005807B2" w:rsidRDefault="00230001" w:rsidP="00230001">
      <w:pPr>
        <w:keepNext/>
        <w:spacing w:before="240" w:after="0"/>
        <w:ind w:left="720"/>
        <w:rPr>
          <w:b/>
        </w:rPr>
      </w:pPr>
      <w:r w:rsidRPr="005807B2">
        <w:rPr>
          <w:b/>
        </w:rPr>
        <w:t>Industry:</w:t>
      </w:r>
    </w:p>
    <w:p w14:paraId="0D88D82B" w14:textId="77777777" w:rsidR="00230001" w:rsidRPr="005807B2" w:rsidRDefault="00230001" w:rsidP="00230001">
      <w:pPr>
        <w:spacing w:after="0"/>
        <w:ind w:left="1080" w:hanging="360"/>
        <w:contextualSpacing/>
      </w:pPr>
      <w:r w:rsidRPr="005807B2">
        <w:t>2026 Interim: None</w:t>
      </w:r>
    </w:p>
    <w:p w14:paraId="55D99BBF" w14:textId="77777777" w:rsidR="00230001" w:rsidRPr="005807B2" w:rsidRDefault="00230001" w:rsidP="00230001">
      <w:pPr>
        <w:keepNext/>
        <w:spacing w:before="240" w:after="0"/>
        <w:ind w:left="720"/>
        <w:rPr>
          <w:b/>
        </w:rPr>
      </w:pPr>
      <w:r w:rsidRPr="005807B2">
        <w:rPr>
          <w:b/>
        </w:rPr>
        <w:t>Advisory:</w:t>
      </w:r>
    </w:p>
    <w:p w14:paraId="1838DC16" w14:textId="77777777" w:rsidR="00230001" w:rsidRPr="005807B2" w:rsidRDefault="00230001" w:rsidP="00230001">
      <w:pPr>
        <w:spacing w:after="0"/>
        <w:ind w:left="1080" w:hanging="360"/>
        <w:contextualSpacing/>
      </w:pPr>
      <w:r w:rsidRPr="005807B2">
        <w:t>2026 Interim: None</w:t>
      </w:r>
    </w:p>
    <w:p w14:paraId="585FE878" w14:textId="77777777" w:rsidR="00230001" w:rsidRPr="005807B2" w:rsidRDefault="00230001" w:rsidP="00230001">
      <w:pPr>
        <w:spacing w:before="240"/>
        <w:rPr>
          <w:b/>
        </w:rPr>
      </w:pPr>
      <w:r w:rsidRPr="005807B2">
        <w:rPr>
          <w:b/>
        </w:rPr>
        <w:t>Comments Against:</w:t>
      </w:r>
    </w:p>
    <w:p w14:paraId="72663170" w14:textId="77777777" w:rsidR="00230001" w:rsidRPr="005807B2" w:rsidRDefault="00230001" w:rsidP="00230001">
      <w:pPr>
        <w:keepNext/>
        <w:spacing w:before="240" w:after="0"/>
        <w:ind w:left="720"/>
        <w:rPr>
          <w:b/>
        </w:rPr>
      </w:pPr>
      <w:r w:rsidRPr="005807B2">
        <w:rPr>
          <w:b/>
        </w:rPr>
        <w:t>Regulatory:</w:t>
      </w:r>
    </w:p>
    <w:p w14:paraId="55837A77" w14:textId="77777777" w:rsidR="00230001" w:rsidRPr="005807B2" w:rsidRDefault="00230001" w:rsidP="00230001">
      <w:pPr>
        <w:spacing w:after="0"/>
        <w:ind w:left="1080" w:hanging="360"/>
        <w:contextualSpacing/>
      </w:pPr>
      <w:r w:rsidRPr="005807B2">
        <w:t>2026 Interim: None</w:t>
      </w:r>
    </w:p>
    <w:p w14:paraId="2FFE0CE9" w14:textId="77777777" w:rsidR="00230001" w:rsidRPr="005807B2" w:rsidRDefault="00230001" w:rsidP="00230001">
      <w:pPr>
        <w:keepNext/>
        <w:spacing w:before="240" w:after="0"/>
        <w:ind w:left="720"/>
        <w:rPr>
          <w:b/>
        </w:rPr>
      </w:pPr>
      <w:r w:rsidRPr="005807B2">
        <w:rPr>
          <w:b/>
        </w:rPr>
        <w:t>Industry:</w:t>
      </w:r>
    </w:p>
    <w:p w14:paraId="40420CC7" w14:textId="77777777" w:rsidR="00230001" w:rsidRPr="005807B2" w:rsidRDefault="00230001" w:rsidP="00230001">
      <w:pPr>
        <w:spacing w:after="0"/>
        <w:ind w:left="1080" w:hanging="360"/>
        <w:contextualSpacing/>
      </w:pPr>
      <w:r w:rsidRPr="005807B2">
        <w:t>2026 Interim: None</w:t>
      </w:r>
    </w:p>
    <w:p w14:paraId="40F108BB" w14:textId="77777777" w:rsidR="00230001" w:rsidRPr="005807B2" w:rsidRDefault="00230001" w:rsidP="00230001">
      <w:pPr>
        <w:keepNext/>
        <w:spacing w:before="240" w:after="0"/>
        <w:ind w:left="720"/>
        <w:rPr>
          <w:b/>
        </w:rPr>
      </w:pPr>
      <w:r w:rsidRPr="005807B2">
        <w:rPr>
          <w:b/>
        </w:rPr>
        <w:t>Advisory:</w:t>
      </w:r>
    </w:p>
    <w:p w14:paraId="79E8D0FC" w14:textId="77777777" w:rsidR="00230001" w:rsidRPr="005807B2" w:rsidRDefault="00230001" w:rsidP="00230001">
      <w:pPr>
        <w:spacing w:after="0"/>
        <w:ind w:left="1080" w:hanging="360"/>
        <w:contextualSpacing/>
      </w:pPr>
      <w:r w:rsidRPr="005807B2">
        <w:t>2026 Interim: None</w:t>
      </w:r>
    </w:p>
    <w:p w14:paraId="73A658B1" w14:textId="77777777" w:rsidR="00230001" w:rsidRPr="005807B2" w:rsidRDefault="00230001" w:rsidP="00230001">
      <w:pPr>
        <w:spacing w:before="240"/>
        <w:rPr>
          <w:b/>
        </w:rPr>
      </w:pPr>
      <w:r w:rsidRPr="005807B2">
        <w:rPr>
          <w:b/>
        </w:rPr>
        <w:t>Neutral Comments:</w:t>
      </w:r>
    </w:p>
    <w:p w14:paraId="4FA575F6" w14:textId="77777777" w:rsidR="00230001" w:rsidRPr="005807B2" w:rsidRDefault="00230001" w:rsidP="00230001">
      <w:pPr>
        <w:keepNext/>
        <w:spacing w:before="240" w:after="0"/>
        <w:ind w:left="720"/>
        <w:rPr>
          <w:b/>
        </w:rPr>
      </w:pPr>
      <w:r w:rsidRPr="005807B2">
        <w:rPr>
          <w:b/>
        </w:rPr>
        <w:t>Regulatory:</w:t>
      </w:r>
    </w:p>
    <w:p w14:paraId="19AB3B5B" w14:textId="77777777" w:rsidR="00230001" w:rsidRPr="005807B2" w:rsidRDefault="00230001" w:rsidP="00230001">
      <w:pPr>
        <w:spacing w:after="0"/>
        <w:ind w:left="1080" w:hanging="360"/>
        <w:contextualSpacing/>
      </w:pPr>
      <w:r w:rsidRPr="005807B2">
        <w:t>2026 Interim: A technical advisor from NIST OWM stated the item was revised after the 2025 NCWM Interim Meeting with language that may leave it open to misinterpretation, with one example being lack of clarity about the condition of impervious.</w:t>
      </w:r>
    </w:p>
    <w:p w14:paraId="5910D57E" w14:textId="77777777" w:rsidR="00230001" w:rsidRPr="005807B2" w:rsidRDefault="00230001" w:rsidP="00230001">
      <w:pPr>
        <w:spacing w:after="0"/>
        <w:ind w:left="1080" w:hanging="360"/>
        <w:contextualSpacing/>
      </w:pPr>
      <w:r w:rsidRPr="005807B2">
        <w:t>2026 Interim: Another technical advisor from NIST OWM asked what is impervious material? The technical advisor also stated that NIST OWM did not support the previous version of the item which specified concrete, which has issues with freezing and metal rust. The technical advisor recognized the strong support for this item but expressed uncertainty about how it could move forward as a voting item without knowing what impervious means. The technical advisor suggested creating a definition for impervious as a fix for the item.</w:t>
      </w:r>
    </w:p>
    <w:p w14:paraId="75DB2EE4" w14:textId="77777777" w:rsidR="00230001" w:rsidRPr="005807B2" w:rsidRDefault="00230001" w:rsidP="00230001">
      <w:pPr>
        <w:keepNext/>
        <w:spacing w:before="240" w:after="0"/>
        <w:ind w:left="720"/>
        <w:rPr>
          <w:b/>
        </w:rPr>
      </w:pPr>
      <w:r w:rsidRPr="005807B2">
        <w:rPr>
          <w:b/>
        </w:rPr>
        <w:t>Industry:</w:t>
      </w:r>
    </w:p>
    <w:p w14:paraId="74A2E526" w14:textId="77777777" w:rsidR="00230001" w:rsidRPr="005807B2" w:rsidRDefault="00230001" w:rsidP="00230001">
      <w:pPr>
        <w:spacing w:after="0"/>
        <w:ind w:left="1080" w:hanging="360"/>
        <w:contextualSpacing/>
      </w:pPr>
      <w:r w:rsidRPr="005807B2">
        <w:t>2026 Interim: None</w:t>
      </w:r>
    </w:p>
    <w:p w14:paraId="283DDA9E" w14:textId="77777777" w:rsidR="00230001" w:rsidRPr="005807B2" w:rsidRDefault="00230001" w:rsidP="00230001">
      <w:pPr>
        <w:keepNext/>
        <w:spacing w:before="240" w:after="0"/>
        <w:ind w:left="720"/>
        <w:rPr>
          <w:b/>
        </w:rPr>
      </w:pPr>
      <w:r w:rsidRPr="005807B2">
        <w:rPr>
          <w:b/>
        </w:rPr>
        <w:t>Advisory:</w:t>
      </w:r>
    </w:p>
    <w:p w14:paraId="67F8A3F5" w14:textId="77777777" w:rsidR="00230001" w:rsidRPr="005807B2" w:rsidRDefault="00230001" w:rsidP="00230001">
      <w:pPr>
        <w:spacing w:after="0"/>
        <w:ind w:left="1080" w:hanging="360"/>
        <w:contextualSpacing/>
      </w:pPr>
      <w:r w:rsidRPr="005807B2">
        <w:t>2026 Interim: None</w:t>
      </w:r>
    </w:p>
    <w:p w14:paraId="48B6CF8F" w14:textId="77777777" w:rsidR="00230001" w:rsidRPr="005807B2" w:rsidRDefault="00230001" w:rsidP="00230001">
      <w:pPr>
        <w:spacing w:before="240" w:after="0"/>
        <w:rPr>
          <w:b/>
        </w:rPr>
      </w:pPr>
      <w:r w:rsidRPr="005807B2">
        <w:rPr>
          <w:b/>
        </w:rPr>
        <w:t>Item Development:</w:t>
      </w:r>
    </w:p>
    <w:p w14:paraId="28458DD2" w14:textId="77777777" w:rsidR="00230001" w:rsidRPr="005807B2" w:rsidRDefault="00230001" w:rsidP="00230001">
      <w:pPr>
        <w:spacing w:before="240" w:after="0"/>
        <w:contextualSpacing/>
        <w:rPr>
          <w:bCs/>
        </w:rPr>
      </w:pPr>
      <w:r w:rsidRPr="005807B2">
        <w:rPr>
          <w:bCs/>
        </w:rPr>
        <w:t xml:space="preserve">NCWM 2026 Interim Meeting: The committee updated the item to reflect the need for permanent unshifting installation and made the item nonretroactive.  The committee removed language related to maintenance that is covered in the general code.  The committee believes that this language is less prescriptive while still maintaining the original intent of the item.  The committee believes the item is fully developed and is assigned a Voting status.  </w:t>
      </w:r>
    </w:p>
    <w:p w14:paraId="0F5E8836" w14:textId="77777777" w:rsidR="00230001" w:rsidRPr="005807B2" w:rsidRDefault="00230001" w:rsidP="00230001">
      <w:pPr>
        <w:spacing w:before="240" w:after="0"/>
        <w:contextualSpacing/>
        <w:rPr>
          <w:b/>
        </w:rPr>
      </w:pPr>
    </w:p>
    <w:p w14:paraId="389C27B4" w14:textId="77777777" w:rsidR="00230001" w:rsidRPr="005807B2" w:rsidRDefault="00230001" w:rsidP="00230001">
      <w:pPr>
        <w:ind w:left="720"/>
        <w:rPr>
          <w:u w:val="single"/>
        </w:rPr>
      </w:pPr>
      <w:bookmarkStart w:id="181" w:name="_Hlk189830776"/>
      <w:r w:rsidRPr="005807B2">
        <w:t>Contact: Joel Northrop</w:t>
      </w:r>
      <w:r w:rsidRPr="005807B2">
        <w:br/>
      </w:r>
      <w:hyperlink r:id="rId39" w:history="1">
        <w:r w:rsidRPr="005807B2">
          <w:rPr>
            <w:color w:val="000000"/>
            <w:u w:val="single"/>
          </w:rPr>
          <w:t>jnorthrop@fedmilk1.com</w:t>
        </w:r>
      </w:hyperlink>
      <w:r w:rsidRPr="005807B2">
        <w:t xml:space="preserve"> </w:t>
      </w:r>
    </w:p>
    <w:bookmarkEnd w:id="181"/>
    <w:p w14:paraId="59AC050C" w14:textId="77777777" w:rsidR="00230001" w:rsidRPr="005807B2" w:rsidRDefault="00230001" w:rsidP="00230001">
      <w:pPr>
        <w:rPr>
          <w:b/>
        </w:rPr>
      </w:pPr>
      <w:r w:rsidRPr="005807B2">
        <w:rPr>
          <w:b/>
        </w:rPr>
        <w:t>Regional Associations’ Comments:</w:t>
      </w:r>
    </w:p>
    <w:p w14:paraId="374A8356"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409D5C40"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6FE8CD34" w14:textId="77777777" w:rsidR="00230001" w:rsidRPr="005807B2" w:rsidRDefault="00230001" w:rsidP="00230001">
      <w:pPr>
        <w:rPr>
          <w:rFonts w:eastAsia="Times New Roman"/>
          <w:szCs w:val="24"/>
        </w:rPr>
      </w:pPr>
      <w:r w:rsidRPr="005807B2">
        <w:rPr>
          <w:rFonts w:eastAsia="Times New Roman"/>
          <w:szCs w:val="24"/>
        </w:rPr>
        <w:lastRenderedPageBreak/>
        <w:t>No comments were received during open hearings.</w:t>
      </w:r>
    </w:p>
    <w:p w14:paraId="51152872" w14:textId="77777777" w:rsidR="00230001" w:rsidRPr="005807B2" w:rsidRDefault="00230001" w:rsidP="00230001">
      <w:pPr>
        <w:rPr>
          <w:rFonts w:eastAsia="Times New Roman"/>
          <w:szCs w:val="24"/>
          <w:u w:val="single"/>
        </w:rPr>
      </w:pPr>
      <w:r w:rsidRPr="005807B2">
        <w:rPr>
          <w:rFonts w:eastAsia="Times New Roman"/>
          <w:szCs w:val="24"/>
        </w:rPr>
        <w:t>The 2025 WWMA S&amp;T committee recommends that this item be assigned a Developing Status. The WWMA S&amp;T Committee recommends the submitter work with the NCWM S&amp;T Milk Meter Tolerance Task Group to further develop this item.</w:t>
      </w:r>
    </w:p>
    <w:p w14:paraId="33BD6E43"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053BD9CF" w14:textId="77777777" w:rsidR="00230001" w:rsidRPr="005807B2" w:rsidRDefault="00230001" w:rsidP="00230001">
      <w:pPr>
        <w:widowControl w:val="0"/>
        <w:rPr>
          <w:rFonts w:eastAsia="Times New Roman"/>
          <w:szCs w:val="24"/>
        </w:rPr>
      </w:pPr>
      <w:r w:rsidRPr="005807B2">
        <w:rPr>
          <w:rFonts w:eastAsia="Times New Roman"/>
          <w:szCs w:val="24"/>
        </w:rPr>
        <w:t>Ron DePouw – WI, supports the item and is in favor of this update.</w:t>
      </w:r>
    </w:p>
    <w:p w14:paraId="641F8907" w14:textId="77777777" w:rsidR="00230001" w:rsidRPr="005807B2" w:rsidRDefault="00230001" w:rsidP="00230001">
      <w:pPr>
        <w:widowControl w:val="0"/>
        <w:rPr>
          <w:rFonts w:eastAsia="Times New Roman"/>
          <w:szCs w:val="24"/>
        </w:rPr>
      </w:pPr>
      <w:r w:rsidRPr="005807B2">
        <w:rPr>
          <w:rFonts w:eastAsia="Times New Roman"/>
          <w:szCs w:val="24"/>
        </w:rPr>
        <w:t>The Committee recommends this item be given a Voting status based on comments received during open hearing.</w:t>
      </w:r>
    </w:p>
    <w:p w14:paraId="28D8BF8A" w14:textId="77777777" w:rsidR="00230001" w:rsidRPr="005807B2" w:rsidRDefault="00230001" w:rsidP="00230001">
      <w:pPr>
        <w:rPr>
          <w:u w:val="single"/>
        </w:rPr>
      </w:pPr>
      <w:r w:rsidRPr="005807B2">
        <w:rPr>
          <w:u w:val="single"/>
        </w:rPr>
        <w:t>NEWMA 2025 Interim Meeting:</w:t>
      </w:r>
    </w:p>
    <w:p w14:paraId="1E38DD7D" w14:textId="77777777" w:rsidR="00230001" w:rsidRPr="005807B2" w:rsidRDefault="00230001" w:rsidP="00230001">
      <w:pPr>
        <w:rPr>
          <w:rFonts w:eastAsia="Times New Roman"/>
          <w:szCs w:val="24"/>
        </w:rPr>
      </w:pPr>
      <w:r w:rsidRPr="005807B2">
        <w:rPr>
          <w:rFonts w:eastAsia="Times New Roman"/>
          <w:szCs w:val="24"/>
        </w:rPr>
        <w:t>Representative from NY – Recommends voting status with the recent updated changes.</w:t>
      </w:r>
    </w:p>
    <w:p w14:paraId="0695BB69" w14:textId="77777777" w:rsidR="00230001" w:rsidRPr="005807B2" w:rsidRDefault="00230001" w:rsidP="00230001">
      <w:pPr>
        <w:rPr>
          <w:rFonts w:eastAsia="Times New Roman"/>
          <w:szCs w:val="24"/>
        </w:rPr>
      </w:pPr>
      <w:r w:rsidRPr="005807B2">
        <w:rPr>
          <w:rFonts w:eastAsia="Times New Roman"/>
          <w:szCs w:val="24"/>
        </w:rPr>
        <w:t>Representative from NJ – Recommends voting status.</w:t>
      </w:r>
    </w:p>
    <w:p w14:paraId="39436B0F" w14:textId="77777777" w:rsidR="00230001" w:rsidRPr="005807B2" w:rsidRDefault="00230001" w:rsidP="00230001">
      <w:pPr>
        <w:rPr>
          <w:rFonts w:eastAsia="Times New Roman"/>
          <w:szCs w:val="24"/>
        </w:rPr>
      </w:pPr>
      <w:r w:rsidRPr="005807B2">
        <w:rPr>
          <w:rFonts w:eastAsia="Times New Roman"/>
          <w:szCs w:val="24"/>
        </w:rPr>
        <w:t>Representative from VT – Recommends voting status.</w:t>
      </w:r>
    </w:p>
    <w:p w14:paraId="6A6EF5F7" w14:textId="77777777" w:rsidR="00230001" w:rsidRPr="005807B2" w:rsidRDefault="00230001" w:rsidP="00230001">
      <w:pPr>
        <w:rPr>
          <w:rFonts w:eastAsia="Times New Roman"/>
          <w:szCs w:val="24"/>
        </w:rPr>
      </w:pPr>
      <w:r w:rsidRPr="005807B2">
        <w:rPr>
          <w:rFonts w:eastAsia="Times New Roman"/>
          <w:szCs w:val="24"/>
        </w:rPr>
        <w:t>Representative from ME – Recommends voting status.</w:t>
      </w:r>
    </w:p>
    <w:p w14:paraId="3DDEE490" w14:textId="77777777" w:rsidR="00230001" w:rsidRPr="005807B2" w:rsidRDefault="00230001" w:rsidP="00230001">
      <w:pPr>
        <w:rPr>
          <w:rFonts w:eastAsia="Times New Roman"/>
          <w:szCs w:val="24"/>
        </w:rPr>
      </w:pPr>
      <w:r w:rsidRPr="005807B2">
        <w:rPr>
          <w:rFonts w:eastAsia="Times New Roman"/>
          <w:szCs w:val="24"/>
        </w:rPr>
        <w:t>Representative from CT - Recommends voting status.</w:t>
      </w:r>
    </w:p>
    <w:p w14:paraId="2AF34E5E" w14:textId="77777777" w:rsidR="00230001" w:rsidRPr="005807B2" w:rsidRDefault="00230001" w:rsidP="00230001">
      <w:pPr>
        <w:rPr>
          <w:rFonts w:eastAsia="Times New Roman"/>
          <w:szCs w:val="24"/>
        </w:rPr>
      </w:pPr>
      <w:r w:rsidRPr="005807B2">
        <w:rPr>
          <w:rFonts w:eastAsia="Times New Roman"/>
          <w:szCs w:val="24"/>
        </w:rPr>
        <w:t>Representative from NH - Recommends voting status.</w:t>
      </w:r>
    </w:p>
    <w:p w14:paraId="53122EC2" w14:textId="77777777" w:rsidR="00230001" w:rsidRPr="005807B2" w:rsidRDefault="00230001" w:rsidP="00230001">
      <w:pPr>
        <w:rPr>
          <w:rFonts w:eastAsia="Times New Roman"/>
          <w:szCs w:val="24"/>
        </w:rPr>
      </w:pPr>
      <w:r w:rsidRPr="005807B2">
        <w:rPr>
          <w:rFonts w:eastAsia="Times New Roman"/>
          <w:szCs w:val="24"/>
        </w:rPr>
        <w:t xml:space="preserve">The committee recommends a voting status for this item. </w:t>
      </w:r>
    </w:p>
    <w:p w14:paraId="7B98B4AB" w14:textId="77777777" w:rsidR="00230001" w:rsidRPr="005807B2" w:rsidRDefault="00230001" w:rsidP="00230001">
      <w:r w:rsidRPr="005807B2">
        <w:rPr>
          <w:u w:val="single"/>
        </w:rPr>
        <w:t>SWMA 2025 Annual Meeting:</w:t>
      </w:r>
      <w:r w:rsidRPr="005807B2">
        <w:t xml:space="preserve"> </w:t>
      </w:r>
    </w:p>
    <w:p w14:paraId="2C580F6A" w14:textId="77777777" w:rsidR="00230001" w:rsidRPr="005807B2" w:rsidRDefault="00230001" w:rsidP="00230001">
      <w:pPr>
        <w:rPr>
          <w:rFonts w:eastAsia="Times New Roman"/>
          <w:szCs w:val="24"/>
        </w:rPr>
      </w:pPr>
      <w:r w:rsidRPr="005807B2">
        <w:rPr>
          <w:rFonts w:eastAsia="Times New Roman"/>
          <w:szCs w:val="24"/>
        </w:rPr>
        <w:t>The 2025 SWMA S&amp;T Committee heard the following comments:</w:t>
      </w:r>
    </w:p>
    <w:p w14:paraId="495422C2" w14:textId="77777777" w:rsidR="00230001" w:rsidRPr="005807B2" w:rsidRDefault="00230001" w:rsidP="00230001">
      <w:pPr>
        <w:rPr>
          <w:rFonts w:eastAsia="Times New Roman"/>
          <w:szCs w:val="24"/>
        </w:rPr>
      </w:pPr>
      <w:r w:rsidRPr="005807B2">
        <w:rPr>
          <w:rFonts w:eastAsia="Times New Roman"/>
          <w:szCs w:val="24"/>
        </w:rPr>
        <w:t xml:space="preserve">Matthew Curran, Florida – We recommend this item moving forward with a Voting status. We appreciate the submitter acknowledging our previous concerns and believe the changes now allow for compliance without receiving debits during IMS rating inspections. </w:t>
      </w:r>
    </w:p>
    <w:p w14:paraId="3BC650BB" w14:textId="77777777" w:rsidR="00230001" w:rsidRPr="005807B2" w:rsidRDefault="00230001" w:rsidP="00230001">
      <w:pPr>
        <w:rPr>
          <w:rFonts w:eastAsia="Times New Roman"/>
          <w:szCs w:val="24"/>
        </w:rPr>
      </w:pPr>
      <w:r w:rsidRPr="005807B2">
        <w:rPr>
          <w:rFonts w:eastAsia="Times New Roman"/>
          <w:szCs w:val="24"/>
        </w:rPr>
        <w:t>The committee recommends Voting status on this item.</w:t>
      </w:r>
    </w:p>
    <w:p w14:paraId="4213F11F" w14:textId="77777777" w:rsidR="00230001" w:rsidRPr="005807B2" w:rsidRDefault="00230001" w:rsidP="00230001">
      <w:r w:rsidRPr="005807B2">
        <w:t xml:space="preserve">Additional letters, presentation and data may have been submitted for consideration with this item.  Please refer to </w:t>
      </w:r>
      <w:hyperlink r:id="rId40" w:history="1">
        <w:r w:rsidRPr="005807B2">
          <w:rPr>
            <w:noProof/>
            <w:color w:val="000000"/>
            <w:u w:val="single"/>
          </w:rPr>
          <w:t>https://www.ncwm.com/publication-15</w:t>
        </w:r>
      </w:hyperlink>
      <w:r w:rsidRPr="005807B2">
        <w:t xml:space="preserve"> to review these documents.</w:t>
      </w:r>
    </w:p>
    <w:p w14:paraId="12160E47" w14:textId="77777777" w:rsidR="00230001" w:rsidRPr="005807B2" w:rsidRDefault="00230001" w:rsidP="00DC7FF7">
      <w:pPr>
        <w:pStyle w:val="Heading1"/>
      </w:pPr>
      <w:bookmarkStart w:id="182" w:name="_Toc219217934"/>
      <w:bookmarkStart w:id="183" w:name="_Toc225759197"/>
      <w:r w:rsidRPr="005807B2">
        <w:t>tim – timing devices</w:t>
      </w:r>
      <w:bookmarkEnd w:id="182"/>
      <w:bookmarkEnd w:id="183"/>
    </w:p>
    <w:p w14:paraId="732E6F5D" w14:textId="77777777" w:rsidR="00230001" w:rsidRPr="005807B2" w:rsidRDefault="00230001" w:rsidP="000F7110">
      <w:pPr>
        <w:pStyle w:val="ItemHeading"/>
        <w:tabs>
          <w:tab w:val="clear" w:pos="900"/>
          <w:tab w:val="left" w:pos="1620"/>
        </w:tabs>
        <w:ind w:left="2160" w:hanging="2160"/>
      </w:pPr>
      <w:bookmarkStart w:id="184" w:name="_Toc219217935"/>
      <w:bookmarkStart w:id="185" w:name="_Toc225759198"/>
      <w:r w:rsidRPr="005807B2">
        <w:t>TIM-26.1</w:t>
      </w:r>
      <w:r w:rsidRPr="005807B2">
        <w:tab/>
        <w:t>V</w:t>
      </w:r>
      <w:r w:rsidRPr="005807B2">
        <w:tab/>
        <w:t>S.1.1.3. Value of Smallest Division</w:t>
      </w:r>
      <w:bookmarkEnd w:id="184"/>
      <w:bookmarkEnd w:id="185"/>
    </w:p>
    <w:p w14:paraId="7B22DE22" w14:textId="77777777" w:rsidR="00230001" w:rsidRPr="005807B2" w:rsidRDefault="00230001" w:rsidP="00230001">
      <w:pPr>
        <w:spacing w:after="0"/>
        <w:rPr>
          <w:b/>
        </w:rPr>
      </w:pPr>
      <w:r w:rsidRPr="005807B2">
        <w:rPr>
          <w:b/>
        </w:rPr>
        <w:t>Source:</w:t>
      </w:r>
    </w:p>
    <w:p w14:paraId="03B0CB5F" w14:textId="77777777" w:rsidR="00230001" w:rsidRPr="005807B2" w:rsidRDefault="00230001" w:rsidP="00230001">
      <w:r w:rsidRPr="005807B2">
        <w:t>NIST Office of Weights and Measures</w:t>
      </w:r>
    </w:p>
    <w:p w14:paraId="3076A94B" w14:textId="77777777" w:rsidR="00230001" w:rsidRPr="005807B2" w:rsidRDefault="00230001" w:rsidP="00230001">
      <w:pPr>
        <w:spacing w:after="0"/>
        <w:rPr>
          <w:b/>
        </w:rPr>
      </w:pPr>
      <w:r w:rsidRPr="005807B2">
        <w:rPr>
          <w:b/>
        </w:rPr>
        <w:t>Purpose:</w:t>
      </w:r>
    </w:p>
    <w:p w14:paraId="53497B69" w14:textId="77777777" w:rsidR="00230001" w:rsidRPr="005807B2" w:rsidRDefault="00230001" w:rsidP="00230001">
      <w:r w:rsidRPr="005807B2">
        <w:rPr>
          <w:w w:val="110"/>
        </w:rPr>
        <w:t>To</w:t>
      </w:r>
      <w:r w:rsidRPr="005807B2">
        <w:rPr>
          <w:spacing w:val="20"/>
          <w:w w:val="110"/>
        </w:rPr>
        <w:t xml:space="preserve"> </w:t>
      </w:r>
      <w:r w:rsidRPr="005807B2">
        <w:rPr>
          <w:w w:val="110"/>
        </w:rPr>
        <w:t>provide</w:t>
      </w:r>
      <w:r w:rsidRPr="005807B2">
        <w:rPr>
          <w:spacing w:val="9"/>
          <w:w w:val="110"/>
        </w:rPr>
        <w:t xml:space="preserve"> </w:t>
      </w:r>
      <w:r w:rsidRPr="005807B2">
        <w:rPr>
          <w:w w:val="110"/>
        </w:rPr>
        <w:t>clarification</w:t>
      </w:r>
      <w:r w:rsidRPr="005807B2">
        <w:rPr>
          <w:spacing w:val="7"/>
          <w:w w:val="110"/>
        </w:rPr>
        <w:t xml:space="preserve"> </w:t>
      </w:r>
      <w:r w:rsidRPr="005807B2">
        <w:rPr>
          <w:w w:val="110"/>
        </w:rPr>
        <w:t>that</w:t>
      </w:r>
      <w:r w:rsidRPr="005807B2">
        <w:rPr>
          <w:spacing w:val="22"/>
          <w:w w:val="110"/>
        </w:rPr>
        <w:t xml:space="preserve"> </w:t>
      </w:r>
      <w:r w:rsidRPr="005807B2">
        <w:rPr>
          <w:w w:val="110"/>
        </w:rPr>
        <w:t>the</w:t>
      </w:r>
      <w:r w:rsidRPr="005807B2">
        <w:rPr>
          <w:spacing w:val="10"/>
          <w:w w:val="110"/>
        </w:rPr>
        <w:t xml:space="preserve"> </w:t>
      </w:r>
      <w:r w:rsidRPr="005807B2">
        <w:rPr>
          <w:w w:val="110"/>
        </w:rPr>
        <w:t>maximum</w:t>
      </w:r>
      <w:r w:rsidRPr="005807B2">
        <w:rPr>
          <w:spacing w:val="9"/>
          <w:w w:val="110"/>
        </w:rPr>
        <w:t xml:space="preserve"> </w:t>
      </w:r>
      <w:r w:rsidRPr="005807B2">
        <w:rPr>
          <w:w w:val="110"/>
        </w:rPr>
        <w:t>interval</w:t>
      </w:r>
      <w:r w:rsidRPr="005807B2">
        <w:rPr>
          <w:spacing w:val="9"/>
          <w:w w:val="110"/>
        </w:rPr>
        <w:t xml:space="preserve"> </w:t>
      </w:r>
      <w:r w:rsidRPr="005807B2">
        <w:rPr>
          <w:w w:val="110"/>
        </w:rPr>
        <w:t>of</w:t>
      </w:r>
      <w:r w:rsidRPr="005807B2">
        <w:rPr>
          <w:spacing w:val="21"/>
          <w:w w:val="110"/>
        </w:rPr>
        <w:t xml:space="preserve"> </w:t>
      </w:r>
      <w:r w:rsidRPr="005807B2">
        <w:rPr>
          <w:w w:val="110"/>
        </w:rPr>
        <w:t>time</w:t>
      </w:r>
      <w:r w:rsidRPr="005807B2">
        <w:rPr>
          <w:spacing w:val="10"/>
          <w:w w:val="110"/>
        </w:rPr>
        <w:t xml:space="preserve"> </w:t>
      </w:r>
      <w:r w:rsidRPr="005807B2">
        <w:rPr>
          <w:w w:val="110"/>
        </w:rPr>
        <w:t>specified</w:t>
      </w:r>
      <w:r w:rsidRPr="005807B2">
        <w:rPr>
          <w:spacing w:val="19"/>
          <w:w w:val="110"/>
        </w:rPr>
        <w:t xml:space="preserve"> </w:t>
      </w:r>
      <w:r w:rsidRPr="005807B2">
        <w:rPr>
          <w:spacing w:val="-5"/>
          <w:w w:val="110"/>
        </w:rPr>
        <w:t xml:space="preserve">for </w:t>
      </w:r>
      <w:r w:rsidRPr="005807B2">
        <w:rPr>
          <w:w w:val="115"/>
        </w:rPr>
        <w:t>Electric</w:t>
      </w:r>
      <w:r w:rsidRPr="005807B2">
        <w:rPr>
          <w:spacing w:val="-6"/>
          <w:w w:val="115"/>
        </w:rPr>
        <w:t xml:space="preserve"> </w:t>
      </w:r>
      <w:r w:rsidRPr="005807B2">
        <w:rPr>
          <w:w w:val="115"/>
        </w:rPr>
        <w:t>Vehicle</w:t>
      </w:r>
      <w:r w:rsidRPr="005807B2">
        <w:rPr>
          <w:spacing w:val="-7"/>
          <w:w w:val="115"/>
        </w:rPr>
        <w:t xml:space="preserve"> </w:t>
      </w:r>
      <w:r w:rsidRPr="005807B2">
        <w:rPr>
          <w:w w:val="115"/>
        </w:rPr>
        <w:t>Supply</w:t>
      </w:r>
      <w:r w:rsidRPr="005807B2">
        <w:rPr>
          <w:spacing w:val="-5"/>
          <w:w w:val="115"/>
        </w:rPr>
        <w:t xml:space="preserve"> </w:t>
      </w:r>
      <w:r w:rsidRPr="005807B2">
        <w:rPr>
          <w:w w:val="115"/>
        </w:rPr>
        <w:t>Equipment (EVSE)</w:t>
      </w:r>
      <w:r w:rsidRPr="005807B2">
        <w:rPr>
          <w:spacing w:val="-6"/>
          <w:w w:val="115"/>
        </w:rPr>
        <w:t xml:space="preserve"> </w:t>
      </w:r>
      <w:r w:rsidRPr="005807B2">
        <w:rPr>
          <w:w w:val="115"/>
        </w:rPr>
        <w:t>that have</w:t>
      </w:r>
      <w:r w:rsidRPr="005807B2">
        <w:rPr>
          <w:spacing w:val="-7"/>
          <w:w w:val="115"/>
        </w:rPr>
        <w:t xml:space="preserve"> </w:t>
      </w:r>
      <w:r w:rsidRPr="005807B2">
        <w:rPr>
          <w:w w:val="115"/>
        </w:rPr>
        <w:t>an</w:t>
      </w:r>
      <w:r w:rsidRPr="005807B2">
        <w:rPr>
          <w:spacing w:val="-9"/>
          <w:w w:val="115"/>
        </w:rPr>
        <w:t xml:space="preserve"> </w:t>
      </w:r>
      <w:r w:rsidRPr="005807B2">
        <w:rPr>
          <w:w w:val="115"/>
        </w:rPr>
        <w:t>integral</w:t>
      </w:r>
      <w:r w:rsidRPr="005807B2">
        <w:rPr>
          <w:spacing w:val="-8"/>
          <w:w w:val="115"/>
        </w:rPr>
        <w:t xml:space="preserve"> </w:t>
      </w:r>
      <w:r w:rsidRPr="005807B2">
        <w:rPr>
          <w:w w:val="115"/>
        </w:rPr>
        <w:t>time-based feature is one minute.</w:t>
      </w:r>
    </w:p>
    <w:p w14:paraId="45104AD4" w14:textId="77777777" w:rsidR="00230001" w:rsidRPr="005807B2" w:rsidRDefault="00230001" w:rsidP="00230001">
      <w:pPr>
        <w:spacing w:after="0"/>
        <w:rPr>
          <w:b/>
        </w:rPr>
      </w:pPr>
      <w:r w:rsidRPr="005807B2">
        <w:rPr>
          <w:b/>
        </w:rPr>
        <w:t>Item under Consideration:</w:t>
      </w:r>
    </w:p>
    <w:p w14:paraId="1D137F22" w14:textId="77777777" w:rsidR="00230001" w:rsidRPr="005807B2" w:rsidRDefault="00230001" w:rsidP="00230001">
      <w:r w:rsidRPr="005807B2">
        <w:t xml:space="preserve">Amend NIST Handbook 44 Timing Devices Code as follows: </w:t>
      </w:r>
    </w:p>
    <w:p w14:paraId="10010635" w14:textId="77777777" w:rsidR="00230001" w:rsidRPr="005807B2" w:rsidRDefault="00230001" w:rsidP="00A17585">
      <w:pPr>
        <w:tabs>
          <w:tab w:val="left" w:pos="1620"/>
        </w:tabs>
        <w:ind w:left="360"/>
        <w:rPr>
          <w:rFonts w:eastAsia="Times New Roman"/>
          <w:szCs w:val="24"/>
        </w:rPr>
      </w:pPr>
      <w:r w:rsidRPr="005807B2">
        <w:rPr>
          <w:rFonts w:eastAsia="Times New Roman"/>
          <w:b/>
          <w:bCs/>
          <w:szCs w:val="24"/>
        </w:rPr>
        <w:lastRenderedPageBreak/>
        <w:t>S.1.1.3. Value of Smallest Unit.</w:t>
      </w:r>
      <w:r w:rsidRPr="005807B2">
        <w:rPr>
          <w:rFonts w:eastAsia="Times New Roman"/>
          <w:szCs w:val="24"/>
        </w:rPr>
        <w:t xml:space="preserve"> – The value of the smallest unit of indicated time and recorded time, if the device is equipped to record, shall not exceed the following.</w:t>
      </w:r>
    </w:p>
    <w:p w14:paraId="1257E457" w14:textId="77777777" w:rsidR="00230001" w:rsidRPr="005807B2" w:rsidRDefault="00230001" w:rsidP="00A17585">
      <w:pPr>
        <w:numPr>
          <w:ilvl w:val="0"/>
          <w:numId w:val="55"/>
        </w:numPr>
        <w:tabs>
          <w:tab w:val="left" w:pos="1620"/>
        </w:tabs>
        <w:ind w:left="1080"/>
        <w:rPr>
          <w:rFonts w:eastAsia="Times New Roman"/>
          <w:szCs w:val="24"/>
        </w:rPr>
      </w:pPr>
      <w:r w:rsidRPr="005807B2">
        <w:rPr>
          <w:rFonts w:eastAsia="Times New Roman"/>
          <w:szCs w:val="24"/>
        </w:rPr>
        <w:t>For parking meters:</w:t>
      </w:r>
    </w:p>
    <w:p w14:paraId="50DFA337" w14:textId="77777777" w:rsidR="00230001" w:rsidRPr="005807B2" w:rsidRDefault="00230001" w:rsidP="00A17585">
      <w:pPr>
        <w:numPr>
          <w:ilvl w:val="1"/>
          <w:numId w:val="55"/>
        </w:numPr>
        <w:tabs>
          <w:tab w:val="left" w:pos="1620"/>
        </w:tabs>
        <w:ind w:left="1440"/>
        <w:rPr>
          <w:rFonts w:eastAsia="Times New Roman"/>
          <w:szCs w:val="24"/>
        </w:rPr>
      </w:pPr>
      <w:r w:rsidRPr="005807B2">
        <w:rPr>
          <w:rFonts w:eastAsia="Times New Roman"/>
          <w:szCs w:val="24"/>
        </w:rPr>
        <w:t xml:space="preserve">one-half hour on parking meters indicating time in excess of two hours; or </w:t>
      </w:r>
    </w:p>
    <w:p w14:paraId="2E854501" w14:textId="77777777" w:rsidR="00230001" w:rsidRPr="005807B2" w:rsidRDefault="00230001" w:rsidP="00A17585">
      <w:pPr>
        <w:numPr>
          <w:ilvl w:val="1"/>
          <w:numId w:val="55"/>
        </w:numPr>
        <w:tabs>
          <w:tab w:val="left" w:pos="1620"/>
        </w:tabs>
        <w:ind w:left="1440"/>
        <w:rPr>
          <w:rFonts w:eastAsia="Times New Roman"/>
          <w:szCs w:val="24"/>
        </w:rPr>
      </w:pPr>
      <w:r w:rsidRPr="005807B2">
        <w:rPr>
          <w:rFonts w:eastAsia="Times New Roman"/>
          <w:szCs w:val="24"/>
        </w:rPr>
        <w:t>six minutes on parking meters indicating time in excess of one but not greater than two hours.</w:t>
      </w:r>
    </w:p>
    <w:p w14:paraId="49B510E7" w14:textId="77777777" w:rsidR="00230001" w:rsidRPr="005807B2" w:rsidRDefault="00230001" w:rsidP="00A17585">
      <w:pPr>
        <w:numPr>
          <w:ilvl w:val="0"/>
          <w:numId w:val="55"/>
        </w:numPr>
        <w:tabs>
          <w:tab w:val="left" w:pos="1620"/>
        </w:tabs>
        <w:ind w:left="1080"/>
        <w:rPr>
          <w:rFonts w:eastAsia="Times New Roman"/>
          <w:szCs w:val="24"/>
        </w:rPr>
      </w:pPr>
      <w:r w:rsidRPr="005807B2">
        <w:rPr>
          <w:rFonts w:eastAsia="Times New Roman"/>
          <w:szCs w:val="24"/>
        </w:rPr>
        <w:t>For an EVSE equipped with an integral time-based feature</w:t>
      </w:r>
      <w:r w:rsidRPr="005807B2">
        <w:rPr>
          <w:rFonts w:eastAsia="Times New Roman"/>
          <w:b/>
          <w:bCs/>
          <w:strike/>
          <w:szCs w:val="24"/>
        </w:rPr>
        <w:t>:</w:t>
      </w:r>
      <w:r w:rsidRPr="005807B2">
        <w:rPr>
          <w:rFonts w:eastAsia="Times New Roman"/>
          <w:b/>
          <w:bCs/>
          <w:szCs w:val="24"/>
          <w:u w:val="single"/>
        </w:rPr>
        <w:t>, one minute for each separate service related to a delivery of electrical energy</w:t>
      </w:r>
      <w:r w:rsidRPr="005807B2">
        <w:rPr>
          <w:rFonts w:eastAsia="Times New Roman"/>
          <w:strike/>
          <w:szCs w:val="24"/>
        </w:rPr>
        <w:t>:</w:t>
      </w:r>
      <w:r w:rsidRPr="005807B2">
        <w:rPr>
          <w:rFonts w:eastAsia="Times New Roman"/>
          <w:b/>
          <w:bCs/>
          <w:szCs w:val="24"/>
          <w:u w:val="single"/>
        </w:rPr>
        <w:t>.</w:t>
      </w:r>
    </w:p>
    <w:p w14:paraId="42564A14" w14:textId="77777777" w:rsidR="00230001" w:rsidRPr="005807B2" w:rsidRDefault="00230001" w:rsidP="00A17585">
      <w:pPr>
        <w:numPr>
          <w:ilvl w:val="1"/>
          <w:numId w:val="55"/>
        </w:numPr>
        <w:tabs>
          <w:tab w:val="left" w:pos="1620"/>
        </w:tabs>
        <w:ind w:left="1440"/>
        <w:rPr>
          <w:rFonts w:eastAsia="Times New Roman"/>
          <w:strike/>
          <w:szCs w:val="24"/>
        </w:rPr>
      </w:pPr>
      <w:r w:rsidRPr="005807B2">
        <w:rPr>
          <w:rFonts w:eastAsia="Times New Roman"/>
          <w:b/>
          <w:bCs/>
          <w:strike/>
          <w:szCs w:val="24"/>
        </w:rPr>
        <w:t>One</w:t>
      </w:r>
      <w:r w:rsidRPr="005807B2">
        <w:rPr>
          <w:rFonts w:eastAsia="Times New Roman"/>
          <w:strike/>
          <w:szCs w:val="24"/>
        </w:rPr>
        <w:t>minute</w:t>
      </w:r>
      <w:r w:rsidRPr="005807B2">
        <w:rPr>
          <w:rFonts w:eastAsia="Times New Roman"/>
          <w:b/>
          <w:bCs/>
          <w:strike/>
          <w:szCs w:val="24"/>
          <w:u w:val="single"/>
        </w:rPr>
        <w:t>s</w:t>
      </w:r>
      <w:r w:rsidRPr="005807B2">
        <w:rPr>
          <w:rFonts w:eastAsia="Times New Roman"/>
          <w:strike/>
          <w:szCs w:val="24"/>
        </w:rPr>
        <w:t xml:space="preserve"> on an EVSE</w:t>
      </w:r>
      <w:r w:rsidRPr="005807B2">
        <w:rPr>
          <w:rFonts w:eastAsia="Times New Roman"/>
          <w:b/>
          <w:bCs/>
          <w:strike/>
          <w:szCs w:val="24"/>
          <w:u w:val="single"/>
        </w:rPr>
        <w:t xml:space="preserve"> when</w:t>
      </w:r>
      <w:r w:rsidRPr="005807B2">
        <w:rPr>
          <w:rFonts w:eastAsia="Times New Roman"/>
          <w:strike/>
          <w:szCs w:val="24"/>
        </w:rPr>
        <w:t xml:space="preserve"> indicating</w:t>
      </w:r>
      <w:r w:rsidRPr="005807B2">
        <w:rPr>
          <w:rFonts w:eastAsia="Times New Roman"/>
          <w:b/>
          <w:bCs/>
          <w:strike/>
          <w:szCs w:val="24"/>
          <w:u w:val="single"/>
        </w:rPr>
        <w:t xml:space="preserve"> quantities of</w:t>
      </w:r>
      <w:r w:rsidRPr="005807B2">
        <w:rPr>
          <w:rFonts w:eastAsia="Times New Roman"/>
          <w:strike/>
          <w:szCs w:val="24"/>
        </w:rPr>
        <w:t xml:space="preserve"> time not greater than or</w:t>
      </w:r>
      <w:r w:rsidRPr="005807B2">
        <w:rPr>
          <w:rFonts w:eastAsia="Times New Roman"/>
          <w:b/>
          <w:bCs/>
          <w:strike/>
          <w:szCs w:val="24"/>
          <w:u w:val="single"/>
        </w:rPr>
        <w:t xml:space="preserve"> that are</w:t>
      </w:r>
      <w:r w:rsidRPr="005807B2">
        <w:rPr>
          <w:rFonts w:eastAsia="Times New Roman"/>
          <w:strike/>
          <w:szCs w:val="24"/>
        </w:rPr>
        <w:t xml:space="preserve"> equal to 60 minutes; or</w:t>
      </w:r>
    </w:p>
    <w:p w14:paraId="0364CB25" w14:textId="77777777" w:rsidR="00230001" w:rsidRPr="005807B2" w:rsidRDefault="00230001" w:rsidP="00A17585">
      <w:pPr>
        <w:numPr>
          <w:ilvl w:val="1"/>
          <w:numId w:val="55"/>
        </w:numPr>
        <w:tabs>
          <w:tab w:val="left" w:pos="1620"/>
        </w:tabs>
        <w:ind w:left="1440"/>
        <w:rPr>
          <w:rFonts w:eastAsia="Times New Roman"/>
          <w:strike/>
          <w:szCs w:val="24"/>
        </w:rPr>
      </w:pPr>
      <w:r w:rsidRPr="005807B2">
        <w:rPr>
          <w:rFonts w:eastAsia="Times New Roman"/>
          <w:b/>
          <w:bCs/>
          <w:strike/>
          <w:szCs w:val="24"/>
          <w:u w:val="single"/>
        </w:rPr>
        <w:t xml:space="preserve">a combination of </w:t>
      </w:r>
      <w:r w:rsidRPr="005807B2">
        <w:rPr>
          <w:rFonts w:eastAsia="Times New Roman"/>
          <w:strike/>
          <w:szCs w:val="24"/>
        </w:rPr>
        <w:t>hours and minutes on an EVSE indicating time intervals in excess of 60 minutes.</w:t>
      </w:r>
    </w:p>
    <w:p w14:paraId="4CD1F0CE" w14:textId="77777777" w:rsidR="00230001" w:rsidRPr="005807B2" w:rsidRDefault="00230001" w:rsidP="00A17585">
      <w:pPr>
        <w:numPr>
          <w:ilvl w:val="0"/>
          <w:numId w:val="55"/>
        </w:numPr>
        <w:tabs>
          <w:tab w:val="left" w:pos="1620"/>
        </w:tabs>
        <w:spacing w:after="0"/>
        <w:ind w:left="1080"/>
        <w:contextualSpacing/>
        <w:rPr>
          <w:rFonts w:eastAsia="Times New Roman"/>
          <w:szCs w:val="24"/>
        </w:rPr>
      </w:pPr>
      <w:r w:rsidRPr="005807B2">
        <w:rPr>
          <w:rFonts w:eastAsia="Times New Roman"/>
          <w:szCs w:val="24"/>
        </w:rPr>
        <w:t>For all other devices five minutes, except those equipped with an in-service light.</w:t>
      </w:r>
    </w:p>
    <w:p w14:paraId="2D0FE8AD" w14:textId="77777777" w:rsidR="00230001" w:rsidRPr="005807B2" w:rsidRDefault="00230001" w:rsidP="00A17585">
      <w:pPr>
        <w:ind w:left="360"/>
      </w:pPr>
      <w:r w:rsidRPr="005807B2">
        <w:rPr>
          <w:rFonts w:eastAsia="Times New Roman"/>
          <w:szCs w:val="24"/>
        </w:rPr>
        <w:t>(Amended 1975</w:t>
      </w:r>
      <w:r w:rsidRPr="005807B2">
        <w:rPr>
          <w:rFonts w:eastAsia="Times New Roman"/>
          <w:b/>
          <w:bCs/>
          <w:strike/>
          <w:szCs w:val="24"/>
        </w:rPr>
        <w:t xml:space="preserve"> and</w:t>
      </w:r>
      <w:r w:rsidRPr="005807B2">
        <w:rPr>
          <w:rFonts w:eastAsia="Times New Roman"/>
          <w:b/>
          <w:bCs/>
          <w:szCs w:val="24"/>
          <w:u w:val="single"/>
        </w:rPr>
        <w:t>,</w:t>
      </w:r>
      <w:r w:rsidRPr="005807B2">
        <w:rPr>
          <w:rFonts w:eastAsia="Times New Roman"/>
          <w:szCs w:val="24"/>
        </w:rPr>
        <w:t xml:space="preserve"> 2021</w:t>
      </w:r>
      <w:r w:rsidRPr="005807B2">
        <w:rPr>
          <w:rFonts w:eastAsia="Times New Roman"/>
          <w:b/>
          <w:bCs/>
          <w:szCs w:val="24"/>
          <w:u w:val="single"/>
        </w:rPr>
        <w:t>, and 20XX</w:t>
      </w:r>
      <w:r w:rsidRPr="005807B2">
        <w:rPr>
          <w:rFonts w:eastAsia="Times New Roman"/>
          <w:szCs w:val="24"/>
        </w:rPr>
        <w:t>)</w:t>
      </w:r>
    </w:p>
    <w:p w14:paraId="565E0685" w14:textId="77777777" w:rsidR="00230001" w:rsidRPr="005807B2" w:rsidRDefault="00230001" w:rsidP="00230001">
      <w:pPr>
        <w:keepNext/>
        <w:spacing w:after="0"/>
      </w:pPr>
      <w:r w:rsidRPr="005807B2">
        <w:rPr>
          <w:b/>
        </w:rPr>
        <w:t>Previous Status:</w:t>
      </w:r>
    </w:p>
    <w:p w14:paraId="702CF5B4" w14:textId="77777777" w:rsidR="00230001" w:rsidRPr="005807B2" w:rsidRDefault="00230001" w:rsidP="00230001">
      <w:pPr>
        <w:ind w:firstLine="360"/>
      </w:pPr>
      <w:r w:rsidRPr="005807B2">
        <w:t xml:space="preserve">New Proposal </w:t>
      </w:r>
    </w:p>
    <w:p w14:paraId="07DAEEFC" w14:textId="77777777" w:rsidR="00230001" w:rsidRPr="005807B2" w:rsidRDefault="00230001" w:rsidP="00230001">
      <w:pPr>
        <w:keepNext/>
        <w:spacing w:after="0"/>
        <w:rPr>
          <w:b/>
        </w:rPr>
      </w:pPr>
      <w:r w:rsidRPr="005807B2">
        <w:rPr>
          <w:b/>
        </w:rPr>
        <w:t>Original Justification:</w:t>
      </w:r>
    </w:p>
    <w:p w14:paraId="750EDEEF" w14:textId="77777777" w:rsidR="00230001" w:rsidRPr="005807B2" w:rsidRDefault="00230001" w:rsidP="00230001">
      <w:r w:rsidRPr="005807B2">
        <w:t xml:space="preserve">When S.1.1.3. Value of Smallest Unit was amended in 2021, the intent was to specify an interval of no more than one minute for EVSE that have an integral time-based feature. While S.1.1.3.(b)(1) is very clear in regard to requiring an interval of no more than one minute for EVSE that accesses a time-based fee of 60 minutes or less, S.1.1.3.(b)(2) only references “hours and minutes” but does not specify a maximum interval for an EVSE that accesses a time-based fee of more than 60 minutes. </w:t>
      </w:r>
    </w:p>
    <w:p w14:paraId="568B692A" w14:textId="77777777" w:rsidR="00230001" w:rsidRPr="005807B2" w:rsidRDefault="00230001" w:rsidP="00230001">
      <w:r w:rsidRPr="005807B2">
        <w:t>The application of paragraph S.1.1.3 (b)(2) in the current version of NISTHandbook 44 is unclear for devices measuring time-related services of more than 60 minutes. Some devices may be designed with an interval that exceeds a one-minute interval, as was intended when this item was amended in 2021 to incorporate EVSE that access time-related fees.</w:t>
      </w:r>
    </w:p>
    <w:p w14:paraId="3D4E514A" w14:textId="77777777" w:rsidR="00230001" w:rsidRPr="005807B2" w:rsidRDefault="00230001" w:rsidP="00230001">
      <w:r w:rsidRPr="005807B2">
        <w:t>The submitter requested Voting status in 2026.</w:t>
      </w:r>
    </w:p>
    <w:p w14:paraId="00916658" w14:textId="77777777" w:rsidR="00230001" w:rsidRPr="005807B2" w:rsidRDefault="00230001" w:rsidP="00230001">
      <w:pPr>
        <w:keepNext/>
        <w:keepLines/>
        <w:rPr>
          <w:b/>
        </w:rPr>
      </w:pPr>
      <w:r w:rsidRPr="005807B2">
        <w:rPr>
          <w:b/>
        </w:rPr>
        <w:t>Comments in Favor:</w:t>
      </w:r>
    </w:p>
    <w:p w14:paraId="650FE501" w14:textId="77777777" w:rsidR="00230001" w:rsidRPr="005807B2" w:rsidRDefault="00230001" w:rsidP="00230001">
      <w:pPr>
        <w:keepNext/>
        <w:spacing w:before="240" w:after="0"/>
        <w:ind w:left="720"/>
        <w:rPr>
          <w:b/>
        </w:rPr>
      </w:pPr>
      <w:r w:rsidRPr="005807B2">
        <w:rPr>
          <w:b/>
        </w:rPr>
        <w:t>Regulatory:</w:t>
      </w:r>
    </w:p>
    <w:p w14:paraId="2DD1498E" w14:textId="77777777" w:rsidR="00230001" w:rsidRPr="005807B2" w:rsidRDefault="00230001" w:rsidP="00230001">
      <w:pPr>
        <w:numPr>
          <w:ilvl w:val="0"/>
          <w:numId w:val="12"/>
        </w:numPr>
        <w:spacing w:after="0"/>
        <w:ind w:left="1080"/>
        <w:contextualSpacing/>
      </w:pPr>
      <w:r w:rsidRPr="005807B2">
        <w:t>2026 Interim: A Regulator from New Jersey and California supports amended wording and recommends voting status.</w:t>
      </w:r>
    </w:p>
    <w:p w14:paraId="50FFAAFF" w14:textId="77777777" w:rsidR="00230001" w:rsidRPr="005807B2" w:rsidRDefault="00230001" w:rsidP="00230001">
      <w:pPr>
        <w:keepNext/>
        <w:spacing w:before="240" w:after="0"/>
        <w:ind w:left="720"/>
        <w:rPr>
          <w:b/>
        </w:rPr>
      </w:pPr>
      <w:r w:rsidRPr="005807B2">
        <w:rPr>
          <w:b/>
        </w:rPr>
        <w:t>Industry:</w:t>
      </w:r>
    </w:p>
    <w:p w14:paraId="7B4FCD61" w14:textId="77777777" w:rsidR="00230001" w:rsidRPr="005807B2" w:rsidRDefault="00230001" w:rsidP="00230001">
      <w:pPr>
        <w:numPr>
          <w:ilvl w:val="0"/>
          <w:numId w:val="12"/>
        </w:numPr>
        <w:spacing w:after="0"/>
        <w:ind w:left="1080"/>
        <w:contextualSpacing/>
      </w:pPr>
      <w:r w:rsidRPr="005807B2">
        <w:t>2026 Interim: An associate member from ChargePoint supports the item and recommends developing or voting status.</w:t>
      </w:r>
    </w:p>
    <w:p w14:paraId="3F86ECC9" w14:textId="77777777" w:rsidR="00230001" w:rsidRPr="005807B2" w:rsidRDefault="00230001" w:rsidP="00230001">
      <w:pPr>
        <w:keepNext/>
        <w:spacing w:before="240" w:after="0"/>
        <w:ind w:left="720"/>
        <w:rPr>
          <w:b/>
        </w:rPr>
      </w:pPr>
      <w:r w:rsidRPr="005807B2">
        <w:rPr>
          <w:b/>
        </w:rPr>
        <w:t>Advisory:</w:t>
      </w:r>
    </w:p>
    <w:p w14:paraId="3636C040" w14:textId="77777777" w:rsidR="00230001" w:rsidRPr="005807B2" w:rsidRDefault="00230001" w:rsidP="00230001">
      <w:pPr>
        <w:numPr>
          <w:ilvl w:val="0"/>
          <w:numId w:val="12"/>
        </w:numPr>
        <w:spacing w:after="0"/>
        <w:ind w:left="1080"/>
        <w:contextualSpacing/>
      </w:pPr>
      <w:r w:rsidRPr="005807B2">
        <w:t>2026 Interim: A technical advisor from The National Institute of Technology, Office of Weights and Measures provided updates to the wording and requested voting status on recommended language.</w:t>
      </w:r>
    </w:p>
    <w:p w14:paraId="6D7A19EF" w14:textId="77814196" w:rsidR="00230001" w:rsidRPr="005807B2" w:rsidRDefault="00230001" w:rsidP="009F7F83">
      <w:pPr>
        <w:keepNext/>
        <w:keepLines/>
        <w:spacing w:before="240"/>
        <w:rPr>
          <w:b/>
        </w:rPr>
      </w:pPr>
      <w:r w:rsidRPr="005807B2">
        <w:rPr>
          <w:b/>
        </w:rPr>
        <w:t>Comments Against:</w:t>
      </w:r>
    </w:p>
    <w:p w14:paraId="0041D8FE" w14:textId="77777777" w:rsidR="00230001" w:rsidRPr="005807B2" w:rsidRDefault="00230001" w:rsidP="009F7F83">
      <w:pPr>
        <w:keepNext/>
        <w:keepLines/>
        <w:spacing w:before="240" w:after="0"/>
        <w:ind w:left="720"/>
        <w:rPr>
          <w:b/>
        </w:rPr>
      </w:pPr>
      <w:r w:rsidRPr="005807B2">
        <w:rPr>
          <w:b/>
        </w:rPr>
        <w:t>Regulatory:</w:t>
      </w:r>
    </w:p>
    <w:p w14:paraId="792E42CA" w14:textId="77777777" w:rsidR="00230001" w:rsidRPr="005807B2" w:rsidRDefault="00230001" w:rsidP="00230001">
      <w:pPr>
        <w:numPr>
          <w:ilvl w:val="0"/>
          <w:numId w:val="13"/>
        </w:numPr>
        <w:spacing w:after="0"/>
        <w:ind w:left="1080"/>
        <w:contextualSpacing/>
      </w:pPr>
      <w:r w:rsidRPr="005807B2">
        <w:t>2026 Interim: None</w:t>
      </w:r>
    </w:p>
    <w:p w14:paraId="7EC53A43" w14:textId="77777777" w:rsidR="00230001" w:rsidRPr="005807B2" w:rsidRDefault="00230001" w:rsidP="00230001">
      <w:pPr>
        <w:keepNext/>
        <w:spacing w:before="240" w:after="0"/>
        <w:ind w:left="720"/>
        <w:rPr>
          <w:b/>
        </w:rPr>
      </w:pPr>
      <w:r w:rsidRPr="005807B2">
        <w:rPr>
          <w:b/>
        </w:rPr>
        <w:lastRenderedPageBreak/>
        <w:t>Industry:</w:t>
      </w:r>
    </w:p>
    <w:p w14:paraId="6F5926BB" w14:textId="77777777" w:rsidR="00230001" w:rsidRPr="005807B2" w:rsidRDefault="00230001" w:rsidP="00230001">
      <w:pPr>
        <w:numPr>
          <w:ilvl w:val="0"/>
          <w:numId w:val="13"/>
        </w:numPr>
        <w:spacing w:after="0"/>
        <w:ind w:left="1080"/>
        <w:contextualSpacing/>
      </w:pPr>
      <w:r w:rsidRPr="005807B2">
        <w:t>2026 Interim: None</w:t>
      </w:r>
    </w:p>
    <w:p w14:paraId="4A2FC0A7" w14:textId="77777777" w:rsidR="00230001" w:rsidRPr="005807B2" w:rsidRDefault="00230001" w:rsidP="00230001">
      <w:pPr>
        <w:keepNext/>
        <w:spacing w:before="240" w:after="0"/>
        <w:ind w:left="720"/>
        <w:rPr>
          <w:b/>
        </w:rPr>
      </w:pPr>
      <w:r w:rsidRPr="005807B2">
        <w:rPr>
          <w:b/>
        </w:rPr>
        <w:t>Advisory:</w:t>
      </w:r>
    </w:p>
    <w:p w14:paraId="24FEB617" w14:textId="77777777" w:rsidR="00230001" w:rsidRPr="005807B2" w:rsidRDefault="00230001" w:rsidP="00230001">
      <w:pPr>
        <w:numPr>
          <w:ilvl w:val="0"/>
          <w:numId w:val="13"/>
        </w:numPr>
        <w:spacing w:after="0"/>
        <w:ind w:left="1080"/>
        <w:contextualSpacing/>
      </w:pPr>
      <w:r w:rsidRPr="005807B2">
        <w:t>2026 Interim: None</w:t>
      </w:r>
    </w:p>
    <w:p w14:paraId="5A9C47A7" w14:textId="77777777" w:rsidR="00230001" w:rsidRPr="005807B2" w:rsidRDefault="00230001" w:rsidP="00230001">
      <w:pPr>
        <w:spacing w:before="240"/>
        <w:rPr>
          <w:b/>
        </w:rPr>
      </w:pPr>
      <w:r w:rsidRPr="005807B2">
        <w:rPr>
          <w:b/>
        </w:rPr>
        <w:t>Neutral Comments:</w:t>
      </w:r>
    </w:p>
    <w:p w14:paraId="3875AD75" w14:textId="77777777" w:rsidR="00230001" w:rsidRPr="005807B2" w:rsidRDefault="00230001" w:rsidP="00A17585">
      <w:pPr>
        <w:spacing w:before="240" w:after="0"/>
        <w:ind w:left="720"/>
        <w:rPr>
          <w:b/>
        </w:rPr>
      </w:pPr>
      <w:r w:rsidRPr="005807B2">
        <w:rPr>
          <w:b/>
        </w:rPr>
        <w:t>Regulatory:</w:t>
      </w:r>
    </w:p>
    <w:p w14:paraId="158C288A" w14:textId="77777777" w:rsidR="00230001" w:rsidRPr="005807B2" w:rsidRDefault="00230001" w:rsidP="00A17585">
      <w:pPr>
        <w:numPr>
          <w:ilvl w:val="0"/>
          <w:numId w:val="13"/>
        </w:numPr>
        <w:spacing w:after="0"/>
        <w:ind w:left="1080"/>
        <w:contextualSpacing/>
      </w:pPr>
      <w:r w:rsidRPr="005807B2">
        <w:t>2026 Interim: None</w:t>
      </w:r>
    </w:p>
    <w:p w14:paraId="3CFBF11A" w14:textId="77777777" w:rsidR="00230001" w:rsidRPr="005807B2" w:rsidRDefault="00230001" w:rsidP="00A17585">
      <w:pPr>
        <w:spacing w:before="240" w:after="0"/>
        <w:ind w:left="720"/>
        <w:rPr>
          <w:b/>
        </w:rPr>
      </w:pPr>
      <w:r w:rsidRPr="005807B2">
        <w:rPr>
          <w:b/>
        </w:rPr>
        <w:t>Industry:</w:t>
      </w:r>
    </w:p>
    <w:p w14:paraId="285D4A6A" w14:textId="77777777" w:rsidR="00230001" w:rsidRPr="005807B2" w:rsidRDefault="00230001" w:rsidP="00A17585">
      <w:pPr>
        <w:numPr>
          <w:ilvl w:val="0"/>
          <w:numId w:val="13"/>
        </w:numPr>
        <w:spacing w:after="0"/>
        <w:ind w:left="1080"/>
        <w:contextualSpacing/>
      </w:pPr>
      <w:r w:rsidRPr="005807B2">
        <w:t>2026 Interim: None</w:t>
      </w:r>
    </w:p>
    <w:p w14:paraId="1DFC816D" w14:textId="77777777" w:rsidR="00230001" w:rsidRPr="005807B2" w:rsidRDefault="00230001" w:rsidP="00A17585">
      <w:pPr>
        <w:spacing w:before="240" w:after="0"/>
        <w:ind w:left="720"/>
        <w:rPr>
          <w:b/>
        </w:rPr>
      </w:pPr>
      <w:r w:rsidRPr="005807B2">
        <w:rPr>
          <w:b/>
        </w:rPr>
        <w:t>Advisory:</w:t>
      </w:r>
    </w:p>
    <w:p w14:paraId="7AFDFFEC" w14:textId="77777777" w:rsidR="00230001" w:rsidRPr="005807B2" w:rsidRDefault="00230001" w:rsidP="00230001">
      <w:pPr>
        <w:numPr>
          <w:ilvl w:val="0"/>
          <w:numId w:val="13"/>
        </w:numPr>
        <w:spacing w:after="0"/>
        <w:ind w:left="1080"/>
        <w:contextualSpacing/>
      </w:pPr>
      <w:r w:rsidRPr="005807B2">
        <w:t>2026 Interim: None</w:t>
      </w:r>
    </w:p>
    <w:p w14:paraId="7D4FEBF4" w14:textId="77777777" w:rsidR="00230001" w:rsidRPr="005807B2" w:rsidRDefault="00230001" w:rsidP="00230001">
      <w:pPr>
        <w:spacing w:before="240" w:after="0"/>
        <w:rPr>
          <w:b/>
        </w:rPr>
      </w:pPr>
      <w:r w:rsidRPr="005807B2">
        <w:rPr>
          <w:b/>
        </w:rPr>
        <w:t>Item Development:</w:t>
      </w:r>
    </w:p>
    <w:p w14:paraId="7E1BED24" w14:textId="77777777" w:rsidR="00230001" w:rsidRPr="005807B2" w:rsidRDefault="00230001" w:rsidP="00230001">
      <w:r w:rsidRPr="005807B2">
        <w:t xml:space="preserve">NCWM 2026 Interim Meeting: The committee updated the language during the work session based on comments heard during open hearings and has assigned a Voting status. </w:t>
      </w:r>
    </w:p>
    <w:p w14:paraId="106587E0" w14:textId="77777777" w:rsidR="00230001" w:rsidRPr="005807B2" w:rsidRDefault="00230001" w:rsidP="00230001">
      <w:pPr>
        <w:rPr>
          <w:b/>
        </w:rPr>
      </w:pPr>
      <w:r w:rsidRPr="005807B2">
        <w:rPr>
          <w:b/>
        </w:rPr>
        <w:t>Regional Associations’ Comments:</w:t>
      </w:r>
    </w:p>
    <w:p w14:paraId="221A515A"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66AFAD47"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7C9776D9" w14:textId="77777777" w:rsidR="00230001" w:rsidRPr="005807B2" w:rsidRDefault="00230001" w:rsidP="00230001">
      <w:pPr>
        <w:rPr>
          <w:rFonts w:eastAsia="Times New Roman"/>
          <w:szCs w:val="24"/>
        </w:rPr>
      </w:pPr>
      <w:r w:rsidRPr="005807B2">
        <w:rPr>
          <w:rFonts w:eastAsia="Times New Roman"/>
          <w:szCs w:val="24"/>
        </w:rPr>
        <w:t>Mr. Loren Minich (NIST Office of Weights and Measures): After reviewing the time code specifications of what is required, the item is intended to clarify the intervals should not exceed 1 minute. If it is over 60 minutes, then it can display hours and minutes.</w:t>
      </w:r>
    </w:p>
    <w:p w14:paraId="59B75EE9" w14:textId="77777777" w:rsidR="00230001" w:rsidRPr="005807B2" w:rsidRDefault="00230001" w:rsidP="00230001">
      <w:pPr>
        <w:rPr>
          <w:rFonts w:eastAsia="Times New Roman"/>
          <w:szCs w:val="24"/>
        </w:rPr>
      </w:pPr>
      <w:r w:rsidRPr="005807B2">
        <w:rPr>
          <w:rFonts w:eastAsia="Times New Roman"/>
          <w:szCs w:val="24"/>
        </w:rPr>
        <w:t>Mr. Matthew Douglas (State of California, Division of Measurement Standards): Recommended the item be assigned a Voting Status.</w:t>
      </w:r>
    </w:p>
    <w:p w14:paraId="6AC1090D" w14:textId="77777777" w:rsidR="00230001" w:rsidRPr="005807B2" w:rsidRDefault="00230001" w:rsidP="00230001">
      <w:pPr>
        <w:rPr>
          <w:rFonts w:eastAsia="Times New Roman"/>
          <w:szCs w:val="24"/>
          <w:u w:val="single"/>
        </w:rPr>
      </w:pPr>
      <w:r w:rsidRPr="005807B2">
        <w:rPr>
          <w:rFonts w:eastAsia="Times New Roman"/>
          <w:szCs w:val="24"/>
        </w:rPr>
        <w:t>The 2025 WWMA S&amp;T Committee recommends a Voting status. The committee believes the item is fully developed and ready for a vote</w:t>
      </w:r>
    </w:p>
    <w:p w14:paraId="0A8533F5"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3326F7A0" w14:textId="77777777" w:rsidR="00230001" w:rsidRPr="005807B2" w:rsidRDefault="00230001" w:rsidP="00230001">
      <w:pPr>
        <w:keepNext/>
        <w:keepLines/>
        <w:rPr>
          <w:rFonts w:eastAsia="Times New Roman"/>
          <w:szCs w:val="24"/>
        </w:rPr>
      </w:pPr>
      <w:r w:rsidRPr="005807B2">
        <w:rPr>
          <w:rFonts w:eastAsia="Times New Roman"/>
          <w:szCs w:val="24"/>
        </w:rPr>
        <w:t>Loren Minnich – NIST OWM, commented that this clarification was needed to be clear that the maximum value is 1 minute. Supports as voting.</w:t>
      </w:r>
    </w:p>
    <w:p w14:paraId="78F682BF" w14:textId="77777777" w:rsidR="00230001" w:rsidRPr="005807B2" w:rsidRDefault="00230001" w:rsidP="00230001">
      <w:pPr>
        <w:widowControl w:val="0"/>
        <w:rPr>
          <w:rFonts w:eastAsia="Times New Roman"/>
          <w:szCs w:val="24"/>
        </w:rPr>
      </w:pPr>
      <w:r w:rsidRPr="005807B2">
        <w:rPr>
          <w:rFonts w:eastAsia="Times New Roman"/>
          <w:szCs w:val="24"/>
        </w:rPr>
        <w:t>The Committee recommends this item be given a Voting status based on comments received during open hearing.</w:t>
      </w:r>
    </w:p>
    <w:p w14:paraId="2402E07C" w14:textId="77777777" w:rsidR="00230001" w:rsidRPr="005807B2" w:rsidRDefault="00230001" w:rsidP="00230001">
      <w:pPr>
        <w:rPr>
          <w:u w:val="single"/>
        </w:rPr>
      </w:pPr>
      <w:r w:rsidRPr="005807B2">
        <w:rPr>
          <w:u w:val="single"/>
        </w:rPr>
        <w:t>NEWMA 2025 Interim Meeting:</w:t>
      </w:r>
    </w:p>
    <w:p w14:paraId="1D6ABBB5" w14:textId="77777777" w:rsidR="00230001" w:rsidRPr="005807B2" w:rsidRDefault="00230001" w:rsidP="00230001">
      <w:pPr>
        <w:rPr>
          <w:rFonts w:eastAsia="Times New Roman"/>
          <w:szCs w:val="24"/>
        </w:rPr>
      </w:pPr>
      <w:r w:rsidRPr="005807B2">
        <w:rPr>
          <w:rFonts w:eastAsia="Times New Roman"/>
          <w:szCs w:val="24"/>
        </w:rPr>
        <w:t>Representative from NJ – Item has merit, but the language needs work. In the future device could be used as both parking meter and/or EV charging. The code should separate analog and digital parking meters due to potential large tolerance or have EVSE fall under digital. Recommends developing status.</w:t>
      </w:r>
    </w:p>
    <w:p w14:paraId="22AFCD3F" w14:textId="77777777" w:rsidR="00230001" w:rsidRPr="005807B2" w:rsidRDefault="00230001" w:rsidP="00230001">
      <w:r w:rsidRPr="005807B2">
        <w:rPr>
          <w:u w:val="single"/>
        </w:rPr>
        <w:t>SWMA 2025 Annual Meeting:</w:t>
      </w:r>
      <w:r w:rsidRPr="005807B2">
        <w:t xml:space="preserve"> </w:t>
      </w:r>
    </w:p>
    <w:p w14:paraId="4D61B018" w14:textId="77777777" w:rsidR="00230001" w:rsidRPr="005807B2" w:rsidRDefault="00230001" w:rsidP="00230001">
      <w:pPr>
        <w:keepNext/>
        <w:keepLines/>
        <w:rPr>
          <w:rFonts w:eastAsia="Times New Roman"/>
          <w:szCs w:val="24"/>
        </w:rPr>
      </w:pPr>
      <w:r w:rsidRPr="005807B2">
        <w:rPr>
          <w:rFonts w:eastAsia="Times New Roman"/>
          <w:szCs w:val="24"/>
        </w:rPr>
        <w:lastRenderedPageBreak/>
        <w:t>No comments were heard</w:t>
      </w:r>
    </w:p>
    <w:p w14:paraId="37AD6A20" w14:textId="77777777" w:rsidR="00230001" w:rsidRPr="005807B2" w:rsidRDefault="00230001" w:rsidP="00230001">
      <w:pPr>
        <w:keepNext/>
        <w:keepLines/>
        <w:rPr>
          <w:rFonts w:eastAsia="Times New Roman"/>
          <w:szCs w:val="24"/>
        </w:rPr>
      </w:pPr>
      <w:r w:rsidRPr="005807B2">
        <w:rPr>
          <w:rFonts w:eastAsia="Times New Roman"/>
          <w:szCs w:val="24"/>
        </w:rPr>
        <w:t>The committee has no recommended status for this item.</w:t>
      </w:r>
    </w:p>
    <w:p w14:paraId="12CD2C90" w14:textId="77777777" w:rsidR="00230001" w:rsidRPr="005807B2" w:rsidRDefault="00230001" w:rsidP="00230001">
      <w:r w:rsidRPr="005807B2">
        <w:t xml:space="preserve">Additional letters, presentation and data may have been submitted for consideration with this item.  Please refer to </w:t>
      </w:r>
      <w:hyperlink r:id="rId41" w:history="1">
        <w:r w:rsidRPr="005807B2">
          <w:rPr>
            <w:noProof/>
            <w:color w:val="000000"/>
            <w:u w:val="single"/>
          </w:rPr>
          <w:t>https://www.ncwm.com/publication-15</w:t>
        </w:r>
      </w:hyperlink>
      <w:r w:rsidRPr="005807B2">
        <w:t xml:space="preserve"> to review these documents</w:t>
      </w:r>
    </w:p>
    <w:p w14:paraId="6433491B" w14:textId="77777777" w:rsidR="00230001" w:rsidRPr="005807B2" w:rsidRDefault="00230001" w:rsidP="00DC7FF7">
      <w:pPr>
        <w:pStyle w:val="Heading1"/>
      </w:pPr>
      <w:bookmarkStart w:id="186" w:name="_Toc181871389"/>
      <w:bookmarkStart w:id="187" w:name="_Toc219217936"/>
      <w:bookmarkStart w:id="188" w:name="_Toc225759199"/>
      <w:r w:rsidRPr="005807B2">
        <w:t>MDM – MULTIPLE DIMENSION MEASURING DEVICES</w:t>
      </w:r>
      <w:bookmarkEnd w:id="186"/>
      <w:bookmarkEnd w:id="187"/>
      <w:bookmarkEnd w:id="188"/>
    </w:p>
    <w:p w14:paraId="1E8884E0" w14:textId="77777777" w:rsidR="00230001" w:rsidRPr="005807B2" w:rsidRDefault="00230001" w:rsidP="000F7110">
      <w:pPr>
        <w:pStyle w:val="ItemHeading"/>
        <w:tabs>
          <w:tab w:val="clear" w:pos="900"/>
          <w:tab w:val="left" w:pos="1620"/>
        </w:tabs>
        <w:ind w:left="2160" w:hanging="2160"/>
      </w:pPr>
      <w:bookmarkStart w:id="189" w:name="_Toc181871390"/>
      <w:bookmarkStart w:id="190" w:name="_Toc219217937"/>
      <w:bookmarkStart w:id="191" w:name="_Toc225759200"/>
      <w:r w:rsidRPr="005807B2">
        <w:t>MDM-25.1</w:t>
      </w:r>
      <w:r w:rsidRPr="005807B2">
        <w:tab/>
        <w:t>V</w:t>
      </w:r>
      <w:r w:rsidRPr="005807B2">
        <w:tab/>
        <w:t>Multiple Sections Regarding Adding Volumetric Measuring Devices to Section 5.58.</w:t>
      </w:r>
      <w:bookmarkEnd w:id="189"/>
      <w:bookmarkEnd w:id="190"/>
      <w:bookmarkEnd w:id="191"/>
    </w:p>
    <w:p w14:paraId="765E46B6" w14:textId="77777777" w:rsidR="00230001" w:rsidRPr="005807B2" w:rsidRDefault="00230001" w:rsidP="00230001">
      <w:pPr>
        <w:spacing w:after="0"/>
        <w:rPr>
          <w:b/>
        </w:rPr>
      </w:pPr>
      <w:r w:rsidRPr="005807B2">
        <w:rPr>
          <w:b/>
        </w:rPr>
        <w:t>Source:</w:t>
      </w:r>
    </w:p>
    <w:p w14:paraId="19CB9CF2" w14:textId="77777777" w:rsidR="00230001" w:rsidRPr="005807B2" w:rsidRDefault="00230001" w:rsidP="00230001">
      <w:r w:rsidRPr="005807B2">
        <w:t>Multiple Dimension Measuring Devices Work Group</w:t>
      </w:r>
    </w:p>
    <w:p w14:paraId="3350A7E3" w14:textId="77777777" w:rsidR="00230001" w:rsidRPr="005807B2" w:rsidRDefault="00230001" w:rsidP="00230001">
      <w:pPr>
        <w:keepNext/>
        <w:keepLines/>
        <w:spacing w:after="0"/>
        <w:rPr>
          <w:b/>
        </w:rPr>
      </w:pPr>
      <w:r w:rsidRPr="005807B2">
        <w:rPr>
          <w:b/>
        </w:rPr>
        <w:t>Purpose:</w:t>
      </w:r>
    </w:p>
    <w:p w14:paraId="38457D3E" w14:textId="77777777" w:rsidR="00230001" w:rsidRPr="005807B2" w:rsidRDefault="00230001" w:rsidP="00230001">
      <w:pPr>
        <w:keepNext/>
        <w:keepLines/>
      </w:pPr>
      <w:bookmarkStart w:id="192" w:name="_Hlk184643595"/>
      <w:r w:rsidRPr="005807B2">
        <w:t>Rename and amend Section 5.58. Multiple Dimension Measuring Devices to incorporate devices that measure volume directly rather than measuring three dimensions to calculate a volume.</w:t>
      </w:r>
      <w:bookmarkEnd w:id="192"/>
      <w:r w:rsidRPr="005807B2">
        <w:t xml:space="preserve"> These devices measure, either statically or in-motion, the volume of a commodity, such as sand, gravel, rock, and dirt, etc., which is transported in a truck or other conveyance. The proposal will amend the application paragraphs and add or amend the specifications, test notes, tolerances and user requirements in this section to ensure these devices are designed to operate correctly and to facilitate their proper operation and evaluation. </w:t>
      </w:r>
    </w:p>
    <w:p w14:paraId="5CE27BD4" w14:textId="77777777" w:rsidR="00230001" w:rsidRPr="005807B2" w:rsidRDefault="00230001" w:rsidP="00230001">
      <w:pPr>
        <w:spacing w:after="0"/>
        <w:rPr>
          <w:b/>
        </w:rPr>
      </w:pPr>
      <w:r w:rsidRPr="005807B2">
        <w:rPr>
          <w:b/>
        </w:rPr>
        <w:t>Item under Consideration:</w:t>
      </w:r>
    </w:p>
    <w:p w14:paraId="77B558B7" w14:textId="77777777" w:rsidR="00230001" w:rsidRPr="005807B2" w:rsidRDefault="00230001" w:rsidP="00230001">
      <w:r w:rsidRPr="005807B2">
        <w:t>Amend the Handbook 44, Section 5.58. Multiple Dimension Measuring Devices Code as follows:</w:t>
      </w:r>
    </w:p>
    <w:p w14:paraId="0319697B" w14:textId="77777777" w:rsidR="00230001" w:rsidRPr="005807B2" w:rsidRDefault="00230001" w:rsidP="00230001">
      <w:pPr>
        <w:kinsoku w:val="0"/>
        <w:overflowPunct w:val="0"/>
        <w:autoSpaceDE w:val="0"/>
        <w:autoSpaceDN w:val="0"/>
        <w:adjustRightInd w:val="0"/>
        <w:jc w:val="center"/>
        <w:rPr>
          <w:rFonts w:eastAsia="Aptos"/>
          <w:b/>
          <w:bCs/>
          <w:sz w:val="28"/>
          <w:szCs w:val="28"/>
        </w:rPr>
      </w:pPr>
      <w:bookmarkStart w:id="193" w:name="_Toc273454036"/>
      <w:r w:rsidRPr="005807B2">
        <w:rPr>
          <w:rFonts w:eastAsia="Aptos"/>
          <w:b/>
          <w:bCs/>
          <w:sz w:val="28"/>
          <w:szCs w:val="28"/>
        </w:rPr>
        <w:t>Section 5.58.</w:t>
      </w:r>
      <w:r w:rsidRPr="005807B2">
        <w:rPr>
          <w:rFonts w:eastAsia="Aptos"/>
          <w:b/>
          <w:bCs/>
          <w:spacing w:val="40"/>
          <w:sz w:val="28"/>
          <w:szCs w:val="28"/>
        </w:rPr>
        <w:t xml:space="preserve">  </w:t>
      </w:r>
      <w:r w:rsidRPr="005807B2">
        <w:rPr>
          <w:rFonts w:eastAsia="Aptos"/>
          <w:b/>
          <w:bCs/>
          <w:sz w:val="28"/>
          <w:szCs w:val="28"/>
        </w:rPr>
        <w:t xml:space="preserve">Multiple Dimension </w:t>
      </w:r>
      <w:r w:rsidRPr="005807B2">
        <w:rPr>
          <w:rFonts w:eastAsia="Aptos"/>
          <w:b/>
          <w:bCs/>
          <w:sz w:val="28"/>
          <w:szCs w:val="28"/>
          <w:u w:val="single"/>
        </w:rPr>
        <w:t xml:space="preserve">and Volumetric </w:t>
      </w:r>
      <w:r w:rsidRPr="005807B2">
        <w:rPr>
          <w:rFonts w:eastAsia="Aptos"/>
          <w:b/>
          <w:bCs/>
          <w:sz w:val="28"/>
          <w:szCs w:val="28"/>
        </w:rPr>
        <w:t>Measuring Devices</w:t>
      </w:r>
      <w:bookmarkStart w:id="194" w:name="A. Application"/>
      <w:bookmarkEnd w:id="194"/>
    </w:p>
    <w:p w14:paraId="00F0570C" w14:textId="77777777" w:rsidR="00230001" w:rsidRPr="005807B2" w:rsidRDefault="00230001" w:rsidP="00230001">
      <w:pPr>
        <w:kinsoku w:val="0"/>
        <w:overflowPunct w:val="0"/>
        <w:autoSpaceDE w:val="0"/>
        <w:autoSpaceDN w:val="0"/>
        <w:adjustRightInd w:val="0"/>
        <w:jc w:val="center"/>
        <w:rPr>
          <w:rFonts w:eastAsia="Times New Roman"/>
          <w:b/>
          <w:bCs/>
          <w:szCs w:val="24"/>
        </w:rPr>
      </w:pPr>
      <w:r w:rsidRPr="005807B2">
        <w:rPr>
          <w:rFonts w:eastAsia="Aptos"/>
          <w:b/>
          <w:bCs/>
          <w:sz w:val="24"/>
          <w:szCs w:val="24"/>
        </w:rPr>
        <w:t>A.</w:t>
      </w:r>
      <w:r w:rsidRPr="005807B2">
        <w:rPr>
          <w:rFonts w:eastAsia="Aptos"/>
          <w:b/>
          <w:bCs/>
          <w:spacing w:val="80"/>
          <w:w w:val="150"/>
          <w:sz w:val="24"/>
          <w:szCs w:val="24"/>
        </w:rPr>
        <w:t xml:space="preserve"> </w:t>
      </w:r>
      <w:r w:rsidRPr="005807B2">
        <w:rPr>
          <w:rFonts w:eastAsia="Aptos"/>
          <w:b/>
          <w:bCs/>
          <w:sz w:val="24"/>
          <w:szCs w:val="24"/>
        </w:rPr>
        <w:t>Application</w:t>
      </w:r>
    </w:p>
    <w:p w14:paraId="1F482627" w14:textId="77777777" w:rsidR="00230001" w:rsidRPr="005807B2" w:rsidRDefault="00230001" w:rsidP="00230001">
      <w:pPr>
        <w:keepNext/>
        <w:tabs>
          <w:tab w:val="left" w:pos="540"/>
        </w:tabs>
        <w:outlineLvl w:val="2"/>
        <w:rPr>
          <w:rFonts w:eastAsia="Times New Roman"/>
          <w:b/>
          <w:bCs/>
          <w:vanish/>
          <w:szCs w:val="24"/>
        </w:rPr>
      </w:pPr>
      <w:r w:rsidRPr="005807B2">
        <w:rPr>
          <w:rFonts w:eastAsia="Times New Roman"/>
          <w:b/>
          <w:bCs/>
          <w:szCs w:val="24"/>
        </w:rPr>
        <w:t>A.1. General.</w:t>
      </w:r>
    </w:p>
    <w:p w14:paraId="2DEC78E2" w14:textId="77777777" w:rsidR="00230001" w:rsidRPr="005807B2" w:rsidRDefault="00230001" w:rsidP="00230001">
      <w:pPr>
        <w:tabs>
          <w:tab w:val="left" w:pos="540"/>
        </w:tabs>
        <w:rPr>
          <w:rFonts w:eastAsia="Times New Roman"/>
        </w:rPr>
      </w:pPr>
      <w:r w:rsidRPr="005807B2">
        <w:rPr>
          <w:rFonts w:eastAsia="Times New Roman"/>
        </w:rPr>
        <w:t xml:space="preserve"> – This code applies to</w:t>
      </w:r>
      <w:r w:rsidRPr="005807B2">
        <w:rPr>
          <w:rFonts w:eastAsia="Times New Roman"/>
          <w:b/>
          <w:bCs/>
          <w:u w:val="single"/>
        </w:rPr>
        <w:t>:</w:t>
      </w:r>
      <w:r w:rsidRPr="005807B2">
        <w:rPr>
          <w:rFonts w:eastAsia="Times New Roman"/>
        </w:rPr>
        <w:t xml:space="preserve"> </w:t>
      </w:r>
      <w:r w:rsidRPr="005807B2">
        <w:rPr>
          <w:rFonts w:eastAsia="Times New Roman"/>
          <w:b/>
          <w:bCs/>
          <w:strike/>
          <w:u w:color="82C42A"/>
        </w:rPr>
        <w:t>dimension</w:t>
      </w:r>
      <w:r w:rsidRPr="005807B2">
        <w:rPr>
          <w:rFonts w:eastAsia="Times New Roman"/>
          <w:b/>
          <w:bCs/>
          <w:strike/>
        </w:rPr>
        <w:t xml:space="preserve"> and volume measuring devices used for </w:t>
      </w:r>
      <w:bookmarkStart w:id="195" w:name="_Hlk186461731"/>
      <w:r w:rsidRPr="005807B2">
        <w:rPr>
          <w:rFonts w:eastAsia="Times New Roman"/>
          <w:b/>
          <w:bCs/>
          <w:strike/>
        </w:rPr>
        <w:t>determining</w:t>
      </w:r>
      <w:bookmarkStart w:id="196" w:name="_Hlk186459439"/>
      <w:r w:rsidRPr="005807B2">
        <w:rPr>
          <w:rFonts w:eastAsia="Times New Roman"/>
          <w:b/>
          <w:bCs/>
          <w:strike/>
        </w:rPr>
        <w:t xml:space="preserve"> the dimensions and/or volume </w:t>
      </w:r>
      <w:bookmarkEnd w:id="196"/>
      <w:r w:rsidRPr="005807B2">
        <w:rPr>
          <w:rFonts w:eastAsia="Times New Roman"/>
          <w:b/>
          <w:bCs/>
          <w:strike/>
        </w:rPr>
        <w:t>of objects</w:t>
      </w:r>
      <w:bookmarkEnd w:id="195"/>
      <w:r w:rsidRPr="005807B2">
        <w:rPr>
          <w:rFonts w:eastAsia="Times New Roman"/>
          <w:b/>
          <w:bCs/>
          <w:strike/>
          <w:u w:val="single"/>
        </w:rPr>
        <w:t xml:space="preserve"> </w:t>
      </w:r>
      <w:r w:rsidRPr="005807B2">
        <w:rPr>
          <w:rFonts w:eastAsia="Times New Roman"/>
          <w:b/>
          <w:bCs/>
          <w:strike/>
        </w:rPr>
        <w:t xml:space="preserve">for the purpose of calculating </w:t>
      </w:r>
      <w:bookmarkStart w:id="197" w:name="_Hlk186459517"/>
      <w:r w:rsidRPr="005807B2">
        <w:rPr>
          <w:rFonts w:eastAsia="Times New Roman"/>
          <w:b/>
          <w:bCs/>
          <w:strike/>
        </w:rPr>
        <w:t xml:space="preserve">freight, storage, or postal charges </w:t>
      </w:r>
      <w:bookmarkEnd w:id="197"/>
      <w:r w:rsidRPr="005807B2">
        <w:rPr>
          <w:rFonts w:eastAsia="Times New Roman"/>
          <w:b/>
          <w:bCs/>
          <w:strike/>
        </w:rPr>
        <w:t>based on the dimensions and/or volume occupied by the object.  A multiple dimension measuring device:</w:t>
      </w:r>
    </w:p>
    <w:p w14:paraId="63E6512D" w14:textId="77777777" w:rsidR="00230001" w:rsidRPr="005807B2" w:rsidRDefault="00230001" w:rsidP="00230001">
      <w:pPr>
        <w:spacing w:after="0"/>
        <w:ind w:left="720" w:hanging="360"/>
        <w:rPr>
          <w:rFonts w:eastAsia="Times New Roman"/>
        </w:rPr>
      </w:pPr>
      <w:r w:rsidRPr="005807B2">
        <w:rPr>
          <w:rFonts w:eastAsia="Times New Roman"/>
          <w:b/>
          <w:bCs/>
        </w:rPr>
        <w:t>(a)</w:t>
      </w:r>
      <w:r w:rsidRPr="005807B2">
        <w:rPr>
          <w:rFonts w:eastAsia="Times New Roman"/>
        </w:rPr>
        <w:tab/>
      </w:r>
      <w:r w:rsidRPr="005807B2">
        <w:rPr>
          <w:rFonts w:eastAsia="Times New Roman"/>
          <w:b/>
          <w:bCs/>
          <w:szCs w:val="24"/>
          <w:u w:val="single"/>
        </w:rPr>
        <w:t xml:space="preserve">Multiple Dimension Measuring Devices </w:t>
      </w:r>
      <w:r w:rsidRPr="005807B2">
        <w:rPr>
          <w:rFonts w:eastAsia="Times New Roman"/>
          <w:b/>
          <w:bCs/>
          <w:u w:val="single"/>
        </w:rPr>
        <w:t>used for determining the dimensions and/or dimensional volume of objects which are generally hexahedron-shaped but may be irregularly-shaped for the purpose of calculating freight, storage, or postal charges based on the dimensions and/or volume occupied by the object.</w:t>
      </w:r>
      <w:r w:rsidRPr="005807B2">
        <w:rPr>
          <w:rFonts w:eastAsia="Times New Roman"/>
          <w:b/>
          <w:bCs/>
          <w:strike/>
          <w:u w:color="82C42A"/>
        </w:rPr>
        <w:t>is</w:t>
      </w:r>
      <w:r w:rsidRPr="005807B2">
        <w:rPr>
          <w:rFonts w:eastAsia="Times New Roman"/>
          <w:b/>
          <w:bCs/>
          <w:strike/>
        </w:rPr>
        <w:t xml:space="preserve"> generally used to measure </w:t>
      </w:r>
      <w:bookmarkStart w:id="198" w:name="_Hlk187915762"/>
      <w:r w:rsidRPr="005807B2">
        <w:rPr>
          <w:rFonts w:eastAsia="Times New Roman"/>
          <w:b/>
          <w:bCs/>
          <w:strike/>
          <w:u w:color="82C42A"/>
        </w:rPr>
        <w:t>hexahedron</w:t>
      </w:r>
      <w:r w:rsidRPr="005807B2">
        <w:rPr>
          <w:rFonts w:eastAsia="Times New Roman"/>
          <w:b/>
          <w:bCs/>
          <w:strike/>
        </w:rPr>
        <w:t xml:space="preserve">-shaped </w:t>
      </w:r>
      <w:bookmarkEnd w:id="198"/>
      <w:r w:rsidRPr="005807B2">
        <w:rPr>
          <w:rFonts w:eastAsia="Times New Roman"/>
          <w:b/>
          <w:bCs/>
          <w:strike/>
        </w:rPr>
        <w:t>objects; and</w:t>
      </w:r>
    </w:p>
    <w:p w14:paraId="15C51017" w14:textId="77777777" w:rsidR="00230001" w:rsidRPr="005807B2" w:rsidRDefault="00230001" w:rsidP="00230001">
      <w:pPr>
        <w:spacing w:before="60"/>
        <w:ind w:firstLine="720"/>
        <w:rPr>
          <w:rFonts w:eastAsia="Times New Roman"/>
          <w:b/>
          <w:bCs/>
          <w:u w:val="single"/>
        </w:rPr>
      </w:pPr>
      <w:r w:rsidRPr="005807B2">
        <w:rPr>
          <w:rFonts w:eastAsia="Times New Roman"/>
        </w:rPr>
        <w:t xml:space="preserve">(Added 2008) </w:t>
      </w:r>
      <w:r w:rsidRPr="005807B2">
        <w:rPr>
          <w:rFonts w:eastAsia="Times New Roman"/>
          <w:b/>
          <w:bCs/>
          <w:u w:val="single"/>
        </w:rPr>
        <w:t>(Amended 20XX)</w:t>
      </w:r>
    </w:p>
    <w:p w14:paraId="44071154" w14:textId="77777777" w:rsidR="00230001" w:rsidRPr="005807B2" w:rsidRDefault="00230001" w:rsidP="00230001">
      <w:pPr>
        <w:spacing w:after="0"/>
        <w:ind w:left="720" w:hanging="360"/>
        <w:rPr>
          <w:rFonts w:eastAsia="Times New Roman"/>
        </w:rPr>
      </w:pPr>
      <w:r w:rsidRPr="005807B2">
        <w:rPr>
          <w:rFonts w:eastAsia="Times New Roman"/>
          <w:b/>
          <w:bCs/>
        </w:rPr>
        <w:t>(b)</w:t>
      </w:r>
      <w:r w:rsidRPr="005807B2">
        <w:rPr>
          <w:rFonts w:eastAsia="Times New Roman"/>
        </w:rPr>
        <w:tab/>
      </w:r>
      <w:r w:rsidRPr="005807B2">
        <w:rPr>
          <w:rFonts w:eastAsia="Times New Roman"/>
          <w:b/>
          <w:bCs/>
          <w:szCs w:val="24"/>
          <w:u w:val="single"/>
        </w:rPr>
        <w:t xml:space="preserve">Volumetric Measuring Devices that make multiple measurements to </w:t>
      </w:r>
      <w:r w:rsidRPr="005807B2">
        <w:rPr>
          <w:rFonts w:eastAsia="Times New Roman"/>
          <w:b/>
          <w:bCs/>
          <w:u w:val="single"/>
        </w:rPr>
        <w:t>determine the volume of a bulk commodity</w:t>
      </w:r>
      <w:r w:rsidRPr="005807B2">
        <w:rPr>
          <w:rFonts w:eastAsia="Times New Roman"/>
          <w:b/>
          <w:bCs/>
          <w:strike/>
          <w:u w:color="82C42A"/>
        </w:rPr>
        <w:t>may</w:t>
      </w:r>
      <w:r w:rsidRPr="005807B2">
        <w:rPr>
          <w:rFonts w:eastAsia="Times New Roman"/>
          <w:b/>
          <w:bCs/>
          <w:strike/>
        </w:rPr>
        <w:t xml:space="preserve"> be used to measure irregularly-shaped objects</w:t>
      </w:r>
      <w:r w:rsidRPr="005807B2">
        <w:rPr>
          <w:rFonts w:eastAsia="Times New Roman"/>
          <w:b/>
          <w:bCs/>
        </w:rPr>
        <w:t>.</w:t>
      </w:r>
    </w:p>
    <w:p w14:paraId="5E30AE96" w14:textId="77777777" w:rsidR="00230001" w:rsidRPr="005807B2" w:rsidRDefault="00230001" w:rsidP="00230001">
      <w:pPr>
        <w:spacing w:before="60" w:after="0"/>
        <w:ind w:firstLine="720"/>
        <w:rPr>
          <w:rFonts w:eastAsia="Times New Roman"/>
          <w:b/>
          <w:bCs/>
          <w:u w:val="single"/>
        </w:rPr>
      </w:pPr>
      <w:r w:rsidRPr="005807B2">
        <w:rPr>
          <w:rFonts w:eastAsia="Times New Roman"/>
        </w:rPr>
        <w:t xml:space="preserve">(Added 2008) </w:t>
      </w:r>
      <w:r w:rsidRPr="005807B2">
        <w:rPr>
          <w:rFonts w:eastAsia="Times New Roman"/>
          <w:b/>
          <w:bCs/>
          <w:u w:val="single"/>
        </w:rPr>
        <w:t>(Amended 20XX)</w:t>
      </w:r>
      <w:r w:rsidRPr="005807B2">
        <w:rPr>
          <w:rFonts w:eastAsia="Times New Roman"/>
        </w:rPr>
        <w:t xml:space="preserve"> </w:t>
      </w:r>
    </w:p>
    <w:p w14:paraId="0CA69FFD" w14:textId="77777777" w:rsidR="00230001" w:rsidRPr="005807B2" w:rsidRDefault="00230001" w:rsidP="00230001">
      <w:pPr>
        <w:spacing w:before="60"/>
        <w:rPr>
          <w:rFonts w:eastAsia="Times New Roman"/>
        </w:rPr>
      </w:pPr>
      <w:r w:rsidRPr="005807B2">
        <w:rPr>
          <w:rFonts w:eastAsia="Times New Roman"/>
        </w:rPr>
        <w:t>(Amended 2008</w:t>
      </w:r>
      <w:r w:rsidRPr="005807B2">
        <w:rPr>
          <w:rFonts w:eastAsia="Times New Roman"/>
          <w:b/>
          <w:bCs/>
          <w:u w:val="single"/>
        </w:rPr>
        <w:t xml:space="preserve"> and 20XX</w:t>
      </w:r>
      <w:r w:rsidRPr="005807B2">
        <w:rPr>
          <w:rFonts w:eastAsia="Times New Roman"/>
        </w:rPr>
        <w:t>)</w:t>
      </w:r>
    </w:p>
    <w:p w14:paraId="6F546B2C" w14:textId="77777777" w:rsidR="00230001" w:rsidRPr="005807B2" w:rsidRDefault="00230001" w:rsidP="00230001">
      <w:pPr>
        <w:keepNext/>
        <w:tabs>
          <w:tab w:val="left" w:pos="540"/>
        </w:tabs>
        <w:outlineLvl w:val="2"/>
        <w:rPr>
          <w:rFonts w:eastAsia="Times New Roman"/>
          <w:b/>
          <w:bCs/>
          <w:vanish/>
          <w:szCs w:val="24"/>
        </w:rPr>
      </w:pPr>
      <w:bookmarkStart w:id="199" w:name="_Toc144810331"/>
      <w:r w:rsidRPr="005807B2">
        <w:rPr>
          <w:rFonts w:eastAsia="Times New Roman"/>
          <w:b/>
          <w:bCs/>
          <w:strike/>
          <w:szCs w:val="24"/>
        </w:rPr>
        <w:t>A.2. Other Devices Designed to Make Multiple Measurement</w:t>
      </w:r>
      <w:r w:rsidRPr="005807B2">
        <w:rPr>
          <w:rFonts w:eastAsia="Times New Roman"/>
          <w:b/>
          <w:bCs/>
          <w:strike/>
          <w:szCs w:val="24"/>
          <w:u w:val="single"/>
        </w:rPr>
        <w:t>s</w:t>
      </w:r>
      <w:r w:rsidRPr="005807B2">
        <w:rPr>
          <w:rFonts w:eastAsia="Times New Roman"/>
          <w:b/>
          <w:bCs/>
          <w:strike/>
          <w:szCs w:val="24"/>
        </w:rPr>
        <w:t xml:space="preserve"> Automatically to Determine a Volume</w:t>
      </w:r>
      <w:r w:rsidRPr="005807B2">
        <w:rPr>
          <w:rFonts w:eastAsia="Times New Roman"/>
          <w:b/>
          <w:bCs/>
          <w:szCs w:val="24"/>
        </w:rPr>
        <w:t xml:space="preserve"> </w:t>
      </w:r>
      <w:bookmarkEnd w:id="199"/>
    </w:p>
    <w:p w14:paraId="14A07504" w14:textId="77777777" w:rsidR="00230001" w:rsidRPr="005807B2" w:rsidRDefault="00230001" w:rsidP="00230001">
      <w:pPr>
        <w:tabs>
          <w:tab w:val="left" w:pos="540"/>
        </w:tabs>
        <w:rPr>
          <w:rFonts w:eastAsia="Times New Roman"/>
        </w:rPr>
      </w:pPr>
      <w:r w:rsidRPr="005807B2">
        <w:rPr>
          <w:rFonts w:eastAsia="Times New Roman"/>
        </w:rPr>
        <w:t xml:space="preserve"> – </w:t>
      </w:r>
      <w:r w:rsidRPr="005807B2">
        <w:rPr>
          <w:rFonts w:eastAsia="Times New Roman"/>
          <w:b/>
          <w:bCs/>
          <w:strike/>
        </w:rPr>
        <w:t xml:space="preserve">Insofar as they are clearly applicable, the provisions of this code apply also to devices designed to </w:t>
      </w:r>
      <w:bookmarkStart w:id="200" w:name="_Hlk190866992"/>
      <w:r w:rsidRPr="005807B2">
        <w:rPr>
          <w:rFonts w:eastAsia="Times New Roman"/>
          <w:b/>
          <w:bCs/>
          <w:strike/>
        </w:rPr>
        <w:t>make multiple measurements automatically</w:t>
      </w:r>
      <w:bookmarkEnd w:id="200"/>
      <w:r w:rsidRPr="005807B2">
        <w:rPr>
          <w:rFonts w:eastAsia="Times New Roman"/>
          <w:b/>
          <w:bCs/>
          <w:strike/>
        </w:rPr>
        <w:t xml:space="preserve"> to determine a volume </w:t>
      </w:r>
      <w:r w:rsidRPr="005807B2">
        <w:rPr>
          <w:rFonts w:eastAsia="Times New Roman"/>
          <w:b/>
          <w:bCs/>
          <w:strike/>
          <w:u w:color="82C42A"/>
        </w:rPr>
        <w:t>for</w:t>
      </w:r>
      <w:r w:rsidRPr="005807B2">
        <w:rPr>
          <w:rFonts w:eastAsia="Times New Roman"/>
          <w:b/>
          <w:bCs/>
          <w:strike/>
        </w:rPr>
        <w:t xml:space="preserve"> other applications as defined by Section 1.10. General Code Paragraph G</w:t>
      </w:r>
      <w:r w:rsidRPr="005807B2">
        <w:rPr>
          <w:rFonts w:eastAsia="Times New Roman"/>
          <w:b/>
          <w:bCs/>
          <w:strike/>
        </w:rPr>
        <w:noBreakHyphen/>
        <w:t xml:space="preserve">A.1. </w:t>
      </w:r>
      <w:r w:rsidRPr="005807B2">
        <w:rPr>
          <w:rFonts w:eastAsia="Times New Roman"/>
          <w:b/>
          <w:bCs/>
          <w:strike/>
          <w:u w:color="82C42A"/>
        </w:rPr>
        <w:t>Commercial</w:t>
      </w:r>
      <w:r w:rsidRPr="005807B2">
        <w:rPr>
          <w:rFonts w:eastAsia="Times New Roman"/>
          <w:b/>
          <w:bCs/>
          <w:strike/>
        </w:rPr>
        <w:t xml:space="preserve"> and Law-Enforcement Equipment.</w:t>
      </w:r>
    </w:p>
    <w:p w14:paraId="6AB5E202" w14:textId="77777777" w:rsidR="00230001" w:rsidRPr="005807B2" w:rsidRDefault="00230001" w:rsidP="00230001">
      <w:pPr>
        <w:keepNext/>
        <w:tabs>
          <w:tab w:val="left" w:pos="540"/>
        </w:tabs>
        <w:outlineLvl w:val="2"/>
        <w:rPr>
          <w:rFonts w:eastAsia="Times New Roman"/>
          <w:b/>
          <w:bCs/>
          <w:vanish/>
          <w:szCs w:val="24"/>
        </w:rPr>
      </w:pPr>
      <w:bookmarkStart w:id="201" w:name="_Toc144810332"/>
      <w:r w:rsidRPr="005807B2">
        <w:rPr>
          <w:rFonts w:eastAsia="Times New Roman"/>
          <w:b/>
          <w:bCs/>
          <w:szCs w:val="24"/>
        </w:rPr>
        <w:t>A.</w:t>
      </w:r>
      <w:r w:rsidRPr="005807B2">
        <w:rPr>
          <w:rFonts w:eastAsia="Times New Roman"/>
          <w:b/>
          <w:bCs/>
          <w:szCs w:val="24"/>
          <w:u w:val="single"/>
        </w:rPr>
        <w:t>2</w:t>
      </w:r>
      <w:r w:rsidRPr="005807B2">
        <w:rPr>
          <w:rFonts w:eastAsia="Times New Roman"/>
          <w:b/>
          <w:bCs/>
          <w:strike/>
          <w:szCs w:val="24"/>
        </w:rPr>
        <w:t>3</w:t>
      </w:r>
      <w:r w:rsidRPr="005807B2">
        <w:rPr>
          <w:rFonts w:eastAsia="Times New Roman"/>
          <w:b/>
          <w:bCs/>
          <w:szCs w:val="24"/>
        </w:rPr>
        <w:t>. Additional Code Requirements.</w:t>
      </w:r>
      <w:bookmarkEnd w:id="201"/>
    </w:p>
    <w:p w14:paraId="5EAC5279" w14:textId="77777777" w:rsidR="00230001" w:rsidRPr="005807B2" w:rsidRDefault="00230001" w:rsidP="00230001">
      <w:pPr>
        <w:tabs>
          <w:tab w:val="left" w:pos="540"/>
        </w:tabs>
        <w:spacing w:after="0"/>
        <w:rPr>
          <w:rFonts w:eastAsia="Times New Roman"/>
        </w:rPr>
      </w:pPr>
      <w:r w:rsidRPr="005807B2">
        <w:rPr>
          <w:rFonts w:eastAsia="Times New Roman"/>
        </w:rPr>
        <w:t xml:space="preserve"> – In addition to the requirements of this code, Multiple Dimension</w:t>
      </w:r>
      <w:r w:rsidRPr="005807B2">
        <w:rPr>
          <w:rFonts w:eastAsia="Times New Roman"/>
          <w:b/>
          <w:bCs/>
          <w:u w:val="single"/>
        </w:rPr>
        <w:t xml:space="preserve"> and Volumetric </w:t>
      </w:r>
      <w:r w:rsidRPr="005807B2">
        <w:rPr>
          <w:rFonts w:eastAsia="Times New Roman"/>
        </w:rPr>
        <w:t>Measuring Devices shall meet the requirements of Section 1.10. General Code.</w:t>
      </w:r>
    </w:p>
    <w:p w14:paraId="13E4CD71" w14:textId="77777777" w:rsidR="00230001" w:rsidRPr="005807B2" w:rsidRDefault="00230001" w:rsidP="00230001">
      <w:pPr>
        <w:spacing w:before="60"/>
        <w:rPr>
          <w:rFonts w:eastAsia="Times New Roman"/>
          <w:b/>
          <w:bCs/>
          <w:u w:val="single"/>
        </w:rPr>
      </w:pPr>
      <w:r w:rsidRPr="005807B2">
        <w:rPr>
          <w:rFonts w:eastAsia="Times New Roman"/>
          <w:b/>
          <w:bCs/>
          <w:u w:val="single"/>
        </w:rPr>
        <w:t>(Amended 20XX)</w:t>
      </w:r>
    </w:p>
    <w:p w14:paraId="4BAA2797" w14:textId="77777777" w:rsidR="00230001" w:rsidRPr="005807B2" w:rsidRDefault="00230001" w:rsidP="00230001">
      <w:pPr>
        <w:keepNext/>
        <w:tabs>
          <w:tab w:val="left" w:pos="540"/>
        </w:tabs>
        <w:outlineLvl w:val="2"/>
        <w:rPr>
          <w:rFonts w:eastAsia="Times New Roman"/>
          <w:b/>
          <w:bCs/>
          <w:vanish/>
          <w:szCs w:val="24"/>
        </w:rPr>
      </w:pPr>
      <w:bookmarkStart w:id="202" w:name="_Toc144810333"/>
      <w:r w:rsidRPr="005807B2">
        <w:rPr>
          <w:rFonts w:eastAsia="Times New Roman"/>
          <w:b/>
          <w:bCs/>
          <w:szCs w:val="24"/>
        </w:rPr>
        <w:lastRenderedPageBreak/>
        <w:t>A.</w:t>
      </w:r>
      <w:r w:rsidRPr="005807B2">
        <w:rPr>
          <w:rFonts w:eastAsia="Times New Roman"/>
          <w:b/>
          <w:bCs/>
          <w:szCs w:val="24"/>
          <w:u w:val="single"/>
        </w:rPr>
        <w:t>3</w:t>
      </w:r>
      <w:r w:rsidRPr="005807B2">
        <w:rPr>
          <w:rFonts w:eastAsia="Times New Roman"/>
          <w:b/>
          <w:bCs/>
          <w:strike/>
          <w:szCs w:val="24"/>
        </w:rPr>
        <w:t>4</w:t>
      </w:r>
      <w:r w:rsidRPr="005807B2">
        <w:rPr>
          <w:rFonts w:eastAsia="Times New Roman"/>
          <w:b/>
          <w:bCs/>
          <w:szCs w:val="24"/>
        </w:rPr>
        <w:t>. Exceptions.</w:t>
      </w:r>
      <w:bookmarkEnd w:id="202"/>
    </w:p>
    <w:p w14:paraId="59BDA6E4" w14:textId="77777777" w:rsidR="00230001" w:rsidRPr="005807B2" w:rsidRDefault="00230001" w:rsidP="00230001">
      <w:pPr>
        <w:keepNext/>
        <w:tabs>
          <w:tab w:val="left" w:pos="540"/>
        </w:tabs>
        <w:rPr>
          <w:rFonts w:eastAsia="Times New Roman"/>
        </w:rPr>
      </w:pPr>
      <w:r w:rsidRPr="005807B2">
        <w:rPr>
          <w:rFonts w:eastAsia="Times New Roman"/>
          <w:b/>
          <w:bCs/>
          <w:szCs w:val="24"/>
        </w:rPr>
        <w:t xml:space="preserve"> </w:t>
      </w:r>
      <w:r w:rsidRPr="005807B2">
        <w:rPr>
          <w:rFonts w:eastAsia="Times New Roman"/>
        </w:rPr>
        <w:t>– This code does not apply to:</w:t>
      </w:r>
    </w:p>
    <w:p w14:paraId="5BB86D44" w14:textId="77777777" w:rsidR="00230001" w:rsidRPr="005807B2" w:rsidRDefault="00230001" w:rsidP="00230001">
      <w:pPr>
        <w:ind w:left="720" w:hanging="360"/>
        <w:rPr>
          <w:rFonts w:eastAsia="Times New Roman"/>
        </w:rPr>
      </w:pPr>
      <w:r w:rsidRPr="005807B2">
        <w:rPr>
          <w:rFonts w:eastAsia="Times New Roman"/>
        </w:rPr>
        <w:t>(a)</w:t>
      </w:r>
      <w:r w:rsidRPr="005807B2">
        <w:rPr>
          <w:rFonts w:eastAsia="Times New Roman"/>
        </w:rPr>
        <w:tab/>
      </w:r>
      <w:r w:rsidRPr="005807B2">
        <w:rPr>
          <w:rFonts w:eastAsia="Times New Roman"/>
          <w:u w:color="82C42A"/>
        </w:rPr>
        <w:t>devices</w:t>
      </w:r>
      <w:r w:rsidRPr="005807B2">
        <w:rPr>
          <w:rFonts w:eastAsia="Times New Roman"/>
        </w:rPr>
        <w:t xml:space="preserve"> designed to indicate </w:t>
      </w:r>
      <w:r w:rsidRPr="005807B2">
        <w:rPr>
          <w:rFonts w:eastAsia="Times New Roman"/>
          <w:u w:color="82C42A"/>
        </w:rPr>
        <w:t>automatically</w:t>
      </w:r>
      <w:r w:rsidRPr="005807B2">
        <w:rPr>
          <w:rFonts w:eastAsia="Times New Roman"/>
        </w:rPr>
        <w:t xml:space="preserve"> (with or without value-computing capabilities) the length of fabric passed through the measuring elements (also see Section 5.50. </w:t>
      </w:r>
      <w:r w:rsidRPr="005807B2">
        <w:rPr>
          <w:rFonts w:eastAsia="Times New Roman"/>
          <w:u w:color="82C42A"/>
        </w:rPr>
        <w:t>for</w:t>
      </w:r>
      <w:r w:rsidRPr="005807B2">
        <w:rPr>
          <w:rFonts w:eastAsia="Times New Roman"/>
        </w:rPr>
        <w:t xml:space="preserve"> Fabric-Measuring Devices);</w:t>
      </w:r>
    </w:p>
    <w:p w14:paraId="4D44ADE2" w14:textId="77777777" w:rsidR="00230001" w:rsidRPr="005807B2" w:rsidRDefault="00230001" w:rsidP="00230001">
      <w:pPr>
        <w:ind w:left="720" w:hanging="360"/>
        <w:rPr>
          <w:rFonts w:eastAsia="Times New Roman"/>
        </w:rPr>
      </w:pPr>
      <w:r w:rsidRPr="005807B2">
        <w:rPr>
          <w:rFonts w:eastAsia="Times New Roman"/>
        </w:rPr>
        <w:t>(b)</w:t>
      </w:r>
      <w:r w:rsidRPr="005807B2">
        <w:rPr>
          <w:rFonts w:eastAsia="Times New Roman"/>
        </w:rPr>
        <w:tab/>
      </w:r>
      <w:r w:rsidRPr="005807B2">
        <w:rPr>
          <w:rFonts w:eastAsia="Times New Roman"/>
          <w:u w:color="82C42A"/>
        </w:rPr>
        <w:t>devices</w:t>
      </w:r>
      <w:r w:rsidRPr="005807B2">
        <w:rPr>
          <w:rFonts w:eastAsia="Times New Roman"/>
        </w:rPr>
        <w:t xml:space="preserve"> designed to indicate automatically the length of cordage, rope, wire, cable, or similar flexible material passed through the measuring elements (also see Section 5.51. </w:t>
      </w:r>
      <w:r w:rsidRPr="005807B2">
        <w:rPr>
          <w:rFonts w:eastAsia="Times New Roman"/>
          <w:u w:color="82C42A"/>
        </w:rPr>
        <w:t>for</w:t>
      </w:r>
      <w:r w:rsidRPr="005807B2">
        <w:rPr>
          <w:rFonts w:eastAsia="Times New Roman"/>
        </w:rPr>
        <w:t xml:space="preserve"> Wire- and Cordage-Measuring Devices); or</w:t>
      </w:r>
    </w:p>
    <w:p w14:paraId="5ECF8B52" w14:textId="77777777" w:rsidR="00230001" w:rsidRPr="005807B2" w:rsidRDefault="00230001" w:rsidP="00230001">
      <w:pPr>
        <w:ind w:left="720" w:hanging="360"/>
        <w:rPr>
          <w:rFonts w:eastAsia="Times New Roman"/>
        </w:rPr>
      </w:pPr>
      <w:r w:rsidRPr="005807B2">
        <w:rPr>
          <w:rFonts w:eastAsia="Times New Roman"/>
        </w:rPr>
        <w:t>(c)</w:t>
      </w:r>
      <w:r w:rsidRPr="005807B2">
        <w:rPr>
          <w:rFonts w:eastAsia="Times New Roman"/>
        </w:rPr>
        <w:tab/>
      </w:r>
      <w:r w:rsidRPr="005807B2">
        <w:rPr>
          <w:rFonts w:eastAsia="Times New Roman"/>
          <w:u w:color="82C42A"/>
        </w:rPr>
        <w:t>any</w:t>
      </w:r>
      <w:r w:rsidRPr="005807B2">
        <w:rPr>
          <w:rFonts w:eastAsia="Times New Roman"/>
        </w:rPr>
        <w:t xml:space="preserve"> linear measure, measure of length, or devices used to measure individual dimensions for the purpose of assessing a charge per unit of measurement of the individual dimension (also see Section 5.52. </w:t>
      </w:r>
      <w:r w:rsidRPr="005807B2">
        <w:rPr>
          <w:rFonts w:eastAsia="Times New Roman"/>
          <w:u w:color="82C42A"/>
        </w:rPr>
        <w:t>for</w:t>
      </w:r>
      <w:r w:rsidRPr="005807B2">
        <w:rPr>
          <w:rFonts w:eastAsia="Times New Roman"/>
        </w:rPr>
        <w:t xml:space="preserve"> Linear Measures).</w:t>
      </w:r>
    </w:p>
    <w:p w14:paraId="5B20A8EC" w14:textId="77777777" w:rsidR="00230001" w:rsidRPr="005807B2" w:rsidRDefault="00230001" w:rsidP="00230001">
      <w:pPr>
        <w:keepNext/>
        <w:tabs>
          <w:tab w:val="left" w:pos="540"/>
        </w:tabs>
        <w:outlineLvl w:val="2"/>
        <w:rPr>
          <w:rFonts w:eastAsia="Times New Roman"/>
          <w:b/>
          <w:bCs/>
          <w:strike/>
          <w:vanish/>
          <w:szCs w:val="24"/>
        </w:rPr>
      </w:pPr>
      <w:bookmarkStart w:id="203" w:name="_Toc144810334"/>
      <w:r w:rsidRPr="005807B2">
        <w:rPr>
          <w:rFonts w:eastAsia="Times New Roman"/>
          <w:b/>
          <w:bCs/>
          <w:strike/>
          <w:szCs w:val="24"/>
        </w:rPr>
        <w:t>A.5. Type Evaluation.</w:t>
      </w:r>
      <w:bookmarkEnd w:id="203"/>
    </w:p>
    <w:p w14:paraId="0EFD414D" w14:textId="77777777" w:rsidR="00230001" w:rsidRPr="005807B2" w:rsidRDefault="00230001" w:rsidP="00230001">
      <w:pPr>
        <w:tabs>
          <w:tab w:val="left" w:pos="540"/>
        </w:tabs>
        <w:rPr>
          <w:rFonts w:eastAsia="Times New Roman"/>
          <w:b/>
          <w:bCs/>
          <w:strike/>
        </w:rPr>
      </w:pPr>
      <w:r w:rsidRPr="005807B2">
        <w:rPr>
          <w:rFonts w:eastAsia="Times New Roman"/>
          <w:b/>
          <w:bCs/>
          <w:strike/>
        </w:rPr>
        <w:t xml:space="preserve"> – The National Type Evaluation Program (NTEP) will accept for type evaluation only those devices that comply with all requirements of this code.</w:t>
      </w:r>
    </w:p>
    <w:p w14:paraId="611BEDD2" w14:textId="77777777" w:rsidR="00A17585" w:rsidRDefault="00230001" w:rsidP="00A17585">
      <w:pPr>
        <w:contextualSpacing/>
        <w:rPr>
          <w:rFonts w:eastAsia="Times New Roman"/>
          <w:b/>
          <w:bCs/>
        </w:rPr>
      </w:pPr>
      <w:r w:rsidRPr="00A17585">
        <w:rPr>
          <w:rFonts w:eastAsia="Times New Roman"/>
          <w:b/>
          <w:bCs/>
        </w:rPr>
        <w:t>...</w:t>
      </w:r>
    </w:p>
    <w:p w14:paraId="00748C92" w14:textId="77777777" w:rsidR="00A17585" w:rsidRDefault="00A17585" w:rsidP="00A17585">
      <w:pPr>
        <w:contextualSpacing/>
        <w:rPr>
          <w:rFonts w:eastAsia="Times New Roman"/>
          <w:b/>
          <w:bCs/>
        </w:rPr>
      </w:pPr>
    </w:p>
    <w:p w14:paraId="5DFCB432" w14:textId="2B226225" w:rsidR="00230001" w:rsidRPr="005807B2" w:rsidRDefault="00230001" w:rsidP="00A17585">
      <w:pPr>
        <w:contextualSpacing/>
        <w:rPr>
          <w:rFonts w:eastAsia="Times New Roman"/>
        </w:rPr>
      </w:pPr>
      <w:r w:rsidRPr="005807B2">
        <w:rPr>
          <w:rFonts w:eastAsia="Times New Roman"/>
          <w:b/>
          <w:bCs/>
        </w:rPr>
        <w:t>S.1.4.</w:t>
      </w:r>
      <w:r w:rsidRPr="005807B2">
        <w:rPr>
          <w:rFonts w:eastAsia="Times New Roman"/>
          <w:b/>
          <w:bCs/>
        </w:rPr>
        <w:tab/>
        <w:t>Dimensions Indication</w:t>
      </w:r>
      <w:bookmarkStart w:id="204" w:name="_Hlk189122278"/>
      <w:r w:rsidRPr="005807B2">
        <w:rPr>
          <w:rFonts w:eastAsia="Times New Roman"/>
          <w:b/>
          <w:bCs/>
          <w:u w:val="single"/>
        </w:rPr>
        <w:t>, Multiple Dimension Measuring Device</w:t>
      </w:r>
      <w:bookmarkEnd w:id="204"/>
      <w:r w:rsidRPr="005807B2">
        <w:rPr>
          <w:rFonts w:eastAsia="Times New Roman"/>
          <w:b/>
          <w:bCs/>
        </w:rPr>
        <w:t>.</w:t>
      </w:r>
      <w:r w:rsidRPr="005807B2">
        <w:rPr>
          <w:rFonts w:eastAsia="Times New Roman"/>
        </w:rPr>
        <w:t xml:space="preserve"> – If </w:t>
      </w:r>
      <w:r w:rsidRPr="005807B2">
        <w:rPr>
          <w:rFonts w:eastAsia="Times New Roman"/>
          <w:b/>
          <w:bCs/>
          <w:strike/>
        </w:rPr>
        <w:t>in</w:t>
      </w:r>
      <w:r w:rsidRPr="005807B2">
        <w:rPr>
          <w:rFonts w:eastAsia="Times New Roman"/>
          <w:b/>
          <w:bCs/>
          <w:u w:val="single"/>
        </w:rPr>
        <w:t>during</w:t>
      </w:r>
      <w:r w:rsidRPr="005807B2">
        <w:rPr>
          <w:rFonts w:eastAsia="Times New Roman"/>
        </w:rPr>
        <w:t xml:space="preserve"> normal operation the device indicates or records only volume, a testing mode shall be provided to indicate dimensions for all objects measured.</w:t>
      </w:r>
    </w:p>
    <w:p w14:paraId="4299C6F1" w14:textId="77777777" w:rsidR="00230001" w:rsidRPr="005807B2" w:rsidRDefault="00230001" w:rsidP="00230001">
      <w:pPr>
        <w:spacing w:before="60"/>
        <w:ind w:left="360"/>
        <w:rPr>
          <w:rFonts w:eastAsia="Times New Roman"/>
          <w:b/>
          <w:bCs/>
          <w:u w:val="single"/>
        </w:rPr>
      </w:pPr>
      <w:r w:rsidRPr="005807B2">
        <w:rPr>
          <w:rFonts w:eastAsia="Times New Roman"/>
          <w:b/>
          <w:bCs/>
          <w:u w:val="single"/>
        </w:rPr>
        <w:t>(Amended 20XX)</w:t>
      </w:r>
    </w:p>
    <w:p w14:paraId="2071F128" w14:textId="77777777" w:rsidR="00230001" w:rsidRPr="005807B2" w:rsidRDefault="00230001" w:rsidP="00230001">
      <w:pPr>
        <w:ind w:left="360"/>
        <w:rPr>
          <w:rFonts w:eastAsia="Times New Roman"/>
        </w:rPr>
      </w:pPr>
      <w:bookmarkStart w:id="205" w:name="_Toc85639914"/>
      <w:r w:rsidRPr="005807B2">
        <w:rPr>
          <w:rFonts w:eastAsia="Times New Roman"/>
          <w:b/>
          <w:bCs/>
        </w:rPr>
        <w:t>S.1.5.</w:t>
      </w:r>
      <w:r w:rsidRPr="005807B2">
        <w:rPr>
          <w:rFonts w:eastAsia="Times New Roman"/>
          <w:b/>
          <w:bCs/>
        </w:rPr>
        <w:tab/>
        <w:t xml:space="preserve">Value of </w:t>
      </w:r>
      <w:r w:rsidRPr="005807B2">
        <w:rPr>
          <w:rFonts w:eastAsia="Times New Roman"/>
          <w:b/>
          <w:bCs/>
          <w:strike/>
        </w:rPr>
        <w:t>Dimension/Volume</w:t>
      </w:r>
      <w:r w:rsidRPr="005807B2">
        <w:rPr>
          <w:rFonts w:eastAsia="Times New Roman"/>
          <w:b/>
          <w:bCs/>
          <w:u w:val="single"/>
        </w:rPr>
        <w:t>Measuring</w:t>
      </w:r>
      <w:r w:rsidRPr="005807B2">
        <w:rPr>
          <w:rFonts w:eastAsia="Times New Roman"/>
          <w:b/>
          <w:bCs/>
        </w:rPr>
        <w:t xml:space="preserve"> Division Units.</w:t>
      </w:r>
      <w:bookmarkEnd w:id="205"/>
      <w:r w:rsidRPr="005807B2">
        <w:rPr>
          <w:rFonts w:eastAsia="Times New Roman"/>
          <w:b/>
          <w:bCs/>
          <w:i/>
          <w:iCs/>
        </w:rPr>
        <w:t xml:space="preserve"> </w:t>
      </w:r>
      <w:r w:rsidRPr="005807B2">
        <w:rPr>
          <w:rFonts w:eastAsia="Times New Roman"/>
        </w:rPr>
        <w:t xml:space="preserve">– The value of a </w:t>
      </w:r>
      <w:r w:rsidRPr="005807B2">
        <w:rPr>
          <w:rFonts w:eastAsia="Times New Roman"/>
          <w:b/>
          <w:bCs/>
          <w:strike/>
        </w:rPr>
        <w:t>device</w:t>
      </w:r>
      <w:r w:rsidRPr="005807B2">
        <w:rPr>
          <w:rFonts w:eastAsia="Times New Roman"/>
          <w:b/>
          <w:bCs/>
          <w:u w:val="single"/>
        </w:rPr>
        <w:t>measuring</w:t>
      </w:r>
      <w:r w:rsidRPr="005807B2">
        <w:rPr>
          <w:rFonts w:eastAsia="Times New Roman"/>
        </w:rPr>
        <w:t xml:space="preserve"> division “d” expressed in a unit of dimension </w:t>
      </w:r>
      <w:r w:rsidRPr="005807B2">
        <w:rPr>
          <w:rFonts w:eastAsia="Times New Roman"/>
          <w:b/>
          <w:bCs/>
          <w:u w:val="single"/>
        </w:rPr>
        <w:t>or volume</w:t>
      </w:r>
      <w:r w:rsidRPr="005807B2">
        <w:rPr>
          <w:rFonts w:eastAsia="Times New Roman"/>
        </w:rPr>
        <w:t xml:space="preserve"> shall be </w:t>
      </w:r>
      <w:r w:rsidRPr="005807B2">
        <w:rPr>
          <w:rFonts w:eastAsia="Times New Roman"/>
          <w:b/>
          <w:bCs/>
          <w:strike/>
        </w:rPr>
        <w:t>presented in a decimal format.</w:t>
      </w:r>
      <w:r w:rsidRPr="005807B2">
        <w:rPr>
          <w:rFonts w:eastAsia="Times New Roman"/>
          <w:strike/>
        </w:rPr>
        <w:t xml:space="preserve">  </w:t>
      </w:r>
      <w:bookmarkStart w:id="206" w:name="_Hlk186459568"/>
      <w:r w:rsidRPr="005807B2">
        <w:rPr>
          <w:rFonts w:eastAsia="Times New Roman"/>
          <w:b/>
          <w:bCs/>
          <w:strike/>
        </w:rPr>
        <w:t>The value of “d” for each measurement axis shall be in the same unit of measure</w:t>
      </w:r>
      <w:bookmarkEnd w:id="206"/>
      <w:r w:rsidRPr="005807B2">
        <w:rPr>
          <w:rFonts w:eastAsia="Times New Roman"/>
          <w:b/>
          <w:bCs/>
          <w:strike/>
        </w:rPr>
        <w:t xml:space="preserve"> and </w:t>
      </w:r>
      <w:r w:rsidRPr="005807B2">
        <w:rPr>
          <w:rFonts w:eastAsia="Times New Roman"/>
        </w:rPr>
        <w:t>expressed as:</w:t>
      </w:r>
    </w:p>
    <w:p w14:paraId="4E3D4AB2" w14:textId="77777777" w:rsidR="00230001" w:rsidRPr="005807B2" w:rsidRDefault="00230001" w:rsidP="00230001">
      <w:pPr>
        <w:ind w:left="1080" w:hanging="360"/>
        <w:rPr>
          <w:rFonts w:eastAsia="Times New Roman"/>
        </w:rPr>
      </w:pPr>
      <w:r w:rsidRPr="005807B2">
        <w:rPr>
          <w:rFonts w:eastAsia="Times New Roman"/>
        </w:rPr>
        <w:t>(a)</w:t>
      </w:r>
      <w:r w:rsidRPr="005807B2">
        <w:rPr>
          <w:rFonts w:eastAsia="Times New Roman"/>
        </w:rPr>
        <w:tab/>
        <w:t xml:space="preserve">1, 2, or 5; </w:t>
      </w:r>
    </w:p>
    <w:p w14:paraId="20676D3A" w14:textId="77777777" w:rsidR="00230001" w:rsidRPr="005807B2" w:rsidRDefault="00230001" w:rsidP="00230001">
      <w:pPr>
        <w:tabs>
          <w:tab w:val="left" w:pos="1440"/>
          <w:tab w:val="left" w:pos="2160"/>
          <w:tab w:val="left" w:pos="2880"/>
          <w:tab w:val="left" w:pos="3600"/>
          <w:tab w:val="left" w:pos="4320"/>
          <w:tab w:val="left" w:pos="5040"/>
        </w:tabs>
        <w:ind w:left="1080" w:hanging="360"/>
        <w:rPr>
          <w:rFonts w:eastAsia="Times New Roman"/>
        </w:rPr>
      </w:pPr>
      <w:r w:rsidRPr="005807B2">
        <w:rPr>
          <w:rFonts w:eastAsia="Times New Roman"/>
        </w:rPr>
        <w:t>(b)</w:t>
      </w:r>
      <w:r w:rsidRPr="005807B2">
        <w:rPr>
          <w:rFonts w:eastAsia="Times New Roman"/>
        </w:rPr>
        <w:tab/>
      </w:r>
      <w:r w:rsidRPr="005807B2">
        <w:rPr>
          <w:rFonts w:eastAsia="Times New Roman"/>
          <w:u w:color="82C42A"/>
        </w:rPr>
        <w:t>a</w:t>
      </w:r>
      <w:r w:rsidRPr="005807B2">
        <w:rPr>
          <w:rFonts w:eastAsia="Times New Roman"/>
        </w:rPr>
        <w:t xml:space="preserve"> decimal multiple or submultiple of 1, 2, or 5; or</w:t>
      </w:r>
    </w:p>
    <w:p w14:paraId="3AD60663" w14:textId="77777777" w:rsidR="00230001" w:rsidRPr="005807B2" w:rsidRDefault="00230001" w:rsidP="00230001">
      <w:pPr>
        <w:tabs>
          <w:tab w:val="left" w:pos="1440"/>
          <w:tab w:val="left" w:pos="2160"/>
          <w:tab w:val="left" w:pos="2880"/>
          <w:tab w:val="left" w:pos="3600"/>
          <w:tab w:val="left" w:pos="4320"/>
          <w:tab w:val="left" w:pos="5040"/>
        </w:tabs>
        <w:ind w:left="1080" w:hanging="360"/>
        <w:rPr>
          <w:rFonts w:eastAsia="Times New Roman"/>
        </w:rPr>
      </w:pPr>
      <w:r w:rsidRPr="005807B2">
        <w:rPr>
          <w:rFonts w:eastAsia="Times New Roman"/>
        </w:rPr>
        <w:t>(c)</w:t>
      </w:r>
      <w:r w:rsidRPr="005807B2">
        <w:rPr>
          <w:rFonts w:eastAsia="Times New Roman"/>
        </w:rPr>
        <w:tab/>
      </w:r>
      <w:r w:rsidRPr="005807B2">
        <w:rPr>
          <w:rFonts w:eastAsia="Times New Roman"/>
          <w:u w:color="82C42A"/>
        </w:rPr>
        <w:t>a</w:t>
      </w:r>
      <w:r w:rsidRPr="005807B2">
        <w:rPr>
          <w:rFonts w:eastAsia="Times New Roman"/>
        </w:rPr>
        <w:t xml:space="preserve"> </w:t>
      </w:r>
      <w:r w:rsidRPr="005807B2">
        <w:rPr>
          <w:rFonts w:eastAsia="Times New Roman"/>
          <w:b/>
          <w:bCs/>
          <w:u w:val="single"/>
        </w:rPr>
        <w:t xml:space="preserve">decimal </w:t>
      </w:r>
      <w:r w:rsidRPr="005807B2">
        <w:rPr>
          <w:rFonts w:eastAsia="Times New Roman"/>
        </w:rPr>
        <w:t xml:space="preserve">binary </w:t>
      </w:r>
      <w:r w:rsidRPr="005807B2">
        <w:rPr>
          <w:rFonts w:eastAsia="Times New Roman"/>
          <w:u w:color="82C42A"/>
        </w:rPr>
        <w:t>submultiple</w:t>
      </w:r>
      <w:r w:rsidRPr="005807B2">
        <w:rPr>
          <w:rFonts w:eastAsia="Times New Roman"/>
        </w:rPr>
        <w:t xml:space="preserve"> of a specific U.S. customary unit of measure.</w:t>
      </w:r>
    </w:p>
    <w:p w14:paraId="3FBFE645" w14:textId="77777777" w:rsidR="00230001" w:rsidRPr="005807B2" w:rsidRDefault="00230001" w:rsidP="00230001">
      <w:pPr>
        <w:spacing w:after="0"/>
        <w:ind w:left="360"/>
        <w:rPr>
          <w:rFonts w:eastAsia="Times New Roman"/>
        </w:rPr>
      </w:pPr>
      <w:r w:rsidRPr="005807B2">
        <w:rPr>
          <w:rFonts w:eastAsia="Times New Roman"/>
        </w:rPr>
        <w:t>Examples:  device divisions may be 0.01, 0.02, 0.05; 0.1, 0.2, or 0.5; 1, 2, or 5; 10, 20, 50, or 100; 0.5, 0.25, 0.125, 0.0625, etc.</w:t>
      </w:r>
    </w:p>
    <w:p w14:paraId="3FF1CAE5" w14:textId="77777777" w:rsidR="00230001" w:rsidRPr="005807B2" w:rsidRDefault="00230001" w:rsidP="00230001">
      <w:pPr>
        <w:spacing w:before="60"/>
        <w:ind w:left="360"/>
        <w:rPr>
          <w:rFonts w:eastAsia="Times New Roman"/>
          <w:b/>
          <w:bCs/>
          <w:u w:val="single"/>
        </w:rPr>
      </w:pPr>
      <w:r w:rsidRPr="005807B2">
        <w:rPr>
          <w:rFonts w:eastAsia="Times New Roman"/>
          <w:b/>
          <w:bCs/>
          <w:u w:val="single"/>
        </w:rPr>
        <w:t>(Amended 20XX)</w:t>
      </w:r>
    </w:p>
    <w:p w14:paraId="3A018743" w14:textId="77777777" w:rsidR="00230001" w:rsidRPr="005807B2" w:rsidRDefault="00230001" w:rsidP="00230001">
      <w:pPr>
        <w:tabs>
          <w:tab w:val="left" w:pos="1620"/>
        </w:tabs>
        <w:ind w:left="720"/>
        <w:rPr>
          <w:rFonts w:eastAsia="Times New Roman"/>
          <w:b/>
          <w:bCs/>
        </w:rPr>
      </w:pPr>
      <w:r w:rsidRPr="005807B2">
        <w:rPr>
          <w:rFonts w:eastAsia="Times New Roman"/>
          <w:b/>
          <w:bCs/>
        </w:rPr>
        <w:t xml:space="preserve">S.1.5.1. Value of </w:t>
      </w:r>
      <w:r w:rsidRPr="005807B2">
        <w:rPr>
          <w:rFonts w:eastAsia="Times New Roman"/>
          <w:b/>
          <w:bCs/>
          <w:u w:val="single"/>
        </w:rPr>
        <w:t>Measuring</w:t>
      </w:r>
      <w:r w:rsidRPr="005807B2">
        <w:rPr>
          <w:rFonts w:eastAsia="Times New Roman"/>
          <w:b/>
          <w:bCs/>
        </w:rPr>
        <w:t xml:space="preserve"> Division Units</w:t>
      </w:r>
      <w:r w:rsidRPr="005807B2">
        <w:rPr>
          <w:rFonts w:eastAsia="Times New Roman"/>
          <w:b/>
          <w:bCs/>
          <w:u w:val="single"/>
        </w:rPr>
        <w:t>, Multiple Dimension Measuring Device.</w:t>
      </w:r>
    </w:p>
    <w:p w14:paraId="67AEE789" w14:textId="77777777" w:rsidR="00230001" w:rsidRPr="005807B2" w:rsidRDefault="00230001" w:rsidP="00230001">
      <w:pPr>
        <w:tabs>
          <w:tab w:val="left" w:pos="1620"/>
        </w:tabs>
        <w:spacing w:after="0"/>
        <w:ind w:left="1440" w:hanging="360"/>
        <w:rPr>
          <w:rFonts w:eastAsia="Times New Roman"/>
          <w:b/>
          <w:bCs/>
          <w:u w:val="single"/>
        </w:rPr>
      </w:pPr>
      <w:r w:rsidRPr="005807B2">
        <w:rPr>
          <w:rFonts w:eastAsia="Times New Roman"/>
          <w:b/>
          <w:bCs/>
          <w:u w:val="single"/>
        </w:rPr>
        <w:t>(a)</w:t>
      </w:r>
      <w:r w:rsidRPr="005807B2">
        <w:rPr>
          <w:rFonts w:eastAsia="Times New Roman"/>
          <w:b/>
          <w:bCs/>
        </w:rPr>
        <w:tab/>
      </w:r>
      <w:r w:rsidRPr="005807B2">
        <w:rPr>
          <w:rFonts w:eastAsia="Times New Roman"/>
          <w:b/>
          <w:bCs/>
          <w:u w:val="single"/>
        </w:rPr>
        <w:t>The value of “d” for each measurement axis shall be in the same unit of measure.</w:t>
      </w:r>
    </w:p>
    <w:p w14:paraId="3BF55693" w14:textId="77777777" w:rsidR="00230001" w:rsidRPr="005807B2" w:rsidRDefault="00230001" w:rsidP="00230001">
      <w:pPr>
        <w:tabs>
          <w:tab w:val="left" w:pos="1620"/>
        </w:tabs>
        <w:spacing w:before="60"/>
        <w:ind w:left="1080"/>
        <w:rPr>
          <w:rFonts w:eastAsia="Times New Roman"/>
          <w:u w:val="single"/>
        </w:rPr>
      </w:pPr>
      <w:r w:rsidRPr="005807B2">
        <w:rPr>
          <w:rFonts w:eastAsia="Times New Roman"/>
          <w:b/>
          <w:bCs/>
          <w:u w:val="single"/>
        </w:rPr>
        <w:t>(Amended 20XX)</w:t>
      </w:r>
    </w:p>
    <w:p w14:paraId="4E071D25" w14:textId="77777777" w:rsidR="00230001" w:rsidRPr="005807B2" w:rsidRDefault="00230001" w:rsidP="00230001">
      <w:pPr>
        <w:tabs>
          <w:tab w:val="left" w:pos="1620"/>
        </w:tabs>
        <w:spacing w:after="0"/>
        <w:ind w:left="1080"/>
        <w:rPr>
          <w:rFonts w:eastAsia="Times New Roman"/>
        </w:rPr>
      </w:pPr>
      <w:r w:rsidRPr="005807B2">
        <w:rPr>
          <w:rFonts w:eastAsia="Times New Roman"/>
          <w:b/>
          <w:bCs/>
          <w:strike/>
          <w:u w:val="single"/>
        </w:rPr>
        <w:t>S.1.5.1</w:t>
      </w:r>
      <w:r w:rsidRPr="005807B2">
        <w:rPr>
          <w:rFonts w:eastAsia="Times New Roman"/>
          <w:b/>
          <w:bCs/>
          <w:u w:val="single"/>
        </w:rPr>
        <w:t>(b)</w:t>
      </w:r>
      <w:r w:rsidRPr="005807B2">
        <w:rPr>
          <w:rFonts w:eastAsia="Times New Roman"/>
          <w:b/>
          <w:bCs/>
        </w:rPr>
        <w:tab/>
      </w:r>
      <w:r w:rsidRPr="005807B2">
        <w:rPr>
          <w:rFonts w:eastAsia="Times New Roman"/>
        </w:rPr>
        <w:t>For Indirect</w:t>
      </w:r>
      <w:r w:rsidRPr="005807B2">
        <w:rPr>
          <w:rFonts w:eastAsia="Times New Roman"/>
          <w:b/>
          <w:bCs/>
        </w:rPr>
        <w:t xml:space="preserve"> </w:t>
      </w:r>
      <w:r w:rsidRPr="005807B2">
        <w:rPr>
          <w:rFonts w:eastAsia="Times New Roman"/>
        </w:rPr>
        <w:t>Sales</w:t>
      </w:r>
      <w:r w:rsidRPr="005807B2">
        <w:rPr>
          <w:rFonts w:eastAsia="Times New Roman"/>
          <w:b/>
          <w:bCs/>
          <w:strike/>
        </w:rPr>
        <w:t>. – I</w:t>
      </w:r>
      <w:r w:rsidRPr="005807B2">
        <w:rPr>
          <w:rFonts w:eastAsia="Times New Roman"/>
          <w:b/>
          <w:bCs/>
          <w:u w:val="single"/>
        </w:rPr>
        <w:t>i</w:t>
      </w:r>
      <w:r w:rsidRPr="005807B2">
        <w:rPr>
          <w:rFonts w:eastAsia="Times New Roman"/>
        </w:rPr>
        <w:t xml:space="preserve">n addition to the values specified in S.1.5. Value of </w:t>
      </w:r>
      <w:r w:rsidRPr="005807B2">
        <w:rPr>
          <w:rFonts w:eastAsia="Times New Roman"/>
          <w:b/>
          <w:bCs/>
          <w:strike/>
        </w:rPr>
        <w:t>Dimension/Volume</w:t>
      </w:r>
      <w:r w:rsidRPr="005807B2">
        <w:rPr>
          <w:rFonts w:eastAsia="Times New Roman"/>
          <w:b/>
          <w:bCs/>
          <w:u w:val="single"/>
        </w:rPr>
        <w:t>Measuring</w:t>
      </w:r>
      <w:r w:rsidRPr="005807B2">
        <w:rPr>
          <w:rFonts w:eastAsia="Times New Roman"/>
        </w:rPr>
        <w:t xml:space="preserve"> Division Units, the value of the division may be </w:t>
      </w:r>
      <w:bookmarkStart w:id="207" w:name="_Hlk193117352"/>
      <w:r w:rsidRPr="005807B2">
        <w:rPr>
          <w:rFonts w:eastAsia="Times New Roman"/>
        </w:rPr>
        <w:t>0.3 inch and 0.4 inch</w:t>
      </w:r>
      <w:bookmarkEnd w:id="207"/>
      <w:r w:rsidRPr="005807B2">
        <w:rPr>
          <w:rFonts w:eastAsia="Times New Roman"/>
        </w:rPr>
        <w:t>.</w:t>
      </w:r>
    </w:p>
    <w:p w14:paraId="01F5E2D2" w14:textId="77777777" w:rsidR="00230001" w:rsidRPr="005807B2" w:rsidRDefault="00230001" w:rsidP="00230001">
      <w:pPr>
        <w:tabs>
          <w:tab w:val="left" w:pos="1620"/>
        </w:tabs>
        <w:spacing w:before="60"/>
        <w:ind w:left="1080"/>
        <w:rPr>
          <w:rFonts w:eastAsia="Times New Roman"/>
          <w:u w:val="single"/>
        </w:rPr>
      </w:pPr>
      <w:r w:rsidRPr="005807B2">
        <w:rPr>
          <w:rFonts w:eastAsia="Times New Roman"/>
          <w:b/>
          <w:bCs/>
          <w:u w:val="single"/>
        </w:rPr>
        <w:t>(Amended 20XX)</w:t>
      </w:r>
    </w:p>
    <w:p w14:paraId="510B459D" w14:textId="77777777" w:rsidR="00230001" w:rsidRPr="005807B2" w:rsidRDefault="00230001" w:rsidP="00230001">
      <w:pPr>
        <w:tabs>
          <w:tab w:val="left" w:pos="1620"/>
        </w:tabs>
        <w:spacing w:after="0"/>
        <w:ind w:left="1440" w:hanging="360"/>
        <w:rPr>
          <w:rFonts w:eastAsia="Times New Roman"/>
        </w:rPr>
      </w:pPr>
      <w:r w:rsidRPr="005807B2">
        <w:rPr>
          <w:rFonts w:eastAsia="Times New Roman"/>
          <w:b/>
          <w:strike/>
        </w:rPr>
        <w:t>S.1.5.2.</w:t>
      </w:r>
      <w:r w:rsidRPr="005807B2">
        <w:rPr>
          <w:rFonts w:eastAsia="Times New Roman"/>
          <w:b/>
          <w:u w:val="single"/>
        </w:rPr>
        <w:t>(c)</w:t>
      </w:r>
      <w:r w:rsidRPr="005807B2">
        <w:rPr>
          <w:rFonts w:eastAsia="Times New Roman"/>
          <w:b/>
          <w:strike/>
        </w:rPr>
        <w:tab/>
        <w:t>Devices Capable of Measuring Irregularly-Shaped Objects. –</w:t>
      </w:r>
      <w:r w:rsidRPr="005807B2">
        <w:rPr>
          <w:rFonts w:eastAsia="Times New Roman"/>
        </w:rPr>
        <w:t xml:space="preserve"> For devices capable of measuring irregularly shaped objects, the value of the </w:t>
      </w:r>
      <w:r w:rsidRPr="005807B2">
        <w:rPr>
          <w:rFonts w:eastAsia="Times New Roman"/>
          <w:b/>
          <w:bCs/>
          <w:u w:val="single"/>
        </w:rPr>
        <w:t xml:space="preserve">measuring </w:t>
      </w:r>
      <w:r w:rsidRPr="005807B2">
        <w:rPr>
          <w:rFonts w:eastAsia="Times New Roman"/>
        </w:rPr>
        <w:t xml:space="preserve">division size (d) shall be the same for the length axis (x) and the width axis (y) and may be different </w:t>
      </w:r>
      <w:r w:rsidRPr="005807B2">
        <w:rPr>
          <w:rFonts w:eastAsia="Times New Roman"/>
          <w:u w:color="82C42A"/>
        </w:rPr>
        <w:t>for</w:t>
      </w:r>
      <w:r w:rsidRPr="005807B2">
        <w:rPr>
          <w:rFonts w:eastAsia="Times New Roman"/>
        </w:rPr>
        <w:t xml:space="preserve"> the height axis (z), provided that electronic rotation of the object to determine the smallest </w:t>
      </w:r>
      <w:r w:rsidRPr="005807B2">
        <w:rPr>
          <w:rFonts w:eastAsia="Times New Roman"/>
          <w:u w:color="82C42A"/>
        </w:rPr>
        <w:t>hexahedron</w:t>
      </w:r>
      <w:r w:rsidRPr="005807B2">
        <w:rPr>
          <w:rFonts w:eastAsia="Times New Roman"/>
        </w:rPr>
        <w:t xml:space="preserve"> is calculated in only a two-dimension horizontal plane, retaining the stable side plane as the bottom of the </w:t>
      </w:r>
      <w:r w:rsidRPr="005807B2">
        <w:rPr>
          <w:rFonts w:eastAsia="Times New Roman"/>
          <w:u w:color="82C42A"/>
        </w:rPr>
        <w:t>hexahedron</w:t>
      </w:r>
      <w:r w:rsidRPr="005807B2">
        <w:rPr>
          <w:rFonts w:eastAsia="Times New Roman"/>
        </w:rPr>
        <w:t>.</w:t>
      </w:r>
    </w:p>
    <w:p w14:paraId="387A8223" w14:textId="77777777" w:rsidR="00230001" w:rsidRPr="005807B2" w:rsidRDefault="00230001" w:rsidP="00230001">
      <w:pPr>
        <w:spacing w:before="60"/>
        <w:ind w:left="1080"/>
        <w:rPr>
          <w:rFonts w:eastAsia="Times New Roman"/>
        </w:rPr>
      </w:pPr>
      <w:r w:rsidRPr="005807B2">
        <w:rPr>
          <w:rFonts w:eastAsia="Times New Roman"/>
        </w:rPr>
        <w:t xml:space="preserve">(Added 2008) </w:t>
      </w:r>
      <w:r w:rsidRPr="005807B2">
        <w:rPr>
          <w:rFonts w:eastAsia="Times New Roman"/>
          <w:b/>
          <w:bCs/>
          <w:u w:val="single"/>
        </w:rPr>
        <w:t>(Amended 20XX)</w:t>
      </w:r>
    </w:p>
    <w:p w14:paraId="4EDF4AFC" w14:textId="77777777" w:rsidR="00230001" w:rsidRPr="005807B2" w:rsidRDefault="00230001" w:rsidP="00230001">
      <w:pPr>
        <w:ind w:left="360"/>
        <w:rPr>
          <w:rFonts w:eastAsia="Times New Roman"/>
          <w:b/>
          <w:bCs/>
        </w:rPr>
      </w:pPr>
      <w:bookmarkStart w:id="208" w:name="_Toc85639915"/>
      <w:r w:rsidRPr="005807B2">
        <w:rPr>
          <w:rFonts w:eastAsia="Times New Roman"/>
          <w:b/>
          <w:bCs/>
        </w:rPr>
        <w:t>S.1.6.</w:t>
      </w:r>
      <w:r w:rsidRPr="005807B2">
        <w:rPr>
          <w:rFonts w:eastAsia="Times New Roman"/>
          <w:b/>
          <w:bCs/>
        </w:rPr>
        <w:tab/>
      </w:r>
      <w:bookmarkStart w:id="209" w:name="_Hlk186462095"/>
      <w:r w:rsidRPr="005807B2">
        <w:rPr>
          <w:rFonts w:eastAsia="Times New Roman"/>
          <w:b/>
          <w:bCs/>
        </w:rPr>
        <w:t>Customer Indications and Recorded Representations.</w:t>
      </w:r>
    </w:p>
    <w:p w14:paraId="674C9051" w14:textId="77777777" w:rsidR="00230001" w:rsidRPr="005807B2" w:rsidRDefault="00230001" w:rsidP="00230001">
      <w:pPr>
        <w:spacing w:before="120" w:after="0"/>
        <w:ind w:left="720"/>
        <w:rPr>
          <w:rFonts w:eastAsia="Times New Roman"/>
        </w:rPr>
      </w:pPr>
      <w:r w:rsidRPr="005807B2">
        <w:rPr>
          <w:rFonts w:eastAsia="Times New Roman"/>
          <w:b/>
          <w:bCs/>
          <w:u w:val="single"/>
        </w:rPr>
        <w:t>S.1.6.1. Multiple Dimension Measuring Devices</w:t>
      </w:r>
      <w:r w:rsidRPr="005807B2">
        <w:rPr>
          <w:rFonts w:eastAsia="Times New Roman"/>
          <w:i/>
          <w:iCs/>
          <w:color w:val="0F4761"/>
        </w:rPr>
        <w:t>.</w:t>
      </w:r>
      <w:bookmarkEnd w:id="208"/>
      <w:r w:rsidRPr="005807B2">
        <w:rPr>
          <w:rFonts w:eastAsia="Times New Roman"/>
        </w:rPr>
        <w:t xml:space="preserve"> – </w:t>
      </w:r>
      <w:bookmarkEnd w:id="209"/>
      <w:r w:rsidRPr="005807B2">
        <w:rPr>
          <w:rFonts w:eastAsia="Times New Roman"/>
        </w:rPr>
        <w:t xml:space="preserve">Multiple dimension measuring </w:t>
      </w:r>
      <w:r w:rsidRPr="005807B2">
        <w:rPr>
          <w:rFonts w:eastAsia="Times New Roman"/>
          <w:u w:val="single"/>
        </w:rPr>
        <w:t>d</w:t>
      </w:r>
      <w:r w:rsidRPr="005807B2">
        <w:rPr>
          <w:rFonts w:eastAsia="Times New Roman"/>
        </w:rPr>
        <w:t>evices or systems must provide information as specified in Table S.1.6.</w:t>
      </w:r>
      <w:r w:rsidRPr="005807B2">
        <w:rPr>
          <w:rFonts w:eastAsia="Times New Roman"/>
          <w:b/>
          <w:bCs/>
          <w:u w:val="single"/>
        </w:rPr>
        <w:t>1.</w:t>
      </w:r>
      <w:r w:rsidRPr="005807B2">
        <w:rPr>
          <w:rFonts w:eastAsia="Times New Roman"/>
        </w:rPr>
        <w:t xml:space="preserve"> Required Information to be Provided by Multiple Dimension </w:t>
      </w:r>
      <w:r w:rsidRPr="005807B2">
        <w:rPr>
          <w:rFonts w:eastAsia="Times New Roman"/>
        </w:rPr>
        <w:lastRenderedPageBreak/>
        <w:t>Measuring Systems.  As a minimum, all devices or systems must be able to meet either column I or column II in Table S.1.6.</w:t>
      </w:r>
      <w:r w:rsidRPr="005807B2">
        <w:rPr>
          <w:rFonts w:eastAsia="Times New Roman"/>
          <w:b/>
          <w:bCs/>
          <w:u w:val="single"/>
        </w:rPr>
        <w:t>1.</w:t>
      </w:r>
      <w:r w:rsidRPr="005807B2">
        <w:rPr>
          <w:rFonts w:eastAsia="Times New Roman"/>
        </w:rPr>
        <w:t xml:space="preserve">  Required Information to be Provided by Multiple Dimension Measuring Systems.</w:t>
      </w:r>
    </w:p>
    <w:p w14:paraId="7F496D68" w14:textId="77777777" w:rsidR="00230001" w:rsidRPr="005807B2" w:rsidRDefault="00230001" w:rsidP="00230001">
      <w:pPr>
        <w:spacing w:before="60"/>
        <w:ind w:left="720"/>
        <w:rPr>
          <w:rFonts w:eastAsia="Times New Roman"/>
          <w:b/>
          <w:bCs/>
          <w:u w:val="single"/>
        </w:rPr>
      </w:pPr>
      <w:r w:rsidRPr="005807B2">
        <w:rPr>
          <w:rFonts w:eastAsia="Times New Roman"/>
        </w:rPr>
        <w:t>(Amended 2004</w:t>
      </w:r>
      <w:r w:rsidRPr="005807B2">
        <w:rPr>
          <w:rFonts w:eastAsia="Times New Roman"/>
          <w:b/>
          <w:bCs/>
          <w:u w:val="single"/>
        </w:rPr>
        <w:t xml:space="preserve"> and 20XX</w:t>
      </w:r>
      <w:r w:rsidRPr="005807B2">
        <w:rPr>
          <w:rFonts w:eastAsia="Times New Roman"/>
        </w:rPr>
        <w:t>)</w:t>
      </w:r>
    </w:p>
    <w:tbl>
      <w:tblPr>
        <w:tblW w:w="9450" w:type="dxa"/>
        <w:tblInd w:w="-2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top w:w="43" w:type="dxa"/>
          <w:bottom w:w="43" w:type="dxa"/>
        </w:tblCellMar>
        <w:tblLook w:val="0000" w:firstRow="0" w:lastRow="0" w:firstColumn="0" w:lastColumn="0" w:noHBand="0" w:noVBand="0"/>
        <w:tblCaption w:val="Table S.1.6. "/>
        <w:tblDescription w:val="Required Information to be Provided by Multiple Dimension Measuring Systems"/>
      </w:tblPr>
      <w:tblGrid>
        <w:gridCol w:w="3725"/>
        <w:gridCol w:w="1382"/>
        <w:gridCol w:w="1620"/>
        <w:gridCol w:w="1318"/>
        <w:gridCol w:w="1405"/>
      </w:tblGrid>
      <w:tr w:rsidR="00230001" w:rsidRPr="005807B2" w14:paraId="7CEA24C8" w14:textId="77777777" w:rsidTr="00CC680D">
        <w:trPr>
          <w:cantSplit/>
          <w:trHeight w:val="144"/>
          <w:tblHeader/>
        </w:trPr>
        <w:tc>
          <w:tcPr>
            <w:tcW w:w="9450" w:type="dxa"/>
            <w:gridSpan w:val="5"/>
            <w:tcBorders>
              <w:top w:val="double" w:sz="4" w:space="0" w:color="auto"/>
              <w:left w:val="double" w:sz="4" w:space="0" w:color="auto"/>
              <w:bottom w:val="double" w:sz="4" w:space="0" w:color="auto"/>
              <w:right w:val="double" w:sz="4" w:space="0" w:color="auto"/>
            </w:tcBorders>
          </w:tcPr>
          <w:p w14:paraId="3EF723E5" w14:textId="77777777" w:rsidR="00230001" w:rsidRPr="005807B2" w:rsidRDefault="00230001" w:rsidP="00CC680D">
            <w:pPr>
              <w:keepNext/>
              <w:spacing w:after="0"/>
              <w:jc w:val="center"/>
              <w:outlineLvl w:val="8"/>
              <w:rPr>
                <w:rFonts w:eastAsia="Times New Roman"/>
                <w:b/>
                <w:bCs/>
                <w:szCs w:val="24"/>
              </w:rPr>
            </w:pPr>
            <w:r w:rsidRPr="005807B2">
              <w:rPr>
                <w:rFonts w:eastAsia="Times New Roman"/>
                <w:b/>
                <w:bCs/>
                <w:szCs w:val="24"/>
              </w:rPr>
              <w:t>Table S.1.6.</w:t>
            </w:r>
            <w:r w:rsidRPr="005807B2">
              <w:rPr>
                <w:rFonts w:eastAsia="Times New Roman"/>
                <w:b/>
                <w:bCs/>
                <w:szCs w:val="24"/>
                <w:u w:val="single"/>
              </w:rPr>
              <w:t>1.</w:t>
            </w:r>
            <w:r w:rsidRPr="005807B2">
              <w:rPr>
                <w:rFonts w:eastAsia="Times New Roman"/>
                <w:b/>
                <w:bCs/>
                <w:szCs w:val="24"/>
              </w:rPr>
              <w:t xml:space="preserve"> </w:t>
            </w:r>
          </w:p>
          <w:p w14:paraId="2A28DE6F" w14:textId="77777777" w:rsidR="00230001" w:rsidRPr="005807B2" w:rsidRDefault="00230001" w:rsidP="00CC680D">
            <w:pPr>
              <w:spacing w:after="0"/>
              <w:jc w:val="center"/>
              <w:outlineLvl w:val="8"/>
              <w:rPr>
                <w:rFonts w:eastAsia="Times New Roman"/>
                <w:b/>
                <w:bCs/>
                <w:szCs w:val="24"/>
                <w:lang w:val="en-GB"/>
              </w:rPr>
            </w:pPr>
            <w:r w:rsidRPr="005807B2">
              <w:rPr>
                <w:rFonts w:eastAsia="Times New Roman"/>
                <w:b/>
                <w:bCs/>
                <w:szCs w:val="24"/>
              </w:rPr>
              <w:t>Required Information to be Provided by Multiple Dimension Measuring Systems</w:t>
            </w:r>
          </w:p>
        </w:tc>
      </w:tr>
      <w:tr w:rsidR="00230001" w:rsidRPr="005807B2" w14:paraId="3F07E3D1" w14:textId="77777777" w:rsidTr="00CC680D">
        <w:trPr>
          <w:cantSplit/>
          <w:trHeight w:val="144"/>
        </w:trPr>
        <w:tc>
          <w:tcPr>
            <w:tcW w:w="3725" w:type="dxa"/>
            <w:vMerge w:val="restart"/>
            <w:tcBorders>
              <w:top w:val="double" w:sz="4" w:space="0" w:color="auto"/>
              <w:left w:val="double" w:sz="4" w:space="0" w:color="auto"/>
              <w:bottom w:val="single" w:sz="4" w:space="0" w:color="auto"/>
              <w:right w:val="single" w:sz="4" w:space="0" w:color="auto"/>
            </w:tcBorders>
            <w:vAlign w:val="center"/>
          </w:tcPr>
          <w:p w14:paraId="3D921267" w14:textId="77777777" w:rsidR="00230001" w:rsidRPr="005807B2" w:rsidRDefault="00230001" w:rsidP="00CC680D">
            <w:pPr>
              <w:spacing w:after="0"/>
              <w:jc w:val="center"/>
              <w:outlineLvl w:val="8"/>
              <w:rPr>
                <w:rFonts w:eastAsia="Times New Roman"/>
                <w:b/>
                <w:bCs/>
                <w:szCs w:val="24"/>
              </w:rPr>
            </w:pPr>
            <w:r w:rsidRPr="005807B2">
              <w:rPr>
                <w:rFonts w:eastAsia="Times New Roman"/>
                <w:b/>
                <w:bCs/>
                <w:szCs w:val="24"/>
              </w:rPr>
              <w:t>Information</w:t>
            </w:r>
          </w:p>
        </w:tc>
        <w:tc>
          <w:tcPr>
            <w:tcW w:w="1382" w:type="dxa"/>
            <w:tcBorders>
              <w:top w:val="double" w:sz="4" w:space="0" w:color="auto"/>
              <w:left w:val="single" w:sz="4" w:space="0" w:color="auto"/>
              <w:bottom w:val="single" w:sz="4" w:space="0" w:color="auto"/>
              <w:right w:val="single" w:sz="4" w:space="0" w:color="auto"/>
            </w:tcBorders>
          </w:tcPr>
          <w:p w14:paraId="27D8DC1A" w14:textId="77777777" w:rsidR="00230001" w:rsidRPr="005807B2" w:rsidRDefault="00230001" w:rsidP="00CC680D">
            <w:pPr>
              <w:spacing w:after="0"/>
              <w:jc w:val="center"/>
              <w:rPr>
                <w:rFonts w:eastAsia="Times New Roman"/>
                <w:b/>
                <w:bCs/>
                <w:lang w:val="en-GB"/>
              </w:rPr>
            </w:pPr>
            <w:r w:rsidRPr="005807B2">
              <w:rPr>
                <w:rFonts w:eastAsia="Times New Roman"/>
                <w:b/>
                <w:bCs/>
                <w:lang w:val="en-GB"/>
              </w:rPr>
              <w:t>Column I</w:t>
            </w:r>
            <w:r w:rsidRPr="005807B2">
              <w:rPr>
                <w:rFonts w:eastAsia="Times New Roman"/>
                <w:b/>
                <w:bCs/>
                <w:vertAlign w:val="superscript"/>
                <w:lang w:val="en-GB"/>
              </w:rPr>
              <w:t>1</w:t>
            </w:r>
          </w:p>
        </w:tc>
        <w:tc>
          <w:tcPr>
            <w:tcW w:w="2938" w:type="dxa"/>
            <w:gridSpan w:val="2"/>
            <w:tcBorders>
              <w:top w:val="double" w:sz="4" w:space="0" w:color="auto"/>
              <w:left w:val="single" w:sz="4" w:space="0" w:color="auto"/>
              <w:bottom w:val="single" w:sz="4" w:space="0" w:color="auto"/>
              <w:right w:val="single" w:sz="4" w:space="0" w:color="auto"/>
            </w:tcBorders>
          </w:tcPr>
          <w:p w14:paraId="45808D63" w14:textId="77777777" w:rsidR="00230001" w:rsidRPr="005807B2" w:rsidRDefault="00230001" w:rsidP="00CC680D">
            <w:pPr>
              <w:spacing w:after="0"/>
              <w:jc w:val="center"/>
              <w:rPr>
                <w:rFonts w:eastAsia="Times New Roman"/>
                <w:b/>
                <w:bCs/>
                <w:lang w:val="en-GB"/>
              </w:rPr>
            </w:pPr>
            <w:r w:rsidRPr="005807B2">
              <w:rPr>
                <w:rFonts w:eastAsia="Times New Roman"/>
                <w:b/>
                <w:bCs/>
                <w:lang w:val="en-GB"/>
              </w:rPr>
              <w:t>Column II</w:t>
            </w:r>
            <w:r w:rsidRPr="005807B2">
              <w:rPr>
                <w:rFonts w:eastAsia="Times New Roman"/>
                <w:b/>
                <w:bCs/>
                <w:vertAlign w:val="superscript"/>
                <w:lang w:val="en-GB"/>
              </w:rPr>
              <w:t>1</w:t>
            </w:r>
          </w:p>
        </w:tc>
        <w:tc>
          <w:tcPr>
            <w:tcW w:w="1405" w:type="dxa"/>
            <w:tcBorders>
              <w:top w:val="double" w:sz="4" w:space="0" w:color="auto"/>
              <w:left w:val="single" w:sz="4" w:space="0" w:color="auto"/>
              <w:bottom w:val="single" w:sz="4" w:space="0" w:color="auto"/>
              <w:right w:val="double" w:sz="4" w:space="0" w:color="auto"/>
            </w:tcBorders>
          </w:tcPr>
          <w:p w14:paraId="6FBCF4CA" w14:textId="77777777" w:rsidR="00230001" w:rsidRPr="005807B2" w:rsidRDefault="00230001" w:rsidP="00CC680D">
            <w:pPr>
              <w:spacing w:after="0"/>
              <w:jc w:val="center"/>
              <w:rPr>
                <w:rFonts w:eastAsia="Times New Roman"/>
                <w:b/>
                <w:bCs/>
                <w:lang w:val="en-GB"/>
              </w:rPr>
            </w:pPr>
            <w:r w:rsidRPr="005807B2">
              <w:rPr>
                <w:rFonts w:eastAsia="Times New Roman"/>
                <w:b/>
                <w:bCs/>
                <w:lang w:val="en-GB"/>
              </w:rPr>
              <w:t>Column III</w:t>
            </w:r>
          </w:p>
        </w:tc>
      </w:tr>
      <w:tr w:rsidR="00230001" w:rsidRPr="005807B2" w14:paraId="27ACEBD1" w14:textId="77777777" w:rsidTr="00CC680D">
        <w:trPr>
          <w:cantSplit/>
          <w:trHeight w:val="144"/>
        </w:trPr>
        <w:tc>
          <w:tcPr>
            <w:tcW w:w="3725" w:type="dxa"/>
            <w:vMerge/>
            <w:tcBorders>
              <w:top w:val="single" w:sz="6" w:space="0" w:color="000000"/>
              <w:left w:val="double" w:sz="4" w:space="0" w:color="auto"/>
              <w:bottom w:val="single" w:sz="4" w:space="0" w:color="auto"/>
              <w:right w:val="single" w:sz="4" w:space="0" w:color="auto"/>
            </w:tcBorders>
          </w:tcPr>
          <w:p w14:paraId="2CBB9B46" w14:textId="77777777" w:rsidR="00230001" w:rsidRPr="005807B2" w:rsidRDefault="00230001" w:rsidP="00CC680D">
            <w:pPr>
              <w:spacing w:after="0"/>
              <w:jc w:val="center"/>
              <w:rPr>
                <w:rFonts w:eastAsia="Times New Roman"/>
                <w:b/>
                <w:bCs/>
                <w:lang w:val="en-GB"/>
              </w:rPr>
            </w:pPr>
          </w:p>
        </w:tc>
        <w:tc>
          <w:tcPr>
            <w:tcW w:w="1382" w:type="dxa"/>
            <w:vMerge w:val="restart"/>
            <w:tcBorders>
              <w:top w:val="single" w:sz="4" w:space="0" w:color="auto"/>
              <w:left w:val="single" w:sz="4" w:space="0" w:color="auto"/>
              <w:bottom w:val="single" w:sz="6" w:space="0" w:color="000000"/>
              <w:right w:val="single" w:sz="4" w:space="0" w:color="auto"/>
            </w:tcBorders>
          </w:tcPr>
          <w:p w14:paraId="344097CF" w14:textId="77777777" w:rsidR="00230001" w:rsidRPr="005807B2" w:rsidRDefault="00230001" w:rsidP="00CC680D">
            <w:pPr>
              <w:spacing w:after="0"/>
              <w:jc w:val="center"/>
              <w:rPr>
                <w:rFonts w:eastAsia="Times New Roman"/>
                <w:b/>
                <w:bCs/>
                <w:lang w:val="en-GB"/>
              </w:rPr>
            </w:pPr>
            <w:r w:rsidRPr="005807B2">
              <w:rPr>
                <w:rFonts w:eastAsia="Times New Roman"/>
                <w:b/>
                <w:bCs/>
                <w:lang w:val="en-GB"/>
              </w:rPr>
              <w:t>Provided by device</w:t>
            </w:r>
          </w:p>
        </w:tc>
        <w:tc>
          <w:tcPr>
            <w:tcW w:w="2938" w:type="dxa"/>
            <w:gridSpan w:val="2"/>
            <w:tcBorders>
              <w:top w:val="single" w:sz="4" w:space="0" w:color="auto"/>
              <w:left w:val="single" w:sz="4" w:space="0" w:color="auto"/>
              <w:bottom w:val="single" w:sz="4" w:space="0" w:color="auto"/>
              <w:right w:val="single" w:sz="4" w:space="0" w:color="auto"/>
            </w:tcBorders>
          </w:tcPr>
          <w:p w14:paraId="2D0CAFB3" w14:textId="77777777" w:rsidR="00230001" w:rsidRPr="005807B2" w:rsidRDefault="00230001" w:rsidP="00CC680D">
            <w:pPr>
              <w:spacing w:after="0"/>
              <w:jc w:val="center"/>
              <w:rPr>
                <w:rFonts w:eastAsia="Times New Roman"/>
                <w:b/>
                <w:bCs/>
                <w:lang w:val="en-GB"/>
              </w:rPr>
            </w:pPr>
            <w:r w:rsidRPr="005807B2">
              <w:rPr>
                <w:rFonts w:eastAsia="Times New Roman"/>
                <w:b/>
                <w:bCs/>
                <w:lang w:val="en-GB"/>
              </w:rPr>
              <w:t>Provided by invoice or other means</w:t>
            </w:r>
          </w:p>
        </w:tc>
        <w:tc>
          <w:tcPr>
            <w:tcW w:w="1405" w:type="dxa"/>
            <w:vMerge w:val="restart"/>
            <w:tcBorders>
              <w:top w:val="single" w:sz="4" w:space="0" w:color="auto"/>
              <w:left w:val="single" w:sz="4" w:space="0" w:color="auto"/>
              <w:bottom w:val="single" w:sz="6" w:space="0" w:color="000000"/>
              <w:right w:val="double" w:sz="4" w:space="0" w:color="auto"/>
            </w:tcBorders>
          </w:tcPr>
          <w:p w14:paraId="5ABD3526" w14:textId="77777777" w:rsidR="00230001" w:rsidRPr="005807B2" w:rsidRDefault="00230001" w:rsidP="00CC680D">
            <w:pPr>
              <w:spacing w:after="0"/>
              <w:jc w:val="center"/>
              <w:rPr>
                <w:rFonts w:eastAsia="Times New Roman"/>
                <w:b/>
                <w:bCs/>
                <w:lang w:val="en-GB"/>
              </w:rPr>
            </w:pPr>
            <w:r w:rsidRPr="005807B2">
              <w:rPr>
                <w:rFonts w:eastAsia="Times New Roman"/>
                <w:b/>
                <w:bCs/>
                <w:lang w:val="en-GB"/>
              </w:rPr>
              <w:t xml:space="preserve">Provided by invoice or other means as specified in contractual agreement </w:t>
            </w:r>
          </w:p>
        </w:tc>
      </w:tr>
      <w:tr w:rsidR="00230001" w:rsidRPr="005807B2" w14:paraId="273CE1F4" w14:textId="77777777" w:rsidTr="00CC680D">
        <w:trPr>
          <w:cantSplit/>
          <w:trHeight w:val="144"/>
        </w:trPr>
        <w:tc>
          <w:tcPr>
            <w:tcW w:w="3725" w:type="dxa"/>
            <w:vMerge/>
            <w:tcBorders>
              <w:top w:val="single" w:sz="6" w:space="0" w:color="000000"/>
              <w:left w:val="double" w:sz="4" w:space="0" w:color="auto"/>
              <w:bottom w:val="single" w:sz="4" w:space="0" w:color="auto"/>
              <w:right w:val="single" w:sz="4" w:space="0" w:color="auto"/>
            </w:tcBorders>
          </w:tcPr>
          <w:p w14:paraId="2FDF71D1" w14:textId="77777777" w:rsidR="00230001" w:rsidRPr="005807B2" w:rsidRDefault="00230001" w:rsidP="00CC680D">
            <w:pPr>
              <w:spacing w:after="0"/>
              <w:jc w:val="center"/>
              <w:rPr>
                <w:rFonts w:eastAsia="Times New Roman"/>
                <w:b/>
                <w:bCs/>
                <w:lang w:val="en-GB"/>
              </w:rPr>
            </w:pPr>
          </w:p>
        </w:tc>
        <w:tc>
          <w:tcPr>
            <w:tcW w:w="1382" w:type="dxa"/>
            <w:vMerge/>
            <w:tcBorders>
              <w:top w:val="single" w:sz="6" w:space="0" w:color="000000"/>
              <w:left w:val="single" w:sz="4" w:space="0" w:color="auto"/>
              <w:bottom w:val="single" w:sz="4" w:space="0" w:color="auto"/>
              <w:right w:val="single" w:sz="4" w:space="0" w:color="auto"/>
            </w:tcBorders>
          </w:tcPr>
          <w:p w14:paraId="2A1E1DF1" w14:textId="77777777" w:rsidR="00230001" w:rsidRPr="005807B2" w:rsidRDefault="00230001" w:rsidP="00CC680D">
            <w:pPr>
              <w:spacing w:after="0"/>
              <w:jc w:val="center"/>
              <w:rPr>
                <w:rFonts w:eastAsia="Times New Roman"/>
                <w:b/>
                <w:bCs/>
                <w:lang w:val="en-GB"/>
              </w:rPr>
            </w:pPr>
          </w:p>
        </w:tc>
        <w:tc>
          <w:tcPr>
            <w:tcW w:w="1620" w:type="dxa"/>
            <w:tcBorders>
              <w:top w:val="single" w:sz="4" w:space="0" w:color="auto"/>
              <w:left w:val="single" w:sz="4" w:space="0" w:color="auto"/>
              <w:bottom w:val="single" w:sz="4" w:space="0" w:color="auto"/>
              <w:right w:val="single" w:sz="4" w:space="0" w:color="auto"/>
            </w:tcBorders>
            <w:vAlign w:val="center"/>
          </w:tcPr>
          <w:p w14:paraId="606F772C" w14:textId="77777777" w:rsidR="00230001" w:rsidRPr="005807B2" w:rsidRDefault="00230001" w:rsidP="00CC680D">
            <w:pPr>
              <w:spacing w:after="0"/>
              <w:jc w:val="center"/>
              <w:rPr>
                <w:rFonts w:eastAsia="Times New Roman"/>
                <w:b/>
                <w:bCs/>
                <w:lang w:val="en-GB"/>
              </w:rPr>
            </w:pPr>
            <w:r w:rsidRPr="005807B2">
              <w:rPr>
                <w:rFonts w:eastAsia="Times New Roman"/>
                <w:b/>
                <w:bCs/>
                <w:lang w:val="en-GB"/>
              </w:rPr>
              <w:t>Customer</w:t>
            </w:r>
          </w:p>
          <w:p w14:paraId="2F3BBDE9" w14:textId="77777777" w:rsidR="00230001" w:rsidRPr="005807B2" w:rsidRDefault="00230001" w:rsidP="00CC680D">
            <w:pPr>
              <w:spacing w:after="0"/>
              <w:jc w:val="center"/>
              <w:rPr>
                <w:rFonts w:eastAsia="Times New Roman"/>
                <w:b/>
                <w:bCs/>
                <w:lang w:val="en-GB"/>
              </w:rPr>
            </w:pPr>
            <w:r w:rsidRPr="005807B2">
              <w:rPr>
                <w:rFonts w:eastAsia="Times New Roman"/>
                <w:b/>
                <w:bCs/>
                <w:lang w:val="en-GB"/>
              </w:rPr>
              <w:t>present</w:t>
            </w:r>
          </w:p>
        </w:tc>
        <w:tc>
          <w:tcPr>
            <w:tcW w:w="1318" w:type="dxa"/>
            <w:tcBorders>
              <w:top w:val="single" w:sz="4" w:space="0" w:color="auto"/>
              <w:left w:val="single" w:sz="4" w:space="0" w:color="auto"/>
              <w:bottom w:val="single" w:sz="4" w:space="0" w:color="auto"/>
              <w:right w:val="single" w:sz="4" w:space="0" w:color="auto"/>
            </w:tcBorders>
            <w:vAlign w:val="center"/>
          </w:tcPr>
          <w:p w14:paraId="21F14ED7" w14:textId="77777777" w:rsidR="00230001" w:rsidRPr="005807B2" w:rsidRDefault="00230001" w:rsidP="00CC680D">
            <w:pPr>
              <w:spacing w:after="0"/>
              <w:jc w:val="center"/>
              <w:rPr>
                <w:rFonts w:eastAsia="Times New Roman"/>
                <w:b/>
                <w:bCs/>
                <w:lang w:val="en-GB"/>
              </w:rPr>
            </w:pPr>
            <w:r w:rsidRPr="005807B2">
              <w:rPr>
                <w:rFonts w:eastAsia="Times New Roman"/>
                <w:b/>
                <w:bCs/>
                <w:lang w:val="en-GB"/>
              </w:rPr>
              <w:t>Customer not present</w:t>
            </w:r>
          </w:p>
        </w:tc>
        <w:tc>
          <w:tcPr>
            <w:tcW w:w="1405" w:type="dxa"/>
            <w:vMerge/>
            <w:tcBorders>
              <w:top w:val="single" w:sz="6" w:space="0" w:color="000000"/>
              <w:left w:val="single" w:sz="4" w:space="0" w:color="auto"/>
              <w:bottom w:val="single" w:sz="4" w:space="0" w:color="auto"/>
              <w:right w:val="double" w:sz="4" w:space="0" w:color="auto"/>
            </w:tcBorders>
          </w:tcPr>
          <w:p w14:paraId="416A549D" w14:textId="77777777" w:rsidR="00230001" w:rsidRPr="005807B2" w:rsidRDefault="00230001" w:rsidP="00CC680D">
            <w:pPr>
              <w:spacing w:after="0"/>
              <w:jc w:val="center"/>
              <w:rPr>
                <w:rFonts w:eastAsia="Times New Roman"/>
                <w:b/>
                <w:bCs/>
                <w:lang w:val="en-GB"/>
              </w:rPr>
            </w:pPr>
          </w:p>
        </w:tc>
      </w:tr>
      <w:tr w:rsidR="00230001" w:rsidRPr="005807B2" w14:paraId="113885FE" w14:textId="77777777" w:rsidTr="00CC680D">
        <w:trPr>
          <w:cantSplit/>
          <w:trHeight w:val="144"/>
        </w:trPr>
        <w:tc>
          <w:tcPr>
            <w:tcW w:w="3725" w:type="dxa"/>
            <w:tcBorders>
              <w:top w:val="single" w:sz="4" w:space="0" w:color="auto"/>
              <w:left w:val="double" w:sz="4" w:space="0" w:color="auto"/>
              <w:bottom w:val="single" w:sz="4" w:space="0" w:color="auto"/>
              <w:right w:val="single" w:sz="4" w:space="0" w:color="auto"/>
            </w:tcBorders>
          </w:tcPr>
          <w:p w14:paraId="65B51C17" w14:textId="77777777" w:rsidR="00230001" w:rsidRPr="005807B2" w:rsidRDefault="00230001" w:rsidP="00CC680D">
            <w:pPr>
              <w:spacing w:after="0"/>
              <w:rPr>
                <w:rFonts w:eastAsia="Times New Roman"/>
                <w:lang w:val="en-GB"/>
              </w:rPr>
            </w:pPr>
            <w:r w:rsidRPr="005807B2">
              <w:rPr>
                <w:rFonts w:eastAsia="Times New Roman"/>
                <w:lang w:val="en-GB"/>
              </w:rPr>
              <w:t>1.  Device identification</w:t>
            </w:r>
            <w:r w:rsidRPr="005807B2">
              <w:rPr>
                <w:rFonts w:eastAsia="Times New Roman"/>
                <w:vertAlign w:val="superscript"/>
                <w:lang w:val="en-GB"/>
              </w:rPr>
              <w:t>2</w:t>
            </w:r>
          </w:p>
        </w:tc>
        <w:tc>
          <w:tcPr>
            <w:tcW w:w="1382" w:type="dxa"/>
            <w:tcBorders>
              <w:top w:val="single" w:sz="4" w:space="0" w:color="auto"/>
              <w:left w:val="single" w:sz="4" w:space="0" w:color="auto"/>
              <w:bottom w:val="single" w:sz="4" w:space="0" w:color="auto"/>
              <w:right w:val="single" w:sz="4" w:space="0" w:color="auto"/>
            </w:tcBorders>
          </w:tcPr>
          <w:p w14:paraId="70037F03" w14:textId="77777777" w:rsidR="00230001" w:rsidRPr="005807B2" w:rsidRDefault="00230001" w:rsidP="00CC680D">
            <w:pPr>
              <w:spacing w:after="0"/>
              <w:jc w:val="center"/>
              <w:rPr>
                <w:rFonts w:eastAsia="Times New Roman"/>
                <w:lang w:val="en-GB"/>
              </w:rPr>
            </w:pPr>
            <w:r w:rsidRPr="005807B2">
              <w:rPr>
                <w:rFonts w:eastAsia="Times New Roman"/>
                <w:lang w:val="en-GB"/>
              </w:rPr>
              <w:t>D or P</w:t>
            </w:r>
          </w:p>
        </w:tc>
        <w:tc>
          <w:tcPr>
            <w:tcW w:w="1620" w:type="dxa"/>
            <w:tcBorders>
              <w:top w:val="single" w:sz="4" w:space="0" w:color="auto"/>
              <w:left w:val="single" w:sz="4" w:space="0" w:color="auto"/>
              <w:bottom w:val="single" w:sz="4" w:space="0" w:color="auto"/>
              <w:right w:val="single" w:sz="4" w:space="0" w:color="auto"/>
            </w:tcBorders>
          </w:tcPr>
          <w:p w14:paraId="512C7C11" w14:textId="77777777" w:rsidR="00230001" w:rsidRPr="005807B2" w:rsidRDefault="00230001" w:rsidP="00CC680D">
            <w:pPr>
              <w:spacing w:after="0"/>
              <w:jc w:val="center"/>
              <w:rPr>
                <w:rFonts w:eastAsia="Times New Roman"/>
                <w:lang w:val="en-GB"/>
              </w:rPr>
            </w:pPr>
            <w:r w:rsidRPr="005807B2">
              <w:rPr>
                <w:rFonts w:eastAsia="Times New Roman"/>
                <w:lang w:val="en-GB"/>
              </w:rPr>
              <w:t>P</w:t>
            </w:r>
          </w:p>
        </w:tc>
        <w:tc>
          <w:tcPr>
            <w:tcW w:w="1318" w:type="dxa"/>
            <w:tcBorders>
              <w:top w:val="single" w:sz="4" w:space="0" w:color="auto"/>
              <w:left w:val="single" w:sz="4" w:space="0" w:color="auto"/>
              <w:bottom w:val="single" w:sz="4" w:space="0" w:color="auto"/>
              <w:right w:val="single" w:sz="4" w:space="0" w:color="auto"/>
            </w:tcBorders>
          </w:tcPr>
          <w:p w14:paraId="32A07A42" w14:textId="77777777" w:rsidR="00230001" w:rsidRPr="005807B2" w:rsidRDefault="00230001" w:rsidP="00CC680D">
            <w:pPr>
              <w:spacing w:after="0"/>
              <w:jc w:val="center"/>
              <w:rPr>
                <w:rFonts w:eastAsia="Times New Roman"/>
                <w:lang w:val="en-GB"/>
              </w:rPr>
            </w:pPr>
            <w:r w:rsidRPr="005807B2">
              <w:rPr>
                <w:rFonts w:eastAsia="Times New Roman"/>
                <w:lang w:val="en-GB"/>
              </w:rPr>
              <w:t>P</w:t>
            </w:r>
          </w:p>
        </w:tc>
        <w:tc>
          <w:tcPr>
            <w:tcW w:w="1405" w:type="dxa"/>
            <w:tcBorders>
              <w:top w:val="single" w:sz="4" w:space="0" w:color="auto"/>
              <w:left w:val="single" w:sz="4" w:space="0" w:color="auto"/>
              <w:bottom w:val="single" w:sz="4" w:space="0" w:color="auto"/>
              <w:right w:val="double" w:sz="4" w:space="0" w:color="auto"/>
            </w:tcBorders>
          </w:tcPr>
          <w:p w14:paraId="517F06E6" w14:textId="77777777" w:rsidR="00230001" w:rsidRPr="005807B2" w:rsidRDefault="00230001" w:rsidP="00CC680D">
            <w:pPr>
              <w:spacing w:after="0"/>
              <w:jc w:val="center"/>
              <w:rPr>
                <w:rFonts w:eastAsia="Times New Roman"/>
                <w:lang w:val="en-GB"/>
              </w:rPr>
            </w:pPr>
            <w:r w:rsidRPr="005807B2">
              <w:rPr>
                <w:rFonts w:eastAsia="Times New Roman"/>
                <w:lang w:val="en-GB"/>
              </w:rPr>
              <w:t>P or A</w:t>
            </w:r>
          </w:p>
        </w:tc>
      </w:tr>
      <w:tr w:rsidR="00230001" w:rsidRPr="005807B2" w14:paraId="3C7496B4" w14:textId="77777777" w:rsidTr="00CC680D">
        <w:trPr>
          <w:cantSplit/>
          <w:trHeight w:val="144"/>
        </w:trPr>
        <w:tc>
          <w:tcPr>
            <w:tcW w:w="3725" w:type="dxa"/>
            <w:tcBorders>
              <w:top w:val="single" w:sz="4" w:space="0" w:color="auto"/>
              <w:left w:val="double" w:sz="4" w:space="0" w:color="auto"/>
              <w:bottom w:val="single" w:sz="4" w:space="0" w:color="auto"/>
              <w:right w:val="single" w:sz="4" w:space="0" w:color="auto"/>
            </w:tcBorders>
          </w:tcPr>
          <w:p w14:paraId="40790BFC" w14:textId="77777777" w:rsidR="00230001" w:rsidRPr="005807B2" w:rsidRDefault="00230001" w:rsidP="00CC680D">
            <w:pPr>
              <w:spacing w:after="0"/>
              <w:rPr>
                <w:rFonts w:eastAsia="Times New Roman"/>
                <w:lang w:val="en-GB"/>
              </w:rPr>
            </w:pPr>
            <w:r w:rsidRPr="005807B2">
              <w:rPr>
                <w:rFonts w:eastAsia="Times New Roman"/>
                <w:lang w:val="en-GB"/>
              </w:rPr>
              <w:t>2.  Error message (when applicable)</w:t>
            </w:r>
          </w:p>
        </w:tc>
        <w:tc>
          <w:tcPr>
            <w:tcW w:w="1382" w:type="dxa"/>
            <w:tcBorders>
              <w:top w:val="single" w:sz="4" w:space="0" w:color="auto"/>
              <w:left w:val="single" w:sz="4" w:space="0" w:color="auto"/>
              <w:bottom w:val="single" w:sz="4" w:space="0" w:color="auto"/>
              <w:right w:val="single" w:sz="4" w:space="0" w:color="auto"/>
            </w:tcBorders>
          </w:tcPr>
          <w:p w14:paraId="7ECD8A8D" w14:textId="77777777" w:rsidR="00230001" w:rsidRPr="005807B2" w:rsidRDefault="00230001" w:rsidP="00CC680D">
            <w:pPr>
              <w:spacing w:after="0"/>
              <w:jc w:val="center"/>
              <w:rPr>
                <w:rFonts w:eastAsia="Times New Roman"/>
                <w:lang w:val="en-GB"/>
              </w:rPr>
            </w:pPr>
            <w:r w:rsidRPr="005807B2">
              <w:rPr>
                <w:rFonts w:eastAsia="Times New Roman"/>
                <w:lang w:val="en-GB"/>
              </w:rPr>
              <w:t>D or P</w:t>
            </w:r>
          </w:p>
        </w:tc>
        <w:tc>
          <w:tcPr>
            <w:tcW w:w="1620" w:type="dxa"/>
            <w:tcBorders>
              <w:top w:val="single" w:sz="4" w:space="0" w:color="auto"/>
              <w:left w:val="single" w:sz="4" w:space="0" w:color="auto"/>
              <w:bottom w:val="single" w:sz="4" w:space="0" w:color="auto"/>
              <w:right w:val="single" w:sz="4" w:space="0" w:color="auto"/>
            </w:tcBorders>
          </w:tcPr>
          <w:p w14:paraId="2E49326B" w14:textId="77777777" w:rsidR="00230001" w:rsidRPr="005807B2" w:rsidRDefault="00230001" w:rsidP="00CC680D">
            <w:pPr>
              <w:spacing w:after="0"/>
              <w:jc w:val="center"/>
              <w:rPr>
                <w:rFonts w:eastAsia="Times New Roman"/>
                <w:lang w:val="en-GB"/>
              </w:rPr>
            </w:pPr>
            <w:r w:rsidRPr="005807B2">
              <w:rPr>
                <w:rFonts w:eastAsia="Times New Roman"/>
                <w:lang w:val="en-GB"/>
              </w:rPr>
              <w:t>P</w:t>
            </w:r>
          </w:p>
        </w:tc>
        <w:tc>
          <w:tcPr>
            <w:tcW w:w="1318" w:type="dxa"/>
            <w:tcBorders>
              <w:top w:val="single" w:sz="4" w:space="0" w:color="auto"/>
              <w:left w:val="single" w:sz="4" w:space="0" w:color="auto"/>
              <w:bottom w:val="single" w:sz="4" w:space="0" w:color="auto"/>
              <w:right w:val="single" w:sz="4" w:space="0" w:color="auto"/>
            </w:tcBorders>
          </w:tcPr>
          <w:p w14:paraId="491FFBA0" w14:textId="77777777" w:rsidR="00230001" w:rsidRPr="005807B2" w:rsidRDefault="00230001" w:rsidP="00CC680D">
            <w:pPr>
              <w:spacing w:after="0"/>
              <w:jc w:val="center"/>
              <w:rPr>
                <w:rFonts w:eastAsia="Times New Roman"/>
                <w:lang w:val="en-GB"/>
              </w:rPr>
            </w:pPr>
            <w:r w:rsidRPr="005807B2">
              <w:rPr>
                <w:rFonts w:eastAsia="Times New Roman"/>
                <w:lang w:val="en-GB"/>
              </w:rPr>
              <w:t>N/A</w:t>
            </w:r>
          </w:p>
        </w:tc>
        <w:tc>
          <w:tcPr>
            <w:tcW w:w="1405" w:type="dxa"/>
            <w:tcBorders>
              <w:top w:val="single" w:sz="4" w:space="0" w:color="auto"/>
              <w:left w:val="single" w:sz="4" w:space="0" w:color="auto"/>
              <w:bottom w:val="single" w:sz="4" w:space="0" w:color="auto"/>
              <w:right w:val="double" w:sz="4" w:space="0" w:color="auto"/>
            </w:tcBorders>
          </w:tcPr>
          <w:p w14:paraId="6B051146" w14:textId="77777777" w:rsidR="00230001" w:rsidRPr="005807B2" w:rsidRDefault="00230001" w:rsidP="00CC680D">
            <w:pPr>
              <w:spacing w:after="0"/>
              <w:jc w:val="center"/>
              <w:rPr>
                <w:rFonts w:eastAsia="Times New Roman"/>
                <w:lang w:val="en-GB"/>
              </w:rPr>
            </w:pPr>
            <w:r w:rsidRPr="005807B2">
              <w:rPr>
                <w:rFonts w:eastAsia="Times New Roman"/>
                <w:lang w:val="en-GB"/>
              </w:rPr>
              <w:t>N/A</w:t>
            </w:r>
          </w:p>
        </w:tc>
      </w:tr>
      <w:tr w:rsidR="00230001" w:rsidRPr="005807B2" w14:paraId="00DBEBE4" w14:textId="77777777" w:rsidTr="00CC680D">
        <w:trPr>
          <w:cantSplit/>
          <w:trHeight w:val="144"/>
        </w:trPr>
        <w:tc>
          <w:tcPr>
            <w:tcW w:w="3725" w:type="dxa"/>
            <w:tcBorders>
              <w:top w:val="single" w:sz="4" w:space="0" w:color="auto"/>
              <w:left w:val="double" w:sz="4" w:space="0" w:color="auto"/>
              <w:bottom w:val="single" w:sz="4" w:space="0" w:color="auto"/>
              <w:right w:val="single" w:sz="4" w:space="0" w:color="auto"/>
            </w:tcBorders>
          </w:tcPr>
          <w:p w14:paraId="5FC63CFF" w14:textId="77777777" w:rsidR="00230001" w:rsidRPr="005807B2" w:rsidRDefault="00230001" w:rsidP="00CC680D">
            <w:pPr>
              <w:spacing w:after="0"/>
              <w:rPr>
                <w:rFonts w:eastAsia="Times New Roman"/>
                <w:vertAlign w:val="superscript"/>
                <w:lang w:val="en-GB"/>
              </w:rPr>
            </w:pPr>
            <w:r w:rsidRPr="005807B2">
              <w:rPr>
                <w:rFonts w:eastAsia="Times New Roman"/>
                <w:lang w:val="en-GB"/>
              </w:rPr>
              <w:t>3.  Hexahedron dimensions</w:t>
            </w:r>
            <w:r w:rsidRPr="005807B2">
              <w:rPr>
                <w:rFonts w:eastAsia="Times New Roman"/>
                <w:vertAlign w:val="superscript"/>
                <w:lang w:val="en-GB"/>
              </w:rPr>
              <w:t>3</w:t>
            </w:r>
          </w:p>
        </w:tc>
        <w:tc>
          <w:tcPr>
            <w:tcW w:w="1382" w:type="dxa"/>
            <w:tcBorders>
              <w:top w:val="single" w:sz="4" w:space="0" w:color="auto"/>
              <w:left w:val="single" w:sz="4" w:space="0" w:color="auto"/>
              <w:bottom w:val="single" w:sz="4" w:space="0" w:color="auto"/>
              <w:right w:val="single" w:sz="4" w:space="0" w:color="auto"/>
            </w:tcBorders>
          </w:tcPr>
          <w:p w14:paraId="531EF906" w14:textId="77777777" w:rsidR="00230001" w:rsidRPr="005807B2" w:rsidRDefault="00230001" w:rsidP="00CC680D">
            <w:pPr>
              <w:spacing w:after="0"/>
              <w:jc w:val="center"/>
              <w:rPr>
                <w:rFonts w:eastAsia="Times New Roman"/>
                <w:lang w:val="en-GB"/>
              </w:rPr>
            </w:pPr>
            <w:r w:rsidRPr="005807B2">
              <w:rPr>
                <w:rFonts w:eastAsia="Times New Roman"/>
                <w:lang w:val="en-GB"/>
              </w:rPr>
              <w:t>D or P</w:t>
            </w:r>
          </w:p>
        </w:tc>
        <w:tc>
          <w:tcPr>
            <w:tcW w:w="1620" w:type="dxa"/>
            <w:tcBorders>
              <w:top w:val="single" w:sz="4" w:space="0" w:color="auto"/>
              <w:left w:val="single" w:sz="4" w:space="0" w:color="auto"/>
              <w:bottom w:val="single" w:sz="4" w:space="0" w:color="auto"/>
              <w:right w:val="single" w:sz="4" w:space="0" w:color="auto"/>
            </w:tcBorders>
          </w:tcPr>
          <w:p w14:paraId="664434B8" w14:textId="77777777" w:rsidR="00230001" w:rsidRPr="005807B2" w:rsidRDefault="00230001" w:rsidP="00CC680D">
            <w:pPr>
              <w:spacing w:after="0"/>
              <w:jc w:val="center"/>
              <w:rPr>
                <w:rFonts w:eastAsia="Times New Roman"/>
                <w:lang w:val="en-GB"/>
              </w:rPr>
            </w:pPr>
            <w:r w:rsidRPr="005807B2">
              <w:rPr>
                <w:rFonts w:eastAsia="Times New Roman"/>
                <w:lang w:val="en-GB"/>
              </w:rPr>
              <w:t>P</w:t>
            </w:r>
          </w:p>
        </w:tc>
        <w:tc>
          <w:tcPr>
            <w:tcW w:w="1318" w:type="dxa"/>
            <w:tcBorders>
              <w:top w:val="single" w:sz="4" w:space="0" w:color="auto"/>
              <w:left w:val="single" w:sz="4" w:space="0" w:color="auto"/>
              <w:bottom w:val="single" w:sz="4" w:space="0" w:color="auto"/>
              <w:right w:val="single" w:sz="4" w:space="0" w:color="auto"/>
            </w:tcBorders>
          </w:tcPr>
          <w:p w14:paraId="61A75301" w14:textId="77777777" w:rsidR="00230001" w:rsidRPr="005807B2" w:rsidRDefault="00230001" w:rsidP="00CC680D">
            <w:pPr>
              <w:spacing w:after="0"/>
              <w:jc w:val="center"/>
              <w:rPr>
                <w:rFonts w:eastAsia="Times New Roman"/>
                <w:lang w:val="en-GB"/>
              </w:rPr>
            </w:pPr>
            <w:r w:rsidRPr="005807B2">
              <w:rPr>
                <w:rFonts w:eastAsia="Times New Roman"/>
                <w:lang w:val="en-GB"/>
              </w:rPr>
              <w:t>P</w:t>
            </w:r>
          </w:p>
        </w:tc>
        <w:tc>
          <w:tcPr>
            <w:tcW w:w="1405" w:type="dxa"/>
            <w:tcBorders>
              <w:top w:val="single" w:sz="4" w:space="0" w:color="auto"/>
              <w:left w:val="single" w:sz="4" w:space="0" w:color="auto"/>
              <w:bottom w:val="single" w:sz="4" w:space="0" w:color="auto"/>
              <w:right w:val="double" w:sz="4" w:space="0" w:color="auto"/>
            </w:tcBorders>
          </w:tcPr>
          <w:p w14:paraId="6B28373C" w14:textId="77777777" w:rsidR="00230001" w:rsidRPr="005807B2" w:rsidRDefault="00230001" w:rsidP="00CC680D">
            <w:pPr>
              <w:spacing w:after="0"/>
              <w:jc w:val="center"/>
              <w:rPr>
                <w:rFonts w:eastAsia="Times New Roman"/>
                <w:lang w:val="en-GB"/>
              </w:rPr>
            </w:pPr>
            <w:r w:rsidRPr="005807B2">
              <w:rPr>
                <w:rFonts w:eastAsia="Times New Roman"/>
                <w:lang w:val="en-GB"/>
              </w:rPr>
              <w:t>P or A</w:t>
            </w:r>
          </w:p>
        </w:tc>
      </w:tr>
      <w:tr w:rsidR="00230001" w:rsidRPr="005807B2" w14:paraId="26D44A5D" w14:textId="77777777" w:rsidTr="00CC680D">
        <w:trPr>
          <w:cantSplit/>
          <w:trHeight w:val="144"/>
        </w:trPr>
        <w:tc>
          <w:tcPr>
            <w:tcW w:w="3725" w:type="dxa"/>
            <w:tcBorders>
              <w:top w:val="single" w:sz="4" w:space="0" w:color="auto"/>
              <w:left w:val="double" w:sz="4" w:space="0" w:color="auto"/>
              <w:bottom w:val="single" w:sz="4" w:space="0" w:color="auto"/>
              <w:right w:val="single" w:sz="4" w:space="0" w:color="auto"/>
            </w:tcBorders>
          </w:tcPr>
          <w:p w14:paraId="0FF53D4F" w14:textId="77777777" w:rsidR="00230001" w:rsidRPr="005807B2" w:rsidRDefault="00230001" w:rsidP="00CC680D">
            <w:pPr>
              <w:spacing w:after="0"/>
              <w:rPr>
                <w:rFonts w:eastAsia="Times New Roman"/>
                <w:vertAlign w:val="superscript"/>
                <w:lang w:val="en-GB"/>
              </w:rPr>
            </w:pPr>
            <w:r w:rsidRPr="005807B2">
              <w:rPr>
                <w:rFonts w:eastAsia="Times New Roman"/>
                <w:lang w:val="en-GB"/>
              </w:rPr>
              <w:t>4.  Hexahedron volume (if used)</w:t>
            </w:r>
            <w:r w:rsidRPr="005807B2">
              <w:rPr>
                <w:rFonts w:eastAsia="Times New Roman"/>
                <w:vertAlign w:val="superscript"/>
                <w:lang w:val="en-GB"/>
              </w:rPr>
              <w:t>3</w:t>
            </w:r>
          </w:p>
        </w:tc>
        <w:tc>
          <w:tcPr>
            <w:tcW w:w="1382" w:type="dxa"/>
            <w:tcBorders>
              <w:top w:val="single" w:sz="4" w:space="0" w:color="auto"/>
              <w:left w:val="single" w:sz="4" w:space="0" w:color="auto"/>
              <w:bottom w:val="single" w:sz="4" w:space="0" w:color="auto"/>
              <w:right w:val="single" w:sz="4" w:space="0" w:color="auto"/>
            </w:tcBorders>
          </w:tcPr>
          <w:p w14:paraId="4E3DAB02" w14:textId="77777777" w:rsidR="00230001" w:rsidRPr="005807B2" w:rsidRDefault="00230001" w:rsidP="00CC680D">
            <w:pPr>
              <w:spacing w:after="0"/>
              <w:jc w:val="center"/>
              <w:rPr>
                <w:rFonts w:eastAsia="Times New Roman"/>
                <w:lang w:val="en-GB"/>
              </w:rPr>
            </w:pPr>
            <w:r w:rsidRPr="005807B2">
              <w:rPr>
                <w:rFonts w:eastAsia="Times New Roman"/>
                <w:lang w:val="en-GB"/>
              </w:rPr>
              <w:t>D or P</w:t>
            </w:r>
          </w:p>
        </w:tc>
        <w:tc>
          <w:tcPr>
            <w:tcW w:w="1620" w:type="dxa"/>
            <w:tcBorders>
              <w:top w:val="single" w:sz="4" w:space="0" w:color="auto"/>
              <w:left w:val="single" w:sz="4" w:space="0" w:color="auto"/>
              <w:bottom w:val="single" w:sz="4" w:space="0" w:color="auto"/>
              <w:right w:val="single" w:sz="4" w:space="0" w:color="auto"/>
            </w:tcBorders>
          </w:tcPr>
          <w:p w14:paraId="2ED6509E" w14:textId="77777777" w:rsidR="00230001" w:rsidRPr="005807B2" w:rsidRDefault="00230001" w:rsidP="00CC680D">
            <w:pPr>
              <w:spacing w:after="0"/>
              <w:jc w:val="center"/>
              <w:rPr>
                <w:rFonts w:eastAsia="Times New Roman"/>
                <w:lang w:val="en-GB"/>
              </w:rPr>
            </w:pPr>
            <w:r w:rsidRPr="005807B2">
              <w:rPr>
                <w:rFonts w:eastAsia="Times New Roman"/>
                <w:lang w:val="en-GB"/>
              </w:rPr>
              <w:t>P</w:t>
            </w:r>
          </w:p>
        </w:tc>
        <w:tc>
          <w:tcPr>
            <w:tcW w:w="1318" w:type="dxa"/>
            <w:tcBorders>
              <w:top w:val="single" w:sz="4" w:space="0" w:color="auto"/>
              <w:left w:val="single" w:sz="4" w:space="0" w:color="auto"/>
              <w:bottom w:val="single" w:sz="4" w:space="0" w:color="auto"/>
              <w:right w:val="single" w:sz="4" w:space="0" w:color="auto"/>
            </w:tcBorders>
          </w:tcPr>
          <w:p w14:paraId="6EDF9A4F" w14:textId="77777777" w:rsidR="00230001" w:rsidRPr="005807B2" w:rsidRDefault="00230001" w:rsidP="00CC680D">
            <w:pPr>
              <w:spacing w:after="0"/>
              <w:jc w:val="center"/>
              <w:rPr>
                <w:rFonts w:eastAsia="Times New Roman"/>
                <w:lang w:val="en-GB"/>
              </w:rPr>
            </w:pPr>
            <w:r w:rsidRPr="005807B2">
              <w:rPr>
                <w:rFonts w:eastAsia="Times New Roman"/>
                <w:lang w:val="en-GB"/>
              </w:rPr>
              <w:t>P</w:t>
            </w:r>
          </w:p>
        </w:tc>
        <w:tc>
          <w:tcPr>
            <w:tcW w:w="1405" w:type="dxa"/>
            <w:tcBorders>
              <w:top w:val="single" w:sz="4" w:space="0" w:color="auto"/>
              <w:left w:val="single" w:sz="4" w:space="0" w:color="auto"/>
              <w:bottom w:val="single" w:sz="4" w:space="0" w:color="auto"/>
              <w:right w:val="double" w:sz="4" w:space="0" w:color="auto"/>
            </w:tcBorders>
          </w:tcPr>
          <w:p w14:paraId="132FAB88" w14:textId="77777777" w:rsidR="00230001" w:rsidRPr="005807B2" w:rsidRDefault="00230001" w:rsidP="00CC680D">
            <w:pPr>
              <w:spacing w:after="0"/>
              <w:jc w:val="center"/>
              <w:rPr>
                <w:rFonts w:eastAsia="Times New Roman"/>
                <w:lang w:val="en-GB"/>
              </w:rPr>
            </w:pPr>
            <w:r w:rsidRPr="005807B2">
              <w:rPr>
                <w:rFonts w:eastAsia="Times New Roman"/>
                <w:lang w:val="en-GB"/>
              </w:rPr>
              <w:t>P or A</w:t>
            </w:r>
          </w:p>
        </w:tc>
      </w:tr>
      <w:tr w:rsidR="00230001" w:rsidRPr="005807B2" w14:paraId="296EE7A8" w14:textId="77777777" w:rsidTr="00CC680D">
        <w:trPr>
          <w:cantSplit/>
          <w:trHeight w:val="144"/>
        </w:trPr>
        <w:tc>
          <w:tcPr>
            <w:tcW w:w="3725" w:type="dxa"/>
            <w:tcBorders>
              <w:top w:val="single" w:sz="4" w:space="0" w:color="auto"/>
              <w:left w:val="double" w:sz="4" w:space="0" w:color="auto"/>
              <w:bottom w:val="single" w:sz="4" w:space="0" w:color="auto"/>
              <w:right w:val="single" w:sz="4" w:space="0" w:color="auto"/>
            </w:tcBorders>
          </w:tcPr>
          <w:p w14:paraId="39358FFA" w14:textId="77777777" w:rsidR="00230001" w:rsidRPr="005807B2" w:rsidRDefault="00230001" w:rsidP="00CC680D">
            <w:pPr>
              <w:spacing w:after="0"/>
              <w:rPr>
                <w:rFonts w:eastAsia="Times New Roman"/>
                <w:vertAlign w:val="superscript"/>
                <w:lang w:val="en-GB"/>
              </w:rPr>
            </w:pPr>
            <w:r w:rsidRPr="005807B2">
              <w:rPr>
                <w:rFonts w:eastAsia="Times New Roman"/>
                <w:lang w:val="en-GB"/>
              </w:rPr>
              <w:t>5.  Actual weight (if used)</w:t>
            </w:r>
            <w:r w:rsidRPr="005807B2">
              <w:rPr>
                <w:rFonts w:eastAsia="Times New Roman"/>
                <w:vertAlign w:val="superscript"/>
                <w:lang w:val="en-GB"/>
              </w:rPr>
              <w:t>3</w:t>
            </w:r>
          </w:p>
        </w:tc>
        <w:tc>
          <w:tcPr>
            <w:tcW w:w="1382" w:type="dxa"/>
            <w:tcBorders>
              <w:top w:val="single" w:sz="4" w:space="0" w:color="auto"/>
              <w:left w:val="single" w:sz="4" w:space="0" w:color="auto"/>
              <w:bottom w:val="single" w:sz="4" w:space="0" w:color="auto"/>
              <w:right w:val="single" w:sz="4" w:space="0" w:color="auto"/>
            </w:tcBorders>
          </w:tcPr>
          <w:p w14:paraId="56E13A84" w14:textId="77777777" w:rsidR="00230001" w:rsidRPr="005807B2" w:rsidRDefault="00230001" w:rsidP="00CC680D">
            <w:pPr>
              <w:spacing w:after="0"/>
              <w:jc w:val="center"/>
              <w:rPr>
                <w:rFonts w:eastAsia="Times New Roman"/>
                <w:lang w:val="en-GB"/>
              </w:rPr>
            </w:pPr>
            <w:r w:rsidRPr="005807B2">
              <w:rPr>
                <w:rFonts w:eastAsia="Times New Roman"/>
                <w:lang w:val="en-GB"/>
              </w:rPr>
              <w:t>D or P</w:t>
            </w:r>
          </w:p>
        </w:tc>
        <w:tc>
          <w:tcPr>
            <w:tcW w:w="1620" w:type="dxa"/>
            <w:tcBorders>
              <w:top w:val="single" w:sz="4" w:space="0" w:color="auto"/>
              <w:left w:val="single" w:sz="4" w:space="0" w:color="auto"/>
              <w:bottom w:val="single" w:sz="4" w:space="0" w:color="auto"/>
              <w:right w:val="single" w:sz="4" w:space="0" w:color="auto"/>
            </w:tcBorders>
          </w:tcPr>
          <w:p w14:paraId="198ECBD9" w14:textId="77777777" w:rsidR="00230001" w:rsidRPr="005807B2" w:rsidRDefault="00230001" w:rsidP="00CC680D">
            <w:pPr>
              <w:spacing w:after="0"/>
              <w:jc w:val="center"/>
              <w:rPr>
                <w:rFonts w:eastAsia="Times New Roman"/>
                <w:lang w:val="en-GB"/>
              </w:rPr>
            </w:pPr>
            <w:r w:rsidRPr="005807B2">
              <w:rPr>
                <w:rFonts w:eastAsia="Times New Roman"/>
                <w:lang w:val="en-GB"/>
              </w:rPr>
              <w:t>P</w:t>
            </w:r>
          </w:p>
        </w:tc>
        <w:tc>
          <w:tcPr>
            <w:tcW w:w="1318" w:type="dxa"/>
            <w:tcBorders>
              <w:top w:val="single" w:sz="4" w:space="0" w:color="auto"/>
              <w:left w:val="single" w:sz="4" w:space="0" w:color="auto"/>
              <w:bottom w:val="single" w:sz="4" w:space="0" w:color="auto"/>
              <w:right w:val="single" w:sz="4" w:space="0" w:color="auto"/>
            </w:tcBorders>
          </w:tcPr>
          <w:p w14:paraId="162EFAE8" w14:textId="77777777" w:rsidR="00230001" w:rsidRPr="005807B2" w:rsidRDefault="00230001" w:rsidP="00CC680D">
            <w:pPr>
              <w:spacing w:after="0"/>
              <w:jc w:val="center"/>
              <w:rPr>
                <w:rFonts w:eastAsia="Times New Roman"/>
                <w:lang w:val="en-GB"/>
              </w:rPr>
            </w:pPr>
            <w:r w:rsidRPr="005807B2">
              <w:rPr>
                <w:rFonts w:eastAsia="Times New Roman"/>
                <w:lang w:val="en-GB"/>
              </w:rPr>
              <w:t>P</w:t>
            </w:r>
          </w:p>
        </w:tc>
        <w:tc>
          <w:tcPr>
            <w:tcW w:w="1405" w:type="dxa"/>
            <w:tcBorders>
              <w:top w:val="single" w:sz="4" w:space="0" w:color="auto"/>
              <w:left w:val="single" w:sz="4" w:space="0" w:color="auto"/>
              <w:bottom w:val="single" w:sz="4" w:space="0" w:color="auto"/>
              <w:right w:val="double" w:sz="4" w:space="0" w:color="auto"/>
            </w:tcBorders>
          </w:tcPr>
          <w:p w14:paraId="235C5D2A" w14:textId="77777777" w:rsidR="00230001" w:rsidRPr="005807B2" w:rsidRDefault="00230001" w:rsidP="00CC680D">
            <w:pPr>
              <w:spacing w:after="0"/>
              <w:jc w:val="center"/>
              <w:rPr>
                <w:rFonts w:eastAsia="Times New Roman"/>
                <w:lang w:val="en-GB"/>
              </w:rPr>
            </w:pPr>
            <w:r w:rsidRPr="005807B2">
              <w:rPr>
                <w:rFonts w:eastAsia="Times New Roman"/>
                <w:lang w:val="en-GB"/>
              </w:rPr>
              <w:t>P or A</w:t>
            </w:r>
          </w:p>
        </w:tc>
      </w:tr>
      <w:tr w:rsidR="00230001" w:rsidRPr="005807B2" w14:paraId="1F210B69" w14:textId="77777777" w:rsidTr="00CC680D">
        <w:trPr>
          <w:cantSplit/>
          <w:trHeight w:val="144"/>
        </w:trPr>
        <w:tc>
          <w:tcPr>
            <w:tcW w:w="3725" w:type="dxa"/>
            <w:tcBorders>
              <w:top w:val="single" w:sz="4" w:space="0" w:color="auto"/>
              <w:left w:val="double" w:sz="4" w:space="0" w:color="auto"/>
              <w:bottom w:val="single" w:sz="4" w:space="0" w:color="auto"/>
              <w:right w:val="single" w:sz="4" w:space="0" w:color="auto"/>
            </w:tcBorders>
          </w:tcPr>
          <w:p w14:paraId="1EB9D1E1" w14:textId="77777777" w:rsidR="00230001" w:rsidRPr="005807B2" w:rsidRDefault="00230001" w:rsidP="00CC680D">
            <w:pPr>
              <w:spacing w:after="0"/>
              <w:rPr>
                <w:rFonts w:eastAsia="Times New Roman"/>
                <w:vertAlign w:val="superscript"/>
                <w:lang w:val="en-GB"/>
              </w:rPr>
            </w:pPr>
            <w:r w:rsidRPr="005807B2">
              <w:rPr>
                <w:rFonts w:eastAsia="Times New Roman"/>
                <w:lang w:val="en-GB"/>
              </w:rPr>
              <w:t>6.  Dimensional Offset (if used)</w:t>
            </w:r>
            <w:r w:rsidRPr="005807B2">
              <w:rPr>
                <w:rFonts w:eastAsia="Times New Roman"/>
                <w:vertAlign w:val="superscript"/>
                <w:lang w:val="en-GB"/>
              </w:rPr>
              <w:t>3</w:t>
            </w:r>
          </w:p>
        </w:tc>
        <w:tc>
          <w:tcPr>
            <w:tcW w:w="1382" w:type="dxa"/>
            <w:tcBorders>
              <w:top w:val="single" w:sz="4" w:space="0" w:color="auto"/>
              <w:left w:val="single" w:sz="4" w:space="0" w:color="auto"/>
              <w:bottom w:val="single" w:sz="4" w:space="0" w:color="auto"/>
              <w:right w:val="single" w:sz="4" w:space="0" w:color="auto"/>
            </w:tcBorders>
          </w:tcPr>
          <w:p w14:paraId="59B560E8" w14:textId="77777777" w:rsidR="00230001" w:rsidRPr="005807B2" w:rsidRDefault="00230001" w:rsidP="00CC680D">
            <w:pPr>
              <w:spacing w:after="0"/>
              <w:jc w:val="center"/>
              <w:rPr>
                <w:rFonts w:eastAsia="Times New Roman"/>
                <w:lang w:val="en-GB"/>
              </w:rPr>
            </w:pPr>
            <w:r w:rsidRPr="005807B2">
              <w:rPr>
                <w:rFonts w:eastAsia="Times New Roman"/>
                <w:lang w:val="en-GB"/>
              </w:rPr>
              <w:t>D or P</w:t>
            </w:r>
          </w:p>
        </w:tc>
        <w:tc>
          <w:tcPr>
            <w:tcW w:w="1620" w:type="dxa"/>
            <w:tcBorders>
              <w:top w:val="single" w:sz="4" w:space="0" w:color="auto"/>
              <w:left w:val="single" w:sz="4" w:space="0" w:color="auto"/>
              <w:bottom w:val="single" w:sz="4" w:space="0" w:color="auto"/>
              <w:right w:val="single" w:sz="4" w:space="0" w:color="auto"/>
            </w:tcBorders>
          </w:tcPr>
          <w:p w14:paraId="1E5378A7" w14:textId="77777777" w:rsidR="00230001" w:rsidRPr="005807B2" w:rsidRDefault="00230001" w:rsidP="00CC680D">
            <w:pPr>
              <w:spacing w:after="0"/>
              <w:jc w:val="center"/>
              <w:rPr>
                <w:rFonts w:eastAsia="Times New Roman"/>
                <w:lang w:val="en-GB"/>
              </w:rPr>
            </w:pPr>
            <w:r w:rsidRPr="005807B2">
              <w:rPr>
                <w:rFonts w:eastAsia="Times New Roman"/>
                <w:lang w:val="en-GB"/>
              </w:rPr>
              <w:t>N/A</w:t>
            </w:r>
          </w:p>
        </w:tc>
        <w:tc>
          <w:tcPr>
            <w:tcW w:w="1318" w:type="dxa"/>
            <w:tcBorders>
              <w:top w:val="single" w:sz="4" w:space="0" w:color="auto"/>
              <w:left w:val="single" w:sz="4" w:space="0" w:color="auto"/>
              <w:bottom w:val="single" w:sz="4" w:space="0" w:color="auto"/>
              <w:right w:val="single" w:sz="4" w:space="0" w:color="auto"/>
            </w:tcBorders>
          </w:tcPr>
          <w:p w14:paraId="03486661" w14:textId="77777777" w:rsidR="00230001" w:rsidRPr="005807B2" w:rsidRDefault="00230001" w:rsidP="00CC680D">
            <w:pPr>
              <w:spacing w:after="0"/>
              <w:jc w:val="center"/>
              <w:rPr>
                <w:rFonts w:eastAsia="Times New Roman"/>
                <w:lang w:val="en-GB"/>
              </w:rPr>
            </w:pPr>
            <w:r w:rsidRPr="005807B2">
              <w:rPr>
                <w:rFonts w:eastAsia="Times New Roman"/>
                <w:lang w:val="en-GB"/>
              </w:rPr>
              <w:t>N/A</w:t>
            </w:r>
          </w:p>
        </w:tc>
        <w:tc>
          <w:tcPr>
            <w:tcW w:w="1405" w:type="dxa"/>
            <w:tcBorders>
              <w:top w:val="single" w:sz="4" w:space="0" w:color="auto"/>
              <w:left w:val="single" w:sz="4" w:space="0" w:color="auto"/>
              <w:bottom w:val="single" w:sz="4" w:space="0" w:color="auto"/>
              <w:right w:val="double" w:sz="4" w:space="0" w:color="auto"/>
            </w:tcBorders>
          </w:tcPr>
          <w:p w14:paraId="0B8C4433" w14:textId="77777777" w:rsidR="00230001" w:rsidRPr="005807B2" w:rsidRDefault="00230001" w:rsidP="00CC680D">
            <w:pPr>
              <w:spacing w:after="0"/>
              <w:jc w:val="center"/>
              <w:rPr>
                <w:rFonts w:eastAsia="Times New Roman"/>
                <w:lang w:val="en-GB"/>
              </w:rPr>
            </w:pPr>
            <w:r w:rsidRPr="005807B2">
              <w:rPr>
                <w:rFonts w:eastAsia="Times New Roman"/>
                <w:lang w:val="en-GB"/>
              </w:rPr>
              <w:t>N/A</w:t>
            </w:r>
          </w:p>
        </w:tc>
      </w:tr>
      <w:tr w:rsidR="00230001" w:rsidRPr="005807B2" w14:paraId="0BBCBA0C" w14:textId="77777777" w:rsidTr="00CC680D">
        <w:trPr>
          <w:cantSplit/>
          <w:trHeight w:val="144"/>
        </w:trPr>
        <w:tc>
          <w:tcPr>
            <w:tcW w:w="3725" w:type="dxa"/>
            <w:tcBorders>
              <w:top w:val="single" w:sz="4" w:space="0" w:color="auto"/>
              <w:left w:val="double" w:sz="4" w:space="0" w:color="auto"/>
              <w:bottom w:val="single" w:sz="4" w:space="0" w:color="auto"/>
              <w:right w:val="single" w:sz="4" w:space="0" w:color="auto"/>
            </w:tcBorders>
          </w:tcPr>
          <w:p w14:paraId="51BF6C10" w14:textId="77777777" w:rsidR="00230001" w:rsidRPr="005807B2" w:rsidRDefault="00230001" w:rsidP="00CC680D">
            <w:pPr>
              <w:spacing w:after="0"/>
              <w:rPr>
                <w:rFonts w:eastAsia="Times New Roman"/>
                <w:lang w:val="en-GB"/>
              </w:rPr>
            </w:pPr>
            <w:r w:rsidRPr="005807B2">
              <w:rPr>
                <w:rFonts w:eastAsia="Times New Roman"/>
                <w:lang w:val="en-GB"/>
              </w:rPr>
              <w:t>7.  Hexahedron measurement statement</w:t>
            </w:r>
            <w:r w:rsidRPr="005807B2">
              <w:rPr>
                <w:rFonts w:eastAsia="Times New Roman"/>
                <w:vertAlign w:val="superscript"/>
                <w:lang w:val="en-GB"/>
              </w:rPr>
              <w:t>4</w:t>
            </w:r>
          </w:p>
        </w:tc>
        <w:tc>
          <w:tcPr>
            <w:tcW w:w="1382" w:type="dxa"/>
            <w:tcBorders>
              <w:top w:val="single" w:sz="4" w:space="0" w:color="auto"/>
              <w:left w:val="single" w:sz="4" w:space="0" w:color="auto"/>
              <w:bottom w:val="single" w:sz="4" w:space="0" w:color="auto"/>
              <w:right w:val="single" w:sz="4" w:space="0" w:color="auto"/>
            </w:tcBorders>
          </w:tcPr>
          <w:p w14:paraId="37A183DB" w14:textId="77777777" w:rsidR="00230001" w:rsidRPr="005807B2" w:rsidRDefault="00230001" w:rsidP="00CC680D">
            <w:pPr>
              <w:spacing w:after="0"/>
              <w:jc w:val="center"/>
              <w:rPr>
                <w:rFonts w:eastAsia="Times New Roman"/>
                <w:lang w:val="en-GB"/>
              </w:rPr>
            </w:pPr>
            <w:r w:rsidRPr="005807B2">
              <w:rPr>
                <w:rFonts w:eastAsia="Times New Roman"/>
                <w:lang w:val="en-GB"/>
              </w:rPr>
              <w:t>D or P or M</w:t>
            </w:r>
          </w:p>
        </w:tc>
        <w:tc>
          <w:tcPr>
            <w:tcW w:w="1620" w:type="dxa"/>
            <w:tcBorders>
              <w:top w:val="single" w:sz="4" w:space="0" w:color="auto"/>
              <w:left w:val="single" w:sz="4" w:space="0" w:color="auto"/>
              <w:bottom w:val="single" w:sz="4" w:space="0" w:color="auto"/>
              <w:right w:val="single" w:sz="4" w:space="0" w:color="auto"/>
            </w:tcBorders>
          </w:tcPr>
          <w:p w14:paraId="4A4C4937" w14:textId="77777777" w:rsidR="00230001" w:rsidRPr="005807B2" w:rsidRDefault="00230001" w:rsidP="00CC680D">
            <w:pPr>
              <w:spacing w:after="0"/>
              <w:jc w:val="center"/>
              <w:rPr>
                <w:rFonts w:eastAsia="Times New Roman"/>
                <w:lang w:val="en-GB"/>
              </w:rPr>
            </w:pPr>
            <w:r w:rsidRPr="005807B2">
              <w:rPr>
                <w:rFonts w:eastAsia="Times New Roman"/>
                <w:lang w:val="en-GB"/>
              </w:rPr>
              <w:t>P</w:t>
            </w:r>
          </w:p>
        </w:tc>
        <w:tc>
          <w:tcPr>
            <w:tcW w:w="1318" w:type="dxa"/>
            <w:tcBorders>
              <w:top w:val="single" w:sz="4" w:space="0" w:color="auto"/>
              <w:left w:val="single" w:sz="4" w:space="0" w:color="auto"/>
              <w:bottom w:val="single" w:sz="4" w:space="0" w:color="auto"/>
              <w:right w:val="single" w:sz="4" w:space="0" w:color="auto"/>
            </w:tcBorders>
          </w:tcPr>
          <w:p w14:paraId="6BA1A8F5" w14:textId="77777777" w:rsidR="00230001" w:rsidRPr="005807B2" w:rsidRDefault="00230001" w:rsidP="00CC680D">
            <w:pPr>
              <w:spacing w:after="0"/>
              <w:jc w:val="center"/>
              <w:rPr>
                <w:rFonts w:eastAsia="Times New Roman"/>
                <w:lang w:val="en-GB"/>
              </w:rPr>
            </w:pPr>
            <w:r w:rsidRPr="005807B2">
              <w:rPr>
                <w:rFonts w:eastAsia="Times New Roman"/>
                <w:lang w:val="en-GB"/>
              </w:rPr>
              <w:t>P</w:t>
            </w:r>
          </w:p>
        </w:tc>
        <w:tc>
          <w:tcPr>
            <w:tcW w:w="1405" w:type="dxa"/>
            <w:tcBorders>
              <w:top w:val="single" w:sz="4" w:space="0" w:color="auto"/>
              <w:left w:val="single" w:sz="4" w:space="0" w:color="auto"/>
              <w:bottom w:val="single" w:sz="4" w:space="0" w:color="auto"/>
              <w:right w:val="double" w:sz="4" w:space="0" w:color="auto"/>
            </w:tcBorders>
          </w:tcPr>
          <w:p w14:paraId="33DBA103" w14:textId="77777777" w:rsidR="00230001" w:rsidRPr="005807B2" w:rsidRDefault="00230001" w:rsidP="00CC680D">
            <w:pPr>
              <w:spacing w:after="0"/>
              <w:jc w:val="center"/>
              <w:rPr>
                <w:rFonts w:eastAsia="Times New Roman"/>
                <w:lang w:val="en-GB"/>
              </w:rPr>
            </w:pPr>
            <w:r w:rsidRPr="005807B2">
              <w:rPr>
                <w:rFonts w:eastAsia="Times New Roman"/>
                <w:lang w:val="en-GB"/>
              </w:rPr>
              <w:t>P or G</w:t>
            </w:r>
          </w:p>
        </w:tc>
      </w:tr>
      <w:tr w:rsidR="00230001" w:rsidRPr="005807B2" w14:paraId="5272D94A" w14:textId="77777777" w:rsidTr="00CC680D">
        <w:trPr>
          <w:cantSplit/>
          <w:trHeight w:val="144"/>
        </w:trPr>
        <w:tc>
          <w:tcPr>
            <w:tcW w:w="9450" w:type="dxa"/>
            <w:gridSpan w:val="5"/>
            <w:tcBorders>
              <w:top w:val="single" w:sz="4" w:space="0" w:color="auto"/>
              <w:left w:val="double" w:sz="4" w:space="0" w:color="auto"/>
              <w:bottom w:val="double" w:sz="4" w:space="0" w:color="auto"/>
              <w:right w:val="double" w:sz="4" w:space="0" w:color="auto"/>
            </w:tcBorders>
          </w:tcPr>
          <w:p w14:paraId="623A1C8C" w14:textId="77777777" w:rsidR="00230001" w:rsidRPr="005807B2" w:rsidRDefault="00230001" w:rsidP="00CC680D">
            <w:pPr>
              <w:spacing w:after="0"/>
              <w:rPr>
                <w:rFonts w:eastAsia="Times New Roman"/>
                <w:lang w:val="en-GB"/>
              </w:rPr>
            </w:pPr>
            <w:r w:rsidRPr="005807B2">
              <w:rPr>
                <w:rFonts w:eastAsia="Times New Roman"/>
                <w:b/>
                <w:bCs/>
                <w:lang w:val="en-GB"/>
              </w:rPr>
              <w:t>A</w:t>
            </w:r>
            <w:r w:rsidRPr="005807B2">
              <w:rPr>
                <w:rFonts w:eastAsia="Times New Roman"/>
                <w:lang w:val="en-GB"/>
              </w:rPr>
              <w:t xml:space="preserve"> = AVAILABLE UPON REQUEST BY CUSTOMER</w:t>
            </w:r>
            <w:r w:rsidRPr="005807B2">
              <w:rPr>
                <w:rFonts w:eastAsia="Times New Roman"/>
                <w:vertAlign w:val="superscript"/>
                <w:lang w:val="en-GB"/>
              </w:rPr>
              <w:t>5</w:t>
            </w:r>
          </w:p>
          <w:p w14:paraId="6A661DEB" w14:textId="77777777" w:rsidR="00230001" w:rsidRPr="005807B2" w:rsidRDefault="00230001" w:rsidP="00CC680D">
            <w:pPr>
              <w:spacing w:after="0"/>
              <w:ind w:right="144"/>
              <w:rPr>
                <w:rFonts w:eastAsia="Times New Roman"/>
                <w:lang w:val="en-GB"/>
              </w:rPr>
            </w:pPr>
            <w:r w:rsidRPr="005807B2">
              <w:rPr>
                <w:rFonts w:eastAsia="Times New Roman"/>
                <w:b/>
                <w:bCs/>
                <w:lang w:val="en-GB"/>
              </w:rPr>
              <w:t>D</w:t>
            </w:r>
            <w:r w:rsidRPr="005807B2">
              <w:rPr>
                <w:rFonts w:eastAsia="Times New Roman"/>
                <w:lang w:val="en-GB"/>
              </w:rPr>
              <w:t xml:space="preserve"> = DISPLAYED</w:t>
            </w:r>
          </w:p>
          <w:p w14:paraId="6A96B243" w14:textId="77777777" w:rsidR="00230001" w:rsidRPr="005807B2" w:rsidRDefault="00230001" w:rsidP="00CC680D">
            <w:pPr>
              <w:spacing w:after="0"/>
              <w:ind w:right="144"/>
              <w:rPr>
                <w:rFonts w:eastAsia="Times New Roman"/>
                <w:lang w:val="en-GB"/>
              </w:rPr>
            </w:pPr>
            <w:r w:rsidRPr="005807B2">
              <w:rPr>
                <w:rFonts w:eastAsia="Times New Roman"/>
                <w:b/>
                <w:bCs/>
                <w:lang w:val="en-GB"/>
              </w:rPr>
              <w:t>G</w:t>
            </w:r>
            <w:r w:rsidRPr="005807B2">
              <w:rPr>
                <w:rFonts w:eastAsia="Times New Roman"/>
                <w:lang w:val="en-GB"/>
              </w:rPr>
              <w:t xml:space="preserve"> = PUBLISHED GUIDELINES OR CONTRACTS</w:t>
            </w:r>
          </w:p>
          <w:p w14:paraId="324191C7" w14:textId="77777777" w:rsidR="00230001" w:rsidRPr="005807B2" w:rsidRDefault="00230001" w:rsidP="00CC680D">
            <w:pPr>
              <w:spacing w:after="0"/>
              <w:ind w:right="144"/>
              <w:rPr>
                <w:rFonts w:eastAsia="Times New Roman"/>
                <w:lang w:val="en-GB"/>
              </w:rPr>
            </w:pPr>
            <w:r w:rsidRPr="005807B2">
              <w:rPr>
                <w:rFonts w:eastAsia="Times New Roman"/>
                <w:b/>
                <w:bCs/>
                <w:lang w:val="en-GB"/>
              </w:rPr>
              <w:t>M</w:t>
            </w:r>
            <w:r w:rsidRPr="005807B2">
              <w:rPr>
                <w:rFonts w:eastAsia="Times New Roman"/>
                <w:lang w:val="en-GB"/>
              </w:rPr>
              <w:t xml:space="preserve"> = MARKED</w:t>
            </w:r>
          </w:p>
          <w:p w14:paraId="1882462E" w14:textId="77777777" w:rsidR="00230001" w:rsidRPr="005807B2" w:rsidRDefault="00230001" w:rsidP="00CC680D">
            <w:pPr>
              <w:spacing w:after="0"/>
              <w:ind w:right="144"/>
              <w:rPr>
                <w:rFonts w:eastAsia="Times New Roman"/>
                <w:lang w:val="en-GB"/>
              </w:rPr>
            </w:pPr>
            <w:r w:rsidRPr="005807B2">
              <w:rPr>
                <w:rFonts w:eastAsia="Times New Roman"/>
                <w:b/>
                <w:bCs/>
                <w:lang w:val="en-GB"/>
              </w:rPr>
              <w:t>N/A</w:t>
            </w:r>
            <w:r w:rsidRPr="005807B2">
              <w:rPr>
                <w:rFonts w:eastAsia="Times New Roman"/>
                <w:lang w:val="en-GB"/>
              </w:rPr>
              <w:t xml:space="preserve"> = NOT APPLICABLE</w:t>
            </w:r>
          </w:p>
          <w:p w14:paraId="58CAFFBE" w14:textId="77777777" w:rsidR="00230001" w:rsidRPr="005807B2" w:rsidRDefault="00230001" w:rsidP="00CC680D">
            <w:pPr>
              <w:spacing w:after="120"/>
              <w:ind w:right="144"/>
              <w:rPr>
                <w:rFonts w:eastAsia="Times New Roman"/>
                <w:lang w:val="en-GB"/>
              </w:rPr>
            </w:pPr>
            <w:r w:rsidRPr="005807B2">
              <w:rPr>
                <w:rFonts w:eastAsia="Times New Roman"/>
                <w:b/>
                <w:bCs/>
                <w:lang w:val="en-GB"/>
              </w:rPr>
              <w:t>P</w:t>
            </w:r>
            <w:r w:rsidRPr="005807B2">
              <w:rPr>
                <w:rFonts w:eastAsia="Times New Roman"/>
                <w:lang w:val="en-GB"/>
              </w:rPr>
              <w:t xml:space="preserve"> = PRINTED or RECORDED IN A MEMORY DEVICE and AVAILABLE UPON REQUEST BY CUSTOMER</w:t>
            </w:r>
            <w:r w:rsidRPr="005807B2">
              <w:rPr>
                <w:rFonts w:eastAsia="Times New Roman"/>
                <w:vertAlign w:val="superscript"/>
                <w:lang w:val="en-GB"/>
              </w:rPr>
              <w:t>5</w:t>
            </w:r>
          </w:p>
          <w:p w14:paraId="7EC1FC3A" w14:textId="77777777" w:rsidR="00230001" w:rsidRPr="005807B2" w:rsidRDefault="00230001" w:rsidP="00CC680D">
            <w:pPr>
              <w:spacing w:after="0"/>
              <w:ind w:left="523" w:right="144" w:hanging="523"/>
              <w:rPr>
                <w:rFonts w:eastAsia="Times New Roman"/>
                <w:lang w:val="en-GB"/>
              </w:rPr>
            </w:pPr>
            <w:r w:rsidRPr="005807B2">
              <w:rPr>
                <w:rFonts w:eastAsia="Times New Roman"/>
                <w:b/>
                <w:bCs/>
                <w:lang w:val="en-GB"/>
              </w:rPr>
              <w:t>Notes:</w:t>
            </w:r>
          </w:p>
          <w:p w14:paraId="72F645F6" w14:textId="77777777" w:rsidR="00230001" w:rsidRPr="005807B2" w:rsidRDefault="00230001" w:rsidP="00CC680D">
            <w:pPr>
              <w:tabs>
                <w:tab w:val="left" w:pos="520"/>
              </w:tabs>
              <w:spacing w:after="0" w:line="360" w:lineRule="auto"/>
              <w:ind w:left="144" w:right="144" w:hanging="144"/>
              <w:rPr>
                <w:rFonts w:eastAsia="Times New Roman"/>
              </w:rPr>
            </w:pPr>
            <w:r w:rsidRPr="005807B2">
              <w:rPr>
                <w:rFonts w:eastAsia="Times New Roman"/>
                <w:vertAlign w:val="superscript"/>
              </w:rPr>
              <w:t>1</w:t>
            </w:r>
            <w:r w:rsidRPr="005807B2">
              <w:rPr>
                <w:rFonts w:eastAsia="Times New Roman"/>
              </w:rPr>
              <w:t> As a minimum all devices or systems must be able to meet either column I or column II.</w:t>
            </w:r>
          </w:p>
          <w:p w14:paraId="6CE6E92C" w14:textId="77777777" w:rsidR="00230001" w:rsidRPr="005807B2" w:rsidRDefault="00230001" w:rsidP="00CC680D">
            <w:pPr>
              <w:tabs>
                <w:tab w:val="left" w:pos="520"/>
              </w:tabs>
              <w:spacing w:after="0" w:line="360" w:lineRule="auto"/>
              <w:ind w:left="144" w:right="144" w:hanging="144"/>
              <w:rPr>
                <w:rFonts w:eastAsia="Times New Roman"/>
              </w:rPr>
            </w:pPr>
            <w:r w:rsidRPr="005807B2">
              <w:rPr>
                <w:rFonts w:eastAsia="Times New Roman"/>
                <w:vertAlign w:val="superscript"/>
              </w:rPr>
              <w:t>2</w:t>
            </w:r>
            <w:r w:rsidRPr="005807B2">
              <w:rPr>
                <w:rFonts w:eastAsia="Times New Roman"/>
              </w:rPr>
              <w:t> This is only required in systems where more than one device or measuring element is being used.</w:t>
            </w:r>
          </w:p>
          <w:p w14:paraId="718C3218" w14:textId="77777777" w:rsidR="00230001" w:rsidRPr="005807B2" w:rsidRDefault="00230001" w:rsidP="00CC680D">
            <w:pPr>
              <w:tabs>
                <w:tab w:val="left" w:pos="520"/>
              </w:tabs>
              <w:spacing w:after="60" w:line="240" w:lineRule="exact"/>
              <w:ind w:left="144" w:right="144" w:hanging="144"/>
              <w:rPr>
                <w:rFonts w:eastAsia="Times New Roman"/>
              </w:rPr>
            </w:pPr>
            <w:r w:rsidRPr="005807B2">
              <w:rPr>
                <w:rFonts w:eastAsia="Times New Roman"/>
                <w:vertAlign w:val="superscript"/>
              </w:rPr>
              <w:t>3</w:t>
            </w:r>
            <w:r w:rsidRPr="005807B2">
              <w:rPr>
                <w:rFonts w:eastAsia="Times New Roman"/>
              </w:rPr>
              <w:t> Some devices or systems may not utilize all of these values; however, as a minimum either hexahedron dimensions or hexahedron volume must be displayed or printed.</w:t>
            </w:r>
          </w:p>
          <w:p w14:paraId="2A6ABF53" w14:textId="77777777" w:rsidR="00230001" w:rsidRPr="005807B2" w:rsidRDefault="00230001" w:rsidP="00CC680D">
            <w:pPr>
              <w:tabs>
                <w:tab w:val="left" w:pos="520"/>
              </w:tabs>
              <w:spacing w:after="60" w:line="240" w:lineRule="exact"/>
              <w:ind w:left="144" w:right="144" w:hanging="144"/>
              <w:rPr>
                <w:rFonts w:eastAsia="Times New Roman"/>
              </w:rPr>
            </w:pPr>
            <w:r w:rsidRPr="005807B2">
              <w:rPr>
                <w:rFonts w:eastAsia="Times New Roman"/>
                <w:vertAlign w:val="superscript"/>
              </w:rPr>
              <w:t>4</w:t>
            </w:r>
            <w:r w:rsidRPr="005807B2">
              <w:rPr>
                <w:rFonts w:eastAsia="Times New Roman"/>
              </w:rPr>
              <w:t> This is an explanation that the dimensions and/or volume shown are those of the smallest hexahedron in which the object that was measured may be enclosed rather than those of the object itself.</w:t>
            </w:r>
          </w:p>
          <w:p w14:paraId="5C3AAFB0" w14:textId="77777777" w:rsidR="00230001" w:rsidRPr="005807B2" w:rsidRDefault="00230001" w:rsidP="00CC680D">
            <w:pPr>
              <w:tabs>
                <w:tab w:val="left" w:pos="520"/>
              </w:tabs>
              <w:spacing w:after="0" w:line="240" w:lineRule="exact"/>
              <w:ind w:left="144" w:right="144" w:hanging="144"/>
              <w:rPr>
                <w:rFonts w:eastAsia="Times New Roman"/>
              </w:rPr>
            </w:pPr>
            <w:r w:rsidRPr="005807B2">
              <w:rPr>
                <w:rFonts w:eastAsia="Times New Roman"/>
                <w:vertAlign w:val="superscript"/>
              </w:rPr>
              <w:t>5</w:t>
            </w:r>
            <w:r w:rsidRPr="005807B2">
              <w:rPr>
                <w:rFonts w:eastAsia="Times New Roman"/>
              </w:rPr>
              <w:t> The information “available upon request by customer” shall be retained by the party having issued the invoice for at least 30 calendar days after the date of invoicing.</w:t>
            </w:r>
          </w:p>
        </w:tc>
      </w:tr>
    </w:tbl>
    <w:p w14:paraId="1B06CA5F" w14:textId="77777777" w:rsidR="00230001" w:rsidRPr="005807B2" w:rsidRDefault="00230001" w:rsidP="00230001">
      <w:pPr>
        <w:spacing w:before="60"/>
        <w:ind w:left="144"/>
        <w:rPr>
          <w:rFonts w:eastAsia="Times New Roman"/>
        </w:rPr>
      </w:pPr>
      <w:r w:rsidRPr="005807B2">
        <w:rPr>
          <w:rFonts w:eastAsia="Times New Roman"/>
        </w:rPr>
        <w:t>(Amended 2004</w:t>
      </w:r>
      <w:r w:rsidRPr="005807B2">
        <w:rPr>
          <w:rFonts w:eastAsia="Times New Roman"/>
          <w:b/>
          <w:bCs/>
          <w:u w:val="single"/>
        </w:rPr>
        <w:t>,</w:t>
      </w:r>
      <w:r w:rsidRPr="005807B2">
        <w:rPr>
          <w:rFonts w:eastAsia="Times New Roman"/>
          <w:b/>
          <w:bCs/>
          <w:strike/>
        </w:rPr>
        <w:t xml:space="preserve"> and</w:t>
      </w:r>
      <w:r w:rsidRPr="005807B2">
        <w:rPr>
          <w:rFonts w:eastAsia="Times New Roman"/>
        </w:rPr>
        <w:t xml:space="preserve"> 2021</w:t>
      </w:r>
      <w:r w:rsidRPr="005807B2">
        <w:rPr>
          <w:rFonts w:eastAsia="Times New Roman"/>
          <w:b/>
          <w:bCs/>
          <w:u w:val="single"/>
        </w:rPr>
        <w:t>, and 20XX</w:t>
      </w:r>
      <w:r w:rsidRPr="005807B2">
        <w:rPr>
          <w:rFonts w:eastAsia="Times New Roman"/>
        </w:rPr>
        <w:t>)</w:t>
      </w:r>
    </w:p>
    <w:p w14:paraId="6E8E53DC" w14:textId="77777777" w:rsidR="00230001" w:rsidRPr="005807B2" w:rsidRDefault="00230001" w:rsidP="00230001">
      <w:pPr>
        <w:ind w:left="720"/>
        <w:rPr>
          <w:rFonts w:eastAsia="Times New Roman"/>
          <w:b/>
          <w:bCs/>
          <w:u w:val="single"/>
        </w:rPr>
      </w:pPr>
      <w:r w:rsidRPr="005807B2">
        <w:rPr>
          <w:rFonts w:eastAsia="Times New Roman"/>
          <w:b/>
          <w:bCs/>
          <w:u w:val="single"/>
        </w:rPr>
        <w:t>S.1.6.2. Volumetric Measuring Devices</w:t>
      </w:r>
      <w:r w:rsidRPr="005807B2">
        <w:rPr>
          <w:rFonts w:eastAsia="Times New Roman"/>
          <w:b/>
          <w:bCs/>
          <w:i/>
          <w:iCs/>
          <w:u w:val="single"/>
        </w:rPr>
        <w:t>.</w:t>
      </w:r>
      <w:r w:rsidRPr="005807B2">
        <w:rPr>
          <w:rFonts w:eastAsia="Times New Roman"/>
          <w:b/>
          <w:bCs/>
          <w:u w:val="single"/>
        </w:rPr>
        <w:t xml:space="preserve"> – Devices that determine the volume of a bulk commodity shall:</w:t>
      </w:r>
    </w:p>
    <w:p w14:paraId="65340559" w14:textId="77777777" w:rsidR="00230001" w:rsidRPr="005807B2" w:rsidRDefault="00230001" w:rsidP="00230001">
      <w:pPr>
        <w:numPr>
          <w:ilvl w:val="0"/>
          <w:numId w:val="48"/>
        </w:numPr>
        <w:rPr>
          <w:rFonts w:eastAsia="Times New Roman"/>
          <w:b/>
          <w:bCs/>
          <w:u w:val="single"/>
        </w:rPr>
      </w:pPr>
      <w:r w:rsidRPr="005807B2">
        <w:rPr>
          <w:rFonts w:eastAsia="Times New Roman"/>
          <w:b/>
          <w:bCs/>
          <w:u w:val="single"/>
        </w:rPr>
        <w:t>indicate or record an error message as specified in S.1.8.2. Indications Below Minimum and Above Maximum, Volumetric Measuring Device.</w:t>
      </w:r>
    </w:p>
    <w:p w14:paraId="17BE0CDD" w14:textId="77777777" w:rsidR="00230001" w:rsidRPr="005807B2" w:rsidRDefault="00230001" w:rsidP="00230001">
      <w:pPr>
        <w:numPr>
          <w:ilvl w:val="0"/>
          <w:numId w:val="48"/>
        </w:numPr>
        <w:spacing w:after="60"/>
        <w:rPr>
          <w:rFonts w:eastAsia="Times New Roman"/>
          <w:b/>
          <w:bCs/>
          <w:u w:val="single"/>
        </w:rPr>
      </w:pPr>
      <w:r w:rsidRPr="005807B2">
        <w:rPr>
          <w:rFonts w:eastAsia="Times New Roman"/>
          <w:b/>
          <w:bCs/>
          <w:u w:val="single"/>
        </w:rPr>
        <w:t>indicate and record the net volume of the commodity</w:t>
      </w:r>
    </w:p>
    <w:p w14:paraId="7100327B" w14:textId="77777777" w:rsidR="00230001" w:rsidRPr="005807B2" w:rsidRDefault="00230001" w:rsidP="00230001">
      <w:pPr>
        <w:spacing w:before="60"/>
        <w:ind w:left="720"/>
        <w:rPr>
          <w:rFonts w:eastAsia="Times New Roman"/>
          <w:b/>
          <w:bCs/>
          <w:u w:val="single"/>
        </w:rPr>
      </w:pPr>
      <w:r w:rsidRPr="005807B2">
        <w:rPr>
          <w:rFonts w:eastAsia="Times New Roman"/>
          <w:b/>
          <w:bCs/>
          <w:u w:val="single"/>
        </w:rPr>
        <w:t>(Added 20XX)</w:t>
      </w:r>
    </w:p>
    <w:p w14:paraId="2F9D7B5E" w14:textId="77777777" w:rsidR="00230001" w:rsidRPr="005807B2" w:rsidRDefault="00230001" w:rsidP="00230001">
      <w:pPr>
        <w:ind w:left="720"/>
        <w:rPr>
          <w:rFonts w:eastAsia="Times New Roman"/>
          <w:b/>
          <w:bCs/>
          <w:u w:val="single"/>
        </w:rPr>
      </w:pPr>
      <w:r w:rsidRPr="005807B2">
        <w:rPr>
          <w:rFonts w:eastAsia="Times New Roman"/>
          <w:b/>
          <w:bCs/>
          <w:u w:val="single"/>
        </w:rPr>
        <w:t>S.1.6.3. Recorded Representations, Volumetric Measuring Devices. – When interfaced with the elements that are necessary for a point-of-sale system, the recorded representation provided shall contain:</w:t>
      </w:r>
    </w:p>
    <w:p w14:paraId="4792812A" w14:textId="77777777" w:rsidR="00230001" w:rsidRPr="005807B2" w:rsidRDefault="00230001" w:rsidP="00230001">
      <w:pPr>
        <w:numPr>
          <w:ilvl w:val="2"/>
          <w:numId w:val="50"/>
        </w:numPr>
        <w:ind w:left="1440"/>
        <w:rPr>
          <w:rFonts w:eastAsia="Times New Roman"/>
          <w:b/>
          <w:bCs/>
          <w:u w:val="single"/>
        </w:rPr>
      </w:pPr>
      <w:r w:rsidRPr="005807B2">
        <w:rPr>
          <w:rFonts w:eastAsia="Times New Roman"/>
          <w:b/>
          <w:bCs/>
          <w:u w:val="single"/>
        </w:rPr>
        <w:lastRenderedPageBreak/>
        <w:t>the net volume of the commodity</w:t>
      </w:r>
    </w:p>
    <w:p w14:paraId="5A72150D" w14:textId="77777777" w:rsidR="00230001" w:rsidRPr="005807B2" w:rsidRDefault="00230001" w:rsidP="00230001">
      <w:pPr>
        <w:numPr>
          <w:ilvl w:val="2"/>
          <w:numId w:val="50"/>
        </w:numPr>
        <w:ind w:left="1440"/>
        <w:contextualSpacing/>
        <w:rPr>
          <w:rFonts w:eastAsia="Times New Roman"/>
          <w:b/>
          <w:bCs/>
          <w:u w:val="single"/>
        </w:rPr>
      </w:pPr>
      <w:r w:rsidRPr="005807B2">
        <w:rPr>
          <w:rFonts w:eastAsia="Times New Roman"/>
          <w:b/>
          <w:bCs/>
          <w:u w:val="single"/>
        </w:rPr>
        <w:t>the identity of the commodity</w:t>
      </w:r>
    </w:p>
    <w:p w14:paraId="659E8A08" w14:textId="77777777" w:rsidR="00230001" w:rsidRPr="005807B2" w:rsidRDefault="00230001" w:rsidP="00230001">
      <w:pPr>
        <w:numPr>
          <w:ilvl w:val="0"/>
          <w:numId w:val="48"/>
        </w:numPr>
        <w:rPr>
          <w:rFonts w:eastAsia="Times New Roman"/>
          <w:b/>
          <w:bCs/>
          <w:u w:val="single"/>
        </w:rPr>
      </w:pPr>
      <w:r w:rsidRPr="005807B2">
        <w:rPr>
          <w:rFonts w:eastAsia="Times New Roman"/>
          <w:b/>
          <w:bCs/>
          <w:u w:val="single"/>
        </w:rPr>
        <w:t>the unit price of the commodity</w:t>
      </w:r>
    </w:p>
    <w:p w14:paraId="0E224DD8" w14:textId="77777777" w:rsidR="00230001" w:rsidRPr="005807B2" w:rsidRDefault="00230001" w:rsidP="00230001">
      <w:pPr>
        <w:numPr>
          <w:ilvl w:val="0"/>
          <w:numId w:val="48"/>
        </w:numPr>
        <w:spacing w:after="0"/>
        <w:rPr>
          <w:rFonts w:eastAsia="Times New Roman"/>
          <w:b/>
          <w:bCs/>
          <w:u w:val="single"/>
        </w:rPr>
      </w:pPr>
      <w:r w:rsidRPr="005807B2">
        <w:rPr>
          <w:rFonts w:eastAsia="Times New Roman"/>
          <w:b/>
          <w:bCs/>
          <w:u w:val="single"/>
        </w:rPr>
        <w:t>the total price of the commodity</w:t>
      </w:r>
    </w:p>
    <w:p w14:paraId="55111163" w14:textId="77777777" w:rsidR="00230001" w:rsidRPr="005807B2" w:rsidRDefault="00230001" w:rsidP="00230001">
      <w:pPr>
        <w:spacing w:before="60"/>
        <w:ind w:left="720"/>
        <w:rPr>
          <w:rFonts w:eastAsia="Times New Roman"/>
        </w:rPr>
      </w:pPr>
      <w:r w:rsidRPr="005807B2">
        <w:rPr>
          <w:rFonts w:eastAsia="Times New Roman"/>
          <w:b/>
          <w:bCs/>
          <w:u w:val="single"/>
        </w:rPr>
        <w:t>(Added 20XX)</w:t>
      </w:r>
    </w:p>
    <w:p w14:paraId="0AD4EC78" w14:textId="77777777" w:rsidR="00230001" w:rsidRPr="005807B2" w:rsidRDefault="00230001" w:rsidP="00230001">
      <w:pPr>
        <w:ind w:left="360"/>
        <w:rPr>
          <w:rFonts w:eastAsia="Times New Roman"/>
        </w:rPr>
      </w:pPr>
      <w:bookmarkStart w:id="210" w:name="_Toc85639916"/>
      <w:r w:rsidRPr="005807B2">
        <w:rPr>
          <w:rFonts w:eastAsia="Times New Roman"/>
          <w:b/>
          <w:bCs/>
        </w:rPr>
        <w:t>S.1.7.</w:t>
      </w:r>
      <w:r w:rsidRPr="005807B2">
        <w:rPr>
          <w:rFonts w:eastAsia="Times New Roman"/>
          <w:b/>
          <w:bCs/>
        </w:rPr>
        <w:tab/>
        <w:t>Minimum Measurement</w:t>
      </w:r>
      <w:r w:rsidRPr="005807B2">
        <w:rPr>
          <w:rFonts w:eastAsia="Times New Roman"/>
          <w:i/>
          <w:iCs/>
          <w:color w:val="0F4761"/>
        </w:rPr>
        <w:t>.</w:t>
      </w:r>
      <w:bookmarkEnd w:id="210"/>
      <w:r w:rsidRPr="005807B2">
        <w:rPr>
          <w:rFonts w:eastAsia="Times New Roman"/>
        </w:rPr>
        <w:t xml:space="preserve"> </w:t>
      </w:r>
    </w:p>
    <w:p w14:paraId="2580617B" w14:textId="77777777" w:rsidR="00230001" w:rsidRPr="005807B2" w:rsidRDefault="00230001" w:rsidP="00230001">
      <w:pPr>
        <w:spacing w:after="0"/>
        <w:ind w:left="720"/>
        <w:rPr>
          <w:rFonts w:eastAsia="Times New Roman"/>
        </w:rPr>
      </w:pPr>
      <w:r w:rsidRPr="005807B2">
        <w:rPr>
          <w:rFonts w:eastAsia="Times New Roman"/>
          <w:b/>
          <w:bCs/>
          <w:u w:val="single"/>
        </w:rPr>
        <w:t xml:space="preserve">S.1.7.1. </w:t>
      </w:r>
      <w:bookmarkStart w:id="211" w:name="_Hlk191467382"/>
      <w:r w:rsidRPr="005807B2">
        <w:rPr>
          <w:rFonts w:eastAsia="Times New Roman"/>
          <w:b/>
          <w:bCs/>
          <w:u w:val="single"/>
        </w:rPr>
        <w:t>Multiple Dimension Measuring Devices</w:t>
      </w:r>
      <w:bookmarkEnd w:id="211"/>
      <w:r w:rsidRPr="005807B2">
        <w:rPr>
          <w:rFonts w:eastAsia="Times New Roman"/>
          <w:b/>
          <w:bCs/>
          <w:u w:val="single"/>
        </w:rPr>
        <w:t xml:space="preserve">. </w:t>
      </w:r>
      <w:r w:rsidRPr="005807B2">
        <w:rPr>
          <w:rFonts w:eastAsia="Times New Roman"/>
        </w:rPr>
        <w:t>– Except for entries of dimensional offset, the minimum measurement by a device is 12 d.  The manufacturer may specify a longer minimum measurement.  For multi-interval devices, this applies only to the first measuring range (or segment) of each measurement axis (length, width, and height).</w:t>
      </w:r>
    </w:p>
    <w:p w14:paraId="492873C4" w14:textId="77777777" w:rsidR="00230001" w:rsidRPr="005807B2" w:rsidRDefault="00230001" w:rsidP="00230001">
      <w:pPr>
        <w:spacing w:before="60"/>
        <w:ind w:left="720"/>
        <w:rPr>
          <w:rFonts w:eastAsia="Times New Roman"/>
          <w:b/>
          <w:bCs/>
          <w:u w:val="single"/>
        </w:rPr>
      </w:pPr>
      <w:r w:rsidRPr="005807B2">
        <w:rPr>
          <w:rFonts w:eastAsia="Times New Roman"/>
          <w:b/>
          <w:bCs/>
          <w:u w:val="single"/>
        </w:rPr>
        <w:t>(Amended 20XX)</w:t>
      </w:r>
    </w:p>
    <w:p w14:paraId="2FEDF601" w14:textId="77777777" w:rsidR="00230001" w:rsidRPr="005807B2" w:rsidRDefault="00230001" w:rsidP="00230001">
      <w:pPr>
        <w:spacing w:after="0"/>
        <w:ind w:left="720"/>
        <w:rPr>
          <w:rFonts w:eastAsia="Times New Roman"/>
        </w:rPr>
      </w:pPr>
      <w:r w:rsidRPr="005807B2">
        <w:rPr>
          <w:rFonts w:eastAsia="Times New Roman"/>
          <w:b/>
          <w:bCs/>
          <w:u w:val="single"/>
        </w:rPr>
        <w:t>S.1.7.2. Volumetric Measuring Devices. – The minimum measurement by a device is 12 d.  The manufacturer may specify a larger minimum measurement.  For multi-interval devices, this applies only to the first measuring range (or segment).</w:t>
      </w:r>
    </w:p>
    <w:p w14:paraId="570348FF" w14:textId="77777777" w:rsidR="00230001" w:rsidRPr="005807B2" w:rsidRDefault="00230001" w:rsidP="00230001">
      <w:pPr>
        <w:spacing w:before="60"/>
        <w:ind w:left="720"/>
        <w:rPr>
          <w:rFonts w:eastAsia="Times New Roman"/>
        </w:rPr>
      </w:pPr>
      <w:r w:rsidRPr="005807B2">
        <w:rPr>
          <w:rFonts w:eastAsia="Times New Roman"/>
          <w:b/>
          <w:bCs/>
          <w:u w:val="single"/>
        </w:rPr>
        <w:t>(Added 20XX)</w:t>
      </w:r>
    </w:p>
    <w:p w14:paraId="3414472A" w14:textId="77777777" w:rsidR="00230001" w:rsidRPr="005807B2" w:rsidRDefault="00230001" w:rsidP="00230001">
      <w:pPr>
        <w:spacing w:before="60"/>
        <w:ind w:left="360"/>
        <w:rPr>
          <w:rFonts w:eastAsia="Times New Roman"/>
        </w:rPr>
      </w:pPr>
      <w:bookmarkStart w:id="212" w:name="_Toc22717845"/>
      <w:r w:rsidRPr="005807B2">
        <w:rPr>
          <w:rFonts w:eastAsia="Times New Roman"/>
        </w:rPr>
        <w:t>(Amended 2017</w:t>
      </w:r>
      <w:r w:rsidRPr="005807B2">
        <w:rPr>
          <w:rFonts w:eastAsia="Times New Roman"/>
          <w:b/>
          <w:bCs/>
          <w:u w:val="single"/>
        </w:rPr>
        <w:t>,</w:t>
      </w:r>
      <w:r w:rsidRPr="005807B2">
        <w:rPr>
          <w:rFonts w:eastAsia="Times New Roman"/>
          <w:b/>
          <w:bCs/>
          <w:strike/>
        </w:rPr>
        <w:t xml:space="preserve"> and</w:t>
      </w:r>
      <w:r w:rsidRPr="005807B2">
        <w:rPr>
          <w:rFonts w:eastAsia="Times New Roman"/>
        </w:rPr>
        <w:t xml:space="preserve"> 2021</w:t>
      </w:r>
      <w:r w:rsidRPr="005807B2">
        <w:rPr>
          <w:rFonts w:eastAsia="Times New Roman"/>
          <w:b/>
          <w:bCs/>
          <w:u w:val="single"/>
        </w:rPr>
        <w:t>,</w:t>
      </w:r>
      <w:r w:rsidRPr="005807B2">
        <w:rPr>
          <w:rFonts w:eastAsia="Times New Roman"/>
          <w:u w:val="single"/>
        </w:rPr>
        <w:t xml:space="preserve"> </w:t>
      </w:r>
      <w:r w:rsidRPr="005807B2">
        <w:rPr>
          <w:rFonts w:eastAsia="Times New Roman"/>
          <w:b/>
          <w:bCs/>
          <w:u w:val="single"/>
        </w:rPr>
        <w:t>and 20XX</w:t>
      </w:r>
      <w:r w:rsidRPr="005807B2">
        <w:rPr>
          <w:rFonts w:eastAsia="Times New Roman"/>
        </w:rPr>
        <w:t>)</w:t>
      </w:r>
      <w:bookmarkEnd w:id="212"/>
    </w:p>
    <w:p w14:paraId="08FAD8A6" w14:textId="77777777" w:rsidR="00230001" w:rsidRPr="005807B2" w:rsidRDefault="00230001" w:rsidP="00230001">
      <w:pPr>
        <w:ind w:left="360"/>
        <w:rPr>
          <w:rFonts w:eastAsia="Times New Roman"/>
          <w:b/>
          <w:bCs/>
          <w:u w:val="single"/>
        </w:rPr>
      </w:pPr>
      <w:bookmarkStart w:id="213" w:name="_Toc85639917"/>
      <w:bookmarkStart w:id="214" w:name="_Hlk189122383"/>
      <w:r w:rsidRPr="005807B2">
        <w:rPr>
          <w:rFonts w:eastAsia="Times New Roman"/>
          <w:b/>
          <w:bCs/>
        </w:rPr>
        <w:t>S.1.8.</w:t>
      </w:r>
      <w:r w:rsidRPr="005807B2">
        <w:rPr>
          <w:rFonts w:eastAsia="Times New Roman"/>
          <w:b/>
          <w:bCs/>
        </w:rPr>
        <w:tab/>
        <w:t>Indications Below Minimum and Above Maximum</w:t>
      </w:r>
      <w:bookmarkStart w:id="215" w:name="_Hlk189134645"/>
      <w:r w:rsidRPr="005807B2">
        <w:rPr>
          <w:rFonts w:eastAsia="Times New Roman"/>
          <w:b/>
          <w:bCs/>
        </w:rPr>
        <w:t>.</w:t>
      </w:r>
    </w:p>
    <w:p w14:paraId="1A56093C" w14:textId="77777777" w:rsidR="00230001" w:rsidRPr="005807B2" w:rsidRDefault="00230001" w:rsidP="00230001">
      <w:pPr>
        <w:spacing w:after="120"/>
        <w:ind w:left="720"/>
        <w:rPr>
          <w:rFonts w:eastAsia="Times New Roman"/>
        </w:rPr>
      </w:pPr>
      <w:r w:rsidRPr="005807B2">
        <w:rPr>
          <w:rFonts w:eastAsia="Times New Roman"/>
          <w:b/>
          <w:bCs/>
          <w:u w:val="single"/>
        </w:rPr>
        <w:t>S.1.8.1. Multiple Dimension Measuring Device</w:t>
      </w:r>
      <w:bookmarkEnd w:id="215"/>
      <w:r w:rsidRPr="005807B2">
        <w:rPr>
          <w:rFonts w:eastAsia="Times New Roman"/>
          <w:i/>
          <w:iCs/>
          <w:color w:val="0F4761"/>
        </w:rPr>
        <w:t>.</w:t>
      </w:r>
      <w:bookmarkEnd w:id="213"/>
      <w:r w:rsidRPr="005807B2">
        <w:rPr>
          <w:rFonts w:eastAsia="Times New Roman"/>
          <w:b/>
          <w:bCs/>
        </w:rPr>
        <w:t xml:space="preserve"> </w:t>
      </w:r>
      <w:r w:rsidRPr="005807B2">
        <w:rPr>
          <w:rFonts w:eastAsia="Times New Roman"/>
        </w:rPr>
        <w:t>– When objects are smaller than the minimum dimensions identified in paragraph S.1.7.</w:t>
      </w:r>
      <w:r w:rsidRPr="005807B2">
        <w:rPr>
          <w:rFonts w:eastAsia="Times New Roman"/>
          <w:b/>
          <w:bCs/>
          <w:u w:val="single"/>
        </w:rPr>
        <w:t>1.</w:t>
      </w:r>
      <w:r w:rsidRPr="005807B2">
        <w:rPr>
          <w:rFonts w:eastAsia="Times New Roman"/>
        </w:rPr>
        <w:t xml:space="preserve"> </w:t>
      </w:r>
      <w:r w:rsidRPr="005807B2">
        <w:rPr>
          <w:rFonts w:eastAsia="Times New Roman"/>
          <w:b/>
          <w:bCs/>
          <w:u w:val="single"/>
        </w:rPr>
        <w:t xml:space="preserve">Multiple Dimension Measuring Devices </w:t>
      </w:r>
      <w:r w:rsidRPr="005807B2">
        <w:rPr>
          <w:rFonts w:eastAsia="Times New Roman"/>
        </w:rPr>
        <w:t xml:space="preserve">or larger than any of the </w:t>
      </w:r>
      <w:r w:rsidRPr="005807B2">
        <w:rPr>
          <w:rFonts w:eastAsia="Times New Roman"/>
          <w:b/>
          <w:bCs/>
          <w:u w:val="single"/>
        </w:rPr>
        <w:t xml:space="preserve">marked </w:t>
      </w:r>
      <w:r w:rsidRPr="005807B2">
        <w:rPr>
          <w:rFonts w:eastAsia="Times New Roman"/>
        </w:rPr>
        <w:t>maximum dimensions plus 9 d, and/or maximum volume marked on the device plus 9 d, or when a combination of dimensions, including dimensional offset, for the object being measured exceeds the measurement capability of the device, the indicating or recording element shall either:</w:t>
      </w:r>
    </w:p>
    <w:p w14:paraId="71AD0DB9" w14:textId="77777777" w:rsidR="00230001" w:rsidRPr="005807B2" w:rsidRDefault="00230001" w:rsidP="00230001">
      <w:pPr>
        <w:ind w:left="1440" w:hanging="360"/>
        <w:rPr>
          <w:rFonts w:eastAsia="Times New Roman"/>
        </w:rPr>
      </w:pPr>
      <w:r w:rsidRPr="005807B2">
        <w:rPr>
          <w:rFonts w:eastAsia="Times New Roman"/>
        </w:rPr>
        <w:t>(a)</w:t>
      </w:r>
      <w:r w:rsidRPr="005807B2">
        <w:rPr>
          <w:rFonts w:eastAsia="Times New Roman"/>
        </w:rPr>
        <w:tab/>
      </w:r>
      <w:r w:rsidRPr="005807B2">
        <w:rPr>
          <w:rFonts w:eastAsia="Times New Roman"/>
          <w:u w:color="82C42A"/>
        </w:rPr>
        <w:t>not</w:t>
      </w:r>
      <w:r w:rsidRPr="005807B2">
        <w:rPr>
          <w:rFonts w:eastAsia="Times New Roman"/>
        </w:rPr>
        <w:t xml:space="preserve"> indicate or record any usable values; or</w:t>
      </w:r>
    </w:p>
    <w:p w14:paraId="16F464A0" w14:textId="77777777" w:rsidR="00230001" w:rsidRPr="005807B2" w:rsidRDefault="00230001" w:rsidP="00230001">
      <w:pPr>
        <w:numPr>
          <w:ilvl w:val="0"/>
          <w:numId w:val="47"/>
        </w:numPr>
        <w:spacing w:after="0"/>
        <w:ind w:left="1440"/>
        <w:rPr>
          <w:rFonts w:eastAsia="Times New Roman"/>
        </w:rPr>
      </w:pPr>
      <w:r w:rsidRPr="005807B2">
        <w:rPr>
          <w:rFonts w:eastAsia="Times New Roman"/>
          <w:u w:color="82C42A"/>
        </w:rPr>
        <w:t>identify</w:t>
      </w:r>
      <w:r w:rsidRPr="005807B2">
        <w:rPr>
          <w:rFonts w:eastAsia="Times New Roman"/>
        </w:rPr>
        <w:t xml:space="preserve"> the indicated or recorded representation with an error indication.</w:t>
      </w:r>
    </w:p>
    <w:bookmarkEnd w:id="214"/>
    <w:p w14:paraId="38C50FB0" w14:textId="77777777" w:rsidR="00230001" w:rsidRPr="005807B2" w:rsidRDefault="00230001" w:rsidP="00230001">
      <w:pPr>
        <w:spacing w:before="60"/>
        <w:ind w:left="720"/>
        <w:rPr>
          <w:rFonts w:eastAsia="Times New Roman"/>
        </w:rPr>
      </w:pPr>
      <w:r w:rsidRPr="005807B2">
        <w:rPr>
          <w:rFonts w:eastAsia="Times New Roman"/>
        </w:rPr>
        <w:t>(</w:t>
      </w:r>
      <w:r w:rsidRPr="005807B2">
        <w:rPr>
          <w:rFonts w:eastAsia="Times New Roman"/>
          <w:lang w:val="en-GB"/>
        </w:rPr>
        <w:t>Amended</w:t>
      </w:r>
      <w:r w:rsidRPr="005807B2">
        <w:rPr>
          <w:rFonts w:eastAsia="Times New Roman"/>
        </w:rPr>
        <w:t xml:space="preserve"> 2004, 2017, </w:t>
      </w:r>
      <w:r w:rsidRPr="005807B2">
        <w:rPr>
          <w:rFonts w:eastAsia="Times New Roman"/>
          <w:b/>
          <w:bCs/>
          <w:strike/>
        </w:rPr>
        <w:t>and</w:t>
      </w:r>
      <w:r w:rsidRPr="005807B2">
        <w:rPr>
          <w:rFonts w:eastAsia="Times New Roman"/>
        </w:rPr>
        <w:t xml:space="preserve"> 2021</w:t>
      </w:r>
      <w:r w:rsidRPr="005807B2">
        <w:rPr>
          <w:rFonts w:eastAsia="Times New Roman"/>
          <w:b/>
          <w:bCs/>
          <w:u w:val="single"/>
        </w:rPr>
        <w:t>, and 20XX</w:t>
      </w:r>
      <w:r w:rsidRPr="005807B2">
        <w:rPr>
          <w:rFonts w:eastAsia="Times New Roman"/>
        </w:rPr>
        <w:t>)</w:t>
      </w:r>
    </w:p>
    <w:p w14:paraId="7AF7AA4D" w14:textId="77777777" w:rsidR="00230001" w:rsidRPr="005807B2" w:rsidRDefault="00230001" w:rsidP="00230001">
      <w:pPr>
        <w:ind w:left="720"/>
        <w:rPr>
          <w:rFonts w:eastAsia="Times New Roman"/>
          <w:b/>
          <w:bCs/>
          <w:u w:val="single"/>
        </w:rPr>
      </w:pPr>
      <w:bookmarkStart w:id="216" w:name="_Hlk190868728"/>
      <w:bookmarkStart w:id="217" w:name="_Toc144810350"/>
      <w:r w:rsidRPr="005807B2">
        <w:rPr>
          <w:rFonts w:eastAsia="Times New Roman"/>
          <w:b/>
          <w:bCs/>
          <w:u w:val="single"/>
        </w:rPr>
        <w:t>S.1.8.2.</w:t>
      </w:r>
      <w:r w:rsidRPr="005807B2">
        <w:rPr>
          <w:rFonts w:eastAsia="Times New Roman"/>
          <w:b/>
          <w:bCs/>
          <w:u w:val="single"/>
        </w:rPr>
        <w:tab/>
        <w:t>Volumetric Measuring Device</w:t>
      </w:r>
      <w:bookmarkEnd w:id="216"/>
      <w:r w:rsidRPr="005807B2">
        <w:rPr>
          <w:rFonts w:eastAsia="Times New Roman"/>
          <w:b/>
          <w:bCs/>
          <w:i/>
          <w:iCs/>
          <w:color w:val="0F4761"/>
          <w:u w:val="single"/>
        </w:rPr>
        <w:t>.</w:t>
      </w:r>
      <w:r w:rsidRPr="005807B2">
        <w:rPr>
          <w:rFonts w:eastAsia="Times New Roman"/>
          <w:b/>
          <w:bCs/>
          <w:u w:val="single"/>
        </w:rPr>
        <w:t xml:space="preserve"> – When the commodity being measured is smaller than the minimum measurement identified in paragraph S.1.7.2 Volumetric Measuring Devices or larger than the marked maximum volume plus 9 d, or when the commodity being measured exceeds the measurement capability of the device, the indicating or recording element shall either:</w:t>
      </w:r>
    </w:p>
    <w:p w14:paraId="0A4D443C" w14:textId="77777777" w:rsidR="00230001" w:rsidRPr="005807B2" w:rsidRDefault="00230001" w:rsidP="00230001">
      <w:pPr>
        <w:ind w:left="1440" w:hanging="360"/>
        <w:rPr>
          <w:rFonts w:eastAsia="Times New Roman"/>
          <w:b/>
          <w:bCs/>
          <w:u w:val="single"/>
        </w:rPr>
      </w:pPr>
      <w:r w:rsidRPr="005807B2">
        <w:rPr>
          <w:rFonts w:eastAsia="Times New Roman"/>
          <w:b/>
          <w:bCs/>
          <w:u w:val="single"/>
        </w:rPr>
        <w:t>(a)</w:t>
      </w:r>
      <w:r w:rsidRPr="005807B2">
        <w:rPr>
          <w:rFonts w:eastAsia="Times New Roman"/>
          <w:b/>
          <w:bCs/>
        </w:rPr>
        <w:tab/>
      </w:r>
      <w:r w:rsidRPr="005807B2">
        <w:rPr>
          <w:rFonts w:eastAsia="Times New Roman"/>
          <w:b/>
          <w:bCs/>
          <w:u w:val="single" w:color="82C42A"/>
        </w:rPr>
        <w:t>not</w:t>
      </w:r>
      <w:r w:rsidRPr="005807B2">
        <w:rPr>
          <w:rFonts w:eastAsia="Times New Roman"/>
          <w:b/>
          <w:bCs/>
          <w:u w:val="single"/>
        </w:rPr>
        <w:t xml:space="preserve"> indicate or record any usable values; or</w:t>
      </w:r>
    </w:p>
    <w:p w14:paraId="513F79CD" w14:textId="77777777" w:rsidR="00230001" w:rsidRPr="005807B2" w:rsidRDefault="00230001" w:rsidP="00230001">
      <w:pPr>
        <w:numPr>
          <w:ilvl w:val="0"/>
          <w:numId w:val="49"/>
        </w:numPr>
        <w:spacing w:after="60"/>
        <w:ind w:left="1440"/>
        <w:rPr>
          <w:rFonts w:eastAsia="Times New Roman"/>
          <w:b/>
          <w:bCs/>
          <w:u w:val="single"/>
        </w:rPr>
      </w:pPr>
      <w:r w:rsidRPr="005807B2">
        <w:rPr>
          <w:rFonts w:eastAsia="Times New Roman"/>
          <w:b/>
          <w:bCs/>
          <w:u w:val="single" w:color="82C42A"/>
        </w:rPr>
        <w:t>identify</w:t>
      </w:r>
      <w:r w:rsidRPr="005807B2">
        <w:rPr>
          <w:rFonts w:eastAsia="Times New Roman"/>
          <w:b/>
          <w:bCs/>
          <w:u w:val="single"/>
        </w:rPr>
        <w:t xml:space="preserve"> the indicated or recorded representation with an error indication.</w:t>
      </w:r>
    </w:p>
    <w:p w14:paraId="0B309CAB" w14:textId="77777777" w:rsidR="00230001" w:rsidRPr="005807B2" w:rsidRDefault="00230001" w:rsidP="00230001">
      <w:pPr>
        <w:spacing w:after="60"/>
        <w:ind w:left="720"/>
        <w:rPr>
          <w:rFonts w:eastAsia="Times New Roman"/>
          <w:b/>
          <w:bCs/>
          <w:u w:val="single"/>
        </w:rPr>
      </w:pPr>
      <w:r w:rsidRPr="005807B2">
        <w:rPr>
          <w:rFonts w:eastAsia="Times New Roman"/>
          <w:b/>
          <w:bCs/>
          <w:u w:val="single"/>
        </w:rPr>
        <w:t>(Added 20XX)</w:t>
      </w:r>
    </w:p>
    <w:p w14:paraId="6ABBA9F3" w14:textId="3129B7A0" w:rsidR="00230001" w:rsidRPr="00A17585" w:rsidRDefault="00A17585" w:rsidP="00230001">
      <w:pPr>
        <w:contextualSpacing/>
        <w:rPr>
          <w:rFonts w:eastAsia="Times New Roman"/>
          <w:b/>
          <w:bCs/>
        </w:rPr>
      </w:pPr>
      <w:r w:rsidRPr="00A17585">
        <w:rPr>
          <w:rFonts w:eastAsia="Times New Roman"/>
          <w:b/>
          <w:bCs/>
        </w:rPr>
        <w:t>…</w:t>
      </w:r>
    </w:p>
    <w:p w14:paraId="3C73BB2D" w14:textId="77777777" w:rsidR="00230001" w:rsidRPr="005807B2" w:rsidRDefault="00230001" w:rsidP="00230001">
      <w:pPr>
        <w:tabs>
          <w:tab w:val="left" w:pos="1080"/>
        </w:tabs>
        <w:ind w:left="360"/>
        <w:outlineLvl w:val="3"/>
        <w:rPr>
          <w:rFonts w:eastAsia="Times New Roman"/>
          <w:b/>
          <w:bCs/>
          <w:vanish/>
          <w:szCs w:val="28"/>
        </w:rPr>
      </w:pPr>
      <w:bookmarkStart w:id="218" w:name="_Toc144810353"/>
      <w:bookmarkStart w:id="219" w:name="_Toc85639926"/>
      <w:bookmarkStart w:id="220" w:name="_Hlk83027053"/>
      <w:bookmarkEnd w:id="217"/>
      <w:r w:rsidRPr="005807B2">
        <w:rPr>
          <w:rFonts w:eastAsia="Times New Roman"/>
          <w:b/>
          <w:bCs/>
          <w:szCs w:val="28"/>
        </w:rPr>
        <w:t xml:space="preserve">S.4.1. Multiple Dimension </w:t>
      </w:r>
      <w:r w:rsidRPr="005807B2">
        <w:rPr>
          <w:rFonts w:eastAsia="Times New Roman"/>
          <w:b/>
          <w:bCs/>
          <w:szCs w:val="28"/>
          <w:u w:val="single"/>
        </w:rPr>
        <w:t xml:space="preserve">and Volumetric </w:t>
      </w:r>
      <w:r w:rsidRPr="005807B2">
        <w:rPr>
          <w:rFonts w:eastAsia="Times New Roman"/>
          <w:b/>
          <w:bCs/>
          <w:szCs w:val="28"/>
        </w:rPr>
        <w:t>Measuring Devices, Main Elements, and Components of Measuring Devices.</w:t>
      </w:r>
      <w:bookmarkEnd w:id="218"/>
    </w:p>
    <w:p w14:paraId="3EE07667" w14:textId="77777777" w:rsidR="00230001" w:rsidRPr="005807B2" w:rsidRDefault="00230001" w:rsidP="00230001">
      <w:pPr>
        <w:ind w:left="360"/>
        <w:rPr>
          <w:rFonts w:eastAsia="Times New Roman"/>
        </w:rPr>
      </w:pPr>
      <w:r w:rsidRPr="005807B2">
        <w:rPr>
          <w:rFonts w:eastAsia="Times New Roman"/>
        </w:rPr>
        <w:t xml:space="preserve"> – Multiple dimension </w:t>
      </w:r>
      <w:r w:rsidRPr="005807B2">
        <w:rPr>
          <w:rFonts w:eastAsia="Times New Roman"/>
          <w:b/>
          <w:bCs/>
          <w:szCs w:val="28"/>
          <w:u w:val="single"/>
        </w:rPr>
        <w:t xml:space="preserve">and volumetric </w:t>
      </w:r>
      <w:r w:rsidRPr="005807B2">
        <w:rPr>
          <w:rFonts w:eastAsia="Times New Roman"/>
        </w:rPr>
        <w:t xml:space="preserve">measuring devices, main elements of multiple dimension </w:t>
      </w:r>
      <w:r w:rsidRPr="005807B2">
        <w:rPr>
          <w:rFonts w:eastAsia="Times New Roman"/>
          <w:b/>
          <w:bCs/>
          <w:szCs w:val="28"/>
          <w:u w:val="single"/>
        </w:rPr>
        <w:t xml:space="preserve">and volumetric </w:t>
      </w:r>
      <w:r w:rsidRPr="005807B2">
        <w:rPr>
          <w:rFonts w:eastAsia="Times New Roman"/>
        </w:rPr>
        <w:t>measuring devices when not contained in a single enclosure for the entire dimension/volume measuring device, and other components shall be marked as specified in Table S.4.1.a. Marking</w:t>
      </w:r>
      <w:r w:rsidRPr="005807B2">
        <w:rPr>
          <w:rFonts w:eastAsia="Times New Roman"/>
          <w:b/>
          <w:bCs/>
        </w:rPr>
        <w:t xml:space="preserve"> </w:t>
      </w:r>
      <w:r w:rsidRPr="005807B2">
        <w:rPr>
          <w:rFonts w:eastAsia="Times New Roman"/>
        </w:rPr>
        <w:t xml:space="preserve">Requirements for Multiple Dimension </w:t>
      </w:r>
      <w:r w:rsidRPr="005807B2">
        <w:rPr>
          <w:rFonts w:eastAsia="Times New Roman"/>
          <w:b/>
          <w:bCs/>
          <w:szCs w:val="28"/>
          <w:u w:val="single"/>
        </w:rPr>
        <w:t xml:space="preserve">and Volumetric </w:t>
      </w:r>
      <w:r w:rsidRPr="005807B2">
        <w:rPr>
          <w:rFonts w:eastAsia="Times New Roman"/>
        </w:rPr>
        <w:t xml:space="preserve">Measuring Systems and explained in the accompanying notes, Table S.4.1.b. Multiple Dimension </w:t>
      </w:r>
      <w:r w:rsidRPr="005807B2">
        <w:rPr>
          <w:rFonts w:eastAsia="Times New Roman"/>
          <w:b/>
          <w:bCs/>
          <w:szCs w:val="28"/>
          <w:u w:val="single"/>
        </w:rPr>
        <w:t xml:space="preserve">and Volumetric </w:t>
      </w:r>
      <w:r w:rsidRPr="005807B2">
        <w:rPr>
          <w:rFonts w:eastAsia="Times New Roman"/>
        </w:rPr>
        <w:t>Measuring Systems Notes for Table S.4.1.a.</w:t>
      </w:r>
    </w:p>
    <w:tbl>
      <w:tblPr>
        <w:tblW w:w="9934" w:type="dxa"/>
        <w:tblLayout w:type="fixed"/>
        <w:tblCellMar>
          <w:top w:w="43" w:type="dxa"/>
          <w:bottom w:w="43" w:type="dxa"/>
        </w:tblCellMar>
        <w:tblLook w:val="0000" w:firstRow="0" w:lastRow="0" w:firstColumn="0" w:lastColumn="0" w:noHBand="0" w:noVBand="0"/>
        <w:tblCaption w:val="Table S.4.1.a. Marking Requirements for Multiple Dimension Measuring Systems"/>
        <w:tblDescription w:val="Multiple dimension measuring equipment and how to be marked."/>
      </w:tblPr>
      <w:tblGrid>
        <w:gridCol w:w="3420"/>
        <w:gridCol w:w="1628"/>
        <w:gridCol w:w="1629"/>
        <w:gridCol w:w="1628"/>
        <w:gridCol w:w="1629"/>
      </w:tblGrid>
      <w:tr w:rsidR="00230001" w:rsidRPr="005807B2" w14:paraId="43F7321E" w14:textId="77777777" w:rsidTr="00CC680D">
        <w:trPr>
          <w:cantSplit/>
          <w:tblHeader/>
        </w:trPr>
        <w:tc>
          <w:tcPr>
            <w:tcW w:w="9934" w:type="dxa"/>
            <w:gridSpan w:val="5"/>
            <w:tcBorders>
              <w:top w:val="double" w:sz="4" w:space="0" w:color="auto"/>
              <w:left w:val="double" w:sz="4" w:space="0" w:color="auto"/>
              <w:bottom w:val="double" w:sz="4" w:space="0" w:color="auto"/>
              <w:right w:val="double" w:sz="4" w:space="0" w:color="auto"/>
            </w:tcBorders>
            <w:vAlign w:val="center"/>
          </w:tcPr>
          <w:p w14:paraId="442B2B14" w14:textId="77777777" w:rsidR="00230001" w:rsidRPr="005807B2" w:rsidRDefault="00230001" w:rsidP="00CC680D">
            <w:pPr>
              <w:keepNext/>
              <w:keepLines/>
              <w:spacing w:after="0"/>
              <w:jc w:val="center"/>
              <w:rPr>
                <w:rFonts w:eastAsia="Times New Roman"/>
                <w:b/>
                <w:bCs/>
              </w:rPr>
            </w:pPr>
            <w:r w:rsidRPr="005807B2">
              <w:rPr>
                <w:rFonts w:eastAsia="Times New Roman"/>
                <w:b/>
                <w:bCs/>
              </w:rPr>
              <w:lastRenderedPageBreak/>
              <w:t>Table S.4.1.a.</w:t>
            </w:r>
          </w:p>
          <w:p w14:paraId="47207A0D" w14:textId="77777777" w:rsidR="00230001" w:rsidRPr="005807B2" w:rsidRDefault="00230001" w:rsidP="00CC680D">
            <w:pPr>
              <w:keepNext/>
              <w:keepLines/>
              <w:spacing w:after="0"/>
              <w:jc w:val="center"/>
              <w:rPr>
                <w:rFonts w:eastAsia="Times New Roman"/>
                <w:szCs w:val="24"/>
              </w:rPr>
            </w:pPr>
            <w:r w:rsidRPr="005807B2">
              <w:rPr>
                <w:rFonts w:eastAsia="Times New Roman"/>
                <w:b/>
                <w:bCs/>
              </w:rPr>
              <w:t xml:space="preserve">Marking Requirements for Multiple Dimension </w:t>
            </w:r>
            <w:r w:rsidRPr="005807B2">
              <w:rPr>
                <w:rFonts w:eastAsia="Times New Roman"/>
                <w:b/>
                <w:bCs/>
                <w:szCs w:val="28"/>
                <w:u w:val="single"/>
              </w:rPr>
              <w:t xml:space="preserve">and Volumetric </w:t>
            </w:r>
            <w:r w:rsidRPr="005807B2">
              <w:rPr>
                <w:rFonts w:eastAsia="Times New Roman"/>
                <w:b/>
                <w:bCs/>
              </w:rPr>
              <w:t>Measuring Systems</w:t>
            </w:r>
          </w:p>
        </w:tc>
      </w:tr>
      <w:tr w:rsidR="00230001" w:rsidRPr="005807B2" w14:paraId="6661854F" w14:textId="77777777" w:rsidTr="00CC680D">
        <w:trPr>
          <w:cantSplit/>
          <w:trHeight w:val="344"/>
          <w:tblHeader/>
        </w:trPr>
        <w:tc>
          <w:tcPr>
            <w:tcW w:w="3420" w:type="dxa"/>
            <w:vMerge w:val="restart"/>
            <w:tcBorders>
              <w:top w:val="double" w:sz="4" w:space="0" w:color="auto"/>
              <w:left w:val="double" w:sz="4" w:space="0" w:color="auto"/>
              <w:bottom w:val="double" w:sz="4" w:space="0" w:color="auto"/>
              <w:right w:val="single" w:sz="4" w:space="0" w:color="auto"/>
            </w:tcBorders>
            <w:vAlign w:val="bottom"/>
          </w:tcPr>
          <w:p w14:paraId="7D4A8A3A" w14:textId="77777777" w:rsidR="00230001" w:rsidRPr="005807B2" w:rsidRDefault="00230001" w:rsidP="00CC680D">
            <w:pPr>
              <w:keepNext/>
              <w:keepLines/>
              <w:spacing w:after="0"/>
              <w:rPr>
                <w:rFonts w:eastAsia="Times New Roman"/>
                <w:b/>
                <w:bCs/>
                <w:szCs w:val="24"/>
              </w:rPr>
            </w:pPr>
          </w:p>
          <w:p w14:paraId="2FA5D167" w14:textId="77777777" w:rsidR="00230001" w:rsidRPr="005807B2" w:rsidRDefault="00230001" w:rsidP="00CC680D">
            <w:pPr>
              <w:keepNext/>
              <w:keepLines/>
              <w:spacing w:after="720"/>
              <w:rPr>
                <w:rFonts w:eastAsia="Times New Roman"/>
                <w:b/>
                <w:bCs/>
                <w:szCs w:val="24"/>
              </w:rPr>
            </w:pPr>
            <w:r w:rsidRPr="005807B2">
              <w:rPr>
                <w:rFonts w:eastAsia="Times New Roman"/>
                <w:b/>
                <w:bCs/>
                <w:szCs w:val="24"/>
              </w:rPr>
              <w:t>To Be Marked With</w:t>
            </w:r>
            <w:r w:rsidRPr="005807B2">
              <w:rPr>
                <w:rFonts w:eastAsia="Times New Roman"/>
                <w:b/>
                <w:bCs/>
              </w:rPr>
              <w:t xml:space="preserve"> </w:t>
            </w:r>
            <w:r w:rsidRPr="005807B2">
              <w:rPr>
                <w:rFonts w:ascii="Symbol (PCL6)" w:eastAsia="Symbol (PCL6)" w:hAnsi="Symbol (PCL6)" w:cs="Symbol (PCL6)"/>
                <w:b/>
                <w:bCs/>
              </w:rPr>
              <w:t>ß</w:t>
            </w:r>
          </w:p>
        </w:tc>
        <w:tc>
          <w:tcPr>
            <w:tcW w:w="6514" w:type="dxa"/>
            <w:gridSpan w:val="4"/>
            <w:tcBorders>
              <w:top w:val="double" w:sz="4" w:space="0" w:color="auto"/>
              <w:left w:val="single" w:sz="4" w:space="0" w:color="auto"/>
              <w:right w:val="double" w:sz="4" w:space="0" w:color="auto"/>
            </w:tcBorders>
            <w:vAlign w:val="center"/>
          </w:tcPr>
          <w:p w14:paraId="075F197D" w14:textId="77777777" w:rsidR="00230001" w:rsidRPr="005807B2" w:rsidRDefault="00230001" w:rsidP="00CC680D">
            <w:pPr>
              <w:keepNext/>
              <w:keepLines/>
              <w:spacing w:after="0"/>
              <w:jc w:val="center"/>
              <w:rPr>
                <w:rFonts w:eastAsia="Times New Roman"/>
                <w:b/>
                <w:bCs/>
                <w:szCs w:val="24"/>
              </w:rPr>
            </w:pPr>
            <w:r w:rsidRPr="005807B2">
              <w:rPr>
                <w:rFonts w:eastAsia="Times New Roman"/>
                <w:b/>
                <w:bCs/>
                <w:szCs w:val="24"/>
              </w:rPr>
              <w:t xml:space="preserve">Multiple Dimension </w:t>
            </w:r>
            <w:r w:rsidRPr="005807B2">
              <w:rPr>
                <w:rFonts w:eastAsia="Times New Roman"/>
                <w:b/>
                <w:bCs/>
                <w:szCs w:val="28"/>
                <w:u w:val="single"/>
              </w:rPr>
              <w:t xml:space="preserve">and Volumetric </w:t>
            </w:r>
            <w:r w:rsidRPr="005807B2">
              <w:rPr>
                <w:rFonts w:eastAsia="Times New Roman"/>
                <w:b/>
                <w:bCs/>
                <w:szCs w:val="24"/>
              </w:rPr>
              <w:t>Measuring Equipment</w:t>
            </w:r>
          </w:p>
        </w:tc>
      </w:tr>
      <w:tr w:rsidR="00230001" w:rsidRPr="005807B2" w14:paraId="5B5E8F6B" w14:textId="77777777" w:rsidTr="00CC680D">
        <w:trPr>
          <w:cantSplit/>
        </w:trPr>
        <w:tc>
          <w:tcPr>
            <w:tcW w:w="3420" w:type="dxa"/>
            <w:vMerge/>
            <w:tcBorders>
              <w:left w:val="double" w:sz="4" w:space="0" w:color="auto"/>
              <w:bottom w:val="single" w:sz="4" w:space="0" w:color="auto"/>
              <w:right w:val="single" w:sz="4" w:space="0" w:color="auto"/>
              <w:tl2br w:val="single" w:sz="4" w:space="0" w:color="auto"/>
            </w:tcBorders>
            <w:vAlign w:val="center"/>
          </w:tcPr>
          <w:p w14:paraId="46440AAE" w14:textId="77777777" w:rsidR="00230001" w:rsidRPr="005807B2" w:rsidRDefault="00230001" w:rsidP="00CC680D">
            <w:pPr>
              <w:keepNext/>
              <w:keepLines/>
              <w:spacing w:after="0"/>
              <w:jc w:val="right"/>
              <w:rPr>
                <w:rFonts w:eastAsia="Times New Roman"/>
                <w:b/>
                <w:bCs/>
                <w:szCs w:val="24"/>
              </w:rPr>
            </w:pPr>
          </w:p>
        </w:tc>
        <w:tc>
          <w:tcPr>
            <w:tcW w:w="1628" w:type="dxa"/>
            <w:tcBorders>
              <w:top w:val="single" w:sz="4" w:space="0" w:color="auto"/>
              <w:left w:val="single" w:sz="4" w:space="0" w:color="auto"/>
              <w:bottom w:val="single" w:sz="4" w:space="0" w:color="auto"/>
              <w:right w:val="single" w:sz="4" w:space="0" w:color="auto"/>
            </w:tcBorders>
          </w:tcPr>
          <w:p w14:paraId="3B5A8D07" w14:textId="77777777" w:rsidR="00230001" w:rsidRPr="005807B2" w:rsidRDefault="00230001" w:rsidP="00CC680D">
            <w:pPr>
              <w:keepNext/>
              <w:keepLines/>
              <w:spacing w:after="0"/>
              <w:jc w:val="center"/>
              <w:rPr>
                <w:rFonts w:eastAsia="Times New Roman"/>
                <w:b/>
                <w:bCs/>
              </w:rPr>
            </w:pPr>
            <w:r w:rsidRPr="005807B2">
              <w:rPr>
                <w:rFonts w:eastAsia="Times New Roman"/>
                <w:b/>
                <w:bCs/>
              </w:rPr>
              <w:t xml:space="preserve">Multiple Dimension </w:t>
            </w:r>
            <w:r w:rsidRPr="005807B2">
              <w:rPr>
                <w:rFonts w:eastAsia="Times New Roman"/>
                <w:b/>
                <w:bCs/>
                <w:szCs w:val="28"/>
                <w:u w:val="single"/>
              </w:rPr>
              <w:t>or Volumetric</w:t>
            </w:r>
            <w:r w:rsidRPr="005807B2">
              <w:rPr>
                <w:rFonts w:eastAsia="Times New Roman"/>
                <w:b/>
                <w:bCs/>
                <w:szCs w:val="28"/>
              </w:rPr>
              <w:t xml:space="preserve"> </w:t>
            </w:r>
            <w:r w:rsidRPr="005807B2">
              <w:rPr>
                <w:rFonts w:eastAsia="Times New Roman"/>
                <w:b/>
                <w:bCs/>
              </w:rPr>
              <w:t>Measuring Device and Indicating Element in Same Housing</w:t>
            </w:r>
          </w:p>
        </w:tc>
        <w:tc>
          <w:tcPr>
            <w:tcW w:w="1629" w:type="dxa"/>
            <w:tcBorders>
              <w:top w:val="single" w:sz="4" w:space="0" w:color="auto"/>
              <w:left w:val="single" w:sz="4" w:space="0" w:color="auto"/>
              <w:bottom w:val="single" w:sz="4" w:space="0" w:color="auto"/>
              <w:right w:val="single" w:sz="4" w:space="0" w:color="auto"/>
            </w:tcBorders>
            <w:vAlign w:val="center"/>
          </w:tcPr>
          <w:p w14:paraId="1BE11AE4" w14:textId="77777777" w:rsidR="00230001" w:rsidRPr="005807B2" w:rsidRDefault="00230001" w:rsidP="00CC680D">
            <w:pPr>
              <w:keepNext/>
              <w:keepLines/>
              <w:spacing w:after="0"/>
              <w:jc w:val="center"/>
              <w:rPr>
                <w:rFonts w:eastAsia="Times New Roman"/>
                <w:b/>
                <w:bCs/>
              </w:rPr>
            </w:pPr>
            <w:r w:rsidRPr="005807B2">
              <w:rPr>
                <w:rFonts w:eastAsia="Times New Roman"/>
                <w:b/>
                <w:bCs/>
              </w:rPr>
              <w:t xml:space="preserve">Indicating Element </w:t>
            </w:r>
          </w:p>
          <w:p w14:paraId="25D14C09" w14:textId="77777777" w:rsidR="00230001" w:rsidRPr="005807B2" w:rsidRDefault="00230001" w:rsidP="00CC680D">
            <w:pPr>
              <w:keepNext/>
              <w:keepLines/>
              <w:spacing w:after="0"/>
              <w:jc w:val="center"/>
              <w:rPr>
                <w:rFonts w:eastAsia="Times New Roman"/>
                <w:b/>
                <w:bCs/>
              </w:rPr>
            </w:pPr>
            <w:r w:rsidRPr="005807B2">
              <w:rPr>
                <w:rFonts w:eastAsia="Times New Roman"/>
                <w:b/>
                <w:bCs/>
              </w:rPr>
              <w:t xml:space="preserve">not Permanently Attached to </w:t>
            </w:r>
          </w:p>
          <w:p w14:paraId="695EB961" w14:textId="77777777" w:rsidR="00230001" w:rsidRPr="005807B2" w:rsidRDefault="00230001" w:rsidP="00CC680D">
            <w:pPr>
              <w:keepNext/>
              <w:keepLines/>
              <w:spacing w:after="0"/>
              <w:jc w:val="center"/>
              <w:rPr>
                <w:rFonts w:eastAsia="Times New Roman"/>
                <w:b/>
                <w:bCs/>
              </w:rPr>
            </w:pPr>
            <w:r w:rsidRPr="005807B2">
              <w:rPr>
                <w:rFonts w:eastAsia="Times New Roman"/>
                <w:b/>
                <w:bCs/>
              </w:rPr>
              <w:t xml:space="preserve">Multiple Dimension </w:t>
            </w:r>
            <w:r w:rsidRPr="005807B2">
              <w:rPr>
                <w:rFonts w:eastAsia="Times New Roman"/>
                <w:b/>
                <w:bCs/>
                <w:szCs w:val="28"/>
                <w:u w:val="single"/>
              </w:rPr>
              <w:t xml:space="preserve">or Volumetric </w:t>
            </w:r>
            <w:r w:rsidRPr="005807B2">
              <w:rPr>
                <w:rFonts w:eastAsia="Times New Roman"/>
                <w:b/>
                <w:bCs/>
              </w:rPr>
              <w:t xml:space="preserve">  Measuring Element</w:t>
            </w:r>
          </w:p>
        </w:tc>
        <w:tc>
          <w:tcPr>
            <w:tcW w:w="1628" w:type="dxa"/>
            <w:tcBorders>
              <w:top w:val="single" w:sz="4" w:space="0" w:color="auto"/>
              <w:left w:val="single" w:sz="4" w:space="0" w:color="auto"/>
              <w:bottom w:val="single" w:sz="4" w:space="0" w:color="auto"/>
              <w:right w:val="single" w:sz="4" w:space="0" w:color="auto"/>
            </w:tcBorders>
          </w:tcPr>
          <w:p w14:paraId="71FA9C58" w14:textId="77777777" w:rsidR="00230001" w:rsidRPr="005807B2" w:rsidRDefault="00230001" w:rsidP="00CC680D">
            <w:pPr>
              <w:keepNext/>
              <w:keepLines/>
              <w:spacing w:after="0"/>
              <w:jc w:val="center"/>
              <w:rPr>
                <w:rFonts w:eastAsia="Times New Roman"/>
                <w:b/>
                <w:bCs/>
              </w:rPr>
            </w:pPr>
            <w:r w:rsidRPr="005807B2">
              <w:rPr>
                <w:rFonts w:eastAsia="Times New Roman"/>
                <w:b/>
                <w:bCs/>
              </w:rPr>
              <w:t xml:space="preserve">Multiple Dimension </w:t>
            </w:r>
            <w:r w:rsidRPr="005807B2">
              <w:rPr>
                <w:rFonts w:eastAsia="Times New Roman"/>
                <w:b/>
                <w:bCs/>
                <w:szCs w:val="28"/>
                <w:u w:val="single"/>
              </w:rPr>
              <w:t xml:space="preserve">or Volumetric </w:t>
            </w:r>
            <w:r w:rsidRPr="005807B2">
              <w:rPr>
                <w:rFonts w:eastAsia="Times New Roman"/>
                <w:b/>
                <w:bCs/>
              </w:rPr>
              <w:t xml:space="preserve">  Measuring Element Not Permanently Attached to the Indicating Element</w:t>
            </w:r>
          </w:p>
        </w:tc>
        <w:tc>
          <w:tcPr>
            <w:tcW w:w="1629" w:type="dxa"/>
            <w:tcBorders>
              <w:top w:val="single" w:sz="4" w:space="0" w:color="auto"/>
              <w:left w:val="single" w:sz="4" w:space="0" w:color="auto"/>
              <w:bottom w:val="single" w:sz="4" w:space="0" w:color="auto"/>
              <w:right w:val="double" w:sz="4" w:space="0" w:color="auto"/>
            </w:tcBorders>
          </w:tcPr>
          <w:p w14:paraId="364CE191" w14:textId="77777777" w:rsidR="00230001" w:rsidRPr="005807B2" w:rsidRDefault="00230001" w:rsidP="00CC680D">
            <w:pPr>
              <w:keepNext/>
              <w:keepLines/>
              <w:spacing w:after="0"/>
              <w:jc w:val="center"/>
              <w:rPr>
                <w:rFonts w:eastAsia="Times New Roman"/>
                <w:b/>
                <w:bCs/>
              </w:rPr>
            </w:pPr>
            <w:r w:rsidRPr="005807B2">
              <w:rPr>
                <w:rFonts w:eastAsia="Times New Roman"/>
                <w:b/>
                <w:bCs/>
              </w:rPr>
              <w:t>Other Equipment</w:t>
            </w:r>
          </w:p>
          <w:p w14:paraId="3E764C6C" w14:textId="77777777" w:rsidR="00230001" w:rsidRPr="005807B2" w:rsidRDefault="00230001" w:rsidP="00CC680D">
            <w:pPr>
              <w:keepNext/>
              <w:keepLines/>
              <w:spacing w:after="0"/>
              <w:jc w:val="center"/>
              <w:rPr>
                <w:rFonts w:eastAsia="Times New Roman"/>
                <w:b/>
                <w:bCs/>
              </w:rPr>
            </w:pPr>
            <w:r w:rsidRPr="005807B2">
              <w:rPr>
                <w:rFonts w:eastAsia="Times New Roman"/>
                <w:b/>
                <w:bCs/>
              </w:rPr>
              <w:t>(1)</w:t>
            </w:r>
          </w:p>
        </w:tc>
      </w:tr>
      <w:tr w:rsidR="00230001" w:rsidRPr="005807B2" w14:paraId="60E9145A" w14:textId="77777777" w:rsidTr="00CC680D">
        <w:trPr>
          <w:cantSplit/>
        </w:trPr>
        <w:tc>
          <w:tcPr>
            <w:tcW w:w="3420" w:type="dxa"/>
            <w:tcBorders>
              <w:top w:val="single" w:sz="4" w:space="0" w:color="auto"/>
              <w:left w:val="double" w:sz="4" w:space="0" w:color="auto"/>
              <w:bottom w:val="single" w:sz="4" w:space="0" w:color="auto"/>
              <w:right w:val="single" w:sz="4" w:space="0" w:color="auto"/>
            </w:tcBorders>
            <w:vAlign w:val="center"/>
          </w:tcPr>
          <w:p w14:paraId="55B0E0F3" w14:textId="77777777" w:rsidR="00230001" w:rsidRPr="005807B2" w:rsidRDefault="00230001" w:rsidP="00CC680D">
            <w:pPr>
              <w:keepNext/>
              <w:keepLines/>
              <w:spacing w:after="0"/>
              <w:rPr>
                <w:rFonts w:eastAsia="Times New Roman"/>
                <w:szCs w:val="24"/>
              </w:rPr>
            </w:pPr>
            <w:r w:rsidRPr="005807B2">
              <w:rPr>
                <w:rFonts w:eastAsia="Times New Roman"/>
              </w:rPr>
              <w:t>Manufacturer’s ID</w:t>
            </w:r>
          </w:p>
        </w:tc>
        <w:tc>
          <w:tcPr>
            <w:tcW w:w="1628" w:type="dxa"/>
            <w:tcBorders>
              <w:top w:val="single" w:sz="4" w:space="0" w:color="auto"/>
              <w:left w:val="single" w:sz="4" w:space="0" w:color="auto"/>
              <w:bottom w:val="single" w:sz="4" w:space="0" w:color="auto"/>
              <w:right w:val="single" w:sz="4" w:space="0" w:color="auto"/>
            </w:tcBorders>
            <w:vAlign w:val="center"/>
          </w:tcPr>
          <w:p w14:paraId="7DB2A563" w14:textId="77777777" w:rsidR="00230001" w:rsidRPr="005807B2" w:rsidRDefault="00230001" w:rsidP="00CC680D">
            <w:pPr>
              <w:keepNext/>
              <w:keepLines/>
              <w:spacing w:after="0"/>
              <w:jc w:val="center"/>
              <w:rPr>
                <w:rFonts w:eastAsia="Times New Roman"/>
                <w:szCs w:val="24"/>
              </w:rPr>
            </w:pPr>
            <w:r w:rsidRPr="005807B2">
              <w:rPr>
                <w:rFonts w:eastAsia="Times New Roman"/>
              </w:rPr>
              <w:t>x</w:t>
            </w:r>
          </w:p>
        </w:tc>
        <w:tc>
          <w:tcPr>
            <w:tcW w:w="1629" w:type="dxa"/>
            <w:tcBorders>
              <w:top w:val="single" w:sz="4" w:space="0" w:color="auto"/>
              <w:left w:val="single" w:sz="4" w:space="0" w:color="auto"/>
              <w:bottom w:val="single" w:sz="4" w:space="0" w:color="auto"/>
              <w:right w:val="single" w:sz="4" w:space="0" w:color="auto"/>
            </w:tcBorders>
            <w:vAlign w:val="center"/>
          </w:tcPr>
          <w:p w14:paraId="497FC25F" w14:textId="77777777" w:rsidR="00230001" w:rsidRPr="005807B2" w:rsidRDefault="00230001" w:rsidP="00CC680D">
            <w:pPr>
              <w:keepNext/>
              <w:keepLines/>
              <w:spacing w:after="0"/>
              <w:jc w:val="center"/>
              <w:rPr>
                <w:rFonts w:eastAsia="Times New Roman"/>
                <w:szCs w:val="24"/>
              </w:rPr>
            </w:pPr>
            <w:r w:rsidRPr="005807B2">
              <w:rPr>
                <w:rFonts w:eastAsia="Times New Roman"/>
              </w:rPr>
              <w:t>x</w:t>
            </w:r>
          </w:p>
        </w:tc>
        <w:tc>
          <w:tcPr>
            <w:tcW w:w="1628" w:type="dxa"/>
            <w:tcBorders>
              <w:top w:val="single" w:sz="4" w:space="0" w:color="auto"/>
              <w:left w:val="single" w:sz="4" w:space="0" w:color="auto"/>
              <w:bottom w:val="single" w:sz="4" w:space="0" w:color="auto"/>
              <w:right w:val="single" w:sz="4" w:space="0" w:color="auto"/>
            </w:tcBorders>
            <w:vAlign w:val="center"/>
          </w:tcPr>
          <w:p w14:paraId="455096A5" w14:textId="77777777" w:rsidR="00230001" w:rsidRPr="005807B2" w:rsidRDefault="00230001" w:rsidP="00CC680D">
            <w:pPr>
              <w:keepNext/>
              <w:keepLines/>
              <w:spacing w:after="0"/>
              <w:jc w:val="center"/>
              <w:rPr>
                <w:rFonts w:eastAsia="Times New Roman"/>
                <w:szCs w:val="24"/>
              </w:rPr>
            </w:pPr>
            <w:r w:rsidRPr="005807B2">
              <w:rPr>
                <w:rFonts w:eastAsia="Times New Roman"/>
              </w:rPr>
              <w:t>x</w:t>
            </w:r>
          </w:p>
        </w:tc>
        <w:tc>
          <w:tcPr>
            <w:tcW w:w="1629" w:type="dxa"/>
            <w:tcBorders>
              <w:top w:val="single" w:sz="4" w:space="0" w:color="auto"/>
              <w:left w:val="single" w:sz="4" w:space="0" w:color="auto"/>
              <w:bottom w:val="single" w:sz="4" w:space="0" w:color="auto"/>
              <w:right w:val="double" w:sz="4" w:space="0" w:color="auto"/>
            </w:tcBorders>
            <w:vAlign w:val="center"/>
          </w:tcPr>
          <w:p w14:paraId="3FB01381" w14:textId="77777777" w:rsidR="00230001" w:rsidRPr="005807B2" w:rsidRDefault="00230001" w:rsidP="00CC680D">
            <w:pPr>
              <w:keepNext/>
              <w:keepLines/>
              <w:tabs>
                <w:tab w:val="left" w:pos="640"/>
              </w:tabs>
              <w:spacing w:after="0"/>
              <w:rPr>
                <w:rFonts w:eastAsia="Times New Roman"/>
                <w:szCs w:val="24"/>
              </w:rPr>
            </w:pPr>
            <w:r w:rsidRPr="005807B2">
              <w:rPr>
                <w:rFonts w:eastAsia="Times New Roman"/>
              </w:rPr>
              <w:tab/>
              <w:t>x</w:t>
            </w:r>
          </w:p>
        </w:tc>
      </w:tr>
      <w:tr w:rsidR="00230001" w:rsidRPr="005807B2" w14:paraId="6FD697C5" w14:textId="77777777" w:rsidTr="00CC680D">
        <w:trPr>
          <w:cantSplit/>
        </w:trPr>
        <w:tc>
          <w:tcPr>
            <w:tcW w:w="3420" w:type="dxa"/>
            <w:tcBorders>
              <w:top w:val="single" w:sz="4" w:space="0" w:color="auto"/>
              <w:left w:val="double" w:sz="4" w:space="0" w:color="auto"/>
              <w:bottom w:val="single" w:sz="4" w:space="0" w:color="auto"/>
              <w:right w:val="single" w:sz="4" w:space="0" w:color="auto"/>
            </w:tcBorders>
            <w:vAlign w:val="center"/>
          </w:tcPr>
          <w:p w14:paraId="68BEAE63" w14:textId="77777777" w:rsidR="00230001" w:rsidRPr="005807B2" w:rsidRDefault="00230001" w:rsidP="00CC680D">
            <w:pPr>
              <w:keepNext/>
              <w:keepLines/>
              <w:spacing w:after="0"/>
              <w:rPr>
                <w:rFonts w:eastAsia="Times New Roman"/>
                <w:szCs w:val="24"/>
              </w:rPr>
            </w:pPr>
            <w:r w:rsidRPr="005807B2">
              <w:rPr>
                <w:rFonts w:eastAsia="Times New Roman"/>
              </w:rPr>
              <w:t>Model Designation</w:t>
            </w:r>
          </w:p>
        </w:tc>
        <w:tc>
          <w:tcPr>
            <w:tcW w:w="1628" w:type="dxa"/>
            <w:tcBorders>
              <w:top w:val="single" w:sz="4" w:space="0" w:color="auto"/>
              <w:left w:val="single" w:sz="4" w:space="0" w:color="auto"/>
              <w:bottom w:val="single" w:sz="4" w:space="0" w:color="auto"/>
              <w:right w:val="single" w:sz="4" w:space="0" w:color="auto"/>
            </w:tcBorders>
            <w:vAlign w:val="center"/>
          </w:tcPr>
          <w:p w14:paraId="7635092B" w14:textId="77777777" w:rsidR="00230001" w:rsidRPr="005807B2" w:rsidRDefault="00230001" w:rsidP="00CC680D">
            <w:pPr>
              <w:keepNext/>
              <w:keepLines/>
              <w:spacing w:after="0"/>
              <w:jc w:val="center"/>
              <w:rPr>
                <w:rFonts w:eastAsia="Times New Roman"/>
                <w:szCs w:val="24"/>
              </w:rPr>
            </w:pPr>
            <w:r w:rsidRPr="005807B2">
              <w:rPr>
                <w:rFonts w:eastAsia="Times New Roman"/>
              </w:rPr>
              <w:t>x</w:t>
            </w:r>
          </w:p>
        </w:tc>
        <w:tc>
          <w:tcPr>
            <w:tcW w:w="1629" w:type="dxa"/>
            <w:tcBorders>
              <w:top w:val="single" w:sz="4" w:space="0" w:color="auto"/>
              <w:left w:val="single" w:sz="4" w:space="0" w:color="auto"/>
              <w:bottom w:val="single" w:sz="4" w:space="0" w:color="auto"/>
              <w:right w:val="single" w:sz="4" w:space="0" w:color="auto"/>
            </w:tcBorders>
            <w:vAlign w:val="center"/>
          </w:tcPr>
          <w:p w14:paraId="6BADA477" w14:textId="77777777" w:rsidR="00230001" w:rsidRPr="005807B2" w:rsidRDefault="00230001" w:rsidP="00CC680D">
            <w:pPr>
              <w:keepNext/>
              <w:keepLines/>
              <w:spacing w:after="0"/>
              <w:jc w:val="center"/>
              <w:rPr>
                <w:rFonts w:eastAsia="Times New Roman"/>
                <w:szCs w:val="24"/>
              </w:rPr>
            </w:pPr>
            <w:r w:rsidRPr="005807B2">
              <w:rPr>
                <w:rFonts w:eastAsia="Times New Roman"/>
              </w:rPr>
              <w:t>x</w:t>
            </w:r>
          </w:p>
        </w:tc>
        <w:tc>
          <w:tcPr>
            <w:tcW w:w="1628" w:type="dxa"/>
            <w:tcBorders>
              <w:top w:val="single" w:sz="4" w:space="0" w:color="auto"/>
              <w:left w:val="single" w:sz="4" w:space="0" w:color="auto"/>
              <w:bottom w:val="single" w:sz="4" w:space="0" w:color="auto"/>
              <w:right w:val="single" w:sz="4" w:space="0" w:color="auto"/>
            </w:tcBorders>
            <w:vAlign w:val="center"/>
          </w:tcPr>
          <w:p w14:paraId="7F8B4E28" w14:textId="77777777" w:rsidR="00230001" w:rsidRPr="005807B2" w:rsidRDefault="00230001" w:rsidP="00CC680D">
            <w:pPr>
              <w:keepNext/>
              <w:keepLines/>
              <w:spacing w:after="0"/>
              <w:jc w:val="center"/>
              <w:rPr>
                <w:rFonts w:eastAsia="Times New Roman"/>
                <w:szCs w:val="24"/>
              </w:rPr>
            </w:pPr>
            <w:r w:rsidRPr="005807B2">
              <w:rPr>
                <w:rFonts w:eastAsia="Times New Roman"/>
              </w:rPr>
              <w:t>x</w:t>
            </w:r>
          </w:p>
        </w:tc>
        <w:tc>
          <w:tcPr>
            <w:tcW w:w="1629" w:type="dxa"/>
            <w:tcBorders>
              <w:top w:val="single" w:sz="4" w:space="0" w:color="auto"/>
              <w:left w:val="single" w:sz="4" w:space="0" w:color="auto"/>
              <w:bottom w:val="single" w:sz="4" w:space="0" w:color="auto"/>
              <w:right w:val="double" w:sz="4" w:space="0" w:color="auto"/>
            </w:tcBorders>
            <w:vAlign w:val="center"/>
          </w:tcPr>
          <w:p w14:paraId="1E424826" w14:textId="77777777" w:rsidR="00230001" w:rsidRPr="005807B2" w:rsidRDefault="00230001" w:rsidP="00CC680D">
            <w:pPr>
              <w:keepNext/>
              <w:keepLines/>
              <w:tabs>
                <w:tab w:val="left" w:pos="640"/>
              </w:tabs>
              <w:spacing w:after="0"/>
              <w:rPr>
                <w:rFonts w:eastAsia="Times New Roman"/>
                <w:szCs w:val="24"/>
              </w:rPr>
            </w:pPr>
            <w:r w:rsidRPr="005807B2">
              <w:rPr>
                <w:rFonts w:eastAsia="Times New Roman"/>
              </w:rPr>
              <w:tab/>
              <w:t>x</w:t>
            </w:r>
          </w:p>
        </w:tc>
      </w:tr>
      <w:tr w:rsidR="00230001" w:rsidRPr="005807B2" w14:paraId="0D9418A4" w14:textId="77777777" w:rsidTr="00CC680D">
        <w:trPr>
          <w:cantSplit/>
        </w:trPr>
        <w:tc>
          <w:tcPr>
            <w:tcW w:w="3420" w:type="dxa"/>
            <w:tcBorders>
              <w:top w:val="single" w:sz="4" w:space="0" w:color="auto"/>
              <w:left w:val="double" w:sz="4" w:space="0" w:color="auto"/>
              <w:bottom w:val="single" w:sz="4" w:space="0" w:color="auto"/>
              <w:right w:val="single" w:sz="4" w:space="0" w:color="auto"/>
            </w:tcBorders>
            <w:vAlign w:val="center"/>
          </w:tcPr>
          <w:p w14:paraId="168942BA" w14:textId="77777777" w:rsidR="00230001" w:rsidRPr="005807B2" w:rsidRDefault="00230001" w:rsidP="00CC680D">
            <w:pPr>
              <w:keepNext/>
              <w:keepLines/>
              <w:spacing w:after="0"/>
              <w:rPr>
                <w:rFonts w:eastAsia="Times New Roman"/>
                <w:szCs w:val="24"/>
              </w:rPr>
            </w:pPr>
            <w:r w:rsidRPr="005807B2">
              <w:rPr>
                <w:rFonts w:eastAsia="Times New Roman"/>
              </w:rPr>
              <w:t>Serial Number and Prefix</w:t>
            </w:r>
          </w:p>
        </w:tc>
        <w:tc>
          <w:tcPr>
            <w:tcW w:w="1628" w:type="dxa"/>
            <w:tcBorders>
              <w:top w:val="single" w:sz="4" w:space="0" w:color="auto"/>
              <w:left w:val="single" w:sz="4" w:space="0" w:color="auto"/>
              <w:bottom w:val="single" w:sz="4" w:space="0" w:color="auto"/>
              <w:right w:val="single" w:sz="4" w:space="0" w:color="auto"/>
            </w:tcBorders>
            <w:vAlign w:val="center"/>
          </w:tcPr>
          <w:p w14:paraId="2AD18B40" w14:textId="77777777" w:rsidR="00230001" w:rsidRPr="005807B2" w:rsidRDefault="00230001" w:rsidP="00CC680D">
            <w:pPr>
              <w:keepNext/>
              <w:keepLines/>
              <w:spacing w:after="0"/>
              <w:jc w:val="center"/>
              <w:rPr>
                <w:rFonts w:eastAsia="Times New Roman"/>
                <w:szCs w:val="24"/>
              </w:rPr>
            </w:pPr>
            <w:r w:rsidRPr="005807B2">
              <w:rPr>
                <w:rFonts w:eastAsia="Times New Roman"/>
              </w:rPr>
              <w:t>x</w:t>
            </w:r>
          </w:p>
        </w:tc>
        <w:tc>
          <w:tcPr>
            <w:tcW w:w="1629" w:type="dxa"/>
            <w:tcBorders>
              <w:top w:val="single" w:sz="4" w:space="0" w:color="auto"/>
              <w:left w:val="single" w:sz="4" w:space="0" w:color="auto"/>
              <w:bottom w:val="single" w:sz="4" w:space="0" w:color="auto"/>
              <w:right w:val="single" w:sz="4" w:space="0" w:color="auto"/>
            </w:tcBorders>
            <w:vAlign w:val="center"/>
          </w:tcPr>
          <w:p w14:paraId="43D7DA23" w14:textId="77777777" w:rsidR="00230001" w:rsidRPr="005807B2" w:rsidRDefault="00230001" w:rsidP="00CC680D">
            <w:pPr>
              <w:keepNext/>
              <w:keepLines/>
              <w:spacing w:after="0"/>
              <w:jc w:val="center"/>
              <w:rPr>
                <w:rFonts w:eastAsia="Times New Roman"/>
                <w:szCs w:val="24"/>
              </w:rPr>
            </w:pPr>
            <w:r w:rsidRPr="005807B2">
              <w:rPr>
                <w:rFonts w:eastAsia="Times New Roman"/>
              </w:rPr>
              <w:t>x</w:t>
            </w:r>
          </w:p>
        </w:tc>
        <w:tc>
          <w:tcPr>
            <w:tcW w:w="1628" w:type="dxa"/>
            <w:tcBorders>
              <w:top w:val="single" w:sz="4" w:space="0" w:color="auto"/>
              <w:left w:val="single" w:sz="4" w:space="0" w:color="auto"/>
              <w:bottom w:val="single" w:sz="4" w:space="0" w:color="auto"/>
              <w:right w:val="single" w:sz="4" w:space="0" w:color="auto"/>
            </w:tcBorders>
            <w:vAlign w:val="center"/>
          </w:tcPr>
          <w:p w14:paraId="4AD839EB" w14:textId="77777777" w:rsidR="00230001" w:rsidRPr="005807B2" w:rsidRDefault="00230001" w:rsidP="00CC680D">
            <w:pPr>
              <w:keepNext/>
              <w:keepLines/>
              <w:spacing w:after="0"/>
              <w:jc w:val="center"/>
              <w:rPr>
                <w:rFonts w:eastAsia="Times New Roman"/>
                <w:szCs w:val="24"/>
              </w:rPr>
            </w:pPr>
            <w:r w:rsidRPr="005807B2">
              <w:rPr>
                <w:rFonts w:eastAsia="Times New Roman"/>
              </w:rPr>
              <w:t>x</w:t>
            </w:r>
          </w:p>
        </w:tc>
        <w:tc>
          <w:tcPr>
            <w:tcW w:w="1629" w:type="dxa"/>
            <w:tcBorders>
              <w:top w:val="single" w:sz="4" w:space="0" w:color="auto"/>
              <w:left w:val="single" w:sz="4" w:space="0" w:color="auto"/>
              <w:bottom w:val="single" w:sz="4" w:space="0" w:color="auto"/>
              <w:right w:val="double" w:sz="4" w:space="0" w:color="auto"/>
            </w:tcBorders>
            <w:vAlign w:val="center"/>
          </w:tcPr>
          <w:p w14:paraId="6432D7F7" w14:textId="77777777" w:rsidR="00230001" w:rsidRPr="005807B2" w:rsidRDefault="00230001" w:rsidP="00CC680D">
            <w:pPr>
              <w:keepNext/>
              <w:keepLines/>
              <w:tabs>
                <w:tab w:val="left" w:pos="640"/>
              </w:tabs>
              <w:spacing w:after="0"/>
              <w:rPr>
                <w:rFonts w:eastAsia="Times New Roman"/>
                <w:szCs w:val="24"/>
              </w:rPr>
            </w:pPr>
            <w:r w:rsidRPr="005807B2">
              <w:rPr>
                <w:rFonts w:eastAsia="Times New Roman"/>
              </w:rPr>
              <w:tab/>
              <w:t>x (2)</w:t>
            </w:r>
          </w:p>
        </w:tc>
      </w:tr>
      <w:tr w:rsidR="00230001" w:rsidRPr="005807B2" w14:paraId="7BCB107A" w14:textId="77777777" w:rsidTr="00CC680D">
        <w:trPr>
          <w:cantSplit/>
        </w:trPr>
        <w:tc>
          <w:tcPr>
            <w:tcW w:w="3420" w:type="dxa"/>
            <w:tcBorders>
              <w:top w:val="single" w:sz="4" w:space="0" w:color="auto"/>
              <w:left w:val="double" w:sz="4" w:space="0" w:color="auto"/>
              <w:bottom w:val="single" w:sz="4" w:space="0" w:color="auto"/>
              <w:right w:val="single" w:sz="4" w:space="0" w:color="auto"/>
            </w:tcBorders>
            <w:vAlign w:val="center"/>
          </w:tcPr>
          <w:p w14:paraId="0582135D" w14:textId="77777777" w:rsidR="00230001" w:rsidRPr="005807B2" w:rsidRDefault="00230001" w:rsidP="00CC680D">
            <w:pPr>
              <w:keepNext/>
              <w:tabs>
                <w:tab w:val="right" w:pos="3250"/>
              </w:tabs>
              <w:spacing w:after="0"/>
              <w:rPr>
                <w:rFonts w:eastAsia="Times New Roman"/>
              </w:rPr>
            </w:pPr>
            <w:r w:rsidRPr="005807B2">
              <w:rPr>
                <w:rFonts w:eastAsia="Times New Roman"/>
              </w:rPr>
              <w:t>Certificate of Conformance Number</w:t>
            </w:r>
            <w:r w:rsidRPr="005807B2">
              <w:rPr>
                <w:rFonts w:eastAsia="Times New Roman"/>
              </w:rPr>
              <w:tab/>
              <w:t>(8)</w:t>
            </w:r>
          </w:p>
        </w:tc>
        <w:tc>
          <w:tcPr>
            <w:tcW w:w="1628" w:type="dxa"/>
            <w:tcBorders>
              <w:top w:val="single" w:sz="4" w:space="0" w:color="auto"/>
              <w:left w:val="single" w:sz="4" w:space="0" w:color="auto"/>
              <w:bottom w:val="single" w:sz="4" w:space="0" w:color="auto"/>
              <w:right w:val="single" w:sz="4" w:space="0" w:color="auto"/>
            </w:tcBorders>
            <w:vAlign w:val="center"/>
          </w:tcPr>
          <w:p w14:paraId="6A2D8AB5" w14:textId="77777777" w:rsidR="00230001" w:rsidRPr="005807B2" w:rsidRDefault="00230001" w:rsidP="00CC680D">
            <w:pPr>
              <w:keepNext/>
              <w:spacing w:after="0"/>
              <w:jc w:val="center"/>
              <w:rPr>
                <w:rFonts w:eastAsia="Times New Roman"/>
              </w:rPr>
            </w:pPr>
            <w:r w:rsidRPr="005807B2">
              <w:rPr>
                <w:rFonts w:eastAsia="Times New Roman"/>
              </w:rPr>
              <w:t>x</w:t>
            </w:r>
          </w:p>
        </w:tc>
        <w:tc>
          <w:tcPr>
            <w:tcW w:w="1629" w:type="dxa"/>
            <w:tcBorders>
              <w:top w:val="single" w:sz="4" w:space="0" w:color="auto"/>
              <w:left w:val="single" w:sz="4" w:space="0" w:color="auto"/>
              <w:bottom w:val="single" w:sz="4" w:space="0" w:color="auto"/>
              <w:right w:val="single" w:sz="4" w:space="0" w:color="auto"/>
            </w:tcBorders>
            <w:vAlign w:val="center"/>
          </w:tcPr>
          <w:p w14:paraId="702F3D3C" w14:textId="77777777" w:rsidR="00230001" w:rsidRPr="005807B2" w:rsidRDefault="00230001" w:rsidP="00CC680D">
            <w:pPr>
              <w:keepNext/>
              <w:spacing w:after="0"/>
              <w:jc w:val="center"/>
              <w:rPr>
                <w:rFonts w:eastAsia="Times New Roman"/>
              </w:rPr>
            </w:pPr>
            <w:r w:rsidRPr="005807B2">
              <w:rPr>
                <w:rFonts w:eastAsia="Times New Roman"/>
              </w:rPr>
              <w:t>x</w:t>
            </w:r>
          </w:p>
        </w:tc>
        <w:tc>
          <w:tcPr>
            <w:tcW w:w="1628" w:type="dxa"/>
            <w:tcBorders>
              <w:top w:val="single" w:sz="4" w:space="0" w:color="auto"/>
              <w:left w:val="single" w:sz="4" w:space="0" w:color="auto"/>
              <w:bottom w:val="single" w:sz="4" w:space="0" w:color="auto"/>
              <w:right w:val="single" w:sz="4" w:space="0" w:color="auto"/>
            </w:tcBorders>
            <w:vAlign w:val="center"/>
          </w:tcPr>
          <w:p w14:paraId="5F4D0DD2" w14:textId="77777777" w:rsidR="00230001" w:rsidRPr="005807B2" w:rsidRDefault="00230001" w:rsidP="00CC680D">
            <w:pPr>
              <w:keepNext/>
              <w:spacing w:after="0"/>
              <w:jc w:val="center"/>
              <w:rPr>
                <w:rFonts w:eastAsia="Times New Roman"/>
              </w:rPr>
            </w:pPr>
            <w:r w:rsidRPr="005807B2">
              <w:rPr>
                <w:rFonts w:eastAsia="Times New Roman"/>
              </w:rPr>
              <w:t>x</w:t>
            </w:r>
          </w:p>
        </w:tc>
        <w:tc>
          <w:tcPr>
            <w:tcW w:w="1629" w:type="dxa"/>
            <w:tcBorders>
              <w:top w:val="single" w:sz="4" w:space="0" w:color="auto"/>
              <w:left w:val="single" w:sz="4" w:space="0" w:color="auto"/>
              <w:bottom w:val="single" w:sz="4" w:space="0" w:color="auto"/>
              <w:right w:val="double" w:sz="4" w:space="0" w:color="auto"/>
            </w:tcBorders>
            <w:vAlign w:val="center"/>
          </w:tcPr>
          <w:p w14:paraId="2A182834" w14:textId="77777777" w:rsidR="00230001" w:rsidRPr="005807B2" w:rsidRDefault="00230001" w:rsidP="00CC680D">
            <w:pPr>
              <w:keepNext/>
              <w:tabs>
                <w:tab w:val="left" w:pos="640"/>
              </w:tabs>
              <w:spacing w:after="0"/>
              <w:rPr>
                <w:rFonts w:eastAsia="Times New Roman"/>
              </w:rPr>
            </w:pPr>
            <w:r w:rsidRPr="005807B2">
              <w:rPr>
                <w:rFonts w:eastAsia="Times New Roman"/>
              </w:rPr>
              <w:tab/>
              <w:t>x (8)</w:t>
            </w:r>
          </w:p>
        </w:tc>
      </w:tr>
      <w:tr w:rsidR="00230001" w:rsidRPr="005807B2" w14:paraId="5D3B33A5" w14:textId="77777777" w:rsidTr="00CC680D">
        <w:trPr>
          <w:cantSplit/>
        </w:trPr>
        <w:tc>
          <w:tcPr>
            <w:tcW w:w="3420" w:type="dxa"/>
            <w:tcBorders>
              <w:top w:val="single" w:sz="4" w:space="0" w:color="auto"/>
              <w:left w:val="double" w:sz="4" w:space="0" w:color="auto"/>
              <w:bottom w:val="single" w:sz="4" w:space="0" w:color="auto"/>
              <w:right w:val="single" w:sz="4" w:space="0" w:color="auto"/>
            </w:tcBorders>
            <w:vAlign w:val="center"/>
          </w:tcPr>
          <w:p w14:paraId="3844245D" w14:textId="77777777" w:rsidR="00230001" w:rsidRPr="005807B2" w:rsidRDefault="00230001" w:rsidP="00CC680D">
            <w:pPr>
              <w:keepNext/>
              <w:tabs>
                <w:tab w:val="right" w:pos="3250"/>
              </w:tabs>
              <w:spacing w:after="0"/>
              <w:rPr>
                <w:rFonts w:eastAsia="Times New Roman"/>
                <w:szCs w:val="24"/>
              </w:rPr>
            </w:pPr>
            <w:r w:rsidRPr="005807B2">
              <w:rPr>
                <w:rFonts w:eastAsia="Times New Roman"/>
              </w:rPr>
              <w:t>Minimum and Maximum Dimensions</w:t>
            </w:r>
            <w:r w:rsidRPr="005807B2">
              <w:rPr>
                <w:rFonts w:eastAsia="Times New Roman"/>
                <w:b/>
                <w:bCs/>
                <w:u w:val="single"/>
              </w:rPr>
              <w:t xml:space="preserve"> or Volume</w:t>
            </w:r>
            <w:r w:rsidRPr="005807B2">
              <w:rPr>
                <w:rFonts w:eastAsia="Times New Roman"/>
              </w:rPr>
              <w:t xml:space="preserve"> </w:t>
            </w:r>
            <w:r w:rsidRPr="005807B2">
              <w:rPr>
                <w:rFonts w:eastAsia="Times New Roman"/>
                <w:b/>
                <w:bCs/>
                <w:strike/>
              </w:rPr>
              <w:t>for Each Axis for Each Range in Each Axis</w:t>
            </w:r>
            <w:r w:rsidRPr="005807B2">
              <w:rPr>
                <w:rFonts w:eastAsia="Times New Roman"/>
                <w:sz w:val="16"/>
                <w:szCs w:val="16"/>
              </w:rPr>
              <w:tab/>
            </w:r>
            <w:r w:rsidRPr="005807B2">
              <w:rPr>
                <w:rFonts w:eastAsia="Times New Roman"/>
              </w:rPr>
              <w:t>(3)(9)</w:t>
            </w:r>
          </w:p>
        </w:tc>
        <w:tc>
          <w:tcPr>
            <w:tcW w:w="1628" w:type="dxa"/>
            <w:tcBorders>
              <w:top w:val="single" w:sz="4" w:space="0" w:color="auto"/>
              <w:left w:val="single" w:sz="4" w:space="0" w:color="auto"/>
              <w:bottom w:val="single" w:sz="4" w:space="0" w:color="auto"/>
              <w:right w:val="single" w:sz="4" w:space="0" w:color="auto"/>
            </w:tcBorders>
            <w:vAlign w:val="center"/>
          </w:tcPr>
          <w:p w14:paraId="2933C9FF" w14:textId="77777777" w:rsidR="00230001" w:rsidRPr="005807B2" w:rsidRDefault="00230001" w:rsidP="00CC680D">
            <w:pPr>
              <w:keepNext/>
              <w:spacing w:after="0"/>
              <w:jc w:val="center"/>
              <w:rPr>
                <w:rFonts w:eastAsia="Times New Roman"/>
                <w:szCs w:val="24"/>
              </w:rPr>
            </w:pPr>
            <w:r w:rsidRPr="005807B2">
              <w:rPr>
                <w:rFonts w:eastAsia="Times New Roman"/>
              </w:rPr>
              <w:t>x</w:t>
            </w:r>
          </w:p>
        </w:tc>
        <w:tc>
          <w:tcPr>
            <w:tcW w:w="1629" w:type="dxa"/>
            <w:tcBorders>
              <w:top w:val="single" w:sz="4" w:space="0" w:color="auto"/>
              <w:left w:val="single" w:sz="4" w:space="0" w:color="auto"/>
              <w:bottom w:val="single" w:sz="4" w:space="0" w:color="auto"/>
              <w:right w:val="single" w:sz="4" w:space="0" w:color="auto"/>
            </w:tcBorders>
            <w:vAlign w:val="center"/>
          </w:tcPr>
          <w:p w14:paraId="42D8F6AE" w14:textId="77777777" w:rsidR="00230001" w:rsidRPr="005807B2" w:rsidRDefault="00230001" w:rsidP="00CC680D">
            <w:pPr>
              <w:keepNext/>
              <w:spacing w:after="0"/>
              <w:jc w:val="center"/>
              <w:rPr>
                <w:rFonts w:eastAsia="Times New Roman"/>
                <w:szCs w:val="24"/>
              </w:rPr>
            </w:pPr>
            <w:r w:rsidRPr="005807B2">
              <w:rPr>
                <w:rFonts w:eastAsia="Times New Roman"/>
              </w:rPr>
              <w:t>x</w:t>
            </w:r>
          </w:p>
        </w:tc>
        <w:tc>
          <w:tcPr>
            <w:tcW w:w="1628" w:type="dxa"/>
            <w:tcBorders>
              <w:top w:val="single" w:sz="4" w:space="0" w:color="auto"/>
              <w:left w:val="single" w:sz="4" w:space="0" w:color="auto"/>
              <w:bottom w:val="single" w:sz="4" w:space="0" w:color="auto"/>
              <w:right w:val="single" w:sz="4" w:space="0" w:color="auto"/>
            </w:tcBorders>
            <w:vAlign w:val="center"/>
          </w:tcPr>
          <w:p w14:paraId="187C5026" w14:textId="77777777" w:rsidR="00230001" w:rsidRPr="005807B2" w:rsidRDefault="00230001" w:rsidP="00CC680D">
            <w:pPr>
              <w:keepNext/>
              <w:spacing w:after="0"/>
              <w:jc w:val="center"/>
              <w:rPr>
                <w:rFonts w:eastAsia="Times New Roman"/>
                <w:szCs w:val="24"/>
              </w:rPr>
            </w:pPr>
            <w:r w:rsidRPr="005807B2">
              <w:rPr>
                <w:rFonts w:eastAsia="Times New Roman"/>
              </w:rPr>
              <w:t>x</w:t>
            </w:r>
          </w:p>
        </w:tc>
        <w:tc>
          <w:tcPr>
            <w:tcW w:w="1629" w:type="dxa"/>
            <w:tcBorders>
              <w:top w:val="single" w:sz="4" w:space="0" w:color="auto"/>
              <w:left w:val="single" w:sz="4" w:space="0" w:color="auto"/>
              <w:bottom w:val="single" w:sz="4" w:space="0" w:color="auto"/>
              <w:right w:val="double" w:sz="4" w:space="0" w:color="auto"/>
            </w:tcBorders>
            <w:vAlign w:val="center"/>
          </w:tcPr>
          <w:p w14:paraId="741B7A99" w14:textId="77777777" w:rsidR="00230001" w:rsidRPr="005807B2" w:rsidRDefault="00230001" w:rsidP="00CC680D">
            <w:pPr>
              <w:keepNext/>
              <w:tabs>
                <w:tab w:val="left" w:pos="640"/>
              </w:tabs>
              <w:spacing w:after="0"/>
              <w:rPr>
                <w:rFonts w:eastAsia="Times New Roman"/>
                <w:szCs w:val="24"/>
              </w:rPr>
            </w:pPr>
          </w:p>
        </w:tc>
      </w:tr>
      <w:tr w:rsidR="00230001" w:rsidRPr="005807B2" w14:paraId="1795BEF1" w14:textId="77777777" w:rsidTr="00CC680D">
        <w:trPr>
          <w:cantSplit/>
        </w:trPr>
        <w:tc>
          <w:tcPr>
            <w:tcW w:w="3420" w:type="dxa"/>
            <w:tcBorders>
              <w:top w:val="single" w:sz="4" w:space="0" w:color="auto"/>
              <w:left w:val="double" w:sz="4" w:space="0" w:color="auto"/>
              <w:bottom w:val="single" w:sz="4" w:space="0" w:color="auto"/>
              <w:right w:val="single" w:sz="4" w:space="0" w:color="auto"/>
            </w:tcBorders>
            <w:vAlign w:val="center"/>
          </w:tcPr>
          <w:p w14:paraId="433928B8" w14:textId="77777777" w:rsidR="00230001" w:rsidRPr="005807B2" w:rsidRDefault="00230001" w:rsidP="00CC680D">
            <w:pPr>
              <w:keepNext/>
              <w:tabs>
                <w:tab w:val="right" w:pos="3250"/>
              </w:tabs>
              <w:spacing w:after="0"/>
              <w:rPr>
                <w:rFonts w:eastAsia="Times New Roman"/>
              </w:rPr>
            </w:pPr>
            <w:r w:rsidRPr="005807B2">
              <w:rPr>
                <w:rFonts w:eastAsia="Times New Roman"/>
              </w:rPr>
              <w:t>Value of Measuring Division, d</w:t>
            </w:r>
          </w:p>
          <w:p w14:paraId="02DBE447" w14:textId="77777777" w:rsidR="00230001" w:rsidRPr="005807B2" w:rsidRDefault="00230001" w:rsidP="00CC680D">
            <w:pPr>
              <w:keepNext/>
              <w:tabs>
                <w:tab w:val="right" w:pos="3250"/>
              </w:tabs>
              <w:spacing w:after="0"/>
              <w:rPr>
                <w:rFonts w:eastAsia="Times New Roman"/>
                <w:szCs w:val="24"/>
              </w:rPr>
            </w:pPr>
            <w:r w:rsidRPr="005807B2">
              <w:rPr>
                <w:rFonts w:eastAsia="Times New Roman"/>
                <w:b/>
                <w:bCs/>
                <w:strike/>
              </w:rPr>
              <w:t>(for each axis and range)</w:t>
            </w:r>
            <w:r w:rsidRPr="005807B2">
              <w:rPr>
                <w:rFonts w:eastAsia="Times New Roman"/>
              </w:rPr>
              <w:tab/>
              <w:t xml:space="preserve"> (9)</w:t>
            </w:r>
          </w:p>
        </w:tc>
        <w:tc>
          <w:tcPr>
            <w:tcW w:w="1628" w:type="dxa"/>
            <w:tcBorders>
              <w:top w:val="single" w:sz="4" w:space="0" w:color="auto"/>
              <w:left w:val="single" w:sz="4" w:space="0" w:color="auto"/>
              <w:bottom w:val="single" w:sz="4" w:space="0" w:color="auto"/>
              <w:right w:val="single" w:sz="4" w:space="0" w:color="auto"/>
            </w:tcBorders>
            <w:vAlign w:val="center"/>
          </w:tcPr>
          <w:p w14:paraId="48D12B91" w14:textId="77777777" w:rsidR="00230001" w:rsidRPr="005807B2" w:rsidRDefault="00230001" w:rsidP="00CC680D">
            <w:pPr>
              <w:keepNext/>
              <w:spacing w:after="0"/>
              <w:jc w:val="center"/>
              <w:rPr>
                <w:rFonts w:eastAsia="Times New Roman"/>
                <w:szCs w:val="24"/>
              </w:rPr>
            </w:pPr>
            <w:r w:rsidRPr="005807B2">
              <w:rPr>
                <w:rFonts w:eastAsia="Times New Roman"/>
              </w:rPr>
              <w:t>x</w:t>
            </w:r>
          </w:p>
        </w:tc>
        <w:tc>
          <w:tcPr>
            <w:tcW w:w="1629" w:type="dxa"/>
            <w:tcBorders>
              <w:top w:val="single" w:sz="4" w:space="0" w:color="auto"/>
              <w:left w:val="single" w:sz="4" w:space="0" w:color="auto"/>
              <w:bottom w:val="single" w:sz="4" w:space="0" w:color="auto"/>
              <w:right w:val="single" w:sz="4" w:space="0" w:color="auto"/>
            </w:tcBorders>
            <w:vAlign w:val="center"/>
          </w:tcPr>
          <w:p w14:paraId="1B81473A" w14:textId="77777777" w:rsidR="00230001" w:rsidRPr="005807B2" w:rsidRDefault="00230001" w:rsidP="00CC680D">
            <w:pPr>
              <w:keepNext/>
              <w:spacing w:after="0"/>
              <w:jc w:val="center"/>
              <w:rPr>
                <w:rFonts w:eastAsia="Times New Roman"/>
                <w:szCs w:val="24"/>
              </w:rPr>
            </w:pPr>
            <w:r w:rsidRPr="005807B2">
              <w:rPr>
                <w:rFonts w:eastAsia="Times New Roman"/>
              </w:rPr>
              <w:t>x</w:t>
            </w:r>
          </w:p>
        </w:tc>
        <w:tc>
          <w:tcPr>
            <w:tcW w:w="1628" w:type="dxa"/>
            <w:tcBorders>
              <w:top w:val="single" w:sz="4" w:space="0" w:color="auto"/>
              <w:left w:val="single" w:sz="4" w:space="0" w:color="auto"/>
              <w:bottom w:val="single" w:sz="4" w:space="0" w:color="auto"/>
              <w:right w:val="single" w:sz="4" w:space="0" w:color="auto"/>
            </w:tcBorders>
            <w:vAlign w:val="center"/>
          </w:tcPr>
          <w:p w14:paraId="4996359D" w14:textId="77777777" w:rsidR="00230001" w:rsidRPr="005807B2" w:rsidRDefault="00230001" w:rsidP="00CC680D">
            <w:pPr>
              <w:keepNext/>
              <w:spacing w:after="0"/>
              <w:jc w:val="center"/>
              <w:rPr>
                <w:rFonts w:eastAsia="Times New Roman"/>
                <w:szCs w:val="24"/>
              </w:rPr>
            </w:pPr>
            <w:r w:rsidRPr="005807B2">
              <w:rPr>
                <w:rFonts w:eastAsia="Times New Roman"/>
                <w:bCs/>
              </w:rPr>
              <w:t>x</w:t>
            </w:r>
          </w:p>
        </w:tc>
        <w:tc>
          <w:tcPr>
            <w:tcW w:w="1629" w:type="dxa"/>
            <w:tcBorders>
              <w:top w:val="single" w:sz="4" w:space="0" w:color="auto"/>
              <w:left w:val="single" w:sz="4" w:space="0" w:color="auto"/>
              <w:bottom w:val="single" w:sz="4" w:space="0" w:color="auto"/>
              <w:right w:val="double" w:sz="4" w:space="0" w:color="auto"/>
            </w:tcBorders>
            <w:vAlign w:val="center"/>
          </w:tcPr>
          <w:p w14:paraId="2293B50F" w14:textId="77777777" w:rsidR="00230001" w:rsidRPr="005807B2" w:rsidRDefault="00230001" w:rsidP="00CC680D">
            <w:pPr>
              <w:keepNext/>
              <w:tabs>
                <w:tab w:val="left" w:pos="640"/>
              </w:tabs>
              <w:spacing w:after="0"/>
              <w:rPr>
                <w:rFonts w:eastAsia="Times New Roman"/>
                <w:szCs w:val="24"/>
              </w:rPr>
            </w:pPr>
          </w:p>
        </w:tc>
      </w:tr>
      <w:tr w:rsidR="00230001" w:rsidRPr="005807B2" w14:paraId="1EAD8119" w14:textId="77777777" w:rsidTr="00CC680D">
        <w:trPr>
          <w:cantSplit/>
        </w:trPr>
        <w:tc>
          <w:tcPr>
            <w:tcW w:w="3420" w:type="dxa"/>
            <w:tcBorders>
              <w:top w:val="single" w:sz="4" w:space="0" w:color="auto"/>
              <w:left w:val="double" w:sz="4" w:space="0" w:color="auto"/>
              <w:bottom w:val="single" w:sz="4" w:space="0" w:color="auto"/>
              <w:right w:val="single" w:sz="4" w:space="0" w:color="auto"/>
            </w:tcBorders>
            <w:vAlign w:val="center"/>
          </w:tcPr>
          <w:p w14:paraId="66CAE9C2" w14:textId="77777777" w:rsidR="00230001" w:rsidRPr="005807B2" w:rsidRDefault="00230001" w:rsidP="00CC680D">
            <w:pPr>
              <w:keepNext/>
              <w:tabs>
                <w:tab w:val="right" w:pos="3250"/>
              </w:tabs>
              <w:spacing w:after="0"/>
              <w:rPr>
                <w:rFonts w:eastAsia="Times New Roman"/>
                <w:szCs w:val="24"/>
              </w:rPr>
            </w:pPr>
            <w:r w:rsidRPr="005807B2">
              <w:rPr>
                <w:rFonts w:eastAsia="Times New Roman"/>
              </w:rPr>
              <w:t>Temperature Limits</w:t>
            </w:r>
            <w:r w:rsidRPr="005807B2">
              <w:rPr>
                <w:rFonts w:eastAsia="Times New Roman"/>
              </w:rPr>
              <w:tab/>
              <w:t>(4)(9)</w:t>
            </w:r>
          </w:p>
        </w:tc>
        <w:tc>
          <w:tcPr>
            <w:tcW w:w="1628" w:type="dxa"/>
            <w:tcBorders>
              <w:top w:val="single" w:sz="4" w:space="0" w:color="auto"/>
              <w:left w:val="single" w:sz="4" w:space="0" w:color="auto"/>
              <w:bottom w:val="single" w:sz="4" w:space="0" w:color="auto"/>
              <w:right w:val="single" w:sz="4" w:space="0" w:color="auto"/>
            </w:tcBorders>
            <w:vAlign w:val="center"/>
          </w:tcPr>
          <w:p w14:paraId="117698E3" w14:textId="77777777" w:rsidR="00230001" w:rsidRPr="005807B2" w:rsidRDefault="00230001" w:rsidP="00CC680D">
            <w:pPr>
              <w:keepNext/>
              <w:spacing w:after="0"/>
              <w:jc w:val="center"/>
              <w:rPr>
                <w:rFonts w:eastAsia="Times New Roman"/>
                <w:szCs w:val="24"/>
              </w:rPr>
            </w:pPr>
            <w:r w:rsidRPr="005807B2">
              <w:rPr>
                <w:rFonts w:eastAsia="Times New Roman"/>
              </w:rPr>
              <w:t>x</w:t>
            </w:r>
          </w:p>
        </w:tc>
        <w:tc>
          <w:tcPr>
            <w:tcW w:w="1629" w:type="dxa"/>
            <w:tcBorders>
              <w:top w:val="single" w:sz="4" w:space="0" w:color="auto"/>
              <w:left w:val="single" w:sz="4" w:space="0" w:color="auto"/>
              <w:bottom w:val="single" w:sz="4" w:space="0" w:color="auto"/>
              <w:right w:val="single" w:sz="4" w:space="0" w:color="auto"/>
            </w:tcBorders>
            <w:vAlign w:val="center"/>
          </w:tcPr>
          <w:p w14:paraId="0DD3F50A" w14:textId="77777777" w:rsidR="00230001" w:rsidRPr="005807B2" w:rsidRDefault="00230001" w:rsidP="00CC680D">
            <w:pPr>
              <w:keepNext/>
              <w:spacing w:after="0"/>
              <w:jc w:val="center"/>
              <w:rPr>
                <w:rFonts w:eastAsia="Times New Roman"/>
                <w:szCs w:val="24"/>
              </w:rPr>
            </w:pPr>
            <w:r w:rsidRPr="005807B2">
              <w:rPr>
                <w:rFonts w:eastAsia="Times New Roman"/>
              </w:rPr>
              <w:t>x</w:t>
            </w:r>
          </w:p>
        </w:tc>
        <w:tc>
          <w:tcPr>
            <w:tcW w:w="1628" w:type="dxa"/>
            <w:tcBorders>
              <w:top w:val="single" w:sz="4" w:space="0" w:color="auto"/>
              <w:left w:val="single" w:sz="4" w:space="0" w:color="auto"/>
              <w:bottom w:val="single" w:sz="4" w:space="0" w:color="auto"/>
              <w:right w:val="single" w:sz="4" w:space="0" w:color="auto"/>
            </w:tcBorders>
            <w:vAlign w:val="center"/>
          </w:tcPr>
          <w:p w14:paraId="176C396E" w14:textId="77777777" w:rsidR="00230001" w:rsidRPr="005807B2" w:rsidRDefault="00230001" w:rsidP="00CC680D">
            <w:pPr>
              <w:keepNext/>
              <w:spacing w:after="0"/>
              <w:jc w:val="center"/>
              <w:rPr>
                <w:rFonts w:eastAsia="Times New Roman"/>
                <w:szCs w:val="24"/>
              </w:rPr>
            </w:pPr>
            <w:r w:rsidRPr="005807B2">
              <w:rPr>
                <w:rFonts w:eastAsia="Times New Roman"/>
              </w:rPr>
              <w:t>x</w:t>
            </w:r>
          </w:p>
        </w:tc>
        <w:tc>
          <w:tcPr>
            <w:tcW w:w="1629" w:type="dxa"/>
            <w:tcBorders>
              <w:top w:val="single" w:sz="4" w:space="0" w:color="auto"/>
              <w:left w:val="single" w:sz="4" w:space="0" w:color="auto"/>
              <w:bottom w:val="single" w:sz="4" w:space="0" w:color="auto"/>
              <w:right w:val="double" w:sz="4" w:space="0" w:color="auto"/>
            </w:tcBorders>
            <w:vAlign w:val="center"/>
          </w:tcPr>
          <w:p w14:paraId="2DE3FEAA" w14:textId="77777777" w:rsidR="00230001" w:rsidRPr="005807B2" w:rsidRDefault="00230001" w:rsidP="00CC680D">
            <w:pPr>
              <w:keepNext/>
              <w:tabs>
                <w:tab w:val="left" w:pos="640"/>
              </w:tabs>
              <w:spacing w:after="0"/>
              <w:rPr>
                <w:rFonts w:eastAsia="Times New Roman"/>
                <w:szCs w:val="24"/>
              </w:rPr>
            </w:pPr>
          </w:p>
        </w:tc>
      </w:tr>
      <w:tr w:rsidR="00230001" w:rsidRPr="005807B2" w14:paraId="20A42EF4" w14:textId="77777777" w:rsidTr="00CC680D">
        <w:trPr>
          <w:cantSplit/>
        </w:trPr>
        <w:tc>
          <w:tcPr>
            <w:tcW w:w="3420" w:type="dxa"/>
            <w:tcBorders>
              <w:top w:val="single" w:sz="4" w:space="0" w:color="auto"/>
              <w:left w:val="double" w:sz="4" w:space="0" w:color="auto"/>
              <w:bottom w:val="single" w:sz="4" w:space="0" w:color="auto"/>
              <w:right w:val="single" w:sz="4" w:space="0" w:color="auto"/>
            </w:tcBorders>
            <w:vAlign w:val="center"/>
          </w:tcPr>
          <w:p w14:paraId="013E5E8C" w14:textId="77777777" w:rsidR="00230001" w:rsidRPr="005807B2" w:rsidRDefault="00230001" w:rsidP="00CC680D">
            <w:pPr>
              <w:keepNext/>
              <w:tabs>
                <w:tab w:val="right" w:pos="3250"/>
              </w:tabs>
              <w:spacing w:after="0"/>
              <w:rPr>
                <w:rFonts w:eastAsia="Times New Roman"/>
                <w:szCs w:val="24"/>
              </w:rPr>
            </w:pPr>
            <w:r w:rsidRPr="005807B2">
              <w:rPr>
                <w:rFonts w:eastAsia="Times New Roman"/>
              </w:rPr>
              <w:t xml:space="preserve">Minimum and Maximum </w:t>
            </w:r>
            <w:r w:rsidRPr="005807B2">
              <w:rPr>
                <w:rFonts w:eastAsia="Times New Roman"/>
                <w:b/>
                <w:bCs/>
                <w:strike/>
              </w:rPr>
              <w:t>s</w:t>
            </w:r>
            <w:r w:rsidRPr="005807B2">
              <w:rPr>
                <w:rFonts w:eastAsia="Times New Roman"/>
                <w:b/>
                <w:bCs/>
                <w:u w:val="single"/>
              </w:rPr>
              <w:t>S</w:t>
            </w:r>
            <w:r w:rsidRPr="005807B2">
              <w:rPr>
                <w:rFonts w:eastAsia="Times New Roman"/>
              </w:rPr>
              <w:t>peed</w:t>
            </w:r>
            <w:r w:rsidRPr="005807B2">
              <w:rPr>
                <w:rFonts w:eastAsia="Times New Roman"/>
              </w:rPr>
              <w:tab/>
              <w:t>(5)(9)</w:t>
            </w:r>
          </w:p>
        </w:tc>
        <w:tc>
          <w:tcPr>
            <w:tcW w:w="1628" w:type="dxa"/>
            <w:tcBorders>
              <w:top w:val="single" w:sz="4" w:space="0" w:color="auto"/>
              <w:left w:val="single" w:sz="4" w:space="0" w:color="auto"/>
              <w:bottom w:val="single" w:sz="4" w:space="0" w:color="auto"/>
              <w:right w:val="single" w:sz="4" w:space="0" w:color="auto"/>
            </w:tcBorders>
            <w:vAlign w:val="center"/>
          </w:tcPr>
          <w:p w14:paraId="50BDD8C1" w14:textId="77777777" w:rsidR="00230001" w:rsidRPr="005807B2" w:rsidRDefault="00230001" w:rsidP="00CC680D">
            <w:pPr>
              <w:keepNext/>
              <w:spacing w:after="0"/>
              <w:jc w:val="center"/>
              <w:rPr>
                <w:rFonts w:eastAsia="Times New Roman"/>
                <w:szCs w:val="24"/>
              </w:rPr>
            </w:pPr>
            <w:r w:rsidRPr="005807B2">
              <w:rPr>
                <w:rFonts w:eastAsia="Times New Roman"/>
              </w:rPr>
              <w:t>x</w:t>
            </w:r>
          </w:p>
        </w:tc>
        <w:tc>
          <w:tcPr>
            <w:tcW w:w="1629" w:type="dxa"/>
            <w:tcBorders>
              <w:top w:val="single" w:sz="4" w:space="0" w:color="auto"/>
              <w:left w:val="single" w:sz="4" w:space="0" w:color="auto"/>
              <w:bottom w:val="single" w:sz="4" w:space="0" w:color="auto"/>
              <w:right w:val="single" w:sz="4" w:space="0" w:color="auto"/>
            </w:tcBorders>
            <w:vAlign w:val="center"/>
          </w:tcPr>
          <w:p w14:paraId="1E31514A" w14:textId="77777777" w:rsidR="00230001" w:rsidRPr="005807B2" w:rsidRDefault="00230001" w:rsidP="00CC680D">
            <w:pPr>
              <w:keepNext/>
              <w:spacing w:after="0"/>
              <w:jc w:val="center"/>
              <w:rPr>
                <w:rFonts w:eastAsia="Times New Roman"/>
                <w:szCs w:val="24"/>
              </w:rPr>
            </w:pPr>
            <w:r w:rsidRPr="005807B2">
              <w:rPr>
                <w:rFonts w:eastAsia="Times New Roman"/>
              </w:rPr>
              <w:t>x</w:t>
            </w:r>
          </w:p>
        </w:tc>
        <w:tc>
          <w:tcPr>
            <w:tcW w:w="1628" w:type="dxa"/>
            <w:tcBorders>
              <w:top w:val="single" w:sz="4" w:space="0" w:color="auto"/>
              <w:left w:val="single" w:sz="4" w:space="0" w:color="auto"/>
              <w:bottom w:val="single" w:sz="4" w:space="0" w:color="auto"/>
              <w:right w:val="single" w:sz="4" w:space="0" w:color="auto"/>
            </w:tcBorders>
            <w:vAlign w:val="center"/>
          </w:tcPr>
          <w:p w14:paraId="65083569" w14:textId="77777777" w:rsidR="00230001" w:rsidRPr="005807B2" w:rsidRDefault="00230001" w:rsidP="00CC680D">
            <w:pPr>
              <w:keepNext/>
              <w:spacing w:after="0"/>
              <w:jc w:val="center"/>
              <w:rPr>
                <w:rFonts w:eastAsia="Times New Roman"/>
                <w:szCs w:val="24"/>
              </w:rPr>
            </w:pPr>
            <w:r w:rsidRPr="005807B2">
              <w:rPr>
                <w:rFonts w:eastAsia="Times New Roman"/>
              </w:rPr>
              <w:t>x</w:t>
            </w:r>
          </w:p>
        </w:tc>
        <w:tc>
          <w:tcPr>
            <w:tcW w:w="1629" w:type="dxa"/>
            <w:tcBorders>
              <w:top w:val="single" w:sz="4" w:space="0" w:color="auto"/>
              <w:left w:val="single" w:sz="4" w:space="0" w:color="auto"/>
              <w:bottom w:val="single" w:sz="4" w:space="0" w:color="auto"/>
              <w:right w:val="double" w:sz="4" w:space="0" w:color="auto"/>
            </w:tcBorders>
            <w:vAlign w:val="center"/>
          </w:tcPr>
          <w:p w14:paraId="06F5D976" w14:textId="77777777" w:rsidR="00230001" w:rsidRPr="005807B2" w:rsidRDefault="00230001" w:rsidP="00CC680D">
            <w:pPr>
              <w:keepNext/>
              <w:tabs>
                <w:tab w:val="left" w:pos="640"/>
              </w:tabs>
              <w:spacing w:after="0"/>
              <w:rPr>
                <w:rFonts w:eastAsia="Times New Roman"/>
                <w:szCs w:val="24"/>
              </w:rPr>
            </w:pPr>
          </w:p>
        </w:tc>
      </w:tr>
      <w:tr w:rsidR="00230001" w:rsidRPr="005807B2" w14:paraId="5077DE8A" w14:textId="77777777" w:rsidTr="00CC680D">
        <w:trPr>
          <w:cantSplit/>
        </w:trPr>
        <w:tc>
          <w:tcPr>
            <w:tcW w:w="3420" w:type="dxa"/>
            <w:tcBorders>
              <w:top w:val="single" w:sz="4" w:space="0" w:color="auto"/>
              <w:left w:val="double" w:sz="4" w:space="0" w:color="auto"/>
              <w:bottom w:val="single" w:sz="4" w:space="0" w:color="auto"/>
              <w:right w:val="single" w:sz="4" w:space="0" w:color="auto"/>
            </w:tcBorders>
            <w:vAlign w:val="center"/>
          </w:tcPr>
          <w:p w14:paraId="55AA0B20" w14:textId="77777777" w:rsidR="00230001" w:rsidRPr="005807B2" w:rsidRDefault="00230001" w:rsidP="00CC680D">
            <w:pPr>
              <w:keepNext/>
              <w:tabs>
                <w:tab w:val="right" w:pos="3250"/>
              </w:tabs>
              <w:spacing w:after="0"/>
              <w:rPr>
                <w:rFonts w:eastAsia="Times New Roman"/>
                <w:szCs w:val="24"/>
              </w:rPr>
            </w:pPr>
            <w:r w:rsidRPr="005807B2">
              <w:rPr>
                <w:rFonts w:eastAsia="Times New Roman"/>
              </w:rPr>
              <w:t>Special Application</w:t>
            </w:r>
            <w:r w:rsidRPr="005807B2">
              <w:rPr>
                <w:rFonts w:eastAsia="Times New Roman"/>
              </w:rPr>
              <w:tab/>
              <w:t xml:space="preserve"> (6)(9)</w:t>
            </w:r>
          </w:p>
        </w:tc>
        <w:tc>
          <w:tcPr>
            <w:tcW w:w="1628" w:type="dxa"/>
            <w:tcBorders>
              <w:top w:val="single" w:sz="4" w:space="0" w:color="auto"/>
              <w:left w:val="single" w:sz="4" w:space="0" w:color="auto"/>
              <w:bottom w:val="single" w:sz="4" w:space="0" w:color="auto"/>
              <w:right w:val="single" w:sz="4" w:space="0" w:color="auto"/>
            </w:tcBorders>
            <w:vAlign w:val="center"/>
          </w:tcPr>
          <w:p w14:paraId="7779A536" w14:textId="77777777" w:rsidR="00230001" w:rsidRPr="005807B2" w:rsidRDefault="00230001" w:rsidP="00CC680D">
            <w:pPr>
              <w:keepNext/>
              <w:spacing w:after="0"/>
              <w:jc w:val="center"/>
              <w:rPr>
                <w:rFonts w:eastAsia="Times New Roman"/>
                <w:szCs w:val="24"/>
              </w:rPr>
            </w:pPr>
            <w:r w:rsidRPr="005807B2">
              <w:rPr>
                <w:rFonts w:eastAsia="Times New Roman"/>
              </w:rPr>
              <w:t>x</w:t>
            </w:r>
          </w:p>
        </w:tc>
        <w:tc>
          <w:tcPr>
            <w:tcW w:w="1629" w:type="dxa"/>
            <w:tcBorders>
              <w:top w:val="single" w:sz="4" w:space="0" w:color="auto"/>
              <w:left w:val="single" w:sz="4" w:space="0" w:color="auto"/>
              <w:bottom w:val="single" w:sz="4" w:space="0" w:color="auto"/>
              <w:right w:val="single" w:sz="4" w:space="0" w:color="auto"/>
            </w:tcBorders>
            <w:vAlign w:val="center"/>
          </w:tcPr>
          <w:p w14:paraId="10C3F99D" w14:textId="77777777" w:rsidR="00230001" w:rsidRPr="005807B2" w:rsidRDefault="00230001" w:rsidP="00CC680D">
            <w:pPr>
              <w:keepNext/>
              <w:spacing w:after="0"/>
              <w:jc w:val="center"/>
              <w:rPr>
                <w:rFonts w:eastAsia="Times New Roman"/>
                <w:szCs w:val="24"/>
              </w:rPr>
            </w:pPr>
            <w:r w:rsidRPr="005807B2">
              <w:rPr>
                <w:rFonts w:eastAsia="Times New Roman"/>
              </w:rPr>
              <w:t>x</w:t>
            </w:r>
          </w:p>
        </w:tc>
        <w:tc>
          <w:tcPr>
            <w:tcW w:w="1628" w:type="dxa"/>
            <w:tcBorders>
              <w:top w:val="single" w:sz="4" w:space="0" w:color="auto"/>
              <w:left w:val="single" w:sz="4" w:space="0" w:color="auto"/>
              <w:bottom w:val="single" w:sz="4" w:space="0" w:color="auto"/>
              <w:right w:val="single" w:sz="4" w:space="0" w:color="auto"/>
            </w:tcBorders>
            <w:vAlign w:val="center"/>
          </w:tcPr>
          <w:p w14:paraId="494BAC37" w14:textId="77777777" w:rsidR="00230001" w:rsidRPr="005807B2" w:rsidRDefault="00230001" w:rsidP="00CC680D">
            <w:pPr>
              <w:keepNext/>
              <w:spacing w:after="0"/>
              <w:jc w:val="center"/>
              <w:rPr>
                <w:rFonts w:eastAsia="Times New Roman"/>
                <w:szCs w:val="24"/>
              </w:rPr>
            </w:pPr>
            <w:r w:rsidRPr="005807B2">
              <w:rPr>
                <w:rFonts w:eastAsia="Times New Roman"/>
              </w:rPr>
              <w:t>x</w:t>
            </w:r>
          </w:p>
        </w:tc>
        <w:tc>
          <w:tcPr>
            <w:tcW w:w="1629" w:type="dxa"/>
            <w:tcBorders>
              <w:top w:val="single" w:sz="4" w:space="0" w:color="auto"/>
              <w:left w:val="single" w:sz="4" w:space="0" w:color="auto"/>
              <w:bottom w:val="single" w:sz="4" w:space="0" w:color="auto"/>
              <w:right w:val="double" w:sz="4" w:space="0" w:color="auto"/>
            </w:tcBorders>
            <w:vAlign w:val="center"/>
          </w:tcPr>
          <w:p w14:paraId="771A8BF3" w14:textId="77777777" w:rsidR="00230001" w:rsidRPr="005807B2" w:rsidRDefault="00230001" w:rsidP="00CC680D">
            <w:pPr>
              <w:keepNext/>
              <w:tabs>
                <w:tab w:val="left" w:pos="640"/>
              </w:tabs>
              <w:spacing w:after="0"/>
              <w:rPr>
                <w:rFonts w:eastAsia="Times New Roman"/>
                <w:szCs w:val="24"/>
              </w:rPr>
            </w:pPr>
          </w:p>
        </w:tc>
      </w:tr>
      <w:tr w:rsidR="00230001" w:rsidRPr="005807B2" w14:paraId="5CB4719D" w14:textId="77777777" w:rsidTr="00CC680D">
        <w:trPr>
          <w:cantSplit/>
        </w:trPr>
        <w:tc>
          <w:tcPr>
            <w:tcW w:w="3420" w:type="dxa"/>
            <w:tcBorders>
              <w:top w:val="single" w:sz="4" w:space="0" w:color="auto"/>
              <w:left w:val="double" w:sz="4" w:space="0" w:color="auto"/>
              <w:bottom w:val="double" w:sz="4" w:space="0" w:color="auto"/>
              <w:right w:val="single" w:sz="4" w:space="0" w:color="auto"/>
            </w:tcBorders>
            <w:vAlign w:val="center"/>
          </w:tcPr>
          <w:p w14:paraId="21A13850" w14:textId="77777777" w:rsidR="00230001" w:rsidRPr="005807B2" w:rsidRDefault="00230001" w:rsidP="00CC680D">
            <w:pPr>
              <w:keepNext/>
              <w:tabs>
                <w:tab w:val="right" w:pos="3250"/>
              </w:tabs>
              <w:spacing w:after="0"/>
              <w:rPr>
                <w:rFonts w:eastAsia="Times New Roman"/>
                <w:szCs w:val="24"/>
              </w:rPr>
            </w:pPr>
            <w:r w:rsidRPr="005807B2">
              <w:rPr>
                <w:rFonts w:eastAsia="Times New Roman"/>
              </w:rPr>
              <w:t>Limitation of Use</w:t>
            </w:r>
            <w:r w:rsidRPr="005807B2">
              <w:rPr>
                <w:rFonts w:eastAsia="Times New Roman"/>
              </w:rPr>
              <w:tab/>
              <w:t>(7)(9)</w:t>
            </w:r>
          </w:p>
        </w:tc>
        <w:tc>
          <w:tcPr>
            <w:tcW w:w="1628" w:type="dxa"/>
            <w:tcBorders>
              <w:top w:val="single" w:sz="4" w:space="0" w:color="auto"/>
              <w:left w:val="single" w:sz="4" w:space="0" w:color="auto"/>
              <w:bottom w:val="double" w:sz="4" w:space="0" w:color="auto"/>
              <w:right w:val="single" w:sz="4" w:space="0" w:color="auto"/>
            </w:tcBorders>
            <w:vAlign w:val="center"/>
          </w:tcPr>
          <w:p w14:paraId="40FA2948" w14:textId="77777777" w:rsidR="00230001" w:rsidRPr="005807B2" w:rsidRDefault="00230001" w:rsidP="00CC680D">
            <w:pPr>
              <w:keepNext/>
              <w:spacing w:after="0"/>
              <w:jc w:val="center"/>
              <w:rPr>
                <w:rFonts w:eastAsia="Times New Roman"/>
                <w:szCs w:val="24"/>
              </w:rPr>
            </w:pPr>
            <w:r w:rsidRPr="005807B2">
              <w:rPr>
                <w:rFonts w:eastAsia="Times New Roman"/>
              </w:rPr>
              <w:t>x</w:t>
            </w:r>
          </w:p>
        </w:tc>
        <w:tc>
          <w:tcPr>
            <w:tcW w:w="1629" w:type="dxa"/>
            <w:tcBorders>
              <w:top w:val="single" w:sz="4" w:space="0" w:color="auto"/>
              <w:left w:val="single" w:sz="4" w:space="0" w:color="auto"/>
              <w:bottom w:val="double" w:sz="4" w:space="0" w:color="auto"/>
              <w:right w:val="single" w:sz="4" w:space="0" w:color="auto"/>
            </w:tcBorders>
            <w:vAlign w:val="center"/>
          </w:tcPr>
          <w:p w14:paraId="580E8F4A" w14:textId="77777777" w:rsidR="00230001" w:rsidRPr="005807B2" w:rsidRDefault="00230001" w:rsidP="00CC680D">
            <w:pPr>
              <w:keepNext/>
              <w:spacing w:after="0"/>
              <w:jc w:val="center"/>
              <w:rPr>
                <w:rFonts w:eastAsia="Times New Roman"/>
                <w:szCs w:val="24"/>
              </w:rPr>
            </w:pPr>
            <w:r w:rsidRPr="005807B2">
              <w:rPr>
                <w:rFonts w:eastAsia="Times New Roman"/>
              </w:rPr>
              <w:t>x</w:t>
            </w:r>
          </w:p>
        </w:tc>
        <w:tc>
          <w:tcPr>
            <w:tcW w:w="1628" w:type="dxa"/>
            <w:tcBorders>
              <w:top w:val="single" w:sz="4" w:space="0" w:color="auto"/>
              <w:left w:val="single" w:sz="4" w:space="0" w:color="auto"/>
              <w:bottom w:val="double" w:sz="4" w:space="0" w:color="auto"/>
              <w:right w:val="single" w:sz="4" w:space="0" w:color="auto"/>
            </w:tcBorders>
            <w:vAlign w:val="center"/>
          </w:tcPr>
          <w:p w14:paraId="419BE572" w14:textId="77777777" w:rsidR="00230001" w:rsidRPr="005807B2" w:rsidRDefault="00230001" w:rsidP="00CC680D">
            <w:pPr>
              <w:keepNext/>
              <w:spacing w:after="0"/>
              <w:jc w:val="center"/>
              <w:rPr>
                <w:rFonts w:eastAsia="Times New Roman"/>
                <w:szCs w:val="24"/>
              </w:rPr>
            </w:pPr>
            <w:r w:rsidRPr="005807B2">
              <w:rPr>
                <w:rFonts w:eastAsia="Times New Roman"/>
              </w:rPr>
              <w:t>x</w:t>
            </w:r>
          </w:p>
        </w:tc>
        <w:tc>
          <w:tcPr>
            <w:tcW w:w="1629" w:type="dxa"/>
            <w:tcBorders>
              <w:top w:val="single" w:sz="4" w:space="0" w:color="auto"/>
              <w:left w:val="single" w:sz="4" w:space="0" w:color="auto"/>
              <w:bottom w:val="double" w:sz="4" w:space="0" w:color="auto"/>
              <w:right w:val="double" w:sz="4" w:space="0" w:color="auto"/>
            </w:tcBorders>
            <w:vAlign w:val="center"/>
          </w:tcPr>
          <w:p w14:paraId="14BE1EE8" w14:textId="77777777" w:rsidR="00230001" w:rsidRPr="005807B2" w:rsidRDefault="00230001" w:rsidP="00CC680D">
            <w:pPr>
              <w:keepNext/>
              <w:tabs>
                <w:tab w:val="left" w:pos="640"/>
              </w:tabs>
              <w:spacing w:after="0"/>
              <w:rPr>
                <w:rFonts w:eastAsia="Times New Roman"/>
                <w:szCs w:val="24"/>
              </w:rPr>
            </w:pPr>
          </w:p>
        </w:tc>
      </w:tr>
    </w:tbl>
    <w:p w14:paraId="11776AE1" w14:textId="77777777" w:rsidR="00230001" w:rsidRPr="005807B2" w:rsidRDefault="00230001" w:rsidP="00230001">
      <w:pPr>
        <w:spacing w:before="60"/>
        <w:rPr>
          <w:rFonts w:eastAsia="Times New Roman"/>
        </w:rPr>
      </w:pPr>
      <w:r w:rsidRPr="005807B2">
        <w:rPr>
          <w:rFonts w:eastAsia="Times New Roman"/>
        </w:rPr>
        <w:t xml:space="preserve">(Amended 2016 </w:t>
      </w:r>
      <w:r w:rsidRPr="005807B2">
        <w:rPr>
          <w:rFonts w:eastAsia="Times New Roman"/>
          <w:b/>
          <w:bCs/>
          <w:u w:val="single"/>
        </w:rPr>
        <w:t>and 20XX</w:t>
      </w:r>
      <w:r w:rsidRPr="005807B2">
        <w:rPr>
          <w:rFonts w:eastAsia="Times New Roman"/>
        </w:rPr>
        <w:t>)</w:t>
      </w:r>
    </w:p>
    <w:tbl>
      <w:tblPr>
        <w:tblStyle w:val="TableGrid13"/>
        <w:tblW w:w="98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S.4.1.b. Multiple Dimension Measuring Systems Notes for Table S.4.1.a."/>
        <w:tblDescription w:val="Explanations to go with Table S.4.1.a."/>
      </w:tblPr>
      <w:tblGrid>
        <w:gridCol w:w="9885"/>
      </w:tblGrid>
      <w:tr w:rsidR="00230001" w:rsidRPr="005807B2" w:rsidDel="000F0B2E" w14:paraId="070CD8DE" w14:textId="77777777" w:rsidTr="00CC680D">
        <w:trPr>
          <w:trHeight w:val="432"/>
          <w:tblHeader/>
        </w:trPr>
        <w:tc>
          <w:tcPr>
            <w:tcW w:w="9885" w:type="dxa"/>
            <w:tcBorders>
              <w:top w:val="double" w:sz="4" w:space="0" w:color="auto"/>
              <w:bottom w:val="double" w:sz="4" w:space="0" w:color="auto"/>
            </w:tcBorders>
            <w:vAlign w:val="center"/>
          </w:tcPr>
          <w:p w14:paraId="2D4C0139" w14:textId="77777777" w:rsidR="00230001" w:rsidRPr="005807B2" w:rsidDel="000F0B2E" w:rsidRDefault="00230001" w:rsidP="00CC680D">
            <w:pPr>
              <w:jc w:val="center"/>
              <w:rPr>
                <w:b/>
                <w:bCs/>
              </w:rPr>
            </w:pPr>
            <w:r w:rsidRPr="005807B2" w:rsidDel="000F0B2E">
              <w:rPr>
                <w:b/>
                <w:bCs/>
              </w:rPr>
              <w:t>Table S.4.1.b.</w:t>
            </w:r>
          </w:p>
          <w:p w14:paraId="57D7A61F" w14:textId="77777777" w:rsidR="00230001" w:rsidRPr="005807B2" w:rsidDel="000F0B2E" w:rsidRDefault="00230001" w:rsidP="00CC680D">
            <w:pPr>
              <w:jc w:val="center"/>
            </w:pPr>
            <w:r w:rsidRPr="005807B2" w:rsidDel="000F0B2E">
              <w:rPr>
                <w:b/>
                <w:bCs/>
              </w:rPr>
              <w:t xml:space="preserve">Multiple Dimension </w:t>
            </w:r>
            <w:r w:rsidRPr="005807B2">
              <w:rPr>
                <w:b/>
                <w:bCs/>
                <w:szCs w:val="28"/>
                <w:u w:val="single"/>
              </w:rPr>
              <w:t xml:space="preserve">and Volumetric </w:t>
            </w:r>
            <w:r w:rsidRPr="005807B2" w:rsidDel="000F0B2E">
              <w:rPr>
                <w:b/>
                <w:bCs/>
              </w:rPr>
              <w:t>Measuring Systems Notes for Table S.4.1.a.</w:t>
            </w:r>
          </w:p>
        </w:tc>
      </w:tr>
      <w:tr w:rsidR="00230001" w:rsidRPr="005807B2" w:rsidDel="000F0B2E" w14:paraId="50E5A041" w14:textId="77777777" w:rsidTr="00CC680D">
        <w:trPr>
          <w:trHeight w:val="432"/>
        </w:trPr>
        <w:tc>
          <w:tcPr>
            <w:tcW w:w="9885" w:type="dxa"/>
            <w:tcBorders>
              <w:top w:val="double" w:sz="4" w:space="0" w:color="auto"/>
            </w:tcBorders>
          </w:tcPr>
          <w:p w14:paraId="12E87BD1" w14:textId="77777777" w:rsidR="00230001" w:rsidRPr="005807B2" w:rsidDel="000F0B2E" w:rsidRDefault="00230001" w:rsidP="00CC680D">
            <w:pPr>
              <w:ind w:left="402" w:hanging="402"/>
            </w:pPr>
            <w:r w:rsidRPr="005807B2" w:rsidDel="000F0B2E">
              <w:t>1.</w:t>
            </w:r>
            <w:r w:rsidRPr="005807B2" w:rsidDel="000F0B2E">
              <w:tab/>
              <w:t>Necessary to the dimension and/or volume measuring system, but having no effect on the measuring value, e.g., auxiliary remote display, keyboard, etc.</w:t>
            </w:r>
          </w:p>
          <w:p w14:paraId="7BE2B91E" w14:textId="77777777" w:rsidR="00230001" w:rsidRPr="005807B2" w:rsidDel="000F0B2E" w:rsidRDefault="00230001" w:rsidP="00CC680D">
            <w:pPr>
              <w:ind w:left="402" w:hanging="402"/>
            </w:pPr>
            <w:r w:rsidRPr="005807B2" w:rsidDel="000F0B2E">
              <w:t>2.</w:t>
            </w:r>
            <w:r w:rsidRPr="005807B2" w:rsidDel="000F0B2E">
              <w:tab/>
              <w:t>Modules without “intelligence” on a modular system (e.g., printer, keyboard module, etc.) are not required to have serial numbers.</w:t>
            </w:r>
          </w:p>
          <w:p w14:paraId="43E4BCF1" w14:textId="77777777" w:rsidR="00230001" w:rsidRPr="005807B2" w:rsidDel="000F0B2E" w:rsidRDefault="00230001" w:rsidP="00CC680D">
            <w:pPr>
              <w:ind w:left="402" w:hanging="402"/>
            </w:pPr>
            <w:r w:rsidRPr="005807B2" w:rsidDel="000F0B2E">
              <w:t>3.</w:t>
            </w:r>
            <w:r w:rsidRPr="005807B2" w:rsidDel="000F0B2E">
              <w:tab/>
            </w:r>
            <w:r w:rsidRPr="005807B2">
              <w:rPr>
                <w:b/>
                <w:bCs/>
                <w:u w:val="single"/>
              </w:rPr>
              <w:t>For multiple dimension measuring systems, t</w:t>
            </w:r>
            <w:r w:rsidRPr="005807B2" w:rsidDel="000F0B2E">
              <w:rPr>
                <w:b/>
                <w:bCs/>
                <w:strike/>
              </w:rPr>
              <w:t>T</w:t>
            </w:r>
            <w:r w:rsidRPr="005807B2" w:rsidDel="000F0B2E">
              <w:t xml:space="preserve">he minimum and maximum dimensions </w:t>
            </w:r>
            <w:r w:rsidRPr="005807B2">
              <w:rPr>
                <w:b/>
                <w:bCs/>
                <w:u w:val="single"/>
              </w:rPr>
              <w:t xml:space="preserve">for each axis and for each range in each axis </w:t>
            </w:r>
            <w:r w:rsidRPr="005807B2" w:rsidDel="000F0B2E">
              <w:rPr>
                <w:b/>
                <w:bCs/>
                <w:strike/>
              </w:rPr>
              <w:t>(using upper or lower case type)</w:t>
            </w:r>
            <w:r w:rsidRPr="005807B2" w:rsidDel="000F0B2E">
              <w:t xml:space="preserve"> shall be marked.  For example:</w:t>
            </w:r>
          </w:p>
          <w:p w14:paraId="39314BEF" w14:textId="77777777" w:rsidR="00230001" w:rsidRPr="005807B2" w:rsidDel="000F0B2E" w:rsidRDefault="00230001" w:rsidP="00CC680D">
            <w:pPr>
              <w:ind w:left="402" w:hanging="402"/>
            </w:pPr>
            <w:r w:rsidRPr="005807B2" w:rsidDel="000F0B2E">
              <w:t xml:space="preserve">                  Length:</w:t>
            </w:r>
            <w:r w:rsidRPr="005807B2" w:rsidDel="000F0B2E">
              <w:tab/>
              <w:t>min  _______</w:t>
            </w:r>
            <w:r w:rsidRPr="005807B2" w:rsidDel="000F0B2E">
              <w:tab/>
              <w:t>max  _______</w:t>
            </w:r>
          </w:p>
          <w:p w14:paraId="333AD642" w14:textId="77777777" w:rsidR="00230001" w:rsidRPr="005807B2" w:rsidDel="000F0B2E" w:rsidRDefault="00230001" w:rsidP="00CC680D">
            <w:pPr>
              <w:ind w:left="402" w:hanging="402"/>
            </w:pPr>
            <w:r w:rsidRPr="005807B2" w:rsidDel="000F0B2E">
              <w:t xml:space="preserve">                  Width:</w:t>
            </w:r>
            <w:r w:rsidRPr="005807B2" w:rsidDel="000F0B2E">
              <w:tab/>
              <w:t>min  _______</w:t>
            </w:r>
            <w:r w:rsidRPr="005807B2" w:rsidDel="000F0B2E">
              <w:tab/>
              <w:t>max  _______</w:t>
            </w:r>
          </w:p>
          <w:p w14:paraId="733A71EC" w14:textId="77777777" w:rsidR="00230001" w:rsidRPr="005807B2" w:rsidRDefault="00230001" w:rsidP="00CC680D">
            <w:pPr>
              <w:ind w:left="403" w:hanging="403"/>
            </w:pPr>
            <w:r w:rsidRPr="005807B2" w:rsidDel="000F0B2E">
              <w:t xml:space="preserve">                  Height:</w:t>
            </w:r>
            <w:r w:rsidRPr="005807B2" w:rsidDel="000F0B2E">
              <w:tab/>
              <w:t>min  _______</w:t>
            </w:r>
            <w:r w:rsidRPr="005807B2" w:rsidDel="000F0B2E">
              <w:tab/>
              <w:t>max  _______</w:t>
            </w:r>
          </w:p>
          <w:p w14:paraId="243163AC" w14:textId="77777777" w:rsidR="00230001" w:rsidRPr="005807B2" w:rsidDel="000F0B2E" w:rsidRDefault="00230001" w:rsidP="00CC680D">
            <w:pPr>
              <w:ind w:left="403" w:firstLine="12"/>
              <w:rPr>
                <w:b/>
                <w:bCs/>
                <w:u w:val="single"/>
              </w:rPr>
            </w:pPr>
            <w:r w:rsidRPr="005807B2">
              <w:rPr>
                <w:b/>
                <w:bCs/>
                <w:u w:val="single"/>
              </w:rPr>
              <w:lastRenderedPageBreak/>
              <w:t>For volumetric measuring devices t</w:t>
            </w:r>
            <w:r w:rsidRPr="005807B2" w:rsidDel="000F0B2E">
              <w:rPr>
                <w:b/>
                <w:bCs/>
                <w:u w:val="single"/>
              </w:rPr>
              <w:t xml:space="preserve">he minimum </w:t>
            </w:r>
            <w:r w:rsidRPr="005807B2">
              <w:rPr>
                <w:b/>
                <w:bCs/>
                <w:u w:val="single"/>
              </w:rPr>
              <w:t>and maximum volume</w:t>
            </w:r>
            <w:r w:rsidRPr="005807B2" w:rsidDel="000F0B2E">
              <w:rPr>
                <w:b/>
                <w:bCs/>
                <w:u w:val="single"/>
              </w:rPr>
              <w:t xml:space="preserve"> shall be marked.  For example:</w:t>
            </w:r>
          </w:p>
          <w:p w14:paraId="15C9778F" w14:textId="77777777" w:rsidR="00230001" w:rsidRPr="005807B2" w:rsidDel="000F0B2E" w:rsidRDefault="00230001" w:rsidP="00CC680D">
            <w:pPr>
              <w:ind w:left="403" w:firstLine="14"/>
              <w:rPr>
                <w:b/>
                <w:bCs/>
                <w:u w:val="single"/>
              </w:rPr>
            </w:pPr>
            <w:r w:rsidRPr="005807B2" w:rsidDel="000F0B2E">
              <w:rPr>
                <w:b/>
                <w:bCs/>
              </w:rPr>
              <w:t xml:space="preserve">                  </w:t>
            </w:r>
            <w:r w:rsidRPr="005807B2">
              <w:rPr>
                <w:b/>
                <w:bCs/>
                <w:u w:val="single"/>
              </w:rPr>
              <w:t>Volume</w:t>
            </w:r>
            <w:r w:rsidRPr="005807B2" w:rsidDel="000F0B2E">
              <w:rPr>
                <w:b/>
                <w:bCs/>
                <w:u w:val="single"/>
              </w:rPr>
              <w:t>:</w:t>
            </w:r>
            <w:r w:rsidRPr="005807B2" w:rsidDel="000F0B2E">
              <w:rPr>
                <w:b/>
                <w:bCs/>
                <w:u w:val="single"/>
              </w:rPr>
              <w:tab/>
              <w:t>min  _______</w:t>
            </w:r>
            <w:r w:rsidRPr="005807B2" w:rsidDel="000F0B2E">
              <w:rPr>
                <w:b/>
                <w:bCs/>
              </w:rPr>
              <w:tab/>
            </w:r>
            <w:r w:rsidRPr="005807B2" w:rsidDel="000F0B2E">
              <w:rPr>
                <w:b/>
                <w:bCs/>
                <w:u w:val="single"/>
              </w:rPr>
              <w:t>max  _______</w:t>
            </w:r>
            <w:r w:rsidRPr="005807B2">
              <w:rPr>
                <w:b/>
                <w:bCs/>
                <w:u w:val="single"/>
              </w:rPr>
              <w:t xml:space="preserve">            </w:t>
            </w:r>
          </w:p>
          <w:p w14:paraId="6CFC53A8" w14:textId="77777777" w:rsidR="00230001" w:rsidRPr="005807B2" w:rsidDel="000F0B2E" w:rsidRDefault="00230001" w:rsidP="00CC680D">
            <w:pPr>
              <w:ind w:left="403" w:hanging="403"/>
            </w:pPr>
            <w:r w:rsidRPr="005807B2" w:rsidDel="000F0B2E">
              <w:t>4.</w:t>
            </w:r>
            <w:r w:rsidRPr="005807B2" w:rsidDel="000F0B2E">
              <w:tab/>
              <w:t>Required if the range is other than − 10 °C to 40 °C (14 °F to 104 °F).</w:t>
            </w:r>
          </w:p>
          <w:p w14:paraId="27224267" w14:textId="77777777" w:rsidR="00230001" w:rsidRPr="005807B2" w:rsidRDefault="00230001" w:rsidP="00CC680D">
            <w:pPr>
              <w:ind w:left="403" w:hanging="403"/>
            </w:pPr>
            <w:r w:rsidRPr="005807B2" w:rsidDel="000F0B2E">
              <w:t>5.</w:t>
            </w:r>
            <w:r w:rsidRPr="005807B2" w:rsidDel="000F0B2E">
              <w:tab/>
              <w:t xml:space="preserve">Multiple dimension measuring </w:t>
            </w:r>
            <w:r w:rsidRPr="005807B2" w:rsidDel="000F0B2E">
              <w:rPr>
                <w:b/>
                <w:bCs/>
                <w:strike/>
                <w:u w:val="single"/>
              </w:rPr>
              <w:t>device</w:t>
            </w:r>
            <w:r w:rsidRPr="005807B2">
              <w:rPr>
                <w:b/>
                <w:bCs/>
                <w:u w:val="single"/>
              </w:rPr>
              <w:t>system</w:t>
            </w:r>
            <w:r w:rsidRPr="005807B2" w:rsidDel="000F0B2E">
              <w:rPr>
                <w:u w:val="single"/>
              </w:rPr>
              <w:t>s</w:t>
            </w:r>
            <w:r w:rsidRPr="005807B2" w:rsidDel="000F0B2E">
              <w:t>, which require that the object or device be moved relative to one another, shall be marked with the minimum and maximum speeds at which the device is capable of making measurements that are within the applicable tolerances.</w:t>
            </w:r>
          </w:p>
          <w:p w14:paraId="685A3252" w14:textId="77777777" w:rsidR="00230001" w:rsidRPr="005807B2" w:rsidDel="000F0B2E" w:rsidRDefault="00230001" w:rsidP="00CC680D">
            <w:pPr>
              <w:ind w:left="403" w:firstLine="12"/>
              <w:rPr>
                <w:b/>
                <w:bCs/>
                <w:u w:val="single"/>
              </w:rPr>
            </w:pPr>
            <w:r w:rsidRPr="005807B2">
              <w:rPr>
                <w:b/>
                <w:bCs/>
                <w:u w:val="single"/>
              </w:rPr>
              <w:t xml:space="preserve">Volumetric Measuring Systems </w:t>
            </w:r>
            <w:r w:rsidRPr="005807B2" w:rsidDel="000F0B2E">
              <w:rPr>
                <w:b/>
                <w:bCs/>
                <w:u w:val="single"/>
              </w:rPr>
              <w:t>shall be marked with the minimum and maximum speeds at which the device is capable of making measurements that are within the applicable tolerances.</w:t>
            </w:r>
          </w:p>
          <w:p w14:paraId="674969E0" w14:textId="77777777" w:rsidR="00230001" w:rsidRPr="005807B2" w:rsidDel="000F0B2E" w:rsidRDefault="00230001" w:rsidP="00CC680D">
            <w:pPr>
              <w:ind w:left="403" w:hanging="403"/>
            </w:pPr>
            <w:r w:rsidRPr="005807B2" w:rsidDel="000F0B2E">
              <w:t>6.</w:t>
            </w:r>
            <w:r w:rsidRPr="005807B2" w:rsidDel="000F0B2E">
              <w:tab/>
              <w:t>A device designed for a special application rather than general use shall be conspicuously marked with suitable words visible to the operator and the customer restricting its use to that application.</w:t>
            </w:r>
          </w:p>
          <w:p w14:paraId="066F9A68" w14:textId="77777777" w:rsidR="00230001" w:rsidRPr="005807B2" w:rsidDel="000F0B2E" w:rsidRDefault="00230001" w:rsidP="00CC680D">
            <w:pPr>
              <w:ind w:left="403" w:hanging="403"/>
            </w:pPr>
            <w:r w:rsidRPr="005807B2" w:rsidDel="000F0B2E">
              <w:t>7.</w:t>
            </w:r>
            <w:r w:rsidRPr="005807B2" w:rsidDel="000F0B2E">
              <w:tab/>
              <w:t>Materials, shapes, structures, combination of object dimensions, speed, spacing, minimum protrusion size, or object orientations that are inappropriate for the device or those that are appropriate.</w:t>
            </w:r>
          </w:p>
          <w:p w14:paraId="02834E11" w14:textId="77777777" w:rsidR="00230001" w:rsidRPr="005807B2" w:rsidDel="000F0B2E" w:rsidRDefault="00230001" w:rsidP="00CC680D">
            <w:pPr>
              <w:ind w:left="403" w:hanging="403"/>
            </w:pPr>
            <w:r w:rsidRPr="005807B2" w:rsidDel="000F0B2E">
              <w:t>8.</w:t>
            </w:r>
            <w:r w:rsidRPr="005807B2" w:rsidDel="000F0B2E">
              <w:tab/>
              <w:t>Required only if a Certificate of Conformance has been issued for the equipment.</w:t>
            </w:r>
          </w:p>
          <w:p w14:paraId="0256A431" w14:textId="77777777" w:rsidR="00230001" w:rsidRPr="005807B2" w:rsidDel="000F0B2E" w:rsidRDefault="00230001" w:rsidP="00CC680D">
            <w:pPr>
              <w:ind w:left="403" w:hanging="403"/>
            </w:pPr>
            <w:r w:rsidRPr="005807B2" w:rsidDel="000F0B2E">
              <w:t>9.</w:t>
            </w:r>
            <w:r w:rsidRPr="005807B2" w:rsidDel="000F0B2E">
              <w:tab/>
              <w:t>This marking information may be readily accessible via the display.  Instructions for displaying the information shall be described in the NTEP CC</w:t>
            </w:r>
            <w:r w:rsidRPr="005807B2">
              <w:rPr>
                <w:b/>
                <w:bCs/>
                <w:u w:val="single"/>
              </w:rPr>
              <w:t xml:space="preserve"> if not marked on the components of the system</w:t>
            </w:r>
            <w:r w:rsidRPr="005807B2" w:rsidDel="000F0B2E">
              <w:t xml:space="preserve">.  </w:t>
            </w:r>
          </w:p>
        </w:tc>
      </w:tr>
    </w:tbl>
    <w:p w14:paraId="4D09EE76" w14:textId="280A8927" w:rsidR="00230001" w:rsidRPr="005807B2" w:rsidRDefault="00230001" w:rsidP="00230001">
      <w:pPr>
        <w:spacing w:before="60"/>
        <w:rPr>
          <w:rFonts w:eastAsia="Times New Roman"/>
        </w:rPr>
      </w:pPr>
      <w:r w:rsidRPr="005807B2" w:rsidDel="000F0B2E">
        <w:rPr>
          <w:rFonts w:eastAsia="Times New Roman"/>
        </w:rPr>
        <w:lastRenderedPageBreak/>
        <w:t xml:space="preserve">(Amended 2004, 2008, </w:t>
      </w:r>
      <w:r w:rsidRPr="005807B2" w:rsidDel="000F0B2E">
        <w:rPr>
          <w:rFonts w:eastAsia="Times New Roman"/>
          <w:b/>
          <w:bCs/>
          <w:strike/>
        </w:rPr>
        <w:t>and</w:t>
      </w:r>
      <w:r w:rsidRPr="005807B2" w:rsidDel="000F0B2E">
        <w:rPr>
          <w:rFonts w:eastAsia="Times New Roman"/>
        </w:rPr>
        <w:t xml:space="preserve"> 2016</w:t>
      </w:r>
      <w:r w:rsidRPr="005807B2">
        <w:rPr>
          <w:rFonts w:eastAsia="Times New Roman"/>
          <w:b/>
          <w:bCs/>
          <w:u w:val="single"/>
        </w:rPr>
        <w:t>, and 20XX</w:t>
      </w:r>
      <w:r w:rsidRPr="005807B2" w:rsidDel="000F0B2E">
        <w:rPr>
          <w:rFonts w:eastAsia="Times New Roman"/>
        </w:rPr>
        <w:t>)</w:t>
      </w:r>
    </w:p>
    <w:p w14:paraId="110E0DD8" w14:textId="69A317F0" w:rsidR="00230001" w:rsidRPr="00A17585" w:rsidRDefault="00A17585" w:rsidP="00230001">
      <w:pPr>
        <w:spacing w:before="60"/>
        <w:rPr>
          <w:rFonts w:eastAsia="Times New Roman"/>
          <w:b/>
          <w:bCs/>
        </w:rPr>
      </w:pPr>
      <w:r w:rsidRPr="00A17585">
        <w:rPr>
          <w:rFonts w:eastAsia="Times New Roman"/>
          <w:b/>
          <w:bCs/>
        </w:rPr>
        <w:t>…</w:t>
      </w:r>
    </w:p>
    <w:bookmarkEnd w:id="219"/>
    <w:bookmarkEnd w:id="220"/>
    <w:p w14:paraId="6335DD4D" w14:textId="77777777" w:rsidR="00230001" w:rsidRPr="005807B2" w:rsidRDefault="00230001" w:rsidP="00230001">
      <w:pPr>
        <w:rPr>
          <w:rFonts w:eastAsia="Times New Roman"/>
          <w:b/>
          <w:bCs/>
        </w:rPr>
      </w:pPr>
      <w:r w:rsidRPr="005807B2">
        <w:rPr>
          <w:rFonts w:eastAsia="Times New Roman"/>
          <w:b/>
          <w:bCs/>
        </w:rPr>
        <w:t xml:space="preserve">N.1. Test Procedures. </w:t>
      </w:r>
    </w:p>
    <w:p w14:paraId="2477B7E7" w14:textId="77777777" w:rsidR="00230001" w:rsidRPr="005807B2" w:rsidRDefault="00230001" w:rsidP="00230001">
      <w:pPr>
        <w:spacing w:after="120"/>
        <w:ind w:left="360"/>
        <w:rPr>
          <w:rFonts w:eastAsia="Times New Roman"/>
        </w:rPr>
      </w:pPr>
      <w:r w:rsidRPr="005807B2">
        <w:rPr>
          <w:rFonts w:eastAsia="Times New Roman"/>
          <w:b/>
          <w:bCs/>
        </w:rPr>
        <w:t xml:space="preserve">N.1.1. General. </w:t>
      </w:r>
      <w:r w:rsidRPr="005807B2">
        <w:rPr>
          <w:rFonts w:eastAsia="Times New Roman"/>
          <w:strike/>
        </w:rPr>
        <w:t>– The</w:t>
      </w:r>
    </w:p>
    <w:p w14:paraId="1FD6E619" w14:textId="77777777" w:rsidR="00230001" w:rsidRPr="005807B2" w:rsidRDefault="00230001" w:rsidP="00230001">
      <w:pPr>
        <w:spacing w:after="0"/>
        <w:ind w:left="720"/>
        <w:rPr>
          <w:rFonts w:eastAsia="Times New Roman"/>
        </w:rPr>
      </w:pPr>
      <w:bookmarkStart w:id="221" w:name="_Toc85639931"/>
      <w:r w:rsidRPr="005807B2">
        <w:rPr>
          <w:rFonts w:eastAsia="Times New Roman"/>
          <w:b/>
          <w:bCs/>
          <w:u w:val="single"/>
        </w:rPr>
        <w:t>N.1.1.1. Multiple Dimension Measuring Device</w:t>
      </w:r>
      <w:r w:rsidRPr="005807B2">
        <w:rPr>
          <w:rFonts w:eastAsia="Times New Roman"/>
        </w:rPr>
        <w:t xml:space="preserve"> – </w:t>
      </w:r>
      <w:r w:rsidRPr="005807B2">
        <w:rPr>
          <w:rFonts w:eastAsia="Times New Roman"/>
          <w:b/>
          <w:bCs/>
          <w:u w:val="single"/>
        </w:rPr>
        <w:t xml:space="preserve">A </w:t>
      </w:r>
      <w:r w:rsidRPr="005807B2">
        <w:rPr>
          <w:rFonts w:eastAsia="Times New Roman"/>
        </w:rPr>
        <w:t>device</w:t>
      </w:r>
      <w:r w:rsidRPr="005807B2">
        <w:rPr>
          <w:rFonts w:eastAsia="Times New Roman"/>
          <w:b/>
          <w:bCs/>
          <w:u w:val="single"/>
        </w:rPr>
        <w:t xml:space="preserve"> that measures the dimensions and/or dimensional volume of an object</w:t>
      </w:r>
      <w:r w:rsidRPr="005807B2">
        <w:rPr>
          <w:rFonts w:eastAsia="Times New Roman"/>
        </w:rPr>
        <w:t xml:space="preserve"> shall be tested using test standards and objects of known and stable dimensions.</w:t>
      </w:r>
    </w:p>
    <w:p w14:paraId="12460402" w14:textId="77777777" w:rsidR="00230001" w:rsidRPr="005807B2" w:rsidRDefault="00230001" w:rsidP="00230001">
      <w:pPr>
        <w:spacing w:before="60"/>
        <w:ind w:left="720"/>
        <w:rPr>
          <w:rFonts w:eastAsia="Times New Roman"/>
        </w:rPr>
      </w:pPr>
      <w:r w:rsidRPr="005807B2">
        <w:rPr>
          <w:rFonts w:eastAsia="Times New Roman"/>
          <w:b/>
          <w:bCs/>
          <w:u w:val="single"/>
        </w:rPr>
        <w:t>(Added 20XX)</w:t>
      </w:r>
    </w:p>
    <w:p w14:paraId="231479AD" w14:textId="77777777" w:rsidR="00230001" w:rsidRPr="005807B2" w:rsidRDefault="00230001" w:rsidP="00230001">
      <w:pPr>
        <w:spacing w:after="0"/>
        <w:ind w:left="720"/>
        <w:rPr>
          <w:rFonts w:eastAsia="Times New Roman"/>
          <w:b/>
          <w:bCs/>
          <w:u w:val="single"/>
        </w:rPr>
      </w:pPr>
      <w:r w:rsidRPr="005807B2">
        <w:rPr>
          <w:rFonts w:eastAsia="Times New Roman"/>
          <w:b/>
          <w:bCs/>
          <w:u w:val="single"/>
        </w:rPr>
        <w:t>N.1.1.2. Volumetric Measuring Devices –</w:t>
      </w:r>
      <w:r w:rsidRPr="005807B2">
        <w:rPr>
          <w:rFonts w:eastAsia="Times New Roman"/>
          <w:u w:val="single"/>
        </w:rPr>
        <w:t xml:space="preserve"> </w:t>
      </w:r>
      <w:r w:rsidRPr="005807B2">
        <w:rPr>
          <w:rFonts w:eastAsia="Times New Roman"/>
          <w:b/>
          <w:bCs/>
          <w:u w:val="single"/>
        </w:rPr>
        <w:t>A device that measures the volume of a bulk commodity shall be tested using a transfer standard. The means of conveyance of the transfer standard, e.g., vehicles, rail cars, etc., shall be representative of the conveyance used during the normal operation of the device.</w:t>
      </w:r>
    </w:p>
    <w:p w14:paraId="638C971F" w14:textId="77777777" w:rsidR="00230001" w:rsidRPr="005807B2" w:rsidRDefault="00230001" w:rsidP="00230001">
      <w:pPr>
        <w:spacing w:before="60" w:after="60"/>
        <w:ind w:left="720"/>
        <w:rPr>
          <w:rFonts w:eastAsia="Times New Roman"/>
          <w:b/>
          <w:bCs/>
          <w:u w:val="single"/>
        </w:rPr>
      </w:pPr>
      <w:r w:rsidRPr="005807B2">
        <w:rPr>
          <w:rFonts w:eastAsia="Times New Roman"/>
          <w:b/>
          <w:bCs/>
          <w:u w:val="single"/>
        </w:rPr>
        <w:t>(Added 20XX)</w:t>
      </w:r>
    </w:p>
    <w:p w14:paraId="238E5FB9" w14:textId="77777777" w:rsidR="00230001" w:rsidRPr="005807B2" w:rsidRDefault="00230001" w:rsidP="00230001">
      <w:pPr>
        <w:spacing w:before="60"/>
        <w:ind w:left="360"/>
        <w:rPr>
          <w:rFonts w:eastAsia="Times New Roman"/>
          <w:b/>
          <w:bCs/>
          <w:u w:val="single"/>
        </w:rPr>
      </w:pPr>
      <w:r w:rsidRPr="005807B2">
        <w:rPr>
          <w:rFonts w:eastAsia="Times New Roman"/>
          <w:b/>
          <w:bCs/>
          <w:u w:val="single"/>
        </w:rPr>
        <w:t>(Amended 20XX)</w:t>
      </w:r>
    </w:p>
    <w:p w14:paraId="27FAFF6B" w14:textId="77777777" w:rsidR="00230001" w:rsidRPr="005807B2" w:rsidRDefault="00230001" w:rsidP="00230001">
      <w:pPr>
        <w:spacing w:after="0"/>
        <w:ind w:left="360"/>
        <w:rPr>
          <w:rFonts w:eastAsia="Times New Roman"/>
        </w:rPr>
      </w:pPr>
      <w:r w:rsidRPr="005807B2">
        <w:rPr>
          <w:rFonts w:eastAsia="Times New Roman"/>
          <w:b/>
          <w:bCs/>
        </w:rPr>
        <w:t>N.1.2. Position Test.</w:t>
      </w:r>
      <w:bookmarkEnd w:id="221"/>
      <w:r w:rsidRPr="005807B2">
        <w:rPr>
          <w:rFonts w:eastAsia="Times New Roman"/>
          <w:b/>
          <w:bCs/>
        </w:rPr>
        <w:t xml:space="preserve"> </w:t>
      </w:r>
      <w:r w:rsidRPr="005807B2">
        <w:rPr>
          <w:rFonts w:eastAsia="Times New Roman"/>
        </w:rPr>
        <w:t xml:space="preserve">– Measurements </w:t>
      </w:r>
      <w:r w:rsidRPr="005807B2">
        <w:rPr>
          <w:rFonts w:eastAsia="Times New Roman"/>
          <w:b/>
          <w:bCs/>
          <w:strike/>
        </w:rPr>
        <w:t>are</w:t>
      </w:r>
      <w:r w:rsidRPr="005807B2">
        <w:rPr>
          <w:rFonts w:eastAsia="Times New Roman"/>
          <w:b/>
          <w:bCs/>
          <w:u w:val="single"/>
        </w:rPr>
        <w:t>shall be</w:t>
      </w:r>
      <w:r w:rsidRPr="005807B2">
        <w:rPr>
          <w:rFonts w:eastAsia="Times New Roman"/>
        </w:rPr>
        <w:t xml:space="preserve"> made using different positions of the test object </w:t>
      </w:r>
      <w:r w:rsidRPr="005807B2">
        <w:rPr>
          <w:rFonts w:eastAsia="Times New Roman"/>
          <w:b/>
          <w:bCs/>
          <w:u w:val="single"/>
        </w:rPr>
        <w:t xml:space="preserve">or conveyance </w:t>
      </w:r>
      <w:r w:rsidRPr="005807B2">
        <w:rPr>
          <w:rFonts w:eastAsia="Times New Roman"/>
          <w:b/>
          <w:bCs/>
          <w:strike/>
        </w:rPr>
        <w:t xml:space="preserve">and </w:t>
      </w:r>
      <w:r w:rsidRPr="005807B2">
        <w:rPr>
          <w:rFonts w:eastAsia="Times New Roman"/>
        </w:rPr>
        <w:t>consistent with the manufacturer’s specified use for the device.</w:t>
      </w:r>
    </w:p>
    <w:p w14:paraId="1F2B6C9A" w14:textId="71E70FCF" w:rsidR="00230001" w:rsidRPr="005807B2" w:rsidRDefault="00230001" w:rsidP="00A17585">
      <w:pPr>
        <w:spacing w:before="60"/>
        <w:ind w:left="360"/>
        <w:rPr>
          <w:rFonts w:eastAsia="Times New Roman"/>
        </w:rPr>
      </w:pPr>
      <w:r w:rsidRPr="005807B2">
        <w:rPr>
          <w:rFonts w:eastAsia="Times New Roman"/>
          <w:b/>
          <w:bCs/>
          <w:u w:val="single"/>
        </w:rPr>
        <w:t>(Amended 20XX</w:t>
      </w:r>
      <w:bookmarkStart w:id="222" w:name="_Toc85639933"/>
    </w:p>
    <w:p w14:paraId="5FF2110E" w14:textId="69C41BCC" w:rsidR="00230001" w:rsidRPr="00A17585" w:rsidRDefault="00A17585" w:rsidP="00230001">
      <w:pPr>
        <w:ind w:left="360"/>
        <w:rPr>
          <w:rFonts w:eastAsia="Times New Roman"/>
          <w:b/>
          <w:bCs/>
        </w:rPr>
      </w:pPr>
      <w:r w:rsidRPr="00A17585">
        <w:rPr>
          <w:rFonts w:eastAsia="Times New Roman"/>
          <w:b/>
          <w:bCs/>
        </w:rPr>
        <w:t>…</w:t>
      </w:r>
    </w:p>
    <w:p w14:paraId="02D8B19E" w14:textId="30B58C81" w:rsidR="00230001" w:rsidRPr="005807B2" w:rsidRDefault="00230001" w:rsidP="00A17585">
      <w:pPr>
        <w:keepLines/>
        <w:ind w:left="360"/>
        <w:rPr>
          <w:rFonts w:eastAsia="Times New Roman"/>
        </w:rPr>
      </w:pPr>
      <w:r w:rsidRPr="005807B2">
        <w:rPr>
          <w:rFonts w:eastAsia="Times New Roman"/>
          <w:b/>
          <w:bCs/>
        </w:rPr>
        <w:lastRenderedPageBreak/>
        <w:t xml:space="preserve">N.1.4. Test Object </w:t>
      </w:r>
      <w:r w:rsidRPr="005807B2">
        <w:rPr>
          <w:rFonts w:eastAsia="Times New Roman"/>
          <w:b/>
          <w:bCs/>
          <w:u w:val="single"/>
        </w:rPr>
        <w:t>or Transfer Standard</w:t>
      </w:r>
      <w:r w:rsidRPr="005807B2">
        <w:rPr>
          <w:rFonts w:eastAsia="Times New Roman"/>
          <w:b/>
          <w:bCs/>
        </w:rPr>
        <w:t xml:space="preserve"> Size</w:t>
      </w:r>
      <w:r w:rsidRPr="005807B2">
        <w:rPr>
          <w:rFonts w:eastAsia="Times New Roman"/>
          <w:i/>
          <w:iCs/>
          <w:color w:val="0F4761"/>
        </w:rPr>
        <w:t>.</w:t>
      </w:r>
      <w:bookmarkEnd w:id="222"/>
      <w:r w:rsidRPr="005807B2">
        <w:rPr>
          <w:rFonts w:eastAsia="Times New Roman"/>
        </w:rPr>
        <w:t xml:space="preserve"> – Test objects </w:t>
      </w:r>
      <w:r w:rsidRPr="005807B2">
        <w:rPr>
          <w:rFonts w:eastAsia="Times New Roman"/>
          <w:b/>
          <w:bCs/>
          <w:u w:val="single"/>
        </w:rPr>
        <w:t>or transfer standards</w:t>
      </w:r>
      <w:r w:rsidRPr="005807B2">
        <w:rPr>
          <w:rFonts w:eastAsia="Times New Roman"/>
        </w:rPr>
        <w:t xml:space="preserve"> may vary in size from the smallest </w:t>
      </w:r>
      <w:r w:rsidRPr="005807B2">
        <w:rPr>
          <w:rFonts w:eastAsia="Times New Roman"/>
          <w:b/>
          <w:bCs/>
          <w:u w:val="single"/>
        </w:rPr>
        <w:t>volume or</w:t>
      </w:r>
      <w:r w:rsidRPr="005807B2">
        <w:rPr>
          <w:rFonts w:eastAsia="Times New Roman"/>
        </w:rPr>
        <w:t xml:space="preserve"> dimension to the largest </w:t>
      </w:r>
      <w:r w:rsidRPr="005807B2">
        <w:rPr>
          <w:rFonts w:eastAsia="Times New Roman"/>
          <w:b/>
          <w:bCs/>
          <w:u w:val="single"/>
        </w:rPr>
        <w:t>volume or</w:t>
      </w:r>
      <w:r w:rsidRPr="005807B2">
        <w:rPr>
          <w:rFonts w:eastAsia="Times New Roman"/>
        </w:rPr>
        <w:t xml:space="preserve"> dimension marked on the device, and for field verification examinations, shall be an integer multiple of “d.</w:t>
      </w:r>
    </w:p>
    <w:p w14:paraId="4E22AB07" w14:textId="067A1AF0" w:rsidR="00230001" w:rsidRPr="00A17585" w:rsidRDefault="00A17585" w:rsidP="00230001">
      <w:pPr>
        <w:keepLines/>
        <w:ind w:left="720"/>
        <w:rPr>
          <w:rFonts w:eastAsia="Times New Roman"/>
          <w:b/>
          <w:bCs/>
        </w:rPr>
      </w:pPr>
      <w:r w:rsidRPr="00A17585">
        <w:rPr>
          <w:rFonts w:eastAsia="Times New Roman"/>
          <w:b/>
          <w:bCs/>
        </w:rPr>
        <w:t>…</w:t>
      </w:r>
    </w:p>
    <w:p w14:paraId="230800F7" w14:textId="77777777" w:rsidR="00230001" w:rsidRPr="005807B2" w:rsidRDefault="00230001" w:rsidP="00230001">
      <w:pPr>
        <w:tabs>
          <w:tab w:val="left" w:pos="1620"/>
        </w:tabs>
        <w:spacing w:before="60"/>
        <w:ind w:left="720"/>
        <w:rPr>
          <w:rFonts w:eastAsia="Times New Roman"/>
          <w:b/>
          <w:bCs/>
          <w:u w:val="single"/>
        </w:rPr>
      </w:pPr>
      <w:r w:rsidRPr="005807B2">
        <w:rPr>
          <w:rFonts w:eastAsia="Times New Roman"/>
          <w:b/>
          <w:bCs/>
          <w:u w:val="single"/>
        </w:rPr>
        <w:t>N.1.4.3. Transfer Standards. – The volume of the transfer standard must be known to an expanded uncertainty (coverage factor k = 2) of not more than one-third of the applicable device tolerance.  The volume shall also be checked to the same uncertainty when used at the extreme values of the influence factors.</w:t>
      </w:r>
    </w:p>
    <w:p w14:paraId="0519D0E9" w14:textId="77777777" w:rsidR="00230001" w:rsidRPr="005807B2" w:rsidRDefault="00230001" w:rsidP="00230001">
      <w:pPr>
        <w:keepNext/>
        <w:keepLines/>
        <w:spacing w:after="0"/>
        <w:ind w:left="720"/>
        <w:rPr>
          <w:rFonts w:eastAsia="Times New Roman"/>
          <w:b/>
          <w:bCs/>
          <w:u w:val="single"/>
        </w:rPr>
      </w:pPr>
      <w:r w:rsidRPr="005807B2">
        <w:rPr>
          <w:rFonts w:eastAsia="Times New Roman"/>
          <w:b/>
          <w:bCs/>
          <w:u w:val="single"/>
        </w:rPr>
        <w:t>The volume of the transfer standard shall be verified using a reference standard that is traceable to NIST (or equivalent national laboratory) and meets the tolerances expressed in NIST Handbook 44 Fundamental Considerations, paragraph 3.2 (</w:t>
      </w:r>
      <w:r w:rsidRPr="005807B2">
        <w:rPr>
          <w:rFonts w:eastAsia="Times New Roman"/>
          <w:b/>
          <w:bCs/>
          <w:u w:val="single" w:color="82C42A"/>
        </w:rPr>
        <w:t>i.e.</w:t>
      </w:r>
      <w:r w:rsidRPr="005807B2">
        <w:rPr>
          <w:rFonts w:eastAsia="Times New Roman"/>
          <w:b/>
          <w:bCs/>
          <w:u w:val="single"/>
        </w:rPr>
        <w:t>, one-third of the smallest tolerance applied to the device).</w:t>
      </w:r>
    </w:p>
    <w:p w14:paraId="4A703191" w14:textId="77777777" w:rsidR="00230001" w:rsidRPr="005807B2" w:rsidRDefault="00230001" w:rsidP="00230001">
      <w:pPr>
        <w:spacing w:before="60" w:after="60"/>
        <w:ind w:left="720"/>
        <w:rPr>
          <w:rFonts w:eastAsia="Times New Roman"/>
          <w:b/>
          <w:bCs/>
          <w:u w:val="single"/>
        </w:rPr>
      </w:pPr>
      <w:r w:rsidRPr="005807B2">
        <w:rPr>
          <w:rFonts w:eastAsia="Times New Roman"/>
          <w:b/>
          <w:bCs/>
          <w:u w:val="single"/>
        </w:rPr>
        <w:t>(Added 20XX)</w:t>
      </w:r>
    </w:p>
    <w:p w14:paraId="4D2A66FC" w14:textId="77777777" w:rsidR="00230001" w:rsidRPr="005807B2" w:rsidRDefault="00230001" w:rsidP="00230001">
      <w:pPr>
        <w:spacing w:before="60"/>
        <w:ind w:left="360"/>
        <w:rPr>
          <w:rFonts w:eastAsia="Times New Roman"/>
          <w:b/>
          <w:bCs/>
          <w:u w:val="single"/>
        </w:rPr>
      </w:pPr>
      <w:r w:rsidRPr="005807B2">
        <w:rPr>
          <w:rFonts w:eastAsia="Times New Roman"/>
        </w:rPr>
        <w:t>(Amended 2008</w:t>
      </w:r>
      <w:r w:rsidRPr="005807B2">
        <w:rPr>
          <w:rFonts w:eastAsia="Times New Roman"/>
          <w:b/>
          <w:bCs/>
          <w:strike/>
        </w:rPr>
        <w:t xml:space="preserve"> and</w:t>
      </w:r>
      <w:r w:rsidRPr="005807B2">
        <w:rPr>
          <w:rFonts w:eastAsia="Times New Roman"/>
          <w:b/>
          <w:bCs/>
          <w:u w:val="single"/>
        </w:rPr>
        <w:t xml:space="preserve">, </w:t>
      </w:r>
      <w:r w:rsidRPr="005807B2">
        <w:rPr>
          <w:rFonts w:eastAsia="Times New Roman"/>
        </w:rPr>
        <w:t>2012</w:t>
      </w:r>
      <w:r w:rsidRPr="005807B2">
        <w:rPr>
          <w:rFonts w:eastAsia="Times New Roman"/>
          <w:b/>
          <w:bCs/>
          <w:u w:val="single"/>
        </w:rPr>
        <w:t>, and 20XX</w:t>
      </w:r>
      <w:r w:rsidRPr="005807B2">
        <w:rPr>
          <w:rFonts w:eastAsia="Times New Roman"/>
        </w:rPr>
        <w:t>)</w:t>
      </w:r>
    </w:p>
    <w:p w14:paraId="6EBDAD2F" w14:textId="77777777" w:rsidR="00230001" w:rsidRPr="005807B2" w:rsidRDefault="00230001" w:rsidP="00230001">
      <w:pPr>
        <w:spacing w:after="0"/>
        <w:ind w:left="360"/>
        <w:rPr>
          <w:rFonts w:eastAsia="Times New Roman"/>
        </w:rPr>
      </w:pPr>
      <w:bookmarkStart w:id="223" w:name="_Toc85639934"/>
      <w:r w:rsidRPr="005807B2">
        <w:rPr>
          <w:rFonts w:eastAsia="Times New Roman"/>
          <w:b/>
          <w:bCs/>
        </w:rPr>
        <w:t>N.1.5.</w:t>
      </w:r>
      <w:r w:rsidRPr="005807B2">
        <w:rPr>
          <w:rFonts w:eastAsia="Times New Roman"/>
          <w:b/>
          <w:bCs/>
        </w:rPr>
        <w:tab/>
        <w:t>Digital Zero Stability.</w:t>
      </w:r>
      <w:bookmarkEnd w:id="223"/>
      <w:r w:rsidRPr="005807B2">
        <w:rPr>
          <w:rFonts w:eastAsia="Times New Roman"/>
        </w:rPr>
        <w:t xml:space="preserve"> – A zero indication change test shall be conducted on all devices which </w:t>
      </w:r>
      <w:r w:rsidRPr="005807B2">
        <w:rPr>
          <w:rFonts w:eastAsia="Times New Roman"/>
          <w:b/>
          <w:bCs/>
          <w:strike/>
        </w:rPr>
        <w:t>show</w:t>
      </w:r>
      <w:r w:rsidRPr="005807B2">
        <w:rPr>
          <w:rFonts w:eastAsia="Times New Roman"/>
          <w:b/>
          <w:bCs/>
          <w:u w:val="single"/>
        </w:rPr>
        <w:t>display</w:t>
      </w:r>
      <w:r w:rsidRPr="005807B2">
        <w:rPr>
          <w:rFonts w:eastAsia="Times New Roman"/>
        </w:rPr>
        <w:t xml:space="preserve"> a digital zero.  After the removal of any test object </w:t>
      </w:r>
      <w:r w:rsidRPr="005807B2">
        <w:rPr>
          <w:rFonts w:eastAsia="Times New Roman"/>
          <w:b/>
          <w:bCs/>
          <w:u w:val="single"/>
        </w:rPr>
        <w:t>or conveyance</w:t>
      </w:r>
      <w:r w:rsidRPr="005807B2">
        <w:rPr>
          <w:rFonts w:eastAsia="Times New Roman"/>
        </w:rPr>
        <w:t xml:space="preserve">, the </w:t>
      </w:r>
      <w:r w:rsidRPr="005807B2">
        <w:rPr>
          <w:rFonts w:eastAsia="Times New Roman"/>
          <w:b/>
          <w:bCs/>
          <w:u w:val="single"/>
        </w:rPr>
        <w:t xml:space="preserve">device shall return to a </w:t>
      </w:r>
      <w:r w:rsidRPr="005807B2">
        <w:rPr>
          <w:rFonts w:eastAsia="Times New Roman"/>
        </w:rPr>
        <w:t>zero indication</w:t>
      </w:r>
      <w:r w:rsidRPr="005807B2">
        <w:rPr>
          <w:rFonts w:eastAsia="Times New Roman"/>
          <w:b/>
          <w:bCs/>
          <w:strike/>
        </w:rPr>
        <w:t xml:space="preserve"> shall not change</w:t>
      </w:r>
      <w:r w:rsidRPr="005807B2">
        <w:rPr>
          <w:rFonts w:eastAsia="Times New Roman"/>
        </w:rPr>
        <w:t xml:space="preserve">.  </w:t>
      </w:r>
      <w:r w:rsidRPr="005807B2">
        <w:rPr>
          <w:rFonts w:eastAsia="Times New Roman"/>
          <w:u w:color="82C42A"/>
        </w:rPr>
        <w:t>(</w:t>
      </w:r>
      <w:r w:rsidRPr="005807B2">
        <w:rPr>
          <w:rFonts w:eastAsia="Times New Roman"/>
        </w:rPr>
        <w:t>Also see G</w:t>
      </w:r>
      <w:r w:rsidRPr="005807B2">
        <w:rPr>
          <w:rFonts w:eastAsia="Times New Roman"/>
        </w:rPr>
        <w:noBreakHyphen/>
        <w:t>UR.4.2. Abnormal Performance.)</w:t>
      </w:r>
    </w:p>
    <w:p w14:paraId="638D3137" w14:textId="2CB43BC5" w:rsidR="00230001" w:rsidRPr="00A17585" w:rsidRDefault="00230001" w:rsidP="00A17585">
      <w:pPr>
        <w:spacing w:before="60"/>
        <w:ind w:left="360"/>
        <w:rPr>
          <w:rFonts w:eastAsia="Times New Roman"/>
        </w:rPr>
      </w:pPr>
      <w:r w:rsidRPr="005807B2">
        <w:rPr>
          <w:rFonts w:eastAsia="Times New Roman"/>
          <w:b/>
          <w:bCs/>
          <w:u w:val="single"/>
        </w:rPr>
        <w:t>(Amended 20XX)</w:t>
      </w:r>
    </w:p>
    <w:p w14:paraId="3AA5F41B" w14:textId="335DAA93" w:rsidR="00230001" w:rsidRPr="00A17585" w:rsidRDefault="00A17585" w:rsidP="00230001">
      <w:pPr>
        <w:rPr>
          <w:rFonts w:eastAsia="Times New Roman"/>
          <w:b/>
          <w:bCs/>
          <w:sz w:val="24"/>
          <w:szCs w:val="24"/>
        </w:rPr>
      </w:pPr>
      <w:r w:rsidRPr="00A17585">
        <w:rPr>
          <w:rFonts w:eastAsia="Times New Roman"/>
          <w:b/>
          <w:bCs/>
          <w:sz w:val="24"/>
          <w:szCs w:val="24"/>
        </w:rPr>
        <w:t>…</w:t>
      </w:r>
    </w:p>
    <w:p w14:paraId="0B928395" w14:textId="77777777" w:rsidR="00230001" w:rsidRPr="005807B2" w:rsidRDefault="00230001" w:rsidP="00230001">
      <w:pPr>
        <w:rPr>
          <w:rFonts w:eastAsia="Times New Roman"/>
          <w:b/>
          <w:bCs/>
          <w:u w:val="single"/>
        </w:rPr>
      </w:pPr>
      <w:r w:rsidRPr="005807B2">
        <w:rPr>
          <w:rFonts w:eastAsia="Times New Roman"/>
          <w:b/>
          <w:bCs/>
        </w:rPr>
        <w:t xml:space="preserve">T.1. </w:t>
      </w:r>
      <w:r w:rsidRPr="005807B2">
        <w:rPr>
          <w:rFonts w:eastAsia="Times New Roman"/>
          <w:b/>
          <w:bCs/>
          <w:u w:val="single"/>
        </w:rPr>
        <w:t>Principles</w:t>
      </w:r>
      <w:r w:rsidRPr="005807B2">
        <w:rPr>
          <w:rFonts w:eastAsia="Times New Roman"/>
          <w:b/>
          <w:bCs/>
          <w:strike/>
        </w:rPr>
        <w:t xml:space="preserve">Design. – The tolerance for a multiple dimension measuring device is a performance requirement independent of the design principle used. </w:t>
      </w:r>
    </w:p>
    <w:p w14:paraId="0ECEA175" w14:textId="77777777" w:rsidR="00230001" w:rsidRPr="005807B2" w:rsidRDefault="00230001" w:rsidP="00230001">
      <w:pPr>
        <w:tabs>
          <w:tab w:val="left" w:pos="450"/>
        </w:tabs>
        <w:spacing w:after="0"/>
        <w:ind w:left="360"/>
        <w:rPr>
          <w:rFonts w:eastAsia="Times New Roman"/>
          <w:b/>
          <w:bCs/>
          <w:u w:val="single"/>
        </w:rPr>
      </w:pPr>
      <w:r w:rsidRPr="005807B2">
        <w:rPr>
          <w:rFonts w:eastAsia="Times New Roman"/>
          <w:b/>
          <w:bCs/>
          <w:u w:val="single"/>
        </w:rPr>
        <w:t>T.1.1. Design. – The tolerance for a multiple dimension measuring device or volumetric measuring device is a performance requirement independent of the design principle used.</w:t>
      </w:r>
    </w:p>
    <w:p w14:paraId="2814AD11" w14:textId="77777777" w:rsidR="00230001" w:rsidRPr="005807B2" w:rsidRDefault="00230001" w:rsidP="00230001">
      <w:pPr>
        <w:tabs>
          <w:tab w:val="left" w:pos="450"/>
        </w:tabs>
        <w:spacing w:before="60"/>
        <w:ind w:left="360"/>
        <w:rPr>
          <w:rFonts w:eastAsia="Times New Roman"/>
        </w:rPr>
      </w:pPr>
      <w:r w:rsidRPr="005807B2">
        <w:rPr>
          <w:rFonts w:eastAsia="Times New Roman"/>
          <w:b/>
          <w:bCs/>
          <w:u w:val="single"/>
        </w:rPr>
        <w:t>(Added 20XX)</w:t>
      </w:r>
      <w:r w:rsidRPr="005807B2">
        <w:rPr>
          <w:rFonts w:eastAsia="Times New Roman"/>
        </w:rPr>
        <w:t xml:space="preserve"> </w:t>
      </w:r>
    </w:p>
    <w:p w14:paraId="3C403B6B" w14:textId="77777777" w:rsidR="00230001" w:rsidRPr="005807B2" w:rsidRDefault="00230001" w:rsidP="00230001">
      <w:pPr>
        <w:keepNext/>
        <w:tabs>
          <w:tab w:val="left" w:pos="0"/>
          <w:tab w:val="left" w:pos="450"/>
        </w:tabs>
        <w:spacing w:after="0"/>
        <w:ind w:left="360"/>
        <w:rPr>
          <w:rFonts w:eastAsia="Times New Roman"/>
          <w:b/>
          <w:bCs/>
          <w:u w:val="single"/>
        </w:rPr>
      </w:pPr>
      <w:r w:rsidRPr="005807B2">
        <w:rPr>
          <w:rFonts w:eastAsia="Times New Roman"/>
          <w:b/>
          <w:bCs/>
          <w:u w:val="single"/>
        </w:rPr>
        <w:t>T.1.2. Device Division. – The tolerance for a multiple dimension measuring device or volumetric measuring device is related to the value of the measuring division (d) and is expressed in terms of d.</w:t>
      </w:r>
    </w:p>
    <w:p w14:paraId="07345456" w14:textId="77777777" w:rsidR="00230001" w:rsidRPr="005807B2" w:rsidRDefault="00230001" w:rsidP="00230001">
      <w:pPr>
        <w:keepNext/>
        <w:tabs>
          <w:tab w:val="left" w:pos="0"/>
          <w:tab w:val="left" w:pos="450"/>
        </w:tabs>
        <w:spacing w:before="60"/>
        <w:ind w:left="360"/>
        <w:rPr>
          <w:rFonts w:eastAsia="Times New Roman"/>
          <w:b/>
          <w:bCs/>
          <w:u w:val="single"/>
        </w:rPr>
      </w:pPr>
      <w:r w:rsidRPr="005807B2">
        <w:rPr>
          <w:rFonts w:eastAsia="Times New Roman"/>
          <w:b/>
          <w:bCs/>
          <w:u w:val="single"/>
        </w:rPr>
        <w:t>(Added 20XX)</w:t>
      </w:r>
    </w:p>
    <w:p w14:paraId="2E79FB41" w14:textId="575F468E" w:rsidR="00230001" w:rsidRPr="00A17585" w:rsidRDefault="00230001" w:rsidP="00A17585">
      <w:pPr>
        <w:keepNext/>
        <w:tabs>
          <w:tab w:val="left" w:pos="0"/>
          <w:tab w:val="left" w:pos="450"/>
        </w:tabs>
        <w:spacing w:before="60"/>
        <w:rPr>
          <w:rFonts w:eastAsia="Times New Roman"/>
          <w:b/>
          <w:bCs/>
          <w:u w:val="single"/>
        </w:rPr>
      </w:pPr>
      <w:r w:rsidRPr="005807B2">
        <w:rPr>
          <w:rFonts w:eastAsia="Times New Roman"/>
          <w:b/>
          <w:bCs/>
          <w:u w:val="single"/>
        </w:rPr>
        <w:t>(Amended 20XX)</w:t>
      </w:r>
    </w:p>
    <w:p w14:paraId="18A8B034" w14:textId="0025BE8A" w:rsidR="00230001" w:rsidRPr="00A17585" w:rsidRDefault="00A17585" w:rsidP="00230001">
      <w:pPr>
        <w:rPr>
          <w:rFonts w:eastAsia="Times New Roman"/>
          <w:b/>
          <w:bCs/>
        </w:rPr>
      </w:pPr>
      <w:r w:rsidRPr="00A17585">
        <w:rPr>
          <w:rFonts w:eastAsia="Times New Roman"/>
          <w:b/>
          <w:bCs/>
        </w:rPr>
        <w:t>…</w:t>
      </w:r>
    </w:p>
    <w:p w14:paraId="1A7C683A" w14:textId="77777777" w:rsidR="00230001" w:rsidRPr="005807B2" w:rsidRDefault="00230001" w:rsidP="00230001">
      <w:pPr>
        <w:keepNext/>
        <w:tabs>
          <w:tab w:val="left" w:pos="0"/>
        </w:tabs>
        <w:rPr>
          <w:rFonts w:eastAsia="Times New Roman"/>
          <w:b/>
          <w:bCs/>
          <w:strike/>
        </w:rPr>
      </w:pPr>
      <w:r w:rsidRPr="005807B2">
        <w:rPr>
          <w:rFonts w:eastAsia="Times New Roman"/>
          <w:b/>
          <w:bCs/>
        </w:rPr>
        <w:t>T.3.</w:t>
      </w:r>
      <w:r w:rsidRPr="005807B2">
        <w:rPr>
          <w:rFonts w:eastAsia="Times New Roman"/>
          <w:b/>
          <w:bCs/>
        </w:rPr>
        <w:tab/>
        <w:t>Tolerance Values</w:t>
      </w:r>
      <w:r w:rsidRPr="005807B2">
        <w:rPr>
          <w:rFonts w:eastAsia="Times New Roman"/>
        </w:rPr>
        <w:t xml:space="preserve">. </w:t>
      </w:r>
      <w:r w:rsidRPr="005807B2">
        <w:rPr>
          <w:rFonts w:eastAsia="Times New Roman"/>
          <w:b/>
          <w:bCs/>
          <w:strike/>
        </w:rPr>
        <w:t xml:space="preserve">– The maintenance and acceptance tolerance values shall be ± 1 </w:t>
      </w:r>
      <w:r w:rsidRPr="005807B2">
        <w:rPr>
          <w:rFonts w:eastAsia="Times New Roman"/>
          <w:b/>
          <w:bCs/>
          <w:strike/>
          <w:u w:color="82C42A"/>
        </w:rPr>
        <w:t>division</w:t>
      </w:r>
      <w:r w:rsidRPr="005807B2">
        <w:rPr>
          <w:rFonts w:eastAsia="Times New Roman"/>
          <w:b/>
          <w:bCs/>
          <w:strike/>
        </w:rPr>
        <w:t>.</w:t>
      </w:r>
    </w:p>
    <w:p w14:paraId="31B7286D" w14:textId="77777777" w:rsidR="00230001" w:rsidRPr="005807B2" w:rsidRDefault="00230001" w:rsidP="00230001">
      <w:pPr>
        <w:keepNext/>
        <w:tabs>
          <w:tab w:val="left" w:pos="540"/>
        </w:tabs>
        <w:ind w:left="360"/>
        <w:rPr>
          <w:rFonts w:eastAsia="Times New Roman"/>
          <w:b/>
          <w:bCs/>
          <w:u w:val="single"/>
        </w:rPr>
      </w:pPr>
      <w:bookmarkStart w:id="224" w:name="_Hlk205906941"/>
      <w:r w:rsidRPr="005807B2">
        <w:rPr>
          <w:rFonts w:eastAsia="Times New Roman"/>
          <w:b/>
          <w:bCs/>
          <w:u w:val="single"/>
        </w:rPr>
        <w:t xml:space="preserve">T.3.1. For Volumetric Measuring Devices. </w:t>
      </w:r>
    </w:p>
    <w:p w14:paraId="5A96AFA5" w14:textId="77777777" w:rsidR="00230001" w:rsidRPr="005807B2" w:rsidRDefault="00230001" w:rsidP="00230001">
      <w:pPr>
        <w:keepNext/>
        <w:numPr>
          <w:ilvl w:val="0"/>
          <w:numId w:val="27"/>
        </w:numPr>
        <w:tabs>
          <w:tab w:val="left" w:pos="540"/>
        </w:tabs>
        <w:rPr>
          <w:rFonts w:eastAsia="Times New Roman"/>
          <w:b/>
          <w:bCs/>
          <w:u w:val="single"/>
        </w:rPr>
      </w:pPr>
      <w:r w:rsidRPr="005807B2">
        <w:rPr>
          <w:rFonts w:eastAsia="Times New Roman"/>
          <w:b/>
          <w:bCs/>
          <w:u w:val="single"/>
        </w:rPr>
        <w:t>Maintenance Tolerance Values. – The maintenance tolerance values shall be as specified in Table T.3.1. Maintenance Tolerances.</w:t>
      </w:r>
    </w:p>
    <w:p w14:paraId="61DD22CF" w14:textId="77777777" w:rsidR="00230001" w:rsidRPr="005807B2" w:rsidRDefault="00230001" w:rsidP="00230001">
      <w:pPr>
        <w:numPr>
          <w:ilvl w:val="0"/>
          <w:numId w:val="27"/>
        </w:numPr>
        <w:tabs>
          <w:tab w:val="left" w:pos="540"/>
        </w:tabs>
        <w:spacing w:after="0"/>
        <w:rPr>
          <w:rFonts w:eastAsia="Times New Roman"/>
          <w:b/>
          <w:bCs/>
          <w:u w:val="single"/>
        </w:rPr>
      </w:pPr>
      <w:r w:rsidRPr="005807B2">
        <w:rPr>
          <w:rFonts w:eastAsia="Times New Roman"/>
          <w:b/>
          <w:bCs/>
          <w:u w:val="single"/>
        </w:rPr>
        <w:t>Acceptance Tolerance Values. – The acceptance tolerance values shall be one-half of the maintenance tolerance values with a minimum tolerance of 1 d.</w:t>
      </w:r>
    </w:p>
    <w:p w14:paraId="7B8D3F2E" w14:textId="77777777" w:rsidR="00230001" w:rsidRPr="005807B2" w:rsidRDefault="00230001" w:rsidP="00230001">
      <w:pPr>
        <w:tabs>
          <w:tab w:val="left" w:pos="540"/>
        </w:tabs>
        <w:spacing w:before="60"/>
        <w:ind w:left="360"/>
        <w:rPr>
          <w:rFonts w:eastAsia="Times New Roman"/>
          <w:b/>
          <w:bCs/>
          <w:u w:val="single"/>
        </w:rPr>
      </w:pPr>
      <w:r w:rsidRPr="005807B2">
        <w:rPr>
          <w:rFonts w:eastAsia="Times New Roman"/>
          <w:b/>
          <w:bCs/>
          <w:u w:val="single"/>
        </w:rPr>
        <w:t>(Added 20XX)</w:t>
      </w:r>
    </w:p>
    <w:tbl>
      <w:tblPr>
        <w:tblStyle w:val="TableGrid13"/>
        <w:tblW w:w="0" w:type="auto"/>
        <w:tblInd w:w="265" w:type="dxa"/>
        <w:tblLook w:val="04A0" w:firstRow="1" w:lastRow="0" w:firstColumn="1" w:lastColumn="0" w:noHBand="0" w:noVBand="1"/>
      </w:tblPr>
      <w:tblGrid>
        <w:gridCol w:w="2160"/>
        <w:gridCol w:w="2520"/>
        <w:gridCol w:w="2340"/>
        <w:gridCol w:w="1980"/>
      </w:tblGrid>
      <w:tr w:rsidR="00230001" w:rsidRPr="005807B2" w14:paraId="065AC1FE" w14:textId="77777777" w:rsidTr="00CC680D">
        <w:tc>
          <w:tcPr>
            <w:tcW w:w="9000" w:type="dxa"/>
            <w:gridSpan w:val="4"/>
          </w:tcPr>
          <w:bookmarkEnd w:id="224"/>
          <w:p w14:paraId="74BDBBB2" w14:textId="77777777" w:rsidR="00230001" w:rsidRPr="005807B2" w:rsidRDefault="00230001" w:rsidP="00CC680D">
            <w:pPr>
              <w:keepNext/>
              <w:keepLines/>
              <w:jc w:val="center"/>
              <w:rPr>
                <w:b/>
                <w:bCs/>
                <w:u w:val="single"/>
              </w:rPr>
            </w:pPr>
            <w:r w:rsidRPr="005807B2">
              <w:rPr>
                <w:b/>
                <w:bCs/>
                <w:u w:val="single"/>
              </w:rPr>
              <w:lastRenderedPageBreak/>
              <w:t>Table T.3.1.</w:t>
            </w:r>
          </w:p>
          <w:p w14:paraId="2DD6A2C3" w14:textId="77777777" w:rsidR="00230001" w:rsidRPr="005807B2" w:rsidRDefault="00230001" w:rsidP="00CC680D">
            <w:pPr>
              <w:keepNext/>
              <w:keepLines/>
              <w:jc w:val="center"/>
              <w:rPr>
                <w:b/>
                <w:bCs/>
                <w:u w:val="single"/>
              </w:rPr>
            </w:pPr>
            <w:r w:rsidRPr="005807B2">
              <w:rPr>
                <w:b/>
                <w:bCs/>
                <w:u w:val="single"/>
              </w:rPr>
              <w:t xml:space="preserve">Maintenance Tolerances </w:t>
            </w:r>
          </w:p>
          <w:p w14:paraId="1E2ED980" w14:textId="77777777" w:rsidR="00230001" w:rsidRPr="005807B2" w:rsidRDefault="00230001" w:rsidP="00CC680D">
            <w:pPr>
              <w:keepNext/>
              <w:keepLines/>
              <w:jc w:val="center"/>
              <w:rPr>
                <w:b/>
                <w:bCs/>
                <w:u w:val="single"/>
              </w:rPr>
            </w:pPr>
            <w:r w:rsidRPr="005807B2">
              <w:rPr>
                <w:b/>
                <w:bCs/>
                <w:u w:val="single"/>
              </w:rPr>
              <w:t>(All values in this table are in measuring divisions)</w:t>
            </w:r>
          </w:p>
        </w:tc>
      </w:tr>
      <w:tr w:rsidR="00230001" w:rsidRPr="005807B2" w14:paraId="485B5DB2" w14:textId="77777777" w:rsidTr="00CC680D">
        <w:tc>
          <w:tcPr>
            <w:tcW w:w="2160" w:type="dxa"/>
          </w:tcPr>
          <w:p w14:paraId="62D0F37B" w14:textId="77777777" w:rsidR="00230001" w:rsidRPr="005807B2" w:rsidRDefault="00230001" w:rsidP="00CC680D">
            <w:pPr>
              <w:keepNext/>
              <w:keepLines/>
              <w:jc w:val="center"/>
              <w:rPr>
                <w:b/>
                <w:bCs/>
                <w:u w:val="single"/>
              </w:rPr>
            </w:pPr>
            <w:r w:rsidRPr="005807B2">
              <w:rPr>
                <w:b/>
                <w:bCs/>
                <w:u w:val="single"/>
              </w:rPr>
              <w:t>1</w:t>
            </w:r>
          </w:p>
        </w:tc>
        <w:tc>
          <w:tcPr>
            <w:tcW w:w="2520" w:type="dxa"/>
          </w:tcPr>
          <w:p w14:paraId="05199718" w14:textId="77777777" w:rsidR="00230001" w:rsidRPr="005807B2" w:rsidRDefault="00230001" w:rsidP="00CC680D">
            <w:pPr>
              <w:keepNext/>
              <w:keepLines/>
              <w:jc w:val="center"/>
              <w:rPr>
                <w:b/>
                <w:bCs/>
                <w:u w:val="single"/>
              </w:rPr>
            </w:pPr>
            <w:r w:rsidRPr="005807B2">
              <w:rPr>
                <w:b/>
                <w:bCs/>
                <w:u w:val="single"/>
              </w:rPr>
              <w:t>2</w:t>
            </w:r>
          </w:p>
        </w:tc>
        <w:tc>
          <w:tcPr>
            <w:tcW w:w="2340" w:type="dxa"/>
          </w:tcPr>
          <w:p w14:paraId="41C62C4A" w14:textId="77777777" w:rsidR="00230001" w:rsidRPr="005807B2" w:rsidRDefault="00230001" w:rsidP="00CC680D">
            <w:pPr>
              <w:keepNext/>
              <w:keepLines/>
              <w:jc w:val="center"/>
              <w:rPr>
                <w:b/>
                <w:bCs/>
                <w:u w:val="single"/>
              </w:rPr>
            </w:pPr>
            <w:r w:rsidRPr="005807B2">
              <w:rPr>
                <w:b/>
                <w:bCs/>
                <w:u w:val="single"/>
              </w:rPr>
              <w:t>3</w:t>
            </w:r>
          </w:p>
        </w:tc>
        <w:tc>
          <w:tcPr>
            <w:tcW w:w="1980" w:type="dxa"/>
          </w:tcPr>
          <w:p w14:paraId="6A9DF20A" w14:textId="77777777" w:rsidR="00230001" w:rsidRPr="005807B2" w:rsidRDefault="00230001" w:rsidP="00CC680D">
            <w:pPr>
              <w:keepNext/>
              <w:keepLines/>
              <w:jc w:val="center"/>
              <w:rPr>
                <w:b/>
                <w:bCs/>
                <w:u w:val="single"/>
              </w:rPr>
            </w:pPr>
            <w:r w:rsidRPr="005807B2">
              <w:rPr>
                <w:b/>
                <w:bCs/>
                <w:u w:val="single"/>
              </w:rPr>
              <w:t>4</w:t>
            </w:r>
          </w:p>
        </w:tc>
      </w:tr>
      <w:tr w:rsidR="00230001" w:rsidRPr="005807B2" w14:paraId="5EBD0B0A" w14:textId="77777777" w:rsidTr="00CC680D">
        <w:tc>
          <w:tcPr>
            <w:tcW w:w="2160" w:type="dxa"/>
          </w:tcPr>
          <w:p w14:paraId="74265D5D" w14:textId="77777777" w:rsidR="00230001" w:rsidRPr="005807B2" w:rsidRDefault="00230001" w:rsidP="00CC680D">
            <w:pPr>
              <w:keepNext/>
              <w:keepLines/>
              <w:jc w:val="center"/>
              <w:rPr>
                <w:b/>
                <w:bCs/>
                <w:u w:val="single"/>
              </w:rPr>
            </w:pPr>
            <w:r w:rsidRPr="005807B2">
              <w:rPr>
                <w:b/>
                <w:bCs/>
                <w:u w:val="single"/>
              </w:rPr>
              <w:t>0 – 200</w:t>
            </w:r>
            <w:r w:rsidRPr="005807B2">
              <w:rPr>
                <w:b/>
                <w:bCs/>
                <w:u w:val="single"/>
                <w:vertAlign w:val="superscript"/>
              </w:rPr>
              <w:t>1</w:t>
            </w:r>
            <w:r w:rsidRPr="005807B2">
              <w:rPr>
                <w:b/>
                <w:bCs/>
                <w:u w:val="single"/>
              </w:rPr>
              <w:t xml:space="preserve"> </w:t>
            </w:r>
          </w:p>
        </w:tc>
        <w:tc>
          <w:tcPr>
            <w:tcW w:w="2520" w:type="dxa"/>
          </w:tcPr>
          <w:p w14:paraId="7ED8A19B" w14:textId="77777777" w:rsidR="00230001" w:rsidRPr="005807B2" w:rsidRDefault="00230001" w:rsidP="00CC680D">
            <w:pPr>
              <w:keepNext/>
              <w:keepLines/>
              <w:jc w:val="center"/>
              <w:rPr>
                <w:b/>
                <w:bCs/>
                <w:u w:val="single"/>
              </w:rPr>
            </w:pPr>
            <w:r w:rsidRPr="005807B2">
              <w:rPr>
                <w:b/>
                <w:bCs/>
                <w:u w:val="single"/>
              </w:rPr>
              <w:t xml:space="preserve">201 – 400 </w:t>
            </w:r>
          </w:p>
        </w:tc>
        <w:tc>
          <w:tcPr>
            <w:tcW w:w="2340" w:type="dxa"/>
          </w:tcPr>
          <w:p w14:paraId="57BCBC01" w14:textId="77777777" w:rsidR="00230001" w:rsidRPr="005807B2" w:rsidRDefault="00230001" w:rsidP="00CC680D">
            <w:pPr>
              <w:keepNext/>
              <w:keepLines/>
              <w:jc w:val="center"/>
              <w:rPr>
                <w:b/>
                <w:bCs/>
                <w:u w:val="single"/>
              </w:rPr>
            </w:pPr>
            <w:r w:rsidRPr="005807B2">
              <w:rPr>
                <w:b/>
                <w:bCs/>
                <w:u w:val="single"/>
              </w:rPr>
              <w:t xml:space="preserve">401- 800 </w:t>
            </w:r>
          </w:p>
        </w:tc>
        <w:tc>
          <w:tcPr>
            <w:tcW w:w="1980" w:type="dxa"/>
          </w:tcPr>
          <w:p w14:paraId="7E856693" w14:textId="77777777" w:rsidR="00230001" w:rsidRPr="005807B2" w:rsidRDefault="00230001" w:rsidP="00CC680D">
            <w:pPr>
              <w:keepNext/>
              <w:keepLines/>
              <w:jc w:val="center"/>
              <w:rPr>
                <w:b/>
                <w:bCs/>
                <w:u w:val="single"/>
              </w:rPr>
            </w:pPr>
            <w:r w:rsidRPr="005807B2">
              <w:rPr>
                <w:b/>
                <w:bCs/>
                <w:u w:val="single"/>
              </w:rPr>
              <w:t>801 +</w:t>
            </w:r>
          </w:p>
        </w:tc>
      </w:tr>
      <w:tr w:rsidR="00230001" w:rsidRPr="005807B2" w14:paraId="3A205FBB" w14:textId="77777777" w:rsidTr="00CC680D">
        <w:trPr>
          <w:trHeight w:val="557"/>
        </w:trPr>
        <w:tc>
          <w:tcPr>
            <w:tcW w:w="9000" w:type="dxa"/>
            <w:gridSpan w:val="4"/>
          </w:tcPr>
          <w:p w14:paraId="155D5F5E" w14:textId="77777777" w:rsidR="00230001" w:rsidRPr="005807B2" w:rsidRDefault="00230001" w:rsidP="00CC680D">
            <w:pPr>
              <w:keepNext/>
              <w:keepLines/>
              <w:spacing w:before="120"/>
              <w:rPr>
                <w:b/>
                <w:bCs/>
                <w:u w:val="single"/>
              </w:rPr>
            </w:pPr>
            <w:r w:rsidRPr="005807B2">
              <w:rPr>
                <w:b/>
                <w:bCs/>
                <w:u w:val="single"/>
                <w:vertAlign w:val="superscript"/>
              </w:rPr>
              <w:t xml:space="preserve">1 </w:t>
            </w:r>
            <w:r w:rsidRPr="005807B2">
              <w:rPr>
                <w:b/>
                <w:bCs/>
                <w:u w:val="single"/>
              </w:rPr>
              <w:t>See S.1.7. Minimum Measurement (12 d).</w:t>
            </w:r>
          </w:p>
        </w:tc>
      </w:tr>
    </w:tbl>
    <w:p w14:paraId="070566D3" w14:textId="77777777" w:rsidR="00230001" w:rsidRPr="005807B2" w:rsidRDefault="00230001" w:rsidP="00230001">
      <w:pPr>
        <w:keepNext/>
        <w:tabs>
          <w:tab w:val="left" w:pos="540"/>
        </w:tabs>
        <w:spacing w:before="60"/>
        <w:ind w:left="274"/>
        <w:rPr>
          <w:rFonts w:eastAsia="Times New Roman"/>
          <w:b/>
          <w:bCs/>
          <w:u w:val="single"/>
        </w:rPr>
      </w:pPr>
      <w:r w:rsidRPr="005807B2">
        <w:rPr>
          <w:rFonts w:eastAsia="Times New Roman"/>
          <w:b/>
          <w:bCs/>
          <w:u w:val="single"/>
        </w:rPr>
        <w:t>(Added 20XX)</w:t>
      </w:r>
    </w:p>
    <w:p w14:paraId="7546509D" w14:textId="77777777" w:rsidR="00230001" w:rsidRPr="005807B2" w:rsidRDefault="00230001" w:rsidP="00230001">
      <w:pPr>
        <w:keepNext/>
        <w:tabs>
          <w:tab w:val="left" w:pos="540"/>
        </w:tabs>
        <w:spacing w:after="0"/>
        <w:ind w:left="360"/>
        <w:rPr>
          <w:rFonts w:eastAsia="Times New Roman"/>
          <w:b/>
          <w:bCs/>
          <w:u w:val="single"/>
        </w:rPr>
      </w:pPr>
      <w:r w:rsidRPr="005807B2">
        <w:rPr>
          <w:rFonts w:eastAsia="Times New Roman"/>
          <w:b/>
          <w:bCs/>
          <w:u w:val="single"/>
        </w:rPr>
        <w:t>T.3.2. For Multiple Dimension Measuring Devices</w:t>
      </w:r>
      <w:r w:rsidRPr="005807B2">
        <w:rPr>
          <w:rFonts w:eastAsia="Times New Roman"/>
          <w:b/>
          <w:bCs/>
          <w:i/>
          <w:iCs/>
          <w:u w:val="single"/>
        </w:rPr>
        <w:t xml:space="preserve">. </w:t>
      </w:r>
      <w:r w:rsidRPr="005807B2">
        <w:rPr>
          <w:rFonts w:eastAsia="Times New Roman"/>
          <w:b/>
          <w:bCs/>
          <w:u w:val="single"/>
        </w:rPr>
        <w:t>– The maintenance and acceptance tolerance values shall be ± 1 division.</w:t>
      </w:r>
    </w:p>
    <w:p w14:paraId="258F9E6F" w14:textId="77777777" w:rsidR="00230001" w:rsidRPr="005807B2" w:rsidRDefault="00230001" w:rsidP="00230001">
      <w:pPr>
        <w:keepNext/>
        <w:tabs>
          <w:tab w:val="left" w:pos="540"/>
        </w:tabs>
        <w:spacing w:before="60"/>
        <w:ind w:left="360"/>
        <w:rPr>
          <w:rFonts w:eastAsia="Times New Roman"/>
          <w:b/>
          <w:bCs/>
          <w:u w:val="single"/>
        </w:rPr>
      </w:pPr>
      <w:r w:rsidRPr="005807B2">
        <w:rPr>
          <w:rFonts w:eastAsia="Times New Roman"/>
          <w:b/>
          <w:bCs/>
          <w:u w:val="single"/>
        </w:rPr>
        <w:t>(Added 20XX)</w:t>
      </w:r>
    </w:p>
    <w:p w14:paraId="6E4E5525" w14:textId="038A6DEE" w:rsidR="00230001" w:rsidRPr="005807B2" w:rsidRDefault="00230001" w:rsidP="00230001">
      <w:pPr>
        <w:spacing w:before="60"/>
        <w:rPr>
          <w:rFonts w:eastAsia="Times New Roman"/>
        </w:rPr>
      </w:pPr>
      <w:r w:rsidRPr="005807B2">
        <w:rPr>
          <w:rFonts w:eastAsia="Times New Roman"/>
        </w:rPr>
        <w:t xml:space="preserve">(Amended 2004 </w:t>
      </w:r>
      <w:r w:rsidRPr="005807B2">
        <w:rPr>
          <w:rFonts w:eastAsia="Times New Roman"/>
          <w:b/>
          <w:bCs/>
          <w:u w:val="single"/>
        </w:rPr>
        <w:t>and 20XX</w:t>
      </w:r>
      <w:r w:rsidRPr="005807B2">
        <w:rPr>
          <w:rFonts w:eastAsia="Times New Roman"/>
        </w:rPr>
        <w:t>)</w:t>
      </w:r>
    </w:p>
    <w:p w14:paraId="4E256620" w14:textId="60B1526D" w:rsidR="00230001" w:rsidRPr="00A17585" w:rsidRDefault="00A17585" w:rsidP="00230001">
      <w:pPr>
        <w:spacing w:before="60"/>
        <w:rPr>
          <w:rFonts w:eastAsia="Times New Roman"/>
          <w:b/>
          <w:bCs/>
          <w:u w:val="single"/>
        </w:rPr>
      </w:pPr>
      <w:r w:rsidRPr="00A17585">
        <w:rPr>
          <w:rFonts w:eastAsia="Times New Roman"/>
          <w:b/>
          <w:bCs/>
        </w:rPr>
        <w:t>…</w:t>
      </w:r>
    </w:p>
    <w:p w14:paraId="0BCBB2DE" w14:textId="77777777" w:rsidR="00230001" w:rsidRPr="005807B2" w:rsidRDefault="00230001" w:rsidP="00230001">
      <w:pPr>
        <w:tabs>
          <w:tab w:val="left" w:pos="1260"/>
        </w:tabs>
        <w:spacing w:after="0"/>
        <w:ind w:left="360"/>
        <w:rPr>
          <w:rFonts w:eastAsia="Times New Roman"/>
        </w:rPr>
      </w:pPr>
      <w:bookmarkStart w:id="225" w:name="_Toc85639956"/>
      <w:r w:rsidRPr="005807B2">
        <w:rPr>
          <w:rFonts w:eastAsia="Times New Roman"/>
          <w:b/>
          <w:bCs/>
        </w:rPr>
        <w:t>UR.3.1.</w:t>
      </w:r>
      <w:r w:rsidRPr="005807B2">
        <w:rPr>
          <w:rFonts w:eastAsia="Times New Roman"/>
          <w:b/>
          <w:bCs/>
        </w:rPr>
        <w:tab/>
        <w:t>Minimum and Maximum Measuring Ranges.</w:t>
      </w:r>
      <w:bookmarkEnd w:id="225"/>
      <w:r w:rsidRPr="005807B2">
        <w:rPr>
          <w:rFonts w:eastAsia="Times New Roman"/>
        </w:rPr>
        <w:t xml:space="preserve"> – A device shall not be used to measure objects </w:t>
      </w:r>
      <w:r w:rsidRPr="005807B2">
        <w:rPr>
          <w:rFonts w:eastAsia="Times New Roman"/>
          <w:b/>
          <w:bCs/>
          <w:strike/>
        </w:rPr>
        <w:t>smaller than</w:t>
      </w:r>
      <w:r w:rsidRPr="005807B2">
        <w:rPr>
          <w:rFonts w:eastAsia="Times New Roman"/>
        </w:rPr>
        <w:t xml:space="preserve"> </w:t>
      </w:r>
      <w:r w:rsidRPr="005807B2">
        <w:rPr>
          <w:rFonts w:eastAsia="Times New Roman"/>
          <w:b/>
          <w:bCs/>
          <w:u w:val="single"/>
        </w:rPr>
        <w:t xml:space="preserve">or a commodity in an amount less than </w:t>
      </w:r>
      <w:r w:rsidRPr="005807B2">
        <w:rPr>
          <w:rFonts w:eastAsia="Times New Roman"/>
        </w:rPr>
        <w:t xml:space="preserve">the minimum or </w:t>
      </w:r>
      <w:r w:rsidRPr="005807B2">
        <w:rPr>
          <w:rFonts w:eastAsia="Times New Roman"/>
          <w:b/>
          <w:bCs/>
          <w:strike/>
        </w:rPr>
        <w:t>larger</w:t>
      </w:r>
      <w:r w:rsidRPr="005807B2">
        <w:rPr>
          <w:rFonts w:eastAsia="Times New Roman"/>
          <w:b/>
          <w:bCs/>
          <w:u w:val="single"/>
        </w:rPr>
        <w:t>more</w:t>
      </w:r>
      <w:r w:rsidRPr="005807B2">
        <w:rPr>
          <w:rFonts w:eastAsia="Times New Roman"/>
        </w:rPr>
        <w:t xml:space="preserve"> than the maximum </w:t>
      </w:r>
      <w:r w:rsidRPr="005807B2">
        <w:rPr>
          <w:rFonts w:eastAsia="Times New Roman"/>
          <w:b/>
          <w:bCs/>
          <w:u w:val="single"/>
        </w:rPr>
        <w:t xml:space="preserve">volume or </w:t>
      </w:r>
      <w:r w:rsidRPr="005807B2">
        <w:rPr>
          <w:rFonts w:eastAsia="Times New Roman"/>
        </w:rPr>
        <w:t>dimensions marked on the device.</w:t>
      </w:r>
    </w:p>
    <w:p w14:paraId="2099AEF0" w14:textId="77777777" w:rsidR="00230001" w:rsidRPr="005807B2" w:rsidRDefault="00230001" w:rsidP="00230001">
      <w:pPr>
        <w:tabs>
          <w:tab w:val="left" w:pos="1260"/>
        </w:tabs>
        <w:spacing w:before="60"/>
        <w:ind w:left="360"/>
        <w:rPr>
          <w:rFonts w:eastAsia="Times New Roman"/>
        </w:rPr>
      </w:pPr>
      <w:r w:rsidRPr="005807B2">
        <w:rPr>
          <w:rFonts w:eastAsia="Times New Roman"/>
          <w:b/>
          <w:bCs/>
          <w:u w:val="single"/>
        </w:rPr>
        <w:t>(Amended 20XX)</w:t>
      </w:r>
    </w:p>
    <w:p w14:paraId="42D9012F" w14:textId="77777777" w:rsidR="00230001" w:rsidRPr="005807B2" w:rsidRDefault="00230001" w:rsidP="00230001">
      <w:pPr>
        <w:tabs>
          <w:tab w:val="left" w:pos="1260"/>
        </w:tabs>
        <w:spacing w:after="0"/>
        <w:ind w:left="360"/>
        <w:rPr>
          <w:rFonts w:eastAsia="Times New Roman"/>
        </w:rPr>
      </w:pPr>
      <w:bookmarkStart w:id="226" w:name="_Toc85639960"/>
      <w:r w:rsidRPr="005807B2">
        <w:rPr>
          <w:rFonts w:eastAsia="Times New Roman"/>
          <w:b/>
          <w:bCs/>
        </w:rPr>
        <w:t>UR.4.1.</w:t>
      </w:r>
      <w:r w:rsidRPr="005807B2">
        <w:rPr>
          <w:rFonts w:eastAsia="Times New Roman"/>
          <w:b/>
          <w:bCs/>
        </w:rPr>
        <w:tab/>
        <w:t>Zero or Ready Condition.</w:t>
      </w:r>
      <w:bookmarkEnd w:id="226"/>
      <w:r w:rsidRPr="005807B2">
        <w:rPr>
          <w:rFonts w:eastAsia="Times New Roman"/>
        </w:rPr>
        <w:t xml:space="preserve"> – The zero-setting adjustment of a multiple dimension measuring device</w:t>
      </w:r>
      <w:r w:rsidRPr="005807B2">
        <w:rPr>
          <w:rFonts w:eastAsia="Times New Roman"/>
          <w:b/>
          <w:bCs/>
          <w:u w:val="single"/>
        </w:rPr>
        <w:t xml:space="preserve"> or volumetric measuring device</w:t>
      </w:r>
      <w:r w:rsidRPr="005807B2">
        <w:rPr>
          <w:rFonts w:eastAsia="Times New Roman"/>
        </w:rPr>
        <w:t xml:space="preserve"> shall be maintained so that, with no object </w:t>
      </w:r>
      <w:r w:rsidRPr="005807B2">
        <w:rPr>
          <w:rFonts w:eastAsia="Times New Roman"/>
          <w:b/>
          <w:bCs/>
          <w:u w:val="single"/>
        </w:rPr>
        <w:t>or conveyance</w:t>
      </w:r>
      <w:r w:rsidRPr="005807B2">
        <w:rPr>
          <w:rFonts w:eastAsia="Times New Roman"/>
        </w:rPr>
        <w:t xml:space="preserve"> </w:t>
      </w:r>
      <w:r w:rsidRPr="005807B2">
        <w:rPr>
          <w:rFonts w:eastAsia="Times New Roman"/>
          <w:b/>
          <w:bCs/>
          <w:strike/>
        </w:rPr>
        <w:t>in or</w:t>
      </w:r>
      <w:r w:rsidRPr="005807B2">
        <w:rPr>
          <w:rFonts w:eastAsia="Times New Roman"/>
        </w:rPr>
        <w:t xml:space="preserve"> on</w:t>
      </w:r>
      <w:r w:rsidRPr="005807B2">
        <w:rPr>
          <w:rFonts w:eastAsia="Times New Roman"/>
          <w:b/>
          <w:bCs/>
          <w:u w:val="single"/>
        </w:rPr>
        <w:t xml:space="preserve"> or within the range of</w:t>
      </w:r>
      <w:r w:rsidRPr="005807B2">
        <w:rPr>
          <w:rFonts w:eastAsia="Times New Roman"/>
        </w:rPr>
        <w:t xml:space="preserve"> the measuring element, the device shall indicate or record a zero or ready condition.</w:t>
      </w:r>
    </w:p>
    <w:p w14:paraId="1A0F334E" w14:textId="77777777" w:rsidR="00230001" w:rsidRPr="005807B2" w:rsidRDefault="00230001" w:rsidP="00230001">
      <w:pPr>
        <w:tabs>
          <w:tab w:val="left" w:pos="1260"/>
        </w:tabs>
        <w:spacing w:before="60"/>
        <w:ind w:left="360"/>
        <w:rPr>
          <w:rFonts w:eastAsia="Times New Roman"/>
          <w:b/>
          <w:bCs/>
          <w:u w:val="single"/>
        </w:rPr>
      </w:pPr>
      <w:r w:rsidRPr="005807B2">
        <w:rPr>
          <w:rFonts w:eastAsia="Times New Roman"/>
          <w:b/>
          <w:bCs/>
          <w:u w:val="single"/>
        </w:rPr>
        <w:t>(Amended 20XX)</w:t>
      </w:r>
    </w:p>
    <w:p w14:paraId="542FF8E6" w14:textId="77777777" w:rsidR="00230001" w:rsidRPr="005807B2" w:rsidRDefault="00230001" w:rsidP="00230001">
      <w:pPr>
        <w:tabs>
          <w:tab w:val="left" w:pos="1260"/>
        </w:tabs>
        <w:rPr>
          <w:rFonts w:eastAsia="Times New Roman"/>
        </w:rPr>
      </w:pPr>
      <w:r w:rsidRPr="005807B2">
        <w:rPr>
          <w:rFonts w:eastAsia="Times New Roman"/>
        </w:rPr>
        <w:t>And Appendix D, Definitions amend the definition of “d,” dimension division value as follows:</w:t>
      </w:r>
    </w:p>
    <w:p w14:paraId="4F6C66EC" w14:textId="77777777" w:rsidR="00230001" w:rsidRPr="005807B2" w:rsidRDefault="00230001" w:rsidP="00230001">
      <w:pPr>
        <w:spacing w:after="0"/>
        <w:rPr>
          <w:rFonts w:eastAsia="Times New Roman"/>
          <w:color w:val="000000"/>
        </w:rPr>
      </w:pPr>
      <w:r w:rsidRPr="005807B2">
        <w:rPr>
          <w:rFonts w:eastAsia="Times New Roman"/>
          <w:b/>
          <w:bCs/>
          <w:color w:val="000000"/>
          <w:u w:val="single"/>
        </w:rPr>
        <w:t xml:space="preserve">measuring division, value of </w:t>
      </w:r>
      <w:r w:rsidRPr="005807B2">
        <w:rPr>
          <w:rFonts w:eastAsia="Times New Roman"/>
          <w:b/>
          <w:bCs/>
          <w:color w:val="000000"/>
        </w:rPr>
        <w:t xml:space="preserve">“d,” </w:t>
      </w:r>
      <w:r w:rsidRPr="005807B2">
        <w:rPr>
          <w:rFonts w:eastAsia="Times New Roman"/>
          <w:b/>
          <w:bCs/>
          <w:strike/>
          <w:color w:val="000000"/>
        </w:rPr>
        <w:t>dimension division value</w:t>
      </w:r>
      <w:r w:rsidRPr="005807B2">
        <w:rPr>
          <w:rFonts w:eastAsia="Times New Roman"/>
          <w:b/>
          <w:bCs/>
          <w:color w:val="000000"/>
        </w:rPr>
        <w:t>.</w:t>
      </w:r>
      <w:r w:rsidRPr="005807B2">
        <w:rPr>
          <w:rFonts w:eastAsia="Times New Roman"/>
          <w:color w:val="000000"/>
        </w:rPr>
        <w:t xml:space="preserve"> – The smallest increment that the device displays for any axis and length of object in that axis </w:t>
      </w:r>
      <w:r w:rsidRPr="005807B2">
        <w:rPr>
          <w:rFonts w:eastAsia="Times New Roman"/>
          <w:b/>
          <w:bCs/>
          <w:color w:val="000000"/>
          <w:u w:val="single"/>
        </w:rPr>
        <w:t>or for the total volume</w:t>
      </w:r>
      <w:r w:rsidRPr="005807B2">
        <w:rPr>
          <w:rFonts w:eastAsia="Times New Roman"/>
          <w:color w:val="000000"/>
        </w:rPr>
        <w:t>. [5.58]</w:t>
      </w:r>
    </w:p>
    <w:p w14:paraId="0CB53DA2" w14:textId="77777777" w:rsidR="00230001" w:rsidRPr="005807B2" w:rsidRDefault="00230001" w:rsidP="00230001">
      <w:pPr>
        <w:spacing w:before="60"/>
        <w:rPr>
          <w:rFonts w:eastAsia="Times New Roman"/>
          <w:b/>
          <w:bCs/>
          <w:color w:val="000000"/>
          <w:u w:val="single"/>
        </w:rPr>
      </w:pPr>
      <w:r w:rsidRPr="005807B2">
        <w:rPr>
          <w:rFonts w:eastAsia="Times New Roman"/>
          <w:b/>
          <w:bCs/>
          <w:color w:val="000000"/>
          <w:u w:val="single"/>
        </w:rPr>
        <w:t>(Amended 20XX)</w:t>
      </w:r>
    </w:p>
    <w:p w14:paraId="200A37C9" w14:textId="77777777" w:rsidR="00230001" w:rsidRPr="005807B2" w:rsidRDefault="00230001" w:rsidP="00230001">
      <w:pPr>
        <w:spacing w:after="0"/>
        <w:rPr>
          <w:rFonts w:eastAsia="Times New Roman"/>
          <w:b/>
          <w:bCs/>
          <w:color w:val="000000"/>
          <w:u w:val="single"/>
        </w:rPr>
      </w:pPr>
      <w:r w:rsidRPr="005807B2">
        <w:rPr>
          <w:rFonts w:eastAsia="Times New Roman"/>
          <w:b/>
          <w:bCs/>
          <w:color w:val="000000"/>
          <w:u w:val="single"/>
        </w:rPr>
        <w:t xml:space="preserve">dimensional volume. - Volume of the smallest rectangular box which fully encloses the object, and is the product of the indicated values of length axis (x), width axis (y) and height axis (z) (dv </w:t>
      </w:r>
      <w:r w:rsidRPr="005807B2">
        <w:rPr>
          <w:rFonts w:eastAsia="Times New Roman"/>
          <w:b/>
          <w:bCs/>
          <w:i/>
          <w:iCs/>
          <w:color w:val="000000"/>
          <w:u w:val="single"/>
        </w:rPr>
        <w:t xml:space="preserve">= </w:t>
      </w:r>
      <w:r w:rsidRPr="005807B2">
        <w:rPr>
          <w:rFonts w:eastAsia="Times New Roman"/>
          <w:b/>
          <w:bCs/>
          <w:color w:val="000000"/>
          <w:u w:val="single"/>
        </w:rPr>
        <w:t>x</w:t>
      </w:r>
      <w:r w:rsidRPr="005807B2">
        <w:rPr>
          <w:rFonts w:eastAsia="Times New Roman"/>
          <w:b/>
          <w:bCs/>
          <w:i/>
          <w:iCs/>
          <w:color w:val="000000"/>
          <w:u w:val="single"/>
        </w:rPr>
        <w:t xml:space="preserve"> × </w:t>
      </w:r>
      <w:r w:rsidRPr="005807B2">
        <w:rPr>
          <w:rFonts w:eastAsia="Times New Roman"/>
          <w:b/>
          <w:bCs/>
          <w:color w:val="000000"/>
          <w:u w:val="single"/>
        </w:rPr>
        <w:t>y</w:t>
      </w:r>
      <w:r w:rsidRPr="005807B2">
        <w:rPr>
          <w:rFonts w:eastAsia="Times New Roman"/>
          <w:b/>
          <w:bCs/>
          <w:i/>
          <w:iCs/>
          <w:color w:val="000000"/>
          <w:u w:val="single"/>
        </w:rPr>
        <w:t xml:space="preserve"> × </w:t>
      </w:r>
      <w:r w:rsidRPr="005807B2">
        <w:rPr>
          <w:rFonts w:eastAsia="Times New Roman"/>
          <w:b/>
          <w:bCs/>
          <w:color w:val="000000"/>
          <w:u w:val="single"/>
        </w:rPr>
        <w:t>z). [5.58]</w:t>
      </w:r>
    </w:p>
    <w:p w14:paraId="430ADBE2" w14:textId="77777777" w:rsidR="00230001" w:rsidRPr="005807B2" w:rsidRDefault="00230001" w:rsidP="00230001">
      <w:pPr>
        <w:spacing w:before="60"/>
        <w:rPr>
          <w:rFonts w:eastAsia="Times New Roman"/>
          <w:b/>
          <w:bCs/>
          <w:color w:val="000000"/>
          <w:u w:val="single"/>
        </w:rPr>
      </w:pPr>
      <w:r w:rsidRPr="005807B2">
        <w:rPr>
          <w:rFonts w:eastAsia="Times New Roman"/>
          <w:b/>
          <w:bCs/>
          <w:color w:val="000000"/>
          <w:u w:val="single"/>
        </w:rPr>
        <w:t>(Added 20XX)</w:t>
      </w:r>
    </w:p>
    <w:bookmarkEnd w:id="193"/>
    <w:p w14:paraId="12A239FB" w14:textId="77777777" w:rsidR="00230001" w:rsidRPr="005807B2" w:rsidRDefault="00230001" w:rsidP="00230001">
      <w:pPr>
        <w:spacing w:after="0"/>
      </w:pPr>
      <w:r w:rsidRPr="005807B2">
        <w:rPr>
          <w:b/>
        </w:rPr>
        <w:t>Previous Status:</w:t>
      </w:r>
    </w:p>
    <w:p w14:paraId="74971398" w14:textId="77777777" w:rsidR="00230001" w:rsidRPr="005807B2" w:rsidRDefault="00230001" w:rsidP="00230001">
      <w:pPr>
        <w:ind w:left="360"/>
      </w:pPr>
      <w:r w:rsidRPr="005807B2">
        <w:t xml:space="preserve">2025: Informational </w:t>
      </w:r>
    </w:p>
    <w:p w14:paraId="62D79E03" w14:textId="77777777" w:rsidR="00230001" w:rsidRPr="005807B2" w:rsidRDefault="00230001" w:rsidP="00230001">
      <w:pPr>
        <w:keepNext/>
        <w:spacing w:after="0"/>
        <w:rPr>
          <w:b/>
        </w:rPr>
      </w:pPr>
      <w:r w:rsidRPr="005807B2">
        <w:rPr>
          <w:b/>
        </w:rPr>
        <w:t>Original Justification:</w:t>
      </w:r>
    </w:p>
    <w:p w14:paraId="04D5B33C" w14:textId="77777777" w:rsidR="00230001" w:rsidRPr="005807B2" w:rsidRDefault="00230001" w:rsidP="00230001">
      <w:r w:rsidRPr="005807B2">
        <w:t>These devices are already in the marketplace and two manufacturers have a Provisional NTEP Certificate of Conformance. The changes to NIST Handbook 44 will permit the certificates to be accepted in all states. The MDMD Work Group voted to support this proposal with no opposing votes.</w:t>
      </w:r>
    </w:p>
    <w:p w14:paraId="1549A59E" w14:textId="77777777" w:rsidR="00230001" w:rsidRPr="005807B2" w:rsidRDefault="00230001" w:rsidP="00230001">
      <w:r w:rsidRPr="005807B2">
        <w:t xml:space="preserve">Some may believe that the tolerance are rather large. Currently in the marketplace methods being used include front end loaders with the bucket being an approximation of X cubic yard. Scales are also being used with a conversion from weight to cubic yards. The conversion from weight to cubic yards using a conversion number for the commodity being weighed. </w:t>
      </w:r>
      <w:r w:rsidRPr="005807B2">
        <w:lastRenderedPageBreak/>
        <w:t>Weighing fails to take into account the moisture content of the commodity or the accuracy of the conversion number for the actual commodity being weighed. The MDMD direct volume devices accurately measure the actual volume of the commodity being sold.</w:t>
      </w:r>
    </w:p>
    <w:p w14:paraId="4563674E" w14:textId="77777777" w:rsidR="00230001" w:rsidRPr="005807B2" w:rsidRDefault="00230001" w:rsidP="00230001">
      <w:pPr>
        <w:keepNext/>
        <w:keepLines/>
      </w:pPr>
      <w:r w:rsidRPr="005807B2">
        <w:t>To arrive at the proposed tolerance for these devices the current MDMD tolerance was used as a starting point. The current MDMD maintenance and acceptance tolerance is 1d for the entire measurement range of each of the 3 axes. Looking at the many NTEP Certificates for devices making 3 measurements to determine a volume the tolerance at the largest dimension in terms of percent was consistently 0.2% for each axis. This means the effective tolerance for the measurement of volume is plus or minus 0.6%. The maintenance tolerance proposed for devices directly measuring volume is slightly tighter at 0.5% at the break points in the proposed tolerance table with acceptance tolerance being one half of maintenance tolerance and a minimum tolerance of 1d.</w:t>
      </w:r>
    </w:p>
    <w:p w14:paraId="117EEB10" w14:textId="77777777" w:rsidR="00230001" w:rsidRPr="005807B2" w:rsidRDefault="00230001" w:rsidP="00230001">
      <w:r w:rsidRPr="005807B2">
        <w:t>The submitter recommends that this be a Retroactive Voting item in 2025.</w:t>
      </w:r>
    </w:p>
    <w:p w14:paraId="4D0C827A" w14:textId="77777777" w:rsidR="00230001" w:rsidRPr="005807B2" w:rsidRDefault="00230001" w:rsidP="00230001">
      <w:pPr>
        <w:keepNext/>
        <w:rPr>
          <w:b/>
        </w:rPr>
      </w:pPr>
      <w:r w:rsidRPr="005807B2">
        <w:rPr>
          <w:b/>
        </w:rPr>
        <w:t>Comments in Favor:</w:t>
      </w:r>
    </w:p>
    <w:p w14:paraId="73F66EF7" w14:textId="77777777" w:rsidR="00230001" w:rsidRPr="005807B2" w:rsidRDefault="00230001" w:rsidP="00230001">
      <w:pPr>
        <w:keepNext/>
        <w:spacing w:before="240" w:after="0"/>
        <w:ind w:left="720"/>
        <w:rPr>
          <w:b/>
        </w:rPr>
      </w:pPr>
      <w:r w:rsidRPr="005807B2">
        <w:rPr>
          <w:b/>
          <w:bCs/>
        </w:rPr>
        <w:t>Regulatory:</w:t>
      </w:r>
    </w:p>
    <w:p w14:paraId="500BE21B" w14:textId="77777777" w:rsidR="00230001" w:rsidRPr="005807B2" w:rsidRDefault="00230001" w:rsidP="00230001">
      <w:pPr>
        <w:spacing w:after="0"/>
        <w:ind w:left="1080" w:hanging="360"/>
        <w:contextualSpacing/>
      </w:pPr>
      <w:r w:rsidRPr="005807B2">
        <w:t>2026 Interim: Regulators from Iowa, New York, Florida, Minnesota, and Arizona support this item and recommend voting status.</w:t>
      </w:r>
    </w:p>
    <w:p w14:paraId="72EE00B2" w14:textId="77777777" w:rsidR="00230001" w:rsidRPr="005807B2" w:rsidRDefault="00230001" w:rsidP="00230001">
      <w:pPr>
        <w:keepNext/>
        <w:spacing w:before="240" w:after="0"/>
        <w:ind w:left="720"/>
        <w:rPr>
          <w:b/>
        </w:rPr>
      </w:pPr>
      <w:r w:rsidRPr="005807B2">
        <w:rPr>
          <w:b/>
        </w:rPr>
        <w:t>Industry:</w:t>
      </w:r>
    </w:p>
    <w:p w14:paraId="2F9D932B" w14:textId="77777777" w:rsidR="00230001" w:rsidRPr="005807B2" w:rsidRDefault="00230001" w:rsidP="00230001">
      <w:pPr>
        <w:spacing w:after="0"/>
        <w:ind w:left="1080" w:hanging="360"/>
        <w:contextualSpacing/>
      </w:pPr>
      <w:r w:rsidRPr="005807B2">
        <w:t xml:space="preserve">2026 Interim: An associate member from Waltz Scale recommends voting. </w:t>
      </w:r>
    </w:p>
    <w:p w14:paraId="4B239EAE" w14:textId="77777777" w:rsidR="00230001" w:rsidRPr="005807B2" w:rsidRDefault="00230001" w:rsidP="00230001">
      <w:pPr>
        <w:spacing w:after="0"/>
        <w:ind w:left="1080" w:hanging="360"/>
        <w:contextualSpacing/>
      </w:pPr>
      <w:r w:rsidRPr="005807B2">
        <w:t xml:space="preserve">2026 Interim: An associate member from Richard Suiter Consulting stated, during the presentation, that the item is complete and ready to vote. </w:t>
      </w:r>
    </w:p>
    <w:p w14:paraId="308B4CAF" w14:textId="77777777" w:rsidR="00230001" w:rsidRPr="005807B2" w:rsidRDefault="00230001" w:rsidP="00230001">
      <w:pPr>
        <w:spacing w:after="0"/>
        <w:ind w:left="1080" w:hanging="360"/>
        <w:contextualSpacing/>
      </w:pPr>
      <w:r w:rsidRPr="005807B2">
        <w:t>2026 Interim: An associate member from Rice Lake Weighing System recommends the item be given a voting status.</w:t>
      </w:r>
    </w:p>
    <w:p w14:paraId="6B099663" w14:textId="77777777" w:rsidR="00230001" w:rsidRPr="005807B2" w:rsidRDefault="00230001" w:rsidP="00230001">
      <w:pPr>
        <w:keepNext/>
        <w:spacing w:before="240" w:after="0"/>
        <w:ind w:left="720"/>
        <w:rPr>
          <w:b/>
        </w:rPr>
      </w:pPr>
      <w:r w:rsidRPr="005807B2">
        <w:rPr>
          <w:b/>
        </w:rPr>
        <w:t>Advisory:</w:t>
      </w:r>
    </w:p>
    <w:p w14:paraId="69DB325F" w14:textId="77777777" w:rsidR="00230001" w:rsidRPr="005807B2" w:rsidRDefault="00230001" w:rsidP="00230001">
      <w:pPr>
        <w:numPr>
          <w:ilvl w:val="0"/>
          <w:numId w:val="12"/>
        </w:numPr>
        <w:ind w:left="1080"/>
        <w:contextualSpacing/>
      </w:pPr>
      <w:r w:rsidRPr="005807B2">
        <w:t>2026 Interim: A technical advisor with The National Institute of Standards and Technology, Office of Weights and Measures, recommends voting status and explained that separating the terms MDMD, VMD and specifically outline which device could measure volume.</w:t>
      </w:r>
    </w:p>
    <w:p w14:paraId="1928619F" w14:textId="77777777" w:rsidR="00230001" w:rsidRPr="005807B2" w:rsidRDefault="00230001" w:rsidP="00230001">
      <w:pPr>
        <w:spacing w:before="240"/>
        <w:rPr>
          <w:b/>
        </w:rPr>
      </w:pPr>
      <w:r w:rsidRPr="005807B2">
        <w:rPr>
          <w:b/>
        </w:rPr>
        <w:t>Comments Against:</w:t>
      </w:r>
    </w:p>
    <w:p w14:paraId="3D35D4F2" w14:textId="77777777" w:rsidR="00230001" w:rsidRPr="005807B2" w:rsidRDefault="00230001" w:rsidP="00230001">
      <w:pPr>
        <w:keepNext/>
        <w:spacing w:before="240" w:after="0"/>
        <w:ind w:left="720"/>
        <w:rPr>
          <w:b/>
        </w:rPr>
      </w:pPr>
      <w:r w:rsidRPr="005807B2">
        <w:rPr>
          <w:b/>
          <w:bCs/>
        </w:rPr>
        <w:t>Regulatory:</w:t>
      </w:r>
    </w:p>
    <w:p w14:paraId="55372CFE" w14:textId="77777777" w:rsidR="00230001" w:rsidRPr="005807B2" w:rsidRDefault="00230001" w:rsidP="00230001">
      <w:pPr>
        <w:spacing w:after="0"/>
        <w:ind w:left="1080" w:hanging="360"/>
        <w:contextualSpacing/>
      </w:pPr>
      <w:r w:rsidRPr="005807B2">
        <w:t>2026 Interim: None</w:t>
      </w:r>
    </w:p>
    <w:p w14:paraId="40C5E763" w14:textId="77777777" w:rsidR="00230001" w:rsidRPr="005807B2" w:rsidRDefault="00230001" w:rsidP="00230001">
      <w:pPr>
        <w:keepNext/>
        <w:spacing w:before="240" w:after="0"/>
        <w:ind w:left="720"/>
        <w:rPr>
          <w:b/>
        </w:rPr>
      </w:pPr>
      <w:r w:rsidRPr="005807B2">
        <w:rPr>
          <w:b/>
          <w:bCs/>
        </w:rPr>
        <w:t>Industry:</w:t>
      </w:r>
    </w:p>
    <w:p w14:paraId="034A9603" w14:textId="77777777" w:rsidR="00230001" w:rsidRPr="005807B2" w:rsidRDefault="00230001" w:rsidP="00230001">
      <w:pPr>
        <w:numPr>
          <w:ilvl w:val="0"/>
          <w:numId w:val="13"/>
        </w:numPr>
        <w:spacing w:after="0"/>
        <w:ind w:left="1080"/>
        <w:contextualSpacing/>
      </w:pPr>
      <w:r w:rsidRPr="005807B2">
        <w:t>2026 Interim: An associate member from the Scale Manufacturers Association opposes this item as written and recommends it be assigned a developing status.</w:t>
      </w:r>
    </w:p>
    <w:p w14:paraId="5F69AAC8" w14:textId="77777777" w:rsidR="00230001" w:rsidRPr="005807B2" w:rsidRDefault="00230001" w:rsidP="00230001">
      <w:pPr>
        <w:keepNext/>
        <w:spacing w:before="240" w:after="0"/>
        <w:ind w:left="720"/>
        <w:rPr>
          <w:b/>
        </w:rPr>
      </w:pPr>
      <w:r w:rsidRPr="005807B2">
        <w:rPr>
          <w:b/>
          <w:bCs/>
        </w:rPr>
        <w:t>Advisory:</w:t>
      </w:r>
    </w:p>
    <w:p w14:paraId="73C9B59D" w14:textId="77777777" w:rsidR="00230001" w:rsidRPr="005807B2" w:rsidRDefault="00230001" w:rsidP="00230001">
      <w:pPr>
        <w:numPr>
          <w:ilvl w:val="0"/>
          <w:numId w:val="13"/>
        </w:numPr>
        <w:spacing w:after="0"/>
        <w:ind w:left="1080"/>
        <w:contextualSpacing/>
      </w:pPr>
      <w:r w:rsidRPr="005807B2">
        <w:t>2026 Interim: No comments were heard from the floor.</w:t>
      </w:r>
    </w:p>
    <w:p w14:paraId="1C493BA7" w14:textId="77777777" w:rsidR="00230001" w:rsidRPr="005807B2" w:rsidRDefault="00230001" w:rsidP="00230001">
      <w:pPr>
        <w:spacing w:before="240"/>
        <w:rPr>
          <w:b/>
        </w:rPr>
      </w:pPr>
      <w:r w:rsidRPr="005807B2">
        <w:rPr>
          <w:b/>
        </w:rPr>
        <w:t>Neutral Comments:</w:t>
      </w:r>
    </w:p>
    <w:p w14:paraId="408233A2" w14:textId="77777777" w:rsidR="00230001" w:rsidRPr="005807B2" w:rsidRDefault="00230001" w:rsidP="00230001">
      <w:pPr>
        <w:keepNext/>
        <w:spacing w:before="240" w:after="0"/>
        <w:ind w:left="720"/>
        <w:rPr>
          <w:b/>
        </w:rPr>
      </w:pPr>
      <w:r w:rsidRPr="005807B2">
        <w:rPr>
          <w:b/>
          <w:bCs/>
        </w:rPr>
        <w:t>Regulatory:</w:t>
      </w:r>
    </w:p>
    <w:p w14:paraId="5E03B002" w14:textId="77777777" w:rsidR="00230001" w:rsidRPr="005807B2" w:rsidRDefault="00230001" w:rsidP="00230001">
      <w:pPr>
        <w:spacing w:after="0"/>
        <w:ind w:left="1080" w:hanging="360"/>
        <w:contextualSpacing/>
      </w:pPr>
      <w:r w:rsidRPr="005807B2">
        <w:t>2026 Interim: A regulator from Maryland recommended an informational session be held during the 2026 Annual meeting to assist regulators with a better understanding of the technology and ask questions.</w:t>
      </w:r>
    </w:p>
    <w:p w14:paraId="4E84149E" w14:textId="77777777" w:rsidR="00230001" w:rsidRPr="005807B2" w:rsidRDefault="00230001" w:rsidP="00230001">
      <w:pPr>
        <w:keepNext/>
        <w:spacing w:before="240" w:after="0"/>
        <w:ind w:left="720"/>
        <w:rPr>
          <w:b/>
        </w:rPr>
      </w:pPr>
      <w:r w:rsidRPr="005807B2">
        <w:rPr>
          <w:b/>
          <w:bCs/>
        </w:rPr>
        <w:t>Industry:</w:t>
      </w:r>
    </w:p>
    <w:p w14:paraId="3C17CDB6" w14:textId="77777777" w:rsidR="00230001" w:rsidRPr="005807B2" w:rsidRDefault="00230001" w:rsidP="00230001">
      <w:pPr>
        <w:spacing w:after="0"/>
        <w:ind w:left="1080" w:hanging="360"/>
        <w:contextualSpacing/>
      </w:pPr>
      <w:r w:rsidRPr="005807B2">
        <w:t xml:space="preserve">2026 Interim: An associate member from Guidant Measurement questioned why an MDMD states it is used to measure volume? </w:t>
      </w:r>
    </w:p>
    <w:p w14:paraId="783B9090" w14:textId="77777777" w:rsidR="00230001" w:rsidRPr="005807B2" w:rsidRDefault="00230001" w:rsidP="00230001">
      <w:pPr>
        <w:spacing w:after="0"/>
        <w:ind w:left="1080" w:hanging="360"/>
        <w:contextualSpacing/>
      </w:pPr>
      <w:r w:rsidRPr="005807B2">
        <w:t xml:space="preserve">2026 Interim: An associate member from Endress + Hauser posed the question if this device could be used for liquids? An associate member from Richard Suiter Consulting replied these devices are not for liquids. An associate member from Wingfield Scale Company explained the device does not measure liquids because lidar refracts in liquids.  </w:t>
      </w:r>
    </w:p>
    <w:p w14:paraId="2025CF2A" w14:textId="77777777" w:rsidR="00230001" w:rsidRPr="005807B2" w:rsidRDefault="00230001" w:rsidP="00230001">
      <w:pPr>
        <w:spacing w:after="0"/>
        <w:ind w:left="1080" w:hanging="360"/>
        <w:contextualSpacing/>
      </w:pPr>
      <w:r w:rsidRPr="005807B2">
        <w:lastRenderedPageBreak/>
        <w:t>2026 Interim: An associate member from Richard Suiter Consulting responded to Guidant Measurement and Endress + Hauser that the NTEP Certificate of Conformance outlines the commodities that can be measured.</w:t>
      </w:r>
    </w:p>
    <w:p w14:paraId="658932A1" w14:textId="77777777" w:rsidR="00230001" w:rsidRPr="005807B2" w:rsidRDefault="00230001" w:rsidP="00230001">
      <w:pPr>
        <w:keepNext/>
        <w:spacing w:before="240" w:after="0"/>
        <w:ind w:left="720"/>
        <w:rPr>
          <w:b/>
        </w:rPr>
      </w:pPr>
      <w:r w:rsidRPr="005807B2">
        <w:rPr>
          <w:b/>
        </w:rPr>
        <w:t>Advisory:</w:t>
      </w:r>
    </w:p>
    <w:p w14:paraId="5B68496A" w14:textId="77777777" w:rsidR="00230001" w:rsidRPr="005807B2" w:rsidRDefault="00230001" w:rsidP="00230001">
      <w:pPr>
        <w:numPr>
          <w:ilvl w:val="0"/>
          <w:numId w:val="13"/>
        </w:numPr>
        <w:spacing w:after="0"/>
        <w:ind w:left="1080"/>
        <w:contextualSpacing/>
      </w:pPr>
      <w:r w:rsidRPr="005807B2">
        <w:t>2026 Interim: None</w:t>
      </w:r>
    </w:p>
    <w:p w14:paraId="4AD55C2C" w14:textId="77777777" w:rsidR="00230001" w:rsidRPr="005807B2" w:rsidRDefault="00230001" w:rsidP="00230001">
      <w:pPr>
        <w:spacing w:before="240" w:after="0"/>
        <w:rPr>
          <w:b/>
        </w:rPr>
      </w:pPr>
      <w:r w:rsidRPr="005807B2">
        <w:rPr>
          <w:b/>
        </w:rPr>
        <w:t>Item Development:</w:t>
      </w:r>
    </w:p>
    <w:p w14:paraId="763DD6B4" w14:textId="77777777" w:rsidR="00230001" w:rsidRPr="005807B2" w:rsidRDefault="00230001" w:rsidP="00230001">
      <w:pPr>
        <w:spacing w:before="240" w:after="0"/>
        <w:contextualSpacing/>
        <w:rPr>
          <w:bCs/>
        </w:rPr>
      </w:pPr>
      <w:r w:rsidRPr="005807B2">
        <w:rPr>
          <w:bCs/>
        </w:rPr>
        <w:t xml:space="preserve">NCWM 20226 Interim Meeting: After hearing comments from the floor the committee believes the item is fully developed and assigned a Voting status. </w:t>
      </w:r>
    </w:p>
    <w:p w14:paraId="0C783302" w14:textId="6F747F72" w:rsidR="00230001" w:rsidRPr="005807B2" w:rsidRDefault="00D95DC3" w:rsidP="00230001">
      <w:r>
        <w:rPr>
          <w:u w:val="single"/>
        </w:rPr>
        <w:br/>
      </w:r>
      <w:r w:rsidR="00230001" w:rsidRPr="005807B2">
        <w:rPr>
          <w:u w:val="single"/>
        </w:rPr>
        <w:t>NCWM 2025 Annual Meeting</w:t>
      </w:r>
      <w:r w:rsidR="00230001" w:rsidRPr="005807B2">
        <w:t>: Following comments during the open hearing and after requesting clarification from the developer during the work session, the Committee modified Table T.3.1 tolerances and added “Volumetric Measuring Devices” to the title of S.1.6.3. During the voting session, Sherry Turvey, representing the CWMA, requested the item be downgraded to Informational due to substantial changes made by the NCWM S&amp;T Committee during the Annual Meeting work session. Considering this request and prior open hearing comments on the item’s development, the Committee agreed to downgrade the item to Informational before it was voted on by the body.</w:t>
      </w:r>
    </w:p>
    <w:p w14:paraId="7A498553" w14:textId="77777777" w:rsidR="00230001" w:rsidRPr="005807B2" w:rsidRDefault="00230001" w:rsidP="00230001">
      <w:pPr>
        <w:rPr>
          <w:u w:val="single"/>
        </w:rPr>
      </w:pPr>
      <w:r w:rsidRPr="005807B2">
        <w:rPr>
          <w:u w:val="single"/>
        </w:rPr>
        <w:t>NCWM 2025 Interim Meeting:</w:t>
      </w:r>
      <w:r w:rsidRPr="005807B2">
        <w:t xml:space="preserve"> The Committee has combined MDM-25.1, MDM-25.2, and MDM-25.3 into a single item and updated the proposal to include revisions from NIST OWM and agreed upon by the submitter. The Committee believes the item has merit, is fully developed, and has assigned it a voting status.</w:t>
      </w:r>
    </w:p>
    <w:p w14:paraId="718CCACB" w14:textId="77777777" w:rsidR="00230001" w:rsidRPr="005807B2" w:rsidRDefault="00230001" w:rsidP="00230001">
      <w:pPr>
        <w:rPr>
          <w:b/>
        </w:rPr>
      </w:pPr>
      <w:r w:rsidRPr="005807B2">
        <w:rPr>
          <w:b/>
        </w:rPr>
        <w:t>Regional Associations’ Comments:</w:t>
      </w:r>
    </w:p>
    <w:p w14:paraId="414CC183"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38A88A7E"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34D5DDB0" w14:textId="77777777" w:rsidR="00230001" w:rsidRPr="005807B2" w:rsidRDefault="00230001" w:rsidP="00230001">
      <w:pPr>
        <w:rPr>
          <w:rFonts w:eastAsia="Times New Roman"/>
          <w:szCs w:val="24"/>
        </w:rPr>
      </w:pPr>
      <w:r w:rsidRPr="005807B2">
        <w:rPr>
          <w:rFonts w:eastAsia="Times New Roman"/>
          <w:szCs w:val="24"/>
        </w:rPr>
        <w:t>Mr. Cory Hainy (Representing the Scale Manufacturers Association): SMAs position is published on Publication 16 prior to the 2025 NCWM Annual Conference and recommends further development of this item.</w:t>
      </w:r>
    </w:p>
    <w:p w14:paraId="0BA68195" w14:textId="77777777" w:rsidR="00230001" w:rsidRPr="005807B2" w:rsidRDefault="00230001" w:rsidP="00230001">
      <w:pPr>
        <w:rPr>
          <w:rFonts w:eastAsia="Times New Roman"/>
          <w:szCs w:val="24"/>
        </w:rPr>
      </w:pPr>
      <w:r w:rsidRPr="005807B2">
        <w:rPr>
          <w:rFonts w:eastAsia="Times New Roman"/>
          <w:szCs w:val="24"/>
        </w:rPr>
        <w:t xml:space="preserve">The 2025 WWMA S&amp;T Committee recommends this item remain Informational. No comments were heard from the Multiple Dimensions Measuring Devices Work Group. </w:t>
      </w:r>
    </w:p>
    <w:p w14:paraId="0DC5E00A" w14:textId="77777777" w:rsidR="00230001" w:rsidRPr="005807B2" w:rsidRDefault="00230001" w:rsidP="00230001">
      <w:pPr>
        <w:rPr>
          <w:rFonts w:eastAsia="Times New Roman"/>
          <w:szCs w:val="24"/>
          <w:u w:val="single"/>
        </w:rPr>
      </w:pPr>
      <w:r w:rsidRPr="005807B2">
        <w:rPr>
          <w:rFonts w:eastAsia="Times New Roman"/>
          <w:szCs w:val="24"/>
        </w:rPr>
        <w:t>The committee encourages the Multiple Dimensions Measuring Devices Work Group to consider the comment made during Open Hearings and seek feedback from stakeholders to continue developing this item.</w:t>
      </w:r>
    </w:p>
    <w:p w14:paraId="7B3087DE"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0FD93E3F" w14:textId="77777777" w:rsidR="00230001" w:rsidRPr="005807B2" w:rsidRDefault="00230001" w:rsidP="00230001">
      <w:pPr>
        <w:widowControl w:val="0"/>
        <w:rPr>
          <w:rFonts w:eastAsia="Times New Roman"/>
          <w:szCs w:val="24"/>
        </w:rPr>
      </w:pPr>
      <w:r w:rsidRPr="005807B2">
        <w:rPr>
          <w:rFonts w:eastAsia="Times New Roman"/>
          <w:szCs w:val="24"/>
        </w:rPr>
        <w:t>Richard Suiter – Richard Suiter Consulting / MDMD Volume Focus Group, gave a presentation in support of this item, and provided written comments which are on the CWMA site.</w:t>
      </w:r>
    </w:p>
    <w:p w14:paraId="1C35AE43" w14:textId="77777777" w:rsidR="00230001" w:rsidRPr="005807B2" w:rsidRDefault="00230001" w:rsidP="00230001">
      <w:pPr>
        <w:widowControl w:val="0"/>
        <w:rPr>
          <w:rFonts w:eastAsia="Times New Roman"/>
          <w:szCs w:val="24"/>
        </w:rPr>
      </w:pPr>
      <w:r w:rsidRPr="005807B2">
        <w:rPr>
          <w:rFonts w:eastAsia="Times New Roman"/>
          <w:szCs w:val="24"/>
        </w:rPr>
        <w:t>Greg VanderPlaats – MN, expressed several concerns for this item and provided written comments which are on the CWMA site. Suggests that the minimum measurement be raised to at least 20 d; and that several marking requirements be revisited such as min/max speeds, direction of travel, special application vs. general use, and materials which are allowed or disallowed.</w:t>
      </w:r>
    </w:p>
    <w:p w14:paraId="526AFCBB" w14:textId="77777777" w:rsidR="00230001" w:rsidRPr="005807B2" w:rsidRDefault="00230001" w:rsidP="00230001">
      <w:pPr>
        <w:widowControl w:val="0"/>
        <w:rPr>
          <w:rFonts w:eastAsia="Times New Roman"/>
          <w:szCs w:val="24"/>
        </w:rPr>
      </w:pPr>
      <w:r w:rsidRPr="005807B2">
        <w:rPr>
          <w:rFonts w:eastAsia="Times New Roman"/>
          <w:szCs w:val="24"/>
        </w:rPr>
        <w:t>Richard Suiter – Richard Suiter Consulting / MDMD Volume Focus Group, provided written responses to Mr. VanderPlaats which can be found on the CWMA site. Mr. Suiter commented that the minimum measurement size is comparable to limits already established in the Scales Code, and that raising this value could eliminate the ability for consumers to purchase products in a pickup truck. Concerns for the marking requirements were also addressed in Mr. Suiter’s written comments.</w:t>
      </w:r>
    </w:p>
    <w:p w14:paraId="6D6E7B35" w14:textId="77777777" w:rsidR="00230001" w:rsidRPr="005807B2" w:rsidRDefault="00230001" w:rsidP="00230001">
      <w:pPr>
        <w:widowControl w:val="0"/>
        <w:rPr>
          <w:rFonts w:eastAsia="Times New Roman"/>
          <w:szCs w:val="24"/>
        </w:rPr>
      </w:pPr>
      <w:r w:rsidRPr="005807B2">
        <w:rPr>
          <w:rFonts w:eastAsia="Times New Roman"/>
          <w:szCs w:val="24"/>
        </w:rPr>
        <w:t xml:space="preserve">Mike Harrington – IA, recommends the item remain informational to allow for more discussion at the National meeting. Agreed with many points from MN. </w:t>
      </w:r>
    </w:p>
    <w:p w14:paraId="427981F6" w14:textId="77777777" w:rsidR="00230001" w:rsidRPr="005807B2" w:rsidRDefault="00230001" w:rsidP="00230001">
      <w:pPr>
        <w:widowControl w:val="0"/>
        <w:rPr>
          <w:rFonts w:eastAsia="Times New Roman"/>
          <w:szCs w:val="24"/>
        </w:rPr>
      </w:pPr>
      <w:r w:rsidRPr="005807B2">
        <w:rPr>
          <w:rFonts w:eastAsia="Times New Roman"/>
          <w:szCs w:val="24"/>
        </w:rPr>
        <w:t>The Committee recommends this item remain Informational to address comments made during open hearing.</w:t>
      </w:r>
    </w:p>
    <w:p w14:paraId="4A7B8ED0" w14:textId="77777777" w:rsidR="00230001" w:rsidRPr="005807B2" w:rsidRDefault="00230001" w:rsidP="00230001">
      <w:pPr>
        <w:rPr>
          <w:u w:val="single"/>
        </w:rPr>
      </w:pPr>
      <w:r w:rsidRPr="005807B2">
        <w:rPr>
          <w:u w:val="single"/>
        </w:rPr>
        <w:lastRenderedPageBreak/>
        <w:t>NEWMA 2025 Interim Meeting:</w:t>
      </w:r>
    </w:p>
    <w:p w14:paraId="0122903E" w14:textId="77777777" w:rsidR="00230001" w:rsidRPr="005807B2" w:rsidRDefault="00230001" w:rsidP="00230001">
      <w:pPr>
        <w:rPr>
          <w:rFonts w:eastAsia="Times New Roman"/>
          <w:szCs w:val="24"/>
        </w:rPr>
      </w:pPr>
      <w:r w:rsidRPr="005807B2">
        <w:rPr>
          <w:rFonts w:eastAsia="Times New Roman"/>
          <w:szCs w:val="24"/>
        </w:rPr>
        <w:t>Representative from NY – Supports voting status.</w:t>
      </w:r>
    </w:p>
    <w:p w14:paraId="2604435C" w14:textId="77777777" w:rsidR="00230001" w:rsidRPr="005807B2" w:rsidRDefault="00230001" w:rsidP="00230001">
      <w:pPr>
        <w:rPr>
          <w:rFonts w:eastAsia="Times New Roman"/>
          <w:szCs w:val="24"/>
        </w:rPr>
      </w:pPr>
      <w:r w:rsidRPr="005807B2">
        <w:rPr>
          <w:rFonts w:eastAsia="Times New Roman"/>
          <w:szCs w:val="24"/>
        </w:rPr>
        <w:t>Submitted supporting documents available on NEWMA website.</w:t>
      </w:r>
    </w:p>
    <w:p w14:paraId="0C98FA0A" w14:textId="77777777" w:rsidR="00230001" w:rsidRPr="005807B2" w:rsidRDefault="00230001" w:rsidP="00230001">
      <w:pPr>
        <w:rPr>
          <w:rFonts w:eastAsia="Times New Roman"/>
          <w:szCs w:val="24"/>
        </w:rPr>
      </w:pPr>
      <w:r w:rsidRPr="005807B2">
        <w:rPr>
          <w:rFonts w:eastAsia="Times New Roman"/>
          <w:szCs w:val="24"/>
        </w:rPr>
        <w:t xml:space="preserve">The committee recommends a voting status for this item. </w:t>
      </w:r>
    </w:p>
    <w:p w14:paraId="63BD19E6" w14:textId="77777777" w:rsidR="00230001" w:rsidRPr="005807B2" w:rsidRDefault="00230001" w:rsidP="00230001">
      <w:r w:rsidRPr="005807B2">
        <w:rPr>
          <w:u w:val="single"/>
        </w:rPr>
        <w:t>SWMA 2025 Annual Meeting:</w:t>
      </w:r>
      <w:r w:rsidRPr="005807B2">
        <w:t xml:space="preserve"> </w:t>
      </w:r>
    </w:p>
    <w:p w14:paraId="689780F4" w14:textId="77777777" w:rsidR="00230001" w:rsidRPr="005807B2" w:rsidRDefault="00230001" w:rsidP="00230001">
      <w:pPr>
        <w:rPr>
          <w:rFonts w:eastAsia="Times New Roman"/>
          <w:szCs w:val="24"/>
        </w:rPr>
      </w:pPr>
      <w:r w:rsidRPr="005807B2">
        <w:rPr>
          <w:rFonts w:eastAsia="Times New Roman"/>
          <w:szCs w:val="24"/>
        </w:rPr>
        <w:t>The 2025 SWMA S&amp;T Committee heard the following comments:</w:t>
      </w:r>
    </w:p>
    <w:p w14:paraId="173B047C" w14:textId="77777777" w:rsidR="00230001" w:rsidRPr="005807B2" w:rsidRDefault="00230001" w:rsidP="00230001">
      <w:pPr>
        <w:rPr>
          <w:rFonts w:eastAsia="Times New Roman"/>
          <w:szCs w:val="24"/>
        </w:rPr>
      </w:pPr>
      <w:r w:rsidRPr="005807B2">
        <w:rPr>
          <w:rFonts w:eastAsia="Times New Roman"/>
          <w:szCs w:val="24"/>
        </w:rPr>
        <w:t>Corey Hainey, SMA  - They are not in support of Voting Status but recommends Developing Status.  Currently, it lacks indications for certain errors.</w:t>
      </w:r>
    </w:p>
    <w:p w14:paraId="4E27B57B" w14:textId="77777777" w:rsidR="00230001" w:rsidRPr="005807B2" w:rsidRDefault="00230001" w:rsidP="00230001">
      <w:pPr>
        <w:rPr>
          <w:rFonts w:eastAsia="Times New Roman"/>
          <w:szCs w:val="24"/>
        </w:rPr>
      </w:pPr>
      <w:r w:rsidRPr="005807B2">
        <w:rPr>
          <w:rFonts w:eastAsia="Times New Roman"/>
          <w:szCs w:val="24"/>
        </w:rPr>
        <w:t>Online comments were submitted to the committee.</w:t>
      </w:r>
    </w:p>
    <w:p w14:paraId="6469FE82" w14:textId="77777777" w:rsidR="00230001" w:rsidRPr="005807B2" w:rsidRDefault="00230001" w:rsidP="00230001">
      <w:pPr>
        <w:rPr>
          <w:u w:val="single"/>
        </w:rPr>
      </w:pPr>
      <w:r w:rsidRPr="005807B2">
        <w:rPr>
          <w:rFonts w:eastAsia="Times New Roman"/>
          <w:szCs w:val="24"/>
        </w:rPr>
        <w:t>The committee recommends Developing status on this item.</w:t>
      </w:r>
    </w:p>
    <w:p w14:paraId="51559E5D" w14:textId="77777777" w:rsidR="00230001" w:rsidRPr="005807B2" w:rsidRDefault="00230001" w:rsidP="00230001">
      <w:r w:rsidRPr="005807B2">
        <w:t xml:space="preserve">Additional letters, presentation and data may have been submitted for consideration with this item.  Please refer to </w:t>
      </w:r>
      <w:hyperlink r:id="rId42" w:history="1">
        <w:r w:rsidRPr="005807B2">
          <w:rPr>
            <w:noProof/>
            <w:color w:val="000000"/>
            <w:u w:val="single"/>
          </w:rPr>
          <w:t>https://www.ncwm.com/publication-15</w:t>
        </w:r>
      </w:hyperlink>
      <w:r w:rsidRPr="005807B2">
        <w:t xml:space="preserve"> to review these documents.</w:t>
      </w:r>
    </w:p>
    <w:p w14:paraId="5CA92728" w14:textId="77777777" w:rsidR="00230001" w:rsidRPr="005807B2" w:rsidRDefault="00230001" w:rsidP="000F7110">
      <w:pPr>
        <w:pStyle w:val="ItemHeading"/>
        <w:tabs>
          <w:tab w:val="clear" w:pos="900"/>
          <w:tab w:val="left" w:pos="1620"/>
        </w:tabs>
        <w:ind w:left="2160" w:hanging="2160"/>
      </w:pPr>
      <w:bookmarkStart w:id="227" w:name="_Toc219217938"/>
      <w:bookmarkStart w:id="228" w:name="_Toc225759201"/>
      <w:r w:rsidRPr="005807B2">
        <w:t>MDM-26.1</w:t>
      </w:r>
      <w:r w:rsidRPr="005807B2">
        <w:tab/>
        <w:t>V</w:t>
      </w:r>
      <w:r w:rsidRPr="005807B2">
        <w:tab/>
        <w:t>S.1.5.2. Devices Capable of Measuring Irregularly Shaped Objects</w:t>
      </w:r>
      <w:bookmarkEnd w:id="227"/>
      <w:bookmarkEnd w:id="228"/>
    </w:p>
    <w:p w14:paraId="60500D69" w14:textId="77777777" w:rsidR="00230001" w:rsidRPr="005807B2" w:rsidRDefault="00230001" w:rsidP="00230001">
      <w:pPr>
        <w:keepNext/>
        <w:keepLines/>
        <w:spacing w:after="0"/>
        <w:rPr>
          <w:b/>
        </w:rPr>
      </w:pPr>
      <w:r w:rsidRPr="005807B2">
        <w:rPr>
          <w:b/>
        </w:rPr>
        <w:t>Source:</w:t>
      </w:r>
    </w:p>
    <w:p w14:paraId="7A1F53DA" w14:textId="77777777" w:rsidR="00230001" w:rsidRPr="005807B2" w:rsidRDefault="00230001" w:rsidP="00230001">
      <w:pPr>
        <w:keepNext/>
        <w:keepLines/>
      </w:pPr>
      <w:r w:rsidRPr="005807B2">
        <w:t>Multiple Dimension Measuring Device Workgroup</w:t>
      </w:r>
    </w:p>
    <w:p w14:paraId="1EE0C2D1" w14:textId="77777777" w:rsidR="00230001" w:rsidRPr="005807B2" w:rsidRDefault="00230001" w:rsidP="00230001">
      <w:pPr>
        <w:spacing w:after="0"/>
        <w:rPr>
          <w:b/>
        </w:rPr>
      </w:pPr>
      <w:r w:rsidRPr="005807B2">
        <w:rPr>
          <w:b/>
        </w:rPr>
        <w:t>Purpose:</w:t>
      </w:r>
    </w:p>
    <w:p w14:paraId="2F9E7FB4" w14:textId="77777777" w:rsidR="00230001" w:rsidRPr="005807B2" w:rsidRDefault="00230001" w:rsidP="00230001">
      <w:r w:rsidRPr="005807B2">
        <w:t>Amend Handbook 44 to permit Multi-Interval Multi-Dimensional Measuring Devices (MDMD) to measure irregularly shaped objects. This update reflects advancements in technology and aligns with international standards, such as OIML R129, which already accommodates Multi-Interval MDMD for measuring objects with irregular shapes. By incorporating these changes, the regulations will support the adoption of innovative measurement technologies while maintaining consistency with global practices.</w:t>
      </w:r>
    </w:p>
    <w:p w14:paraId="6E95E392" w14:textId="77777777" w:rsidR="00230001" w:rsidRPr="005807B2" w:rsidRDefault="00230001" w:rsidP="00230001">
      <w:pPr>
        <w:spacing w:after="0"/>
        <w:rPr>
          <w:b/>
        </w:rPr>
      </w:pPr>
      <w:r w:rsidRPr="005807B2">
        <w:rPr>
          <w:b/>
        </w:rPr>
        <w:t>Item under Consideration:</w:t>
      </w:r>
    </w:p>
    <w:p w14:paraId="07484750" w14:textId="77777777" w:rsidR="00230001" w:rsidRPr="005807B2" w:rsidRDefault="00230001" w:rsidP="00230001">
      <w:r w:rsidRPr="005807B2">
        <w:t>Amend NIST Handbook 44 Multiple Dimension Measuring Devices Code as follows:</w:t>
      </w:r>
    </w:p>
    <w:p w14:paraId="7AE4717F" w14:textId="77777777" w:rsidR="00230001" w:rsidRPr="005807B2" w:rsidRDefault="00230001" w:rsidP="00230001">
      <w:pPr>
        <w:spacing w:after="0"/>
        <w:ind w:left="360"/>
        <w:rPr>
          <w:b/>
          <w:bCs/>
          <w:i/>
          <w:iCs/>
          <w:u w:val="single"/>
        </w:rPr>
      </w:pPr>
      <w:r w:rsidRPr="005807B2">
        <w:rPr>
          <w:b/>
          <w:bCs/>
        </w:rPr>
        <w:t>S.1.5.2. Devices Capable of Measuring Irregularly-Shaped Objects. –</w:t>
      </w:r>
      <w:r w:rsidRPr="005807B2">
        <w:t xml:space="preserve"> For devices capable of measuring irregularly shaped objects, the value of the division size (d) shall be the same for the length axis (x) and the width axis (y) and may be different for the height axis (z), provided that electronic rotation of the object to determine the smallest hexahedron is calculated in only a two-dimension horizontal plane, retaining the stable side plane as the bottom of the hexahedron. </w:t>
      </w:r>
      <w:r w:rsidRPr="005807B2">
        <w:rPr>
          <w:b/>
          <w:bCs/>
          <w:i/>
          <w:iCs/>
          <w:u w:val="single"/>
        </w:rPr>
        <w:t>For multi-interval devices, if the measuring interval for each axis is determined automatically according to the actual dimension being measured, then the division size (d) for each dimension (length, width, height) shall not differ by the orientation of the measured item in the x-y plane.</w:t>
      </w:r>
    </w:p>
    <w:p w14:paraId="28E30023" w14:textId="77777777" w:rsidR="00230001" w:rsidRPr="005807B2" w:rsidRDefault="00230001" w:rsidP="00230001">
      <w:pPr>
        <w:ind w:left="360"/>
        <w:rPr>
          <w:b/>
          <w:bCs/>
          <w:i/>
          <w:iCs/>
          <w:u w:val="single"/>
        </w:rPr>
      </w:pPr>
      <w:r w:rsidRPr="005807B2">
        <w:rPr>
          <w:b/>
          <w:bCs/>
          <w:i/>
          <w:iCs/>
          <w:u w:val="single"/>
        </w:rPr>
        <w:t>(Nonretroactive as of January 1, 20XX)</w:t>
      </w:r>
    </w:p>
    <w:p w14:paraId="278900E1" w14:textId="77777777" w:rsidR="00230001" w:rsidRPr="005807B2" w:rsidRDefault="00230001" w:rsidP="00230001">
      <w:pPr>
        <w:keepNext/>
        <w:spacing w:after="0"/>
      </w:pPr>
      <w:r w:rsidRPr="005807B2">
        <w:rPr>
          <w:b/>
        </w:rPr>
        <w:t>Previous Status:</w:t>
      </w:r>
    </w:p>
    <w:p w14:paraId="4DF37A20" w14:textId="77777777" w:rsidR="00230001" w:rsidRPr="005807B2" w:rsidRDefault="00230001" w:rsidP="00230001">
      <w:pPr>
        <w:ind w:firstLine="360"/>
      </w:pPr>
      <w:r w:rsidRPr="005807B2">
        <w:t xml:space="preserve">New Proposal </w:t>
      </w:r>
    </w:p>
    <w:p w14:paraId="10A0F4EB" w14:textId="77777777" w:rsidR="00230001" w:rsidRPr="005807B2" w:rsidRDefault="00230001" w:rsidP="00230001">
      <w:pPr>
        <w:keepNext/>
        <w:spacing w:after="0"/>
        <w:rPr>
          <w:b/>
        </w:rPr>
      </w:pPr>
      <w:r w:rsidRPr="005807B2">
        <w:rPr>
          <w:b/>
        </w:rPr>
        <w:t>Original Justification:</w:t>
      </w:r>
    </w:p>
    <w:p w14:paraId="09E0A64E" w14:textId="77777777" w:rsidR="00230001" w:rsidRPr="005807B2" w:rsidRDefault="00230001" w:rsidP="00230001">
      <w:r w:rsidRPr="005807B2">
        <w:t>When the MDMD requirements were initially established, there were no Multi-Interval MDMD devices available on the market. However, with advancements in technology, more multi-interval devices are now being developed, necessitating updates to the regulations to ensure they remain relevant and effective. These updates will also support alignment with existing international standards, such as OIML R129, which currently permits Multi-Interval MDMD devices to measure irregularly shaped objects.</w:t>
      </w:r>
    </w:p>
    <w:p w14:paraId="0A58A407" w14:textId="77777777" w:rsidR="00230001" w:rsidRPr="005807B2" w:rsidRDefault="00230001" w:rsidP="00230001">
      <w:r w:rsidRPr="005807B2">
        <w:lastRenderedPageBreak/>
        <w:t>The submitter requested voting status.</w:t>
      </w:r>
    </w:p>
    <w:p w14:paraId="05996209" w14:textId="77777777" w:rsidR="00230001" w:rsidRPr="005807B2" w:rsidRDefault="00230001" w:rsidP="00230001">
      <w:pPr>
        <w:keepNext/>
        <w:rPr>
          <w:b/>
        </w:rPr>
      </w:pPr>
      <w:r w:rsidRPr="005807B2">
        <w:rPr>
          <w:b/>
        </w:rPr>
        <w:t>Comments in Favor:</w:t>
      </w:r>
    </w:p>
    <w:p w14:paraId="68529D4D" w14:textId="77777777" w:rsidR="00230001" w:rsidRPr="005807B2" w:rsidRDefault="00230001" w:rsidP="00230001">
      <w:pPr>
        <w:keepNext/>
        <w:spacing w:before="240" w:after="0"/>
        <w:ind w:left="720"/>
        <w:rPr>
          <w:b/>
        </w:rPr>
      </w:pPr>
      <w:r w:rsidRPr="005807B2">
        <w:rPr>
          <w:b/>
        </w:rPr>
        <w:t>Regulatory:</w:t>
      </w:r>
    </w:p>
    <w:p w14:paraId="44698F5B" w14:textId="77777777" w:rsidR="00230001" w:rsidRPr="005807B2" w:rsidRDefault="00230001" w:rsidP="00230001">
      <w:pPr>
        <w:numPr>
          <w:ilvl w:val="0"/>
          <w:numId w:val="12"/>
        </w:numPr>
        <w:spacing w:after="0"/>
        <w:ind w:left="1080"/>
        <w:contextualSpacing/>
      </w:pPr>
      <w:r w:rsidRPr="005807B2">
        <w:t>2026 Interim: None</w:t>
      </w:r>
    </w:p>
    <w:p w14:paraId="20AD5D9E" w14:textId="77777777" w:rsidR="00230001" w:rsidRPr="005807B2" w:rsidRDefault="00230001" w:rsidP="00230001">
      <w:pPr>
        <w:keepNext/>
        <w:spacing w:before="240" w:after="0"/>
        <w:ind w:left="720"/>
        <w:rPr>
          <w:b/>
        </w:rPr>
      </w:pPr>
      <w:r w:rsidRPr="005807B2">
        <w:rPr>
          <w:b/>
        </w:rPr>
        <w:t>Industry:</w:t>
      </w:r>
    </w:p>
    <w:p w14:paraId="35ED3BC8" w14:textId="77777777" w:rsidR="00230001" w:rsidRPr="005807B2" w:rsidRDefault="00230001" w:rsidP="00230001">
      <w:pPr>
        <w:spacing w:after="0"/>
        <w:ind w:left="1080" w:hanging="360"/>
        <w:contextualSpacing/>
      </w:pPr>
      <w:r w:rsidRPr="005807B2">
        <w:t>2026 Interim: Associate members from Zebra Technologies, The Scale Manufacturers Association, Richard Suiter Consulting, and Wingfield Scale Company support this item and recommend it be assigned a voting status.</w:t>
      </w:r>
    </w:p>
    <w:p w14:paraId="691B4923" w14:textId="77777777" w:rsidR="00230001" w:rsidRPr="005807B2" w:rsidRDefault="00230001" w:rsidP="00230001">
      <w:pPr>
        <w:keepNext/>
        <w:spacing w:before="240" w:after="0"/>
        <w:ind w:left="720"/>
        <w:rPr>
          <w:b/>
        </w:rPr>
      </w:pPr>
      <w:r w:rsidRPr="005807B2">
        <w:rPr>
          <w:b/>
        </w:rPr>
        <w:t>Advisory:</w:t>
      </w:r>
    </w:p>
    <w:p w14:paraId="56D1A99E" w14:textId="77777777" w:rsidR="00230001" w:rsidRPr="005807B2" w:rsidRDefault="00230001" w:rsidP="00230001">
      <w:pPr>
        <w:numPr>
          <w:ilvl w:val="0"/>
          <w:numId w:val="12"/>
        </w:numPr>
        <w:spacing w:after="0"/>
        <w:ind w:left="1080"/>
        <w:contextualSpacing/>
      </w:pPr>
      <w:r w:rsidRPr="005807B2">
        <w:t>2026 Interim: None</w:t>
      </w:r>
    </w:p>
    <w:p w14:paraId="4464ED70" w14:textId="77777777" w:rsidR="00230001" w:rsidRPr="005807B2" w:rsidRDefault="00230001" w:rsidP="00230001">
      <w:pPr>
        <w:spacing w:before="240"/>
        <w:rPr>
          <w:b/>
        </w:rPr>
      </w:pPr>
      <w:r w:rsidRPr="005807B2">
        <w:rPr>
          <w:b/>
        </w:rPr>
        <w:t>Comments Against:</w:t>
      </w:r>
    </w:p>
    <w:p w14:paraId="6EF5AFC3" w14:textId="77777777" w:rsidR="00230001" w:rsidRPr="005807B2" w:rsidRDefault="00230001" w:rsidP="00230001">
      <w:pPr>
        <w:keepNext/>
        <w:spacing w:before="240" w:after="0"/>
        <w:ind w:left="720"/>
        <w:rPr>
          <w:b/>
        </w:rPr>
      </w:pPr>
      <w:r w:rsidRPr="005807B2">
        <w:rPr>
          <w:b/>
        </w:rPr>
        <w:t>Regulatory:</w:t>
      </w:r>
    </w:p>
    <w:p w14:paraId="6264B004" w14:textId="77777777" w:rsidR="00230001" w:rsidRPr="005807B2" w:rsidRDefault="00230001" w:rsidP="00230001">
      <w:pPr>
        <w:numPr>
          <w:ilvl w:val="0"/>
          <w:numId w:val="13"/>
        </w:numPr>
        <w:spacing w:after="0"/>
        <w:ind w:left="1080"/>
        <w:contextualSpacing/>
      </w:pPr>
      <w:r w:rsidRPr="005807B2">
        <w:t>2026 Interim: None</w:t>
      </w:r>
    </w:p>
    <w:p w14:paraId="4BC1841C" w14:textId="77777777" w:rsidR="00230001" w:rsidRPr="005807B2" w:rsidRDefault="00230001" w:rsidP="00230001">
      <w:pPr>
        <w:keepNext/>
        <w:spacing w:before="240" w:after="0"/>
        <w:ind w:left="720"/>
        <w:rPr>
          <w:b/>
        </w:rPr>
      </w:pPr>
      <w:r w:rsidRPr="005807B2">
        <w:rPr>
          <w:b/>
        </w:rPr>
        <w:t>Industry:</w:t>
      </w:r>
    </w:p>
    <w:p w14:paraId="59F60D46" w14:textId="77777777" w:rsidR="00230001" w:rsidRPr="005807B2" w:rsidRDefault="00230001" w:rsidP="00230001">
      <w:pPr>
        <w:numPr>
          <w:ilvl w:val="0"/>
          <w:numId w:val="13"/>
        </w:numPr>
        <w:spacing w:after="0"/>
        <w:ind w:left="1080"/>
        <w:contextualSpacing/>
      </w:pPr>
      <w:r w:rsidRPr="005807B2">
        <w:t>2026 Interim: None</w:t>
      </w:r>
    </w:p>
    <w:p w14:paraId="4F680DDF" w14:textId="77777777" w:rsidR="00230001" w:rsidRPr="005807B2" w:rsidRDefault="00230001" w:rsidP="00230001">
      <w:pPr>
        <w:keepNext/>
        <w:spacing w:before="240" w:after="0"/>
        <w:ind w:left="720"/>
        <w:rPr>
          <w:b/>
        </w:rPr>
      </w:pPr>
      <w:r w:rsidRPr="005807B2">
        <w:rPr>
          <w:b/>
        </w:rPr>
        <w:t>Advisory:</w:t>
      </w:r>
    </w:p>
    <w:p w14:paraId="65E8FCE0" w14:textId="77777777" w:rsidR="00230001" w:rsidRPr="005807B2" w:rsidRDefault="00230001" w:rsidP="00230001">
      <w:pPr>
        <w:numPr>
          <w:ilvl w:val="0"/>
          <w:numId w:val="13"/>
        </w:numPr>
        <w:spacing w:after="0"/>
        <w:ind w:left="1080"/>
        <w:contextualSpacing/>
      </w:pPr>
      <w:r w:rsidRPr="005807B2">
        <w:t>2026 Interim: None</w:t>
      </w:r>
    </w:p>
    <w:p w14:paraId="363A078D" w14:textId="77777777" w:rsidR="00230001" w:rsidRPr="005807B2" w:rsidRDefault="00230001" w:rsidP="00230001">
      <w:pPr>
        <w:spacing w:before="240"/>
        <w:rPr>
          <w:b/>
        </w:rPr>
      </w:pPr>
      <w:r w:rsidRPr="005807B2">
        <w:rPr>
          <w:b/>
        </w:rPr>
        <w:t>Neutral Comments:</w:t>
      </w:r>
    </w:p>
    <w:p w14:paraId="6B406E75" w14:textId="77777777" w:rsidR="00230001" w:rsidRPr="005807B2" w:rsidRDefault="00230001" w:rsidP="00230001">
      <w:pPr>
        <w:keepNext/>
        <w:spacing w:before="240" w:after="0"/>
        <w:ind w:left="720"/>
        <w:rPr>
          <w:b/>
        </w:rPr>
      </w:pPr>
      <w:r w:rsidRPr="005807B2">
        <w:rPr>
          <w:b/>
        </w:rPr>
        <w:t>Regulatory:</w:t>
      </w:r>
    </w:p>
    <w:p w14:paraId="21DA6E39" w14:textId="77777777" w:rsidR="00230001" w:rsidRPr="005807B2" w:rsidRDefault="00230001" w:rsidP="00230001">
      <w:pPr>
        <w:numPr>
          <w:ilvl w:val="0"/>
          <w:numId w:val="13"/>
        </w:numPr>
        <w:spacing w:after="0"/>
        <w:ind w:left="1080"/>
        <w:contextualSpacing/>
      </w:pPr>
      <w:r w:rsidRPr="005807B2">
        <w:t>2026 Interim: None</w:t>
      </w:r>
    </w:p>
    <w:p w14:paraId="53C353F4" w14:textId="77777777" w:rsidR="00230001" w:rsidRPr="005807B2" w:rsidRDefault="00230001" w:rsidP="00230001">
      <w:pPr>
        <w:keepNext/>
        <w:spacing w:before="240" w:after="0"/>
        <w:ind w:left="720"/>
        <w:rPr>
          <w:b/>
        </w:rPr>
      </w:pPr>
      <w:r w:rsidRPr="005807B2">
        <w:rPr>
          <w:b/>
        </w:rPr>
        <w:t>Industry:</w:t>
      </w:r>
    </w:p>
    <w:p w14:paraId="077889EA" w14:textId="77777777" w:rsidR="00230001" w:rsidRPr="005807B2" w:rsidRDefault="00230001" w:rsidP="00230001">
      <w:pPr>
        <w:numPr>
          <w:ilvl w:val="0"/>
          <w:numId w:val="13"/>
        </w:numPr>
        <w:spacing w:after="0"/>
        <w:ind w:left="1080"/>
        <w:contextualSpacing/>
      </w:pPr>
      <w:r w:rsidRPr="005807B2">
        <w:t>2026 Interim: None</w:t>
      </w:r>
    </w:p>
    <w:p w14:paraId="364F9A6B" w14:textId="77777777" w:rsidR="00230001" w:rsidRPr="005807B2" w:rsidRDefault="00230001" w:rsidP="00230001">
      <w:pPr>
        <w:keepNext/>
        <w:spacing w:before="240" w:after="0"/>
        <w:ind w:left="720"/>
        <w:rPr>
          <w:b/>
        </w:rPr>
      </w:pPr>
      <w:r w:rsidRPr="005807B2">
        <w:rPr>
          <w:b/>
        </w:rPr>
        <w:t>Advisory:</w:t>
      </w:r>
    </w:p>
    <w:p w14:paraId="26E3CE7E" w14:textId="77777777" w:rsidR="00230001" w:rsidRPr="005807B2" w:rsidRDefault="00230001" w:rsidP="00230001">
      <w:pPr>
        <w:numPr>
          <w:ilvl w:val="0"/>
          <w:numId w:val="13"/>
        </w:numPr>
        <w:spacing w:after="0"/>
        <w:ind w:left="1080"/>
        <w:contextualSpacing/>
      </w:pPr>
      <w:r w:rsidRPr="005807B2">
        <w:t>2026 Interim: A technical advisor from The National Type Evaluation Program stated no position but this item would allow new technology into the market which in turn would allow the National Type Evaluation Program to certify these devices.</w:t>
      </w:r>
    </w:p>
    <w:p w14:paraId="0C758687" w14:textId="77777777" w:rsidR="00230001" w:rsidRPr="005807B2" w:rsidRDefault="00230001" w:rsidP="00230001">
      <w:pPr>
        <w:spacing w:before="240" w:after="0"/>
        <w:rPr>
          <w:b/>
        </w:rPr>
      </w:pPr>
      <w:r w:rsidRPr="005807B2">
        <w:rPr>
          <w:b/>
        </w:rPr>
        <w:t>Item Development:</w:t>
      </w:r>
    </w:p>
    <w:p w14:paraId="13B698DA" w14:textId="77777777" w:rsidR="00230001" w:rsidRPr="005807B2" w:rsidRDefault="00230001" w:rsidP="00230001">
      <w:r w:rsidRPr="005807B2">
        <w:t xml:space="preserve">NCWM 2026 Interim Meeting: After hearing comments from the floor the committee believes that the item is fully developed and assigned a Voting status. </w:t>
      </w:r>
    </w:p>
    <w:p w14:paraId="5F129253" w14:textId="77777777" w:rsidR="00230001" w:rsidRPr="005807B2" w:rsidRDefault="00230001" w:rsidP="00230001">
      <w:pPr>
        <w:rPr>
          <w:b/>
        </w:rPr>
      </w:pPr>
      <w:r w:rsidRPr="005807B2">
        <w:rPr>
          <w:b/>
        </w:rPr>
        <w:t>Regional Associations’ Comments:</w:t>
      </w:r>
    </w:p>
    <w:p w14:paraId="66845DA8"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7F09D842" w14:textId="77777777" w:rsidR="00230001" w:rsidRPr="005807B2" w:rsidRDefault="00230001" w:rsidP="00230001">
      <w:pPr>
        <w:rPr>
          <w:rFonts w:eastAsia="Times New Roman"/>
          <w:szCs w:val="24"/>
        </w:rPr>
      </w:pPr>
      <w:r w:rsidRPr="005807B2">
        <w:rPr>
          <w:rFonts w:eastAsia="Times New Roman"/>
          <w:szCs w:val="24"/>
        </w:rPr>
        <w:t>No comments were received during open hearings.</w:t>
      </w:r>
    </w:p>
    <w:p w14:paraId="37BA6133" w14:textId="77777777" w:rsidR="00230001" w:rsidRPr="005807B2" w:rsidRDefault="00230001" w:rsidP="00230001">
      <w:pPr>
        <w:rPr>
          <w:rFonts w:eastAsia="Times New Roman"/>
          <w:szCs w:val="24"/>
          <w:u w:val="single"/>
        </w:rPr>
      </w:pPr>
      <w:r w:rsidRPr="005807B2">
        <w:rPr>
          <w:rFonts w:eastAsia="Times New Roman"/>
          <w:szCs w:val="24"/>
        </w:rPr>
        <w:t>The 2025 WWMA S&amp;T Committee does not recommend a status. During Open Hearings there was no technical analysis available, and no comments were heard on the item. The committee encourages feedback from stakeholders and looks forward to an analysis from NIST OWM to help formulate a position.</w:t>
      </w:r>
    </w:p>
    <w:p w14:paraId="042FB9DF"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35FA5968" w14:textId="77777777" w:rsidR="00230001" w:rsidRPr="005807B2" w:rsidRDefault="00230001" w:rsidP="00230001">
      <w:pPr>
        <w:widowControl w:val="0"/>
        <w:rPr>
          <w:rFonts w:eastAsia="Times New Roman"/>
          <w:szCs w:val="24"/>
        </w:rPr>
      </w:pPr>
      <w:r w:rsidRPr="005807B2">
        <w:rPr>
          <w:rFonts w:eastAsia="Times New Roman"/>
          <w:szCs w:val="24"/>
        </w:rPr>
        <w:lastRenderedPageBreak/>
        <w:t>Richard Suiter – Richard Suiter Consulting / MDMD Volume Focus Group, commented that he is a member of the work group for this item, and they believe it is developed and ready for voting.</w:t>
      </w:r>
    </w:p>
    <w:p w14:paraId="6044C9DD" w14:textId="77777777" w:rsidR="00230001" w:rsidRPr="005807B2" w:rsidRDefault="00230001" w:rsidP="00230001">
      <w:pPr>
        <w:rPr>
          <w:rFonts w:eastAsia="Times New Roman"/>
          <w:szCs w:val="24"/>
          <w:u w:val="single"/>
        </w:rPr>
      </w:pPr>
      <w:r w:rsidRPr="005807B2">
        <w:rPr>
          <w:rFonts w:eastAsia="Times New Roman"/>
          <w:szCs w:val="24"/>
        </w:rPr>
        <w:t>The Committee recommends this item be given a Voting status based on comments received during open hearing.</w:t>
      </w:r>
    </w:p>
    <w:p w14:paraId="4A011061" w14:textId="77777777" w:rsidR="00230001" w:rsidRPr="005807B2" w:rsidRDefault="00230001" w:rsidP="00230001">
      <w:pPr>
        <w:rPr>
          <w:u w:val="single"/>
        </w:rPr>
      </w:pPr>
      <w:r w:rsidRPr="005807B2">
        <w:rPr>
          <w:u w:val="single"/>
        </w:rPr>
        <w:t>NEWMA 2025 Interim Meeting:</w:t>
      </w:r>
    </w:p>
    <w:p w14:paraId="25DE4510" w14:textId="77777777" w:rsidR="00230001" w:rsidRPr="005807B2" w:rsidRDefault="00230001" w:rsidP="00230001">
      <w:pPr>
        <w:rPr>
          <w:u w:val="single"/>
        </w:rPr>
      </w:pPr>
      <w:r w:rsidRPr="005807B2">
        <w:t xml:space="preserve">No comments. No Recommendation. </w:t>
      </w:r>
    </w:p>
    <w:p w14:paraId="5B0C38E6" w14:textId="77777777" w:rsidR="00230001" w:rsidRPr="005807B2" w:rsidRDefault="00230001" w:rsidP="00230001">
      <w:r w:rsidRPr="005807B2">
        <w:rPr>
          <w:u w:val="single"/>
        </w:rPr>
        <w:t>SWMA 2025 Annual Meeting:</w:t>
      </w:r>
      <w:r w:rsidRPr="005807B2">
        <w:t xml:space="preserve"> </w:t>
      </w:r>
    </w:p>
    <w:p w14:paraId="7EEFB155" w14:textId="77777777" w:rsidR="00230001" w:rsidRPr="005807B2" w:rsidRDefault="00230001" w:rsidP="00230001">
      <w:pPr>
        <w:rPr>
          <w:rFonts w:eastAsia="Times New Roman"/>
          <w:szCs w:val="24"/>
        </w:rPr>
      </w:pPr>
      <w:r w:rsidRPr="005807B2">
        <w:rPr>
          <w:rFonts w:eastAsia="Times New Roman"/>
          <w:szCs w:val="24"/>
        </w:rPr>
        <w:t>No comments were heard.</w:t>
      </w:r>
    </w:p>
    <w:p w14:paraId="4C730BA7" w14:textId="77777777" w:rsidR="00230001" w:rsidRPr="005807B2" w:rsidRDefault="00230001" w:rsidP="00230001">
      <w:pPr>
        <w:rPr>
          <w:rFonts w:eastAsia="Times New Roman"/>
          <w:szCs w:val="24"/>
        </w:rPr>
      </w:pPr>
      <w:r w:rsidRPr="005807B2">
        <w:rPr>
          <w:rFonts w:eastAsia="Times New Roman"/>
          <w:szCs w:val="24"/>
        </w:rPr>
        <w:t>The committee has no recommended status for this item.</w:t>
      </w:r>
    </w:p>
    <w:p w14:paraId="7492F695" w14:textId="77777777" w:rsidR="00230001" w:rsidRPr="005807B2" w:rsidRDefault="00230001" w:rsidP="00230001">
      <w:r w:rsidRPr="005807B2">
        <w:t xml:space="preserve">Additional letters, presentation and data may have been submitted for consideration with this item.  Please refer to </w:t>
      </w:r>
      <w:hyperlink r:id="rId43" w:history="1">
        <w:r w:rsidRPr="005807B2">
          <w:rPr>
            <w:noProof/>
            <w:color w:val="000000"/>
            <w:u w:val="single"/>
          </w:rPr>
          <w:t>https://www.ncwm.com/publication-15</w:t>
        </w:r>
      </w:hyperlink>
      <w:r w:rsidRPr="005807B2">
        <w:t xml:space="preserve"> to review these documents</w:t>
      </w:r>
    </w:p>
    <w:p w14:paraId="450AA811" w14:textId="77777777" w:rsidR="00230001" w:rsidRPr="005807B2" w:rsidRDefault="00230001" w:rsidP="00DC7FF7">
      <w:pPr>
        <w:pStyle w:val="Heading1"/>
      </w:pPr>
      <w:bookmarkStart w:id="229" w:name="S.5.1._Location_of_Marking_Information;_"/>
      <w:bookmarkStart w:id="230" w:name="_bookmark1126"/>
      <w:bookmarkStart w:id="231" w:name="S.5.2._EVSE_Identification_and_Marking_R"/>
      <w:bookmarkStart w:id="232" w:name="S.5.3._Abbreviations_and_Symbols"/>
      <w:bookmarkStart w:id="233" w:name="S.6._Printer"/>
      <w:bookmarkStart w:id="234" w:name="S.6.1._Printed_Receipt"/>
      <w:bookmarkStart w:id="235" w:name="_bookmark1127"/>
      <w:bookmarkStart w:id="236" w:name="_bookmark1128"/>
      <w:bookmarkStart w:id="237" w:name="_bookmark0"/>
      <w:bookmarkStart w:id="238" w:name="_bookmark2"/>
      <w:bookmarkStart w:id="239" w:name="_bookmark5"/>
      <w:bookmarkStart w:id="240" w:name="_bookmark7"/>
      <w:bookmarkStart w:id="241" w:name="_bookmark15"/>
      <w:bookmarkStart w:id="242" w:name="_bookmark21"/>
      <w:bookmarkStart w:id="243" w:name="_bookmark22"/>
      <w:bookmarkStart w:id="244" w:name="_Toc181871393"/>
      <w:bookmarkStart w:id="245" w:name="_Toc219217939"/>
      <w:bookmarkStart w:id="246" w:name="_Toc225759202"/>
      <w:bookmarkEnd w:id="14"/>
      <w:bookmarkEnd w:id="15"/>
      <w:bookmarkEnd w:id="16"/>
      <w:bookmarkEnd w:id="17"/>
      <w:bookmarkEnd w:id="18"/>
      <w:bookmarkEnd w:id="19"/>
      <w:bookmarkEnd w:id="20"/>
      <w:bookmarkEnd w:id="21"/>
      <w:bookmarkEnd w:id="83"/>
      <w:bookmarkEnd w:id="84"/>
      <w:bookmarkEnd w:id="85"/>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5807B2">
        <w:t>OTH – OTHER ITEMS</w:t>
      </w:r>
      <w:bookmarkEnd w:id="244"/>
      <w:bookmarkEnd w:id="245"/>
      <w:bookmarkEnd w:id="246"/>
    </w:p>
    <w:p w14:paraId="44DE6A6B" w14:textId="77777777" w:rsidR="00230001" w:rsidRPr="005807B2" w:rsidRDefault="00230001" w:rsidP="000F7110">
      <w:pPr>
        <w:pStyle w:val="ItemHeading"/>
        <w:tabs>
          <w:tab w:val="clear" w:pos="900"/>
          <w:tab w:val="left" w:pos="1620"/>
        </w:tabs>
        <w:ind w:left="2160" w:hanging="2160"/>
      </w:pPr>
      <w:bookmarkStart w:id="247" w:name="_Toc181871394"/>
      <w:bookmarkStart w:id="248" w:name="_Toc219217940"/>
      <w:bookmarkStart w:id="249" w:name="_Toc225759203"/>
      <w:r w:rsidRPr="005807B2">
        <w:t>OTH-25.1</w:t>
      </w:r>
      <w:r w:rsidRPr="005807B2">
        <w:tab/>
        <w:t>A</w:t>
      </w:r>
      <w:r w:rsidRPr="005807B2">
        <w:tab/>
        <w:t>2.26 Weigh-in-Motion Systems Used for Vehicle Direct Enforcement</w:t>
      </w:r>
      <w:bookmarkEnd w:id="247"/>
      <w:bookmarkEnd w:id="248"/>
      <w:bookmarkEnd w:id="249"/>
    </w:p>
    <w:p w14:paraId="23A56756" w14:textId="77777777" w:rsidR="00230001" w:rsidRPr="005807B2" w:rsidRDefault="00230001" w:rsidP="00230001">
      <w:pPr>
        <w:keepNext/>
        <w:spacing w:after="0"/>
        <w:rPr>
          <w:b/>
        </w:rPr>
      </w:pPr>
      <w:r w:rsidRPr="005807B2">
        <w:rPr>
          <w:b/>
        </w:rPr>
        <w:t>Source:</w:t>
      </w:r>
    </w:p>
    <w:p w14:paraId="1B7A0744" w14:textId="77777777" w:rsidR="00230001" w:rsidRPr="005807B2" w:rsidRDefault="00230001" w:rsidP="00230001">
      <w:pPr>
        <w:keepNext/>
        <w:rPr>
          <w:bCs/>
        </w:rPr>
      </w:pPr>
      <w:r w:rsidRPr="005807B2">
        <w:rPr>
          <w:bCs/>
        </w:rPr>
        <w:t>New York City Department of Transportation</w:t>
      </w:r>
    </w:p>
    <w:p w14:paraId="337577F2" w14:textId="77777777" w:rsidR="00230001" w:rsidRPr="005807B2" w:rsidRDefault="00230001" w:rsidP="00230001">
      <w:pPr>
        <w:spacing w:after="0"/>
        <w:rPr>
          <w:b/>
        </w:rPr>
      </w:pPr>
      <w:r w:rsidRPr="005807B2">
        <w:rPr>
          <w:b/>
        </w:rPr>
        <w:t>Purpose:</w:t>
      </w:r>
    </w:p>
    <w:p w14:paraId="3C875A41" w14:textId="77777777" w:rsidR="00230001" w:rsidRPr="005807B2" w:rsidRDefault="00230001" w:rsidP="00230001">
      <w:r w:rsidRPr="005807B2">
        <w:t>Add a new Section 2.26 Weigh-In-Motion Systems Used for Vehicle Direct Enforcement to standardize the testing method for WIM systems for jurisdictions involved in direct weight limit enforcement. The update is being requested by NYS Dept of Ag &amp; Markets, NJ Off. of W &amp; M, Oregon Dept of Ag, NYCDOT, Washington DC DOT, C2SMARTER and Kistler.</w:t>
      </w:r>
    </w:p>
    <w:p w14:paraId="2F9E3333" w14:textId="77777777" w:rsidR="00230001" w:rsidRPr="005807B2" w:rsidRDefault="00230001" w:rsidP="00230001">
      <w:pPr>
        <w:spacing w:after="0"/>
        <w:rPr>
          <w:b/>
        </w:rPr>
      </w:pPr>
      <w:r w:rsidRPr="005807B2">
        <w:rPr>
          <w:b/>
        </w:rPr>
        <w:t>Item under Consideration:</w:t>
      </w:r>
    </w:p>
    <w:p w14:paraId="631EFF38" w14:textId="77777777" w:rsidR="00230001" w:rsidRPr="005807B2" w:rsidRDefault="00230001" w:rsidP="00230001">
      <w:r w:rsidRPr="005807B2">
        <w:t>Amend Handbook 44, adding new Section 2.26. Weigh-in-Motion Systems Used for Vehicle Direct Enforcement as follows:</w:t>
      </w:r>
    </w:p>
    <w:p w14:paraId="3732036D" w14:textId="77777777" w:rsidR="00230001" w:rsidRPr="005807B2" w:rsidRDefault="00230001" w:rsidP="00230001">
      <w:pPr>
        <w:jc w:val="center"/>
        <w:rPr>
          <w:b/>
          <w:sz w:val="28"/>
          <w:szCs w:val="28"/>
          <w:u w:val="single"/>
        </w:rPr>
      </w:pPr>
      <w:bookmarkStart w:id="250" w:name="_Hlk204163431"/>
      <w:r w:rsidRPr="005807B2">
        <w:rPr>
          <w:b/>
          <w:sz w:val="28"/>
          <w:szCs w:val="28"/>
          <w:u w:val="single"/>
        </w:rPr>
        <w:t>Table of Contents</w:t>
      </w:r>
    </w:p>
    <w:bookmarkStart w:id="251" w:name="_heading=h.gjdgxs" w:colFirst="0" w:colLast="0"/>
    <w:bookmarkEnd w:id="251"/>
    <w:p w14:paraId="14BA3EA6" w14:textId="77777777" w:rsidR="00230001" w:rsidRPr="005807B2" w:rsidRDefault="00230001" w:rsidP="00230001">
      <w:pPr>
        <w:tabs>
          <w:tab w:val="left" w:pos="1627"/>
          <w:tab w:val="left" w:pos="2160"/>
          <w:tab w:val="right" w:leader="dot" w:pos="9346"/>
        </w:tabs>
        <w:spacing w:after="120"/>
        <w:ind w:left="720" w:hanging="720"/>
        <w:rPr>
          <w:rFonts w:ascii="Calibri" w:eastAsia="Yu Mincho" w:hAnsi="Calibri" w:cs="Arial"/>
          <w:noProof/>
          <w:sz w:val="24"/>
          <w:szCs w:val="24"/>
        </w:rPr>
      </w:pPr>
      <w:r w:rsidRPr="005807B2">
        <w:fldChar w:fldCharType="begin"/>
      </w:r>
      <w:r w:rsidRPr="005807B2">
        <w:instrText xml:space="preserve"> TOC \t "WIM-23.1 Heading 1, 4, WIM-23.1 HEading 2,5, WIM-23.1 Heading 3,6, WIM-23.1 Heading 4,7" \h \z </w:instrText>
      </w:r>
      <w:r w:rsidRPr="005807B2">
        <w:fldChar w:fldCharType="separate"/>
      </w:r>
      <w:hyperlink w:anchor="_Toc204163652" w:history="1">
        <w:r w:rsidRPr="005807B2">
          <w:rPr>
            <w:b/>
            <w:bCs/>
            <w:noProof/>
            <w:color w:val="000000"/>
            <w:u w:val="single"/>
          </w:rPr>
          <w:t>Section 2.26</w:t>
        </w:r>
        <w:r w:rsidRPr="005807B2">
          <w:rPr>
            <w:rFonts w:ascii="Calibri" w:eastAsia="Yu Mincho" w:hAnsi="Calibri" w:cs="Arial"/>
            <w:noProof/>
            <w:sz w:val="24"/>
            <w:szCs w:val="24"/>
          </w:rPr>
          <w:tab/>
        </w:r>
        <w:r w:rsidRPr="005807B2">
          <w:rPr>
            <w:b/>
            <w:bCs/>
            <w:noProof/>
            <w:color w:val="000000"/>
            <w:u w:val="single"/>
          </w:rPr>
          <w:t>Weigh-In-Motion Systems Used for Vehicle Direct Enforcement</w:t>
        </w:r>
        <w:r w:rsidRPr="005807B2">
          <w:rPr>
            <w:b/>
            <w:bCs/>
            <w:noProof/>
            <w:webHidden/>
          </w:rPr>
          <w:tab/>
        </w:r>
        <w:r w:rsidRPr="005807B2">
          <w:rPr>
            <w:b/>
            <w:bCs/>
            <w:noProof/>
            <w:webHidden/>
          </w:rPr>
          <w:fldChar w:fldCharType="begin"/>
        </w:r>
        <w:r w:rsidRPr="005807B2">
          <w:rPr>
            <w:b/>
            <w:bCs/>
            <w:noProof/>
            <w:webHidden/>
          </w:rPr>
          <w:instrText xml:space="preserve"> PAGEREF _Toc204163652 \h </w:instrText>
        </w:r>
        <w:r w:rsidRPr="005807B2">
          <w:rPr>
            <w:b/>
            <w:bCs/>
            <w:noProof/>
            <w:webHidden/>
          </w:rPr>
        </w:r>
        <w:r w:rsidRPr="005807B2">
          <w:rPr>
            <w:b/>
            <w:bCs/>
            <w:noProof/>
            <w:webHidden/>
          </w:rPr>
          <w:fldChar w:fldCharType="separate"/>
        </w:r>
        <w:r w:rsidRPr="005807B2">
          <w:rPr>
            <w:b/>
            <w:bCs/>
            <w:noProof/>
            <w:webHidden/>
          </w:rPr>
          <w:t>133</w:t>
        </w:r>
        <w:r w:rsidRPr="005807B2">
          <w:rPr>
            <w:b/>
            <w:bCs/>
            <w:noProof/>
            <w:webHidden/>
          </w:rPr>
          <w:fldChar w:fldCharType="end"/>
        </w:r>
      </w:hyperlink>
    </w:p>
    <w:p w14:paraId="480215CF" w14:textId="77777777" w:rsidR="00230001" w:rsidRPr="005807B2" w:rsidRDefault="00230001" w:rsidP="00230001">
      <w:pPr>
        <w:tabs>
          <w:tab w:val="right" w:leader="dot" w:pos="9346"/>
        </w:tabs>
        <w:spacing w:before="60" w:after="60"/>
        <w:ind w:left="432" w:hanging="432"/>
        <w:rPr>
          <w:rFonts w:ascii="Calibri" w:eastAsia="Yu Mincho" w:hAnsi="Calibri" w:cs="Arial"/>
          <w:noProof/>
          <w:sz w:val="24"/>
          <w:szCs w:val="24"/>
        </w:rPr>
      </w:pPr>
      <w:hyperlink w:anchor="_Toc204163653" w:history="1">
        <w:r w:rsidRPr="005807B2">
          <w:rPr>
            <w:rFonts w:eastAsia="Times New Roman"/>
            <w:b/>
            <w:noProof/>
            <w:color w:val="000000"/>
            <w:u w:val="single"/>
          </w:rPr>
          <w:t>A.</w:t>
        </w:r>
        <w:r w:rsidRPr="005807B2">
          <w:rPr>
            <w:rFonts w:ascii="Calibri" w:eastAsia="Yu Mincho" w:hAnsi="Calibri" w:cs="Arial"/>
            <w:noProof/>
            <w:sz w:val="24"/>
            <w:szCs w:val="24"/>
          </w:rPr>
          <w:tab/>
        </w:r>
        <w:r w:rsidRPr="005807B2">
          <w:rPr>
            <w:rFonts w:eastAsia="Times New Roman"/>
            <w:b/>
            <w:noProof/>
            <w:color w:val="000000"/>
            <w:u w:val="single"/>
          </w:rPr>
          <w:t>Application</w:t>
        </w:r>
        <w:r w:rsidRPr="005807B2">
          <w:rPr>
            <w:rFonts w:eastAsia="Times New Roman"/>
            <w:b/>
            <w:noProof/>
            <w:webHidden/>
          </w:rPr>
          <w:tab/>
        </w:r>
        <w:r w:rsidRPr="005807B2">
          <w:rPr>
            <w:rFonts w:eastAsia="Times New Roman"/>
            <w:b/>
            <w:noProof/>
            <w:webHidden/>
          </w:rPr>
          <w:fldChar w:fldCharType="begin"/>
        </w:r>
        <w:r w:rsidRPr="005807B2">
          <w:rPr>
            <w:rFonts w:eastAsia="Times New Roman"/>
            <w:b/>
            <w:noProof/>
            <w:webHidden/>
          </w:rPr>
          <w:instrText xml:space="preserve"> PAGEREF _Toc204163653 \h </w:instrText>
        </w:r>
        <w:r w:rsidRPr="005807B2">
          <w:rPr>
            <w:rFonts w:eastAsia="Times New Roman"/>
            <w:b/>
            <w:noProof/>
            <w:webHidden/>
          </w:rPr>
        </w:r>
        <w:r w:rsidRPr="005807B2">
          <w:rPr>
            <w:rFonts w:eastAsia="Times New Roman"/>
            <w:b/>
            <w:noProof/>
            <w:webHidden/>
          </w:rPr>
          <w:fldChar w:fldCharType="separate"/>
        </w:r>
        <w:r w:rsidRPr="005807B2">
          <w:rPr>
            <w:rFonts w:eastAsia="Times New Roman"/>
            <w:b/>
            <w:noProof/>
            <w:webHidden/>
          </w:rPr>
          <w:t>133</w:t>
        </w:r>
        <w:r w:rsidRPr="005807B2">
          <w:rPr>
            <w:rFonts w:eastAsia="Times New Roman"/>
            <w:b/>
            <w:noProof/>
            <w:webHidden/>
          </w:rPr>
          <w:fldChar w:fldCharType="end"/>
        </w:r>
      </w:hyperlink>
    </w:p>
    <w:p w14:paraId="130B862F"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654" w:history="1">
        <w:r w:rsidRPr="005807B2">
          <w:rPr>
            <w:rFonts w:eastAsia="Times New Roman"/>
            <w:noProof/>
            <w:color w:val="000000"/>
            <w:u w:val="single"/>
          </w:rPr>
          <w:t>A.1.</w:t>
        </w:r>
        <w:r w:rsidRPr="005807B2">
          <w:rPr>
            <w:rFonts w:ascii="Calibri" w:eastAsia="Yu Mincho" w:hAnsi="Calibri" w:cs="Arial"/>
            <w:noProof/>
            <w:sz w:val="24"/>
            <w:szCs w:val="24"/>
          </w:rPr>
          <w:tab/>
        </w:r>
        <w:r w:rsidRPr="005807B2">
          <w:rPr>
            <w:rFonts w:eastAsia="Times New Roman"/>
            <w:noProof/>
            <w:color w:val="000000"/>
            <w:u w:val="single"/>
          </w:rPr>
          <w:t>General.</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_Toc204163654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133</w:t>
        </w:r>
        <w:r w:rsidRPr="005807B2">
          <w:rPr>
            <w:rFonts w:eastAsia="Times New Roman"/>
            <w:noProof/>
            <w:webHidden/>
          </w:rPr>
          <w:fldChar w:fldCharType="end"/>
        </w:r>
      </w:hyperlink>
    </w:p>
    <w:p w14:paraId="3C2786B3"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655" w:history="1">
        <w:r w:rsidRPr="005807B2">
          <w:rPr>
            <w:rFonts w:eastAsia="Times New Roman"/>
            <w:noProof/>
            <w:color w:val="000000"/>
            <w:u w:val="single"/>
          </w:rPr>
          <w:t>A.2.</w:t>
        </w:r>
        <w:r w:rsidRPr="005807B2">
          <w:rPr>
            <w:rFonts w:ascii="Calibri" w:eastAsia="Yu Mincho" w:hAnsi="Calibri" w:cs="Arial"/>
            <w:noProof/>
            <w:sz w:val="24"/>
            <w:szCs w:val="24"/>
          </w:rPr>
          <w:tab/>
        </w:r>
        <w:r w:rsidRPr="005807B2">
          <w:rPr>
            <w:rFonts w:eastAsia="Times New Roman"/>
            <w:noProof/>
            <w:color w:val="000000"/>
            <w:u w:val="single"/>
          </w:rPr>
          <w:t>Exception.</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_Toc204163655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133</w:t>
        </w:r>
        <w:r w:rsidRPr="005807B2">
          <w:rPr>
            <w:rFonts w:eastAsia="Times New Roman"/>
            <w:noProof/>
            <w:webHidden/>
          </w:rPr>
          <w:fldChar w:fldCharType="end"/>
        </w:r>
      </w:hyperlink>
    </w:p>
    <w:p w14:paraId="536761C2"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656" w:history="1">
        <w:r w:rsidRPr="005807B2">
          <w:rPr>
            <w:rFonts w:eastAsia="Times New Roman"/>
            <w:noProof/>
            <w:color w:val="000000"/>
            <w:u w:val="single"/>
          </w:rPr>
          <w:t>A.3.</w:t>
        </w:r>
        <w:r w:rsidRPr="005807B2">
          <w:rPr>
            <w:rFonts w:ascii="Calibri" w:eastAsia="Yu Mincho" w:hAnsi="Calibri" w:cs="Arial"/>
            <w:noProof/>
            <w:sz w:val="24"/>
            <w:szCs w:val="24"/>
          </w:rPr>
          <w:tab/>
        </w:r>
        <w:r w:rsidRPr="005807B2">
          <w:rPr>
            <w:rFonts w:eastAsia="Times New Roman"/>
            <w:noProof/>
            <w:color w:val="000000"/>
            <w:u w:val="single"/>
          </w:rPr>
          <w:t>Additional Code Requirements.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_Toc204163656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133</w:t>
        </w:r>
        <w:r w:rsidRPr="005807B2">
          <w:rPr>
            <w:rFonts w:eastAsia="Times New Roman"/>
            <w:noProof/>
            <w:webHidden/>
          </w:rPr>
          <w:fldChar w:fldCharType="end"/>
        </w:r>
      </w:hyperlink>
    </w:p>
    <w:p w14:paraId="401E3C6C" w14:textId="77777777" w:rsidR="00230001" w:rsidRPr="005807B2" w:rsidRDefault="00230001" w:rsidP="00230001">
      <w:pPr>
        <w:tabs>
          <w:tab w:val="right" w:leader="dot" w:pos="9346"/>
        </w:tabs>
        <w:spacing w:before="60" w:after="60"/>
        <w:ind w:left="432" w:hanging="432"/>
        <w:rPr>
          <w:rFonts w:ascii="Calibri" w:eastAsia="Yu Mincho" w:hAnsi="Calibri" w:cs="Arial"/>
          <w:noProof/>
          <w:sz w:val="24"/>
          <w:szCs w:val="24"/>
        </w:rPr>
      </w:pPr>
      <w:hyperlink w:anchor="_Toc204163657" w:history="1">
        <w:r w:rsidRPr="005807B2">
          <w:rPr>
            <w:rFonts w:eastAsia="Times New Roman"/>
            <w:b/>
            <w:noProof/>
            <w:color w:val="000000"/>
            <w:u w:val="single"/>
          </w:rPr>
          <w:t>S.</w:t>
        </w:r>
        <w:r w:rsidRPr="005807B2">
          <w:rPr>
            <w:rFonts w:ascii="Calibri" w:eastAsia="Yu Mincho" w:hAnsi="Calibri" w:cs="Arial"/>
            <w:noProof/>
            <w:sz w:val="24"/>
            <w:szCs w:val="24"/>
          </w:rPr>
          <w:tab/>
        </w:r>
        <w:r w:rsidRPr="005807B2">
          <w:rPr>
            <w:rFonts w:eastAsia="Times New Roman"/>
            <w:b/>
            <w:noProof/>
            <w:color w:val="000000"/>
            <w:u w:val="single"/>
          </w:rPr>
          <w:t>Specifications</w:t>
        </w:r>
        <w:r w:rsidRPr="005807B2">
          <w:rPr>
            <w:rFonts w:eastAsia="Times New Roman"/>
            <w:b/>
            <w:noProof/>
            <w:webHidden/>
          </w:rPr>
          <w:tab/>
        </w:r>
        <w:r w:rsidRPr="005807B2">
          <w:rPr>
            <w:rFonts w:eastAsia="Times New Roman"/>
            <w:b/>
            <w:noProof/>
            <w:webHidden/>
          </w:rPr>
          <w:fldChar w:fldCharType="begin"/>
        </w:r>
        <w:r w:rsidRPr="005807B2">
          <w:rPr>
            <w:rFonts w:eastAsia="Times New Roman"/>
            <w:b/>
            <w:noProof/>
            <w:webHidden/>
          </w:rPr>
          <w:instrText xml:space="preserve"> PAGEREF _Toc204163657 \h </w:instrText>
        </w:r>
        <w:r w:rsidRPr="005807B2">
          <w:rPr>
            <w:rFonts w:eastAsia="Times New Roman"/>
            <w:b/>
            <w:noProof/>
            <w:webHidden/>
          </w:rPr>
        </w:r>
        <w:r w:rsidRPr="005807B2">
          <w:rPr>
            <w:rFonts w:eastAsia="Times New Roman"/>
            <w:b/>
            <w:noProof/>
            <w:webHidden/>
          </w:rPr>
          <w:fldChar w:fldCharType="separate"/>
        </w:r>
        <w:r w:rsidRPr="005807B2">
          <w:rPr>
            <w:rFonts w:eastAsia="Times New Roman"/>
            <w:b/>
            <w:noProof/>
            <w:webHidden/>
          </w:rPr>
          <w:t>133</w:t>
        </w:r>
        <w:r w:rsidRPr="005807B2">
          <w:rPr>
            <w:rFonts w:eastAsia="Times New Roman"/>
            <w:b/>
            <w:noProof/>
            <w:webHidden/>
          </w:rPr>
          <w:fldChar w:fldCharType="end"/>
        </w:r>
      </w:hyperlink>
    </w:p>
    <w:p w14:paraId="6300D91E"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658" w:history="1">
        <w:r w:rsidRPr="005807B2">
          <w:rPr>
            <w:rFonts w:eastAsia="Times New Roman"/>
            <w:noProof/>
            <w:color w:val="000000"/>
            <w:u w:val="single"/>
          </w:rPr>
          <w:t>S.1.</w:t>
        </w:r>
        <w:r w:rsidRPr="005807B2">
          <w:rPr>
            <w:rFonts w:ascii="Calibri" w:eastAsia="Yu Mincho" w:hAnsi="Calibri" w:cs="Arial"/>
            <w:noProof/>
            <w:sz w:val="24"/>
            <w:szCs w:val="24"/>
          </w:rPr>
          <w:tab/>
        </w:r>
        <w:r w:rsidRPr="005807B2">
          <w:rPr>
            <w:rFonts w:eastAsia="Times New Roman"/>
            <w:noProof/>
            <w:color w:val="000000"/>
            <w:u w:val="single"/>
          </w:rPr>
          <w:t>Design of Indicating and Recording Elements and of Recorded Representations.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_Toc204163658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133</w:t>
        </w:r>
        <w:r w:rsidRPr="005807B2">
          <w:rPr>
            <w:rFonts w:eastAsia="Times New Roman"/>
            <w:noProof/>
            <w:webHidden/>
          </w:rPr>
          <w:fldChar w:fldCharType="end"/>
        </w:r>
      </w:hyperlink>
    </w:p>
    <w:p w14:paraId="32964497"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59" w:history="1">
        <w:r w:rsidRPr="005807B2">
          <w:rPr>
            <w:rFonts w:eastAsia="Times New Roman"/>
            <w:noProof/>
            <w:color w:val="000000"/>
            <w:u w:val="single"/>
          </w:rPr>
          <w:t xml:space="preserve">S.1.1. </w:t>
        </w:r>
        <w:r w:rsidRPr="005807B2">
          <w:rPr>
            <w:rFonts w:ascii="Calibri" w:eastAsia="Yu Mincho" w:hAnsi="Calibri" w:cs="Arial"/>
            <w:noProof/>
            <w:sz w:val="24"/>
            <w:szCs w:val="24"/>
          </w:rPr>
          <w:tab/>
        </w:r>
        <w:r w:rsidRPr="005807B2">
          <w:rPr>
            <w:rFonts w:eastAsia="Times New Roman"/>
            <w:noProof/>
            <w:color w:val="000000"/>
            <w:u w:val="single"/>
          </w:rPr>
          <w:t>Ready Indication.</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_Toc204163659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133</w:t>
        </w:r>
        <w:r w:rsidRPr="005807B2">
          <w:rPr>
            <w:rFonts w:eastAsia="Times New Roman"/>
            <w:noProof/>
            <w:webHidden/>
          </w:rPr>
          <w:fldChar w:fldCharType="end"/>
        </w:r>
      </w:hyperlink>
    </w:p>
    <w:p w14:paraId="49D235E3"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60" w:history="1">
        <w:r w:rsidRPr="005807B2">
          <w:rPr>
            <w:rFonts w:eastAsia="Times New Roman"/>
            <w:noProof/>
            <w:color w:val="000000"/>
            <w:u w:val="single"/>
          </w:rPr>
          <w:t>S.1.2.</w:t>
        </w:r>
        <w:r w:rsidRPr="005807B2">
          <w:rPr>
            <w:rFonts w:ascii="Calibri" w:eastAsia="Yu Mincho" w:hAnsi="Calibri" w:cs="Arial"/>
            <w:noProof/>
            <w:sz w:val="24"/>
            <w:szCs w:val="24"/>
          </w:rPr>
          <w:tab/>
        </w:r>
        <w:r w:rsidRPr="005807B2">
          <w:rPr>
            <w:rFonts w:eastAsia="Times New Roman"/>
            <w:noProof/>
            <w:color w:val="000000"/>
            <w:u w:val="single"/>
          </w:rPr>
          <w:t>Value of System Division Units.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_Toc204163660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133</w:t>
        </w:r>
        <w:r w:rsidRPr="005807B2">
          <w:rPr>
            <w:rFonts w:eastAsia="Times New Roman"/>
            <w:noProof/>
            <w:webHidden/>
          </w:rPr>
          <w:fldChar w:fldCharType="end"/>
        </w:r>
      </w:hyperlink>
    </w:p>
    <w:p w14:paraId="206A27EC"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61" w:history="1">
        <w:r w:rsidRPr="005807B2">
          <w:rPr>
            <w:rFonts w:eastAsia="Times New Roman"/>
            <w:noProof/>
            <w:color w:val="000000"/>
            <w:u w:val="single"/>
          </w:rPr>
          <w:t>S.1.3.</w:t>
        </w:r>
        <w:r w:rsidRPr="005807B2">
          <w:rPr>
            <w:rFonts w:ascii="Calibri" w:eastAsia="Yu Mincho" w:hAnsi="Calibri" w:cs="Arial"/>
            <w:noProof/>
            <w:sz w:val="24"/>
            <w:szCs w:val="24"/>
          </w:rPr>
          <w:tab/>
        </w:r>
        <w:r w:rsidRPr="005807B2">
          <w:rPr>
            <w:rFonts w:eastAsia="Times New Roman"/>
            <w:noProof/>
            <w:color w:val="000000"/>
            <w:u w:val="single"/>
          </w:rPr>
          <w:t>Maximum Value of Division.</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_Toc204163661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134</w:t>
        </w:r>
        <w:r w:rsidRPr="005807B2">
          <w:rPr>
            <w:rFonts w:eastAsia="Times New Roman"/>
            <w:noProof/>
            <w:webHidden/>
          </w:rPr>
          <w:fldChar w:fldCharType="end"/>
        </w:r>
      </w:hyperlink>
    </w:p>
    <w:p w14:paraId="238A5623"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62" w:history="1">
        <w:r w:rsidRPr="005807B2">
          <w:rPr>
            <w:rFonts w:eastAsia="Times New Roman"/>
            <w:noProof/>
            <w:color w:val="000000"/>
            <w:u w:val="single"/>
          </w:rPr>
          <w:t>S.1.4.</w:t>
        </w:r>
        <w:r w:rsidRPr="005807B2">
          <w:rPr>
            <w:rFonts w:ascii="Calibri" w:eastAsia="Yu Mincho" w:hAnsi="Calibri" w:cs="Arial"/>
            <w:noProof/>
            <w:sz w:val="24"/>
            <w:szCs w:val="24"/>
          </w:rPr>
          <w:tab/>
        </w:r>
        <w:r w:rsidRPr="005807B2">
          <w:rPr>
            <w:rFonts w:eastAsia="Times New Roman"/>
            <w:noProof/>
            <w:color w:val="000000"/>
            <w:u w:val="single"/>
          </w:rPr>
          <w:t>Value of Other Units of Measure.</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_Toc204163662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134</w:t>
        </w:r>
        <w:r w:rsidRPr="005807B2">
          <w:rPr>
            <w:rFonts w:eastAsia="Times New Roman"/>
            <w:noProof/>
            <w:webHidden/>
          </w:rPr>
          <w:fldChar w:fldCharType="end"/>
        </w:r>
      </w:hyperlink>
    </w:p>
    <w:p w14:paraId="0D17488C"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63" w:history="1">
        <w:r w:rsidRPr="005807B2">
          <w:rPr>
            <w:rFonts w:eastAsia="Times New Roman"/>
            <w:noProof/>
            <w:color w:val="000000"/>
            <w:u w:val="single"/>
          </w:rPr>
          <w:t>S.1.5.</w:t>
        </w:r>
        <w:r w:rsidRPr="005807B2">
          <w:rPr>
            <w:rFonts w:ascii="Calibri" w:eastAsia="Yu Mincho" w:hAnsi="Calibri" w:cs="Arial"/>
            <w:noProof/>
            <w:sz w:val="24"/>
            <w:szCs w:val="24"/>
          </w:rPr>
          <w:tab/>
        </w:r>
        <w:r w:rsidRPr="005807B2">
          <w:rPr>
            <w:rFonts w:eastAsia="Times New Roman"/>
            <w:noProof/>
            <w:color w:val="000000"/>
            <w:u w:val="single"/>
          </w:rPr>
          <w:t>Capacity Indication.</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_Toc204163663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134</w:t>
        </w:r>
        <w:r w:rsidRPr="005807B2">
          <w:rPr>
            <w:rFonts w:eastAsia="Times New Roman"/>
            <w:noProof/>
            <w:webHidden/>
          </w:rPr>
          <w:fldChar w:fldCharType="end"/>
        </w:r>
      </w:hyperlink>
    </w:p>
    <w:p w14:paraId="5146CF71"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64" w:history="1">
        <w:r w:rsidRPr="005807B2">
          <w:rPr>
            <w:rFonts w:eastAsia="Times New Roman"/>
            <w:noProof/>
            <w:color w:val="000000"/>
            <w:u w:val="single"/>
          </w:rPr>
          <w:t>S.1.6.</w:t>
        </w:r>
        <w:r w:rsidRPr="005807B2">
          <w:rPr>
            <w:rFonts w:ascii="Calibri" w:eastAsia="Yu Mincho" w:hAnsi="Calibri" w:cs="Arial"/>
            <w:noProof/>
            <w:sz w:val="24"/>
            <w:szCs w:val="24"/>
          </w:rPr>
          <w:tab/>
        </w:r>
        <w:r w:rsidRPr="005807B2">
          <w:rPr>
            <w:rFonts w:eastAsia="Times New Roman"/>
            <w:noProof/>
            <w:color w:val="000000"/>
            <w:u w:val="single"/>
          </w:rPr>
          <w:t>Identification of a Fault.</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_Toc204163664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134</w:t>
        </w:r>
        <w:r w:rsidRPr="005807B2">
          <w:rPr>
            <w:rFonts w:eastAsia="Times New Roman"/>
            <w:noProof/>
            <w:webHidden/>
          </w:rPr>
          <w:fldChar w:fldCharType="end"/>
        </w:r>
      </w:hyperlink>
    </w:p>
    <w:p w14:paraId="2490FED0"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65" w:history="1">
        <w:r w:rsidRPr="005807B2">
          <w:rPr>
            <w:rFonts w:eastAsia="Times New Roman"/>
            <w:noProof/>
            <w:color w:val="000000"/>
            <w:u w:val="single"/>
          </w:rPr>
          <w:t>S.1.7.</w:t>
        </w:r>
        <w:r w:rsidRPr="005807B2">
          <w:rPr>
            <w:rFonts w:ascii="Calibri" w:eastAsia="Yu Mincho" w:hAnsi="Calibri" w:cs="Arial"/>
            <w:noProof/>
            <w:sz w:val="24"/>
            <w:szCs w:val="24"/>
          </w:rPr>
          <w:tab/>
        </w:r>
        <w:r w:rsidRPr="005807B2">
          <w:rPr>
            <w:rFonts w:eastAsia="Times New Roman"/>
            <w:noProof/>
            <w:color w:val="000000"/>
            <w:u w:val="single"/>
          </w:rPr>
          <w:t>Recorded Representations.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_Toc204163665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134</w:t>
        </w:r>
        <w:r w:rsidRPr="005807B2">
          <w:rPr>
            <w:rFonts w:eastAsia="Times New Roman"/>
            <w:noProof/>
            <w:webHidden/>
          </w:rPr>
          <w:fldChar w:fldCharType="end"/>
        </w:r>
      </w:hyperlink>
    </w:p>
    <w:p w14:paraId="698C4674"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66" w:history="1">
        <w:r w:rsidRPr="005807B2">
          <w:rPr>
            <w:rFonts w:eastAsia="Times New Roman"/>
            <w:noProof/>
            <w:color w:val="000000"/>
            <w:u w:val="single"/>
          </w:rPr>
          <w:t>S.1.8.</w:t>
        </w:r>
        <w:r w:rsidRPr="005807B2">
          <w:rPr>
            <w:rFonts w:ascii="Calibri" w:eastAsia="Yu Mincho" w:hAnsi="Calibri" w:cs="Arial"/>
            <w:noProof/>
            <w:sz w:val="24"/>
            <w:szCs w:val="24"/>
          </w:rPr>
          <w:tab/>
        </w:r>
        <w:r w:rsidRPr="005807B2">
          <w:rPr>
            <w:rFonts w:eastAsia="Times New Roman"/>
            <w:noProof/>
            <w:color w:val="000000"/>
            <w:u w:val="single"/>
          </w:rPr>
          <w:t>Value of the Indicated and Recorded System Division.</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_Toc204163666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135</w:t>
        </w:r>
        <w:r w:rsidRPr="005807B2">
          <w:rPr>
            <w:rFonts w:eastAsia="Times New Roman"/>
            <w:noProof/>
            <w:webHidden/>
          </w:rPr>
          <w:fldChar w:fldCharType="end"/>
        </w:r>
      </w:hyperlink>
    </w:p>
    <w:p w14:paraId="4577C8A0"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667" w:history="1">
        <w:r w:rsidRPr="005807B2">
          <w:rPr>
            <w:rFonts w:eastAsia="Times New Roman"/>
            <w:noProof/>
            <w:color w:val="000000"/>
            <w:u w:val="single"/>
          </w:rPr>
          <w:t>S.2.</w:t>
        </w:r>
        <w:r w:rsidRPr="005807B2">
          <w:rPr>
            <w:rFonts w:ascii="Calibri" w:eastAsia="Yu Mincho" w:hAnsi="Calibri" w:cs="Arial"/>
            <w:noProof/>
            <w:sz w:val="24"/>
            <w:szCs w:val="24"/>
          </w:rPr>
          <w:tab/>
        </w:r>
        <w:r w:rsidRPr="005807B2">
          <w:rPr>
            <w:rFonts w:eastAsia="Times New Roman"/>
            <w:noProof/>
            <w:color w:val="000000"/>
            <w:u w:val="single"/>
          </w:rPr>
          <w:t>System Design Requirements.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_Toc204163667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135</w:t>
        </w:r>
        <w:r w:rsidRPr="005807B2">
          <w:rPr>
            <w:rFonts w:eastAsia="Times New Roman"/>
            <w:noProof/>
            <w:webHidden/>
          </w:rPr>
          <w:fldChar w:fldCharType="end"/>
        </w:r>
      </w:hyperlink>
    </w:p>
    <w:p w14:paraId="1F587EF7"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68" w:history="1">
        <w:r w:rsidRPr="005807B2">
          <w:rPr>
            <w:rFonts w:eastAsia="Times New Roman"/>
            <w:noProof/>
            <w:color w:val="000000"/>
            <w:u w:val="single"/>
          </w:rPr>
          <w:t>S.2.1.</w:t>
        </w:r>
        <w:r w:rsidRPr="005807B2">
          <w:rPr>
            <w:rFonts w:ascii="Calibri" w:eastAsia="Yu Mincho" w:hAnsi="Calibri" w:cs="Arial"/>
            <w:noProof/>
            <w:sz w:val="24"/>
            <w:szCs w:val="24"/>
          </w:rPr>
          <w:tab/>
        </w:r>
        <w:r w:rsidRPr="005807B2">
          <w:rPr>
            <w:rFonts w:eastAsia="Times New Roman"/>
            <w:noProof/>
            <w:color w:val="000000"/>
            <w:u w:val="single"/>
          </w:rPr>
          <w:t>Violation Parameters.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_Toc204163668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135</w:t>
        </w:r>
        <w:r w:rsidRPr="005807B2">
          <w:rPr>
            <w:rFonts w:eastAsia="Times New Roman"/>
            <w:noProof/>
            <w:webHidden/>
          </w:rPr>
          <w:fldChar w:fldCharType="end"/>
        </w:r>
      </w:hyperlink>
    </w:p>
    <w:p w14:paraId="210B7F3B"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669" w:history="1">
        <w:r w:rsidRPr="005807B2">
          <w:rPr>
            <w:rFonts w:eastAsia="Times New Roman"/>
            <w:noProof/>
            <w:color w:val="000000"/>
            <w:u w:val="single"/>
          </w:rPr>
          <w:t>S.3.</w:t>
        </w:r>
        <w:r w:rsidRPr="005807B2">
          <w:rPr>
            <w:rFonts w:ascii="Calibri" w:eastAsia="Yu Mincho" w:hAnsi="Calibri" w:cs="Arial"/>
            <w:noProof/>
            <w:sz w:val="24"/>
            <w:szCs w:val="24"/>
          </w:rPr>
          <w:tab/>
        </w:r>
        <w:r w:rsidRPr="005807B2">
          <w:rPr>
            <w:rFonts w:eastAsia="Times New Roman"/>
            <w:noProof/>
            <w:color w:val="000000"/>
            <w:u w:val="single"/>
          </w:rPr>
          <w:t>Design of Weighing Elements.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_Toc204163669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135</w:t>
        </w:r>
        <w:r w:rsidRPr="005807B2">
          <w:rPr>
            <w:rFonts w:eastAsia="Times New Roman"/>
            <w:noProof/>
            <w:webHidden/>
          </w:rPr>
          <w:fldChar w:fldCharType="end"/>
        </w:r>
      </w:hyperlink>
    </w:p>
    <w:p w14:paraId="511CC86F"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70" w:history="1">
        <w:r w:rsidRPr="005807B2">
          <w:rPr>
            <w:rFonts w:eastAsia="Times New Roman"/>
            <w:noProof/>
            <w:color w:val="000000"/>
            <w:u w:val="single"/>
          </w:rPr>
          <w:t>S.3.1.</w:t>
        </w:r>
        <w:r w:rsidRPr="005807B2">
          <w:rPr>
            <w:rFonts w:ascii="Calibri" w:eastAsia="Yu Mincho" w:hAnsi="Calibri" w:cs="Arial"/>
            <w:noProof/>
            <w:sz w:val="24"/>
            <w:szCs w:val="24"/>
          </w:rPr>
          <w:tab/>
        </w:r>
        <w:r w:rsidRPr="005807B2">
          <w:rPr>
            <w:rFonts w:eastAsia="Times New Roman"/>
            <w:noProof/>
            <w:color w:val="000000"/>
            <w:u w:val="single"/>
          </w:rPr>
          <w:t>Multiple Load-Receiving Elements.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_Toc204163670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136</w:t>
        </w:r>
        <w:r w:rsidRPr="005807B2">
          <w:rPr>
            <w:rFonts w:eastAsia="Times New Roman"/>
            <w:noProof/>
            <w:webHidden/>
          </w:rPr>
          <w:fldChar w:fldCharType="end"/>
        </w:r>
      </w:hyperlink>
    </w:p>
    <w:p w14:paraId="58422789"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671" w:history="1">
        <w:r w:rsidRPr="005807B2">
          <w:rPr>
            <w:rFonts w:eastAsia="Times New Roman"/>
            <w:noProof/>
            <w:color w:val="000000"/>
            <w:u w:val="single"/>
          </w:rPr>
          <w:t>S.4.</w:t>
        </w:r>
        <w:r w:rsidRPr="005807B2">
          <w:rPr>
            <w:rFonts w:ascii="Calibri" w:eastAsia="Yu Mincho" w:hAnsi="Calibri" w:cs="Arial"/>
            <w:noProof/>
            <w:sz w:val="24"/>
            <w:szCs w:val="24"/>
          </w:rPr>
          <w:tab/>
        </w:r>
        <w:r w:rsidRPr="005807B2">
          <w:rPr>
            <w:rFonts w:eastAsia="Times New Roman"/>
            <w:noProof/>
            <w:color w:val="000000"/>
            <w:u w:val="single"/>
          </w:rPr>
          <w:t>Design of Weighing Devices.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_Toc204163671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136</w:t>
        </w:r>
        <w:r w:rsidRPr="005807B2">
          <w:rPr>
            <w:rFonts w:eastAsia="Times New Roman"/>
            <w:noProof/>
            <w:webHidden/>
          </w:rPr>
          <w:fldChar w:fldCharType="end"/>
        </w:r>
      </w:hyperlink>
    </w:p>
    <w:p w14:paraId="7CF38B1B"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672" w:history="1">
        <w:r w:rsidRPr="005807B2">
          <w:rPr>
            <w:rFonts w:eastAsia="Times New Roman"/>
            <w:noProof/>
            <w:color w:val="000000"/>
            <w:u w:val="single"/>
          </w:rPr>
          <w:t>S.5.</w:t>
        </w:r>
        <w:r w:rsidRPr="005807B2">
          <w:rPr>
            <w:rFonts w:ascii="Calibri" w:eastAsia="Yu Mincho" w:hAnsi="Calibri" w:cs="Arial"/>
            <w:noProof/>
            <w:sz w:val="24"/>
            <w:szCs w:val="24"/>
          </w:rPr>
          <w:tab/>
        </w:r>
        <w:r w:rsidRPr="005807B2">
          <w:rPr>
            <w:rFonts w:eastAsia="Times New Roman"/>
            <w:noProof/>
            <w:color w:val="000000"/>
            <w:u w:val="single"/>
          </w:rPr>
          <w:t>Design of Balance</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_Toc204163672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136</w:t>
        </w:r>
        <w:r w:rsidRPr="005807B2">
          <w:rPr>
            <w:rFonts w:eastAsia="Times New Roman"/>
            <w:noProof/>
            <w:webHidden/>
          </w:rPr>
          <w:fldChar w:fldCharType="end"/>
        </w:r>
      </w:hyperlink>
    </w:p>
    <w:p w14:paraId="262C90EF"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73" w:history="1">
        <w:r w:rsidRPr="005807B2">
          <w:rPr>
            <w:rFonts w:eastAsia="Times New Roman"/>
            <w:noProof/>
            <w:color w:val="000000"/>
            <w:u w:val="single"/>
          </w:rPr>
          <w:t>S.5.1.</w:t>
        </w:r>
        <w:r w:rsidRPr="005807B2">
          <w:rPr>
            <w:rFonts w:ascii="Calibri" w:eastAsia="Yu Mincho" w:hAnsi="Calibri" w:cs="Arial"/>
            <w:noProof/>
            <w:sz w:val="24"/>
            <w:szCs w:val="24"/>
          </w:rPr>
          <w:tab/>
        </w:r>
        <w:r w:rsidRPr="005807B2">
          <w:rPr>
            <w:rFonts w:eastAsia="Times New Roman"/>
            <w:noProof/>
            <w:color w:val="000000"/>
            <w:u w:val="single"/>
          </w:rPr>
          <w:t>Zero-Tracking Device.</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_Toc204163673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136</w:t>
        </w:r>
        <w:r w:rsidRPr="005807B2">
          <w:rPr>
            <w:rFonts w:eastAsia="Times New Roman"/>
            <w:noProof/>
            <w:webHidden/>
          </w:rPr>
          <w:fldChar w:fldCharType="end"/>
        </w:r>
      </w:hyperlink>
    </w:p>
    <w:p w14:paraId="16C0D9B3"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74" w:history="1">
        <w:r w:rsidRPr="005807B2">
          <w:rPr>
            <w:rFonts w:eastAsia="Times New Roman"/>
            <w:noProof/>
            <w:color w:val="000000"/>
            <w:u w:val="single"/>
          </w:rPr>
          <w:t>S.5.2.</w:t>
        </w:r>
        <w:r w:rsidRPr="005807B2">
          <w:rPr>
            <w:rFonts w:ascii="Calibri" w:eastAsia="Yu Mincho" w:hAnsi="Calibri" w:cs="Arial"/>
            <w:noProof/>
            <w:sz w:val="24"/>
            <w:szCs w:val="24"/>
          </w:rPr>
          <w:tab/>
        </w:r>
        <w:r w:rsidRPr="005807B2">
          <w:rPr>
            <w:rFonts w:eastAsia="Times New Roman"/>
            <w:noProof/>
            <w:color w:val="000000"/>
            <w:u w:val="single"/>
          </w:rPr>
          <w:t>Totalizing Device.</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_Toc204163674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136</w:t>
        </w:r>
        <w:r w:rsidRPr="005807B2">
          <w:rPr>
            <w:rFonts w:eastAsia="Times New Roman"/>
            <w:noProof/>
            <w:webHidden/>
          </w:rPr>
          <w:fldChar w:fldCharType="end"/>
        </w:r>
      </w:hyperlink>
    </w:p>
    <w:p w14:paraId="7F6C5654"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75" w:history="1">
        <w:r w:rsidRPr="005807B2">
          <w:rPr>
            <w:rFonts w:eastAsia="Times New Roman"/>
            <w:noProof/>
            <w:color w:val="000000"/>
            <w:u w:val="single"/>
          </w:rPr>
          <w:t>S.5.3.</w:t>
        </w:r>
        <w:r w:rsidRPr="005807B2">
          <w:rPr>
            <w:rFonts w:ascii="Calibri" w:eastAsia="Yu Mincho" w:hAnsi="Calibri" w:cs="Arial"/>
            <w:noProof/>
            <w:sz w:val="24"/>
            <w:szCs w:val="24"/>
          </w:rPr>
          <w:tab/>
        </w:r>
        <w:r w:rsidRPr="005807B2">
          <w:rPr>
            <w:rFonts w:eastAsia="Times New Roman"/>
            <w:noProof/>
            <w:color w:val="000000"/>
            <w:u w:val="single"/>
          </w:rPr>
          <w:t>Vehicle Recognition/Presence Device.</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_Toc204163675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136</w:t>
        </w:r>
        <w:r w:rsidRPr="005807B2">
          <w:rPr>
            <w:rFonts w:eastAsia="Times New Roman"/>
            <w:noProof/>
            <w:webHidden/>
          </w:rPr>
          <w:fldChar w:fldCharType="end"/>
        </w:r>
      </w:hyperlink>
    </w:p>
    <w:p w14:paraId="7A38DE75"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676" w:history="1">
        <w:r w:rsidRPr="005807B2">
          <w:rPr>
            <w:rFonts w:eastAsia="Times New Roman"/>
            <w:noProof/>
            <w:color w:val="000000"/>
            <w:u w:val="single"/>
          </w:rPr>
          <w:t>S.6.</w:t>
        </w:r>
        <w:r w:rsidRPr="005807B2">
          <w:rPr>
            <w:rFonts w:ascii="Calibri" w:eastAsia="Yu Mincho" w:hAnsi="Calibri" w:cs="Arial"/>
            <w:noProof/>
            <w:sz w:val="24"/>
            <w:szCs w:val="24"/>
          </w:rPr>
          <w:tab/>
        </w:r>
        <w:r w:rsidRPr="005807B2">
          <w:rPr>
            <w:rFonts w:eastAsia="Times New Roman"/>
            <w:noProof/>
            <w:color w:val="000000"/>
            <w:u w:val="single"/>
          </w:rPr>
          <w:t>Accidental Breakdown and Maladjustment.</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_Toc204163676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136</w:t>
        </w:r>
        <w:r w:rsidRPr="005807B2">
          <w:rPr>
            <w:rFonts w:eastAsia="Times New Roman"/>
            <w:noProof/>
            <w:webHidden/>
          </w:rPr>
          <w:fldChar w:fldCharType="end"/>
        </w:r>
      </w:hyperlink>
    </w:p>
    <w:p w14:paraId="72BB17C7"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677" w:history="1">
        <w:r w:rsidRPr="005807B2">
          <w:rPr>
            <w:rFonts w:eastAsia="Times New Roman"/>
            <w:noProof/>
            <w:color w:val="000000"/>
            <w:u w:val="single"/>
          </w:rPr>
          <w:t>S.7.</w:t>
        </w:r>
        <w:r w:rsidRPr="005807B2">
          <w:rPr>
            <w:rFonts w:ascii="Calibri" w:eastAsia="Yu Mincho" w:hAnsi="Calibri" w:cs="Arial"/>
            <w:noProof/>
            <w:sz w:val="24"/>
            <w:szCs w:val="24"/>
          </w:rPr>
          <w:tab/>
        </w:r>
        <w:r w:rsidRPr="005807B2">
          <w:rPr>
            <w:rFonts w:eastAsia="Times New Roman"/>
            <w:noProof/>
            <w:color w:val="000000"/>
            <w:u w:val="single"/>
          </w:rPr>
          <w:t>Marking Requirements.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_Toc204163677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136</w:t>
        </w:r>
        <w:r w:rsidRPr="005807B2">
          <w:rPr>
            <w:rFonts w:eastAsia="Times New Roman"/>
            <w:noProof/>
            <w:webHidden/>
          </w:rPr>
          <w:fldChar w:fldCharType="end"/>
        </w:r>
      </w:hyperlink>
    </w:p>
    <w:p w14:paraId="0E8C0F14"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78" w:history="1">
        <w:r w:rsidRPr="005807B2">
          <w:rPr>
            <w:rFonts w:eastAsia="Times New Roman"/>
            <w:noProof/>
            <w:color w:val="000000"/>
            <w:u w:val="single"/>
          </w:rPr>
          <w:t>S.7.1.</w:t>
        </w:r>
        <w:r w:rsidRPr="005807B2">
          <w:rPr>
            <w:rFonts w:ascii="Calibri" w:eastAsia="Yu Mincho" w:hAnsi="Calibri" w:cs="Arial"/>
            <w:noProof/>
            <w:sz w:val="24"/>
            <w:szCs w:val="24"/>
          </w:rPr>
          <w:tab/>
        </w:r>
        <w:r w:rsidRPr="005807B2">
          <w:rPr>
            <w:rFonts w:eastAsia="Times New Roman"/>
            <w:noProof/>
            <w:color w:val="000000"/>
            <w:u w:val="single"/>
          </w:rPr>
          <w:t>Location of Marking Information.</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_Toc204163678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137</w:t>
        </w:r>
        <w:r w:rsidRPr="005807B2">
          <w:rPr>
            <w:rFonts w:eastAsia="Times New Roman"/>
            <w:noProof/>
            <w:webHidden/>
          </w:rPr>
          <w:fldChar w:fldCharType="end"/>
        </w:r>
      </w:hyperlink>
    </w:p>
    <w:p w14:paraId="2E2B2764" w14:textId="77777777" w:rsidR="00230001" w:rsidRPr="005807B2" w:rsidRDefault="00230001" w:rsidP="00230001">
      <w:pPr>
        <w:tabs>
          <w:tab w:val="right" w:leader="dot" w:pos="9346"/>
        </w:tabs>
        <w:spacing w:before="60" w:after="60"/>
        <w:ind w:left="432" w:hanging="432"/>
        <w:rPr>
          <w:rFonts w:ascii="Calibri" w:eastAsia="Yu Mincho" w:hAnsi="Calibri" w:cs="Arial"/>
          <w:noProof/>
          <w:sz w:val="24"/>
          <w:szCs w:val="24"/>
        </w:rPr>
      </w:pPr>
      <w:hyperlink w:anchor="_Toc204163679" w:history="1">
        <w:r w:rsidRPr="005807B2">
          <w:rPr>
            <w:rFonts w:eastAsia="Times New Roman"/>
            <w:b/>
            <w:noProof/>
            <w:color w:val="000000"/>
            <w:u w:val="single"/>
          </w:rPr>
          <w:t>N.  Notes</w:t>
        </w:r>
        <w:r w:rsidRPr="005807B2">
          <w:rPr>
            <w:rFonts w:eastAsia="Times New Roman"/>
            <w:b/>
            <w:noProof/>
            <w:webHidden/>
          </w:rPr>
          <w:tab/>
        </w:r>
        <w:r w:rsidRPr="005807B2">
          <w:rPr>
            <w:rFonts w:eastAsia="Times New Roman"/>
            <w:b/>
            <w:noProof/>
            <w:webHidden/>
          </w:rPr>
          <w:fldChar w:fldCharType="begin"/>
        </w:r>
        <w:r w:rsidRPr="005807B2">
          <w:rPr>
            <w:rFonts w:eastAsia="Times New Roman"/>
            <w:b/>
            <w:noProof/>
            <w:webHidden/>
          </w:rPr>
          <w:instrText xml:space="preserve"> PAGEREF _Toc204163679 \h </w:instrText>
        </w:r>
        <w:r w:rsidRPr="005807B2">
          <w:rPr>
            <w:rFonts w:eastAsia="Times New Roman"/>
            <w:b/>
            <w:noProof/>
            <w:webHidden/>
          </w:rPr>
        </w:r>
        <w:r w:rsidRPr="005807B2">
          <w:rPr>
            <w:rFonts w:eastAsia="Times New Roman"/>
            <w:b/>
            <w:noProof/>
            <w:webHidden/>
          </w:rPr>
          <w:fldChar w:fldCharType="separate"/>
        </w:r>
        <w:r w:rsidRPr="005807B2">
          <w:rPr>
            <w:rFonts w:eastAsia="Times New Roman"/>
            <w:b/>
            <w:noProof/>
            <w:webHidden/>
          </w:rPr>
          <w:t>137</w:t>
        </w:r>
        <w:r w:rsidRPr="005807B2">
          <w:rPr>
            <w:rFonts w:eastAsia="Times New Roman"/>
            <w:b/>
            <w:noProof/>
            <w:webHidden/>
          </w:rPr>
          <w:fldChar w:fldCharType="end"/>
        </w:r>
      </w:hyperlink>
    </w:p>
    <w:p w14:paraId="4892F8DA"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680" w:history="1">
        <w:r w:rsidRPr="005807B2">
          <w:rPr>
            <w:rFonts w:eastAsia="Times New Roman"/>
            <w:noProof/>
            <w:color w:val="000000"/>
            <w:u w:val="single"/>
          </w:rPr>
          <w:t>N.1.</w:t>
        </w:r>
        <w:r w:rsidRPr="005807B2">
          <w:rPr>
            <w:rFonts w:ascii="Calibri" w:eastAsia="Yu Mincho" w:hAnsi="Calibri" w:cs="Arial"/>
            <w:noProof/>
            <w:sz w:val="24"/>
            <w:szCs w:val="24"/>
          </w:rPr>
          <w:tab/>
        </w:r>
        <w:r w:rsidRPr="005807B2">
          <w:rPr>
            <w:rFonts w:eastAsia="Times New Roman"/>
            <w:noProof/>
            <w:color w:val="000000"/>
            <w:u w:val="single"/>
          </w:rPr>
          <w:t>Test Procedures.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_Toc204163680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137</w:t>
        </w:r>
        <w:r w:rsidRPr="005807B2">
          <w:rPr>
            <w:rFonts w:eastAsia="Times New Roman"/>
            <w:noProof/>
            <w:webHidden/>
          </w:rPr>
          <w:fldChar w:fldCharType="end"/>
        </w:r>
      </w:hyperlink>
    </w:p>
    <w:p w14:paraId="49618EA6"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81" w:history="1">
        <w:r w:rsidRPr="005807B2">
          <w:rPr>
            <w:rFonts w:eastAsia="Times New Roman"/>
            <w:noProof/>
            <w:color w:val="000000"/>
            <w:u w:val="single"/>
          </w:rPr>
          <w:t>N.1.1.</w:t>
        </w:r>
        <w:r w:rsidRPr="005807B2">
          <w:rPr>
            <w:rFonts w:ascii="Calibri" w:eastAsia="Yu Mincho" w:hAnsi="Calibri" w:cs="Arial"/>
            <w:noProof/>
            <w:sz w:val="24"/>
            <w:szCs w:val="24"/>
          </w:rPr>
          <w:tab/>
        </w:r>
        <w:r w:rsidRPr="005807B2">
          <w:rPr>
            <w:rFonts w:eastAsia="Times New Roman"/>
            <w:noProof/>
            <w:color w:val="000000"/>
            <w:u w:val="single"/>
          </w:rPr>
          <w:t>Selection of Test Vehicles.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_Toc204163681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137</w:t>
        </w:r>
        <w:r w:rsidRPr="005807B2">
          <w:rPr>
            <w:rFonts w:eastAsia="Times New Roman"/>
            <w:noProof/>
            <w:webHidden/>
          </w:rPr>
          <w:fldChar w:fldCharType="end"/>
        </w:r>
      </w:hyperlink>
    </w:p>
    <w:p w14:paraId="3EAA4CC6"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82" w:history="1">
        <w:r w:rsidRPr="005807B2">
          <w:rPr>
            <w:rFonts w:eastAsia="Times New Roman"/>
            <w:noProof/>
            <w:color w:val="000000"/>
            <w:u w:val="single"/>
          </w:rPr>
          <w:t>N.1.2.</w:t>
        </w:r>
        <w:r w:rsidRPr="005807B2">
          <w:rPr>
            <w:rFonts w:ascii="Calibri" w:eastAsia="Yu Mincho" w:hAnsi="Calibri" w:cs="Arial"/>
            <w:noProof/>
            <w:sz w:val="24"/>
            <w:szCs w:val="24"/>
          </w:rPr>
          <w:tab/>
        </w:r>
        <w:r w:rsidRPr="005807B2">
          <w:rPr>
            <w:rFonts w:eastAsia="Times New Roman"/>
            <w:noProof/>
            <w:color w:val="000000"/>
            <w:u w:val="single"/>
          </w:rPr>
          <w:t>Test Loads.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_Toc204163682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137</w:t>
        </w:r>
        <w:r w:rsidRPr="005807B2">
          <w:rPr>
            <w:rFonts w:eastAsia="Times New Roman"/>
            <w:noProof/>
            <w:webHidden/>
          </w:rPr>
          <w:fldChar w:fldCharType="end"/>
        </w:r>
      </w:hyperlink>
    </w:p>
    <w:p w14:paraId="265012EF"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83" w:history="1">
        <w:r w:rsidRPr="005807B2">
          <w:rPr>
            <w:rFonts w:eastAsia="Times New Roman"/>
            <w:noProof/>
            <w:color w:val="000000"/>
            <w:u w:val="single"/>
          </w:rPr>
          <w:t>N.1.3.</w:t>
        </w:r>
        <w:r w:rsidRPr="005807B2">
          <w:rPr>
            <w:rFonts w:ascii="Calibri" w:eastAsia="Yu Mincho" w:hAnsi="Calibri" w:cs="Arial"/>
            <w:noProof/>
            <w:sz w:val="24"/>
            <w:szCs w:val="24"/>
          </w:rPr>
          <w:tab/>
        </w:r>
        <w:r w:rsidRPr="005807B2">
          <w:rPr>
            <w:rFonts w:eastAsia="Times New Roman"/>
            <w:noProof/>
            <w:color w:val="000000"/>
            <w:u w:val="single"/>
          </w:rPr>
          <w:t>Reference Scale.</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_Toc204163683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138</w:t>
        </w:r>
        <w:r w:rsidRPr="005807B2">
          <w:rPr>
            <w:rFonts w:eastAsia="Times New Roman"/>
            <w:noProof/>
            <w:webHidden/>
          </w:rPr>
          <w:fldChar w:fldCharType="end"/>
        </w:r>
      </w:hyperlink>
    </w:p>
    <w:p w14:paraId="68F32DD8"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84" w:history="1">
        <w:r w:rsidRPr="005807B2">
          <w:rPr>
            <w:rFonts w:eastAsia="Times New Roman"/>
            <w:noProof/>
            <w:color w:val="000000"/>
            <w:u w:val="single"/>
          </w:rPr>
          <w:t>N.1.4.</w:t>
        </w:r>
        <w:r w:rsidRPr="005807B2">
          <w:rPr>
            <w:rFonts w:ascii="Calibri" w:eastAsia="Yu Mincho" w:hAnsi="Calibri" w:cs="Arial"/>
            <w:noProof/>
            <w:sz w:val="24"/>
            <w:szCs w:val="24"/>
          </w:rPr>
          <w:tab/>
        </w:r>
        <w:r w:rsidRPr="005807B2">
          <w:rPr>
            <w:rFonts w:eastAsia="Times New Roman"/>
            <w:noProof/>
            <w:color w:val="000000"/>
            <w:u w:val="single"/>
          </w:rPr>
          <w:t>Test Speeds.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_Toc204163684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138</w:t>
        </w:r>
        <w:r w:rsidRPr="005807B2">
          <w:rPr>
            <w:rFonts w:eastAsia="Times New Roman"/>
            <w:noProof/>
            <w:webHidden/>
          </w:rPr>
          <w:fldChar w:fldCharType="end"/>
        </w:r>
      </w:hyperlink>
    </w:p>
    <w:p w14:paraId="54329B33"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85" w:history="1">
        <w:r w:rsidRPr="005807B2">
          <w:rPr>
            <w:rFonts w:eastAsia="Times New Roman"/>
            <w:noProof/>
            <w:color w:val="000000"/>
            <w:u w:val="single"/>
          </w:rPr>
          <w:t>N.1.5.</w:t>
        </w:r>
        <w:r w:rsidRPr="005807B2">
          <w:rPr>
            <w:rFonts w:ascii="Calibri" w:eastAsia="Yu Mincho" w:hAnsi="Calibri" w:cs="Arial"/>
            <w:noProof/>
            <w:sz w:val="24"/>
            <w:szCs w:val="24"/>
          </w:rPr>
          <w:tab/>
        </w:r>
        <w:r w:rsidRPr="005807B2">
          <w:rPr>
            <w:rFonts w:eastAsia="Times New Roman"/>
            <w:noProof/>
            <w:color w:val="000000"/>
            <w:u w:val="single"/>
          </w:rPr>
          <w:t>Reference Axle Spacings.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_Toc204163685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138</w:t>
        </w:r>
        <w:r w:rsidRPr="005807B2">
          <w:rPr>
            <w:rFonts w:eastAsia="Times New Roman"/>
            <w:noProof/>
            <w:webHidden/>
          </w:rPr>
          <w:fldChar w:fldCharType="end"/>
        </w:r>
      </w:hyperlink>
    </w:p>
    <w:p w14:paraId="3478C44D"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86" w:history="1">
        <w:r w:rsidRPr="005807B2">
          <w:rPr>
            <w:rFonts w:eastAsia="Times New Roman"/>
            <w:noProof/>
            <w:color w:val="000000"/>
            <w:u w:val="single"/>
          </w:rPr>
          <w:t>N.1.6.</w:t>
        </w:r>
        <w:r w:rsidRPr="005807B2">
          <w:rPr>
            <w:rFonts w:ascii="Calibri" w:eastAsia="Yu Mincho" w:hAnsi="Calibri" w:cs="Arial"/>
            <w:noProof/>
            <w:sz w:val="24"/>
            <w:szCs w:val="24"/>
          </w:rPr>
          <w:tab/>
        </w:r>
        <w:r w:rsidRPr="005807B2">
          <w:rPr>
            <w:rFonts w:eastAsia="Times New Roman"/>
            <w:noProof/>
            <w:color w:val="000000"/>
            <w:u w:val="single"/>
          </w:rPr>
          <w:t>Test Procedures.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_Toc204163686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138</w:t>
        </w:r>
        <w:r w:rsidRPr="005807B2">
          <w:rPr>
            <w:rFonts w:eastAsia="Times New Roman"/>
            <w:noProof/>
            <w:webHidden/>
          </w:rPr>
          <w:fldChar w:fldCharType="end"/>
        </w:r>
      </w:hyperlink>
    </w:p>
    <w:p w14:paraId="180F9079" w14:textId="77777777" w:rsidR="00230001" w:rsidRPr="005807B2" w:rsidRDefault="00230001" w:rsidP="00230001">
      <w:pPr>
        <w:tabs>
          <w:tab w:val="right" w:leader="dot" w:pos="9346"/>
        </w:tabs>
        <w:spacing w:before="60" w:after="60"/>
        <w:ind w:left="432" w:hanging="432"/>
        <w:rPr>
          <w:rFonts w:ascii="Calibri" w:eastAsia="Yu Mincho" w:hAnsi="Calibri" w:cs="Arial"/>
          <w:noProof/>
          <w:sz w:val="24"/>
          <w:szCs w:val="24"/>
        </w:rPr>
      </w:pPr>
      <w:hyperlink w:anchor="_Toc204163687" w:history="1">
        <w:r w:rsidRPr="005807B2">
          <w:rPr>
            <w:rFonts w:eastAsia="Times New Roman"/>
            <w:b/>
            <w:noProof/>
            <w:color w:val="000000"/>
            <w:u w:val="single"/>
          </w:rPr>
          <w:t>T.  Tolerances</w:t>
        </w:r>
        <w:r w:rsidRPr="005807B2">
          <w:rPr>
            <w:rFonts w:eastAsia="Times New Roman"/>
            <w:b/>
            <w:noProof/>
            <w:webHidden/>
          </w:rPr>
          <w:tab/>
        </w:r>
        <w:r w:rsidRPr="005807B2">
          <w:rPr>
            <w:rFonts w:eastAsia="Times New Roman"/>
            <w:b/>
            <w:noProof/>
            <w:webHidden/>
          </w:rPr>
          <w:fldChar w:fldCharType="begin"/>
        </w:r>
        <w:r w:rsidRPr="005807B2">
          <w:rPr>
            <w:rFonts w:eastAsia="Times New Roman"/>
            <w:b/>
            <w:noProof/>
            <w:webHidden/>
          </w:rPr>
          <w:instrText xml:space="preserve"> PAGEREF _Toc204163687 \h </w:instrText>
        </w:r>
        <w:r w:rsidRPr="005807B2">
          <w:rPr>
            <w:rFonts w:eastAsia="Times New Roman"/>
            <w:b/>
            <w:noProof/>
            <w:webHidden/>
          </w:rPr>
        </w:r>
        <w:r w:rsidRPr="005807B2">
          <w:rPr>
            <w:rFonts w:eastAsia="Times New Roman"/>
            <w:b/>
            <w:noProof/>
            <w:webHidden/>
          </w:rPr>
          <w:fldChar w:fldCharType="separate"/>
        </w:r>
        <w:r w:rsidRPr="005807B2">
          <w:rPr>
            <w:rFonts w:eastAsia="Times New Roman"/>
            <w:b/>
            <w:noProof/>
            <w:webHidden/>
          </w:rPr>
          <w:t>139</w:t>
        </w:r>
        <w:r w:rsidRPr="005807B2">
          <w:rPr>
            <w:rFonts w:eastAsia="Times New Roman"/>
            <w:b/>
            <w:noProof/>
            <w:webHidden/>
          </w:rPr>
          <w:fldChar w:fldCharType="end"/>
        </w:r>
      </w:hyperlink>
    </w:p>
    <w:p w14:paraId="282624E9"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688" w:history="1">
        <w:r w:rsidRPr="005807B2">
          <w:rPr>
            <w:rFonts w:eastAsia="Times New Roman"/>
            <w:noProof/>
            <w:color w:val="000000"/>
            <w:u w:val="single"/>
          </w:rPr>
          <w:t>T.1.  Principles.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_Toc204163688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139</w:t>
        </w:r>
        <w:r w:rsidRPr="005807B2">
          <w:rPr>
            <w:rFonts w:eastAsia="Times New Roman"/>
            <w:noProof/>
            <w:webHidden/>
          </w:rPr>
          <w:fldChar w:fldCharType="end"/>
        </w:r>
      </w:hyperlink>
    </w:p>
    <w:p w14:paraId="5A62C5E6"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89" w:history="1">
        <w:r w:rsidRPr="005807B2">
          <w:rPr>
            <w:rFonts w:eastAsia="Times New Roman"/>
            <w:noProof/>
            <w:color w:val="000000"/>
            <w:u w:val="single"/>
          </w:rPr>
          <w:t>T.1.1.</w:t>
        </w:r>
        <w:r w:rsidRPr="005807B2">
          <w:rPr>
            <w:rFonts w:ascii="Calibri" w:eastAsia="Yu Mincho" w:hAnsi="Calibri" w:cs="Arial"/>
            <w:noProof/>
            <w:sz w:val="24"/>
            <w:szCs w:val="24"/>
          </w:rPr>
          <w:tab/>
        </w:r>
        <w:r w:rsidRPr="005807B2">
          <w:rPr>
            <w:rFonts w:eastAsia="Times New Roman"/>
            <w:noProof/>
            <w:color w:val="000000"/>
            <w:u w:val="single"/>
          </w:rPr>
          <w:t>Design.</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_Toc204163689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139</w:t>
        </w:r>
        <w:r w:rsidRPr="005807B2">
          <w:rPr>
            <w:rFonts w:eastAsia="Times New Roman"/>
            <w:noProof/>
            <w:webHidden/>
          </w:rPr>
          <w:fldChar w:fldCharType="end"/>
        </w:r>
      </w:hyperlink>
    </w:p>
    <w:p w14:paraId="1A4EFECB"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690" w:history="1">
        <w:r w:rsidRPr="005807B2">
          <w:rPr>
            <w:rFonts w:eastAsia="Times New Roman"/>
            <w:noProof/>
            <w:color w:val="000000"/>
            <w:u w:val="single"/>
          </w:rPr>
          <w:t>T.2.  Tolerance Values.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_Toc204163690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139</w:t>
        </w:r>
        <w:r w:rsidRPr="005807B2">
          <w:rPr>
            <w:rFonts w:eastAsia="Times New Roman"/>
            <w:noProof/>
            <w:webHidden/>
          </w:rPr>
          <w:fldChar w:fldCharType="end"/>
        </w:r>
      </w:hyperlink>
    </w:p>
    <w:p w14:paraId="63917D59"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91" w:history="1">
        <w:r w:rsidRPr="005807B2">
          <w:rPr>
            <w:rFonts w:eastAsia="Times New Roman"/>
            <w:noProof/>
            <w:color w:val="000000"/>
            <w:u w:val="single"/>
          </w:rPr>
          <w:t>T.2.1.</w:t>
        </w:r>
        <w:r w:rsidRPr="005807B2">
          <w:rPr>
            <w:rFonts w:ascii="Calibri" w:eastAsia="Yu Mincho" w:hAnsi="Calibri" w:cs="Arial"/>
            <w:noProof/>
            <w:sz w:val="24"/>
            <w:szCs w:val="24"/>
          </w:rPr>
          <w:tab/>
        </w:r>
        <w:r w:rsidRPr="005807B2">
          <w:rPr>
            <w:rFonts w:eastAsia="Times New Roman"/>
            <w:noProof/>
            <w:color w:val="000000"/>
            <w:u w:val="single"/>
          </w:rPr>
          <w:t>Acceptance Tolerance.</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_Toc204163691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139</w:t>
        </w:r>
        <w:r w:rsidRPr="005807B2">
          <w:rPr>
            <w:rFonts w:eastAsia="Times New Roman"/>
            <w:noProof/>
            <w:webHidden/>
          </w:rPr>
          <w:fldChar w:fldCharType="end"/>
        </w:r>
      </w:hyperlink>
    </w:p>
    <w:p w14:paraId="5F82A3BC"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92" w:history="1">
        <w:r w:rsidRPr="005807B2">
          <w:rPr>
            <w:rFonts w:eastAsia="Times New Roman"/>
            <w:noProof/>
            <w:color w:val="000000"/>
            <w:u w:val="single"/>
          </w:rPr>
          <w:t>T.2.2</w:t>
        </w:r>
        <w:r w:rsidRPr="005807B2">
          <w:rPr>
            <w:rFonts w:ascii="Calibri" w:eastAsia="Yu Mincho" w:hAnsi="Calibri" w:cs="Arial"/>
            <w:noProof/>
            <w:sz w:val="24"/>
            <w:szCs w:val="24"/>
          </w:rPr>
          <w:tab/>
        </w:r>
        <w:r w:rsidRPr="005807B2">
          <w:rPr>
            <w:rFonts w:eastAsia="Times New Roman"/>
            <w:noProof/>
            <w:color w:val="000000"/>
            <w:u w:val="single"/>
          </w:rPr>
          <w:t>Tests Involving Digital Indications or Representations.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_Toc204163692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140</w:t>
        </w:r>
        <w:r w:rsidRPr="005807B2">
          <w:rPr>
            <w:rFonts w:eastAsia="Times New Roman"/>
            <w:noProof/>
            <w:webHidden/>
          </w:rPr>
          <w:fldChar w:fldCharType="end"/>
        </w:r>
      </w:hyperlink>
    </w:p>
    <w:p w14:paraId="31D04C6C"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93" w:history="1">
        <w:r w:rsidRPr="005807B2">
          <w:rPr>
            <w:rFonts w:eastAsia="Times New Roman"/>
            <w:noProof/>
            <w:color w:val="000000"/>
            <w:u w:val="single"/>
          </w:rPr>
          <w:t>T.2.3.</w:t>
        </w:r>
        <w:r w:rsidRPr="005807B2">
          <w:rPr>
            <w:rFonts w:ascii="Calibri" w:eastAsia="Yu Mincho" w:hAnsi="Calibri" w:cs="Arial"/>
            <w:noProof/>
            <w:sz w:val="24"/>
            <w:szCs w:val="24"/>
          </w:rPr>
          <w:tab/>
        </w:r>
        <w:r w:rsidRPr="005807B2">
          <w:rPr>
            <w:rFonts w:eastAsia="Times New Roman"/>
            <w:noProof/>
            <w:color w:val="000000"/>
            <w:u w:val="single"/>
          </w:rPr>
          <w:t>Maintenance Tolerance Values for Dynamic Load Test.</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_Toc204163693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140</w:t>
        </w:r>
        <w:r w:rsidRPr="005807B2">
          <w:rPr>
            <w:rFonts w:eastAsia="Times New Roman"/>
            <w:noProof/>
            <w:webHidden/>
          </w:rPr>
          <w:fldChar w:fldCharType="end"/>
        </w:r>
      </w:hyperlink>
    </w:p>
    <w:p w14:paraId="1F109F02"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94" w:history="1">
        <w:r w:rsidRPr="005807B2">
          <w:rPr>
            <w:rFonts w:eastAsia="Times New Roman"/>
            <w:noProof/>
            <w:color w:val="000000"/>
            <w:u w:val="single"/>
          </w:rPr>
          <w:t>T.2.4.</w:t>
        </w:r>
        <w:r w:rsidRPr="005807B2">
          <w:rPr>
            <w:rFonts w:ascii="Calibri" w:eastAsia="Yu Mincho" w:hAnsi="Calibri" w:cs="Arial"/>
            <w:noProof/>
            <w:sz w:val="24"/>
            <w:szCs w:val="24"/>
          </w:rPr>
          <w:tab/>
        </w:r>
        <w:r w:rsidRPr="005807B2">
          <w:rPr>
            <w:rFonts w:eastAsia="Times New Roman"/>
            <w:noProof/>
            <w:color w:val="000000"/>
            <w:u w:val="single"/>
          </w:rPr>
          <w:t>Tolerance Value for Axle Spacing.</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_Toc204163694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140</w:t>
        </w:r>
        <w:r w:rsidRPr="005807B2">
          <w:rPr>
            <w:rFonts w:eastAsia="Times New Roman"/>
            <w:noProof/>
            <w:webHidden/>
          </w:rPr>
          <w:fldChar w:fldCharType="end"/>
        </w:r>
      </w:hyperlink>
    </w:p>
    <w:p w14:paraId="5BB0C60C"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695" w:history="1">
        <w:r w:rsidRPr="005807B2">
          <w:rPr>
            <w:rFonts w:eastAsia="Times New Roman"/>
            <w:noProof/>
            <w:color w:val="000000"/>
            <w:u w:val="single"/>
          </w:rPr>
          <w:t>T.3.</w:t>
        </w:r>
        <w:r w:rsidRPr="005807B2">
          <w:rPr>
            <w:rFonts w:ascii="Calibri" w:eastAsia="Yu Mincho" w:hAnsi="Calibri" w:cs="Arial"/>
            <w:noProof/>
            <w:sz w:val="24"/>
            <w:szCs w:val="24"/>
          </w:rPr>
          <w:tab/>
        </w:r>
        <w:r w:rsidRPr="005807B2">
          <w:rPr>
            <w:rFonts w:eastAsia="Times New Roman"/>
            <w:noProof/>
            <w:color w:val="000000"/>
            <w:u w:val="single"/>
          </w:rPr>
          <w:t>Influence Factors.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_Toc204163695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140</w:t>
        </w:r>
        <w:r w:rsidRPr="005807B2">
          <w:rPr>
            <w:rFonts w:eastAsia="Times New Roman"/>
            <w:noProof/>
            <w:webHidden/>
          </w:rPr>
          <w:fldChar w:fldCharType="end"/>
        </w:r>
      </w:hyperlink>
    </w:p>
    <w:p w14:paraId="27AAAEA6"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96" w:history="1">
        <w:r w:rsidRPr="005807B2">
          <w:rPr>
            <w:rFonts w:eastAsia="Times New Roman"/>
            <w:noProof/>
            <w:color w:val="000000"/>
            <w:u w:val="single"/>
          </w:rPr>
          <w:t>T.3.1.</w:t>
        </w:r>
        <w:r w:rsidRPr="005807B2">
          <w:rPr>
            <w:rFonts w:ascii="Calibri" w:eastAsia="Yu Mincho" w:hAnsi="Calibri" w:cs="Arial"/>
            <w:noProof/>
            <w:sz w:val="24"/>
            <w:szCs w:val="24"/>
          </w:rPr>
          <w:tab/>
        </w:r>
        <w:r w:rsidRPr="005807B2">
          <w:rPr>
            <w:rFonts w:eastAsia="Times New Roman"/>
            <w:noProof/>
            <w:color w:val="000000"/>
            <w:u w:val="single"/>
          </w:rPr>
          <w:t>Temperature.</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_Toc204163696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140</w:t>
        </w:r>
        <w:r w:rsidRPr="005807B2">
          <w:rPr>
            <w:rFonts w:eastAsia="Times New Roman"/>
            <w:noProof/>
            <w:webHidden/>
          </w:rPr>
          <w:fldChar w:fldCharType="end"/>
        </w:r>
      </w:hyperlink>
    </w:p>
    <w:p w14:paraId="59FAEC8C"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97" w:history="1">
        <w:r w:rsidRPr="005807B2">
          <w:rPr>
            <w:rFonts w:eastAsia="Times New Roman"/>
            <w:noProof/>
            <w:color w:val="000000"/>
            <w:u w:val="single"/>
          </w:rPr>
          <w:t>T.3.2.</w:t>
        </w:r>
        <w:r w:rsidRPr="005807B2">
          <w:rPr>
            <w:rFonts w:ascii="Calibri" w:eastAsia="Yu Mincho" w:hAnsi="Calibri" w:cs="Arial"/>
            <w:noProof/>
            <w:sz w:val="24"/>
            <w:szCs w:val="24"/>
          </w:rPr>
          <w:tab/>
        </w:r>
        <w:r w:rsidRPr="005807B2">
          <w:rPr>
            <w:rFonts w:eastAsia="Times New Roman"/>
            <w:noProof/>
            <w:color w:val="000000"/>
            <w:u w:val="single"/>
          </w:rPr>
          <w:t>Temperature Effect on Zero-Load Balance.</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_Toc204163697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140</w:t>
        </w:r>
        <w:r w:rsidRPr="005807B2">
          <w:rPr>
            <w:rFonts w:eastAsia="Times New Roman"/>
            <w:noProof/>
            <w:webHidden/>
          </w:rPr>
          <w:fldChar w:fldCharType="end"/>
        </w:r>
      </w:hyperlink>
    </w:p>
    <w:p w14:paraId="0A519353"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698" w:history="1">
        <w:r w:rsidRPr="005807B2">
          <w:rPr>
            <w:rFonts w:eastAsia="Times New Roman"/>
            <w:noProof/>
            <w:color w:val="000000"/>
            <w:u w:val="single"/>
          </w:rPr>
          <w:t>T.3.3.</w:t>
        </w:r>
        <w:r w:rsidRPr="005807B2">
          <w:rPr>
            <w:rFonts w:ascii="Calibri" w:eastAsia="Yu Mincho" w:hAnsi="Calibri" w:cs="Arial"/>
            <w:noProof/>
            <w:sz w:val="24"/>
            <w:szCs w:val="24"/>
          </w:rPr>
          <w:tab/>
        </w:r>
        <w:r w:rsidRPr="005807B2">
          <w:rPr>
            <w:rFonts w:eastAsia="Times New Roman"/>
            <w:noProof/>
            <w:color w:val="000000"/>
            <w:u w:val="single"/>
          </w:rPr>
          <w:t>Power Supply.</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_Toc204163698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140</w:t>
        </w:r>
        <w:r w:rsidRPr="005807B2">
          <w:rPr>
            <w:rFonts w:eastAsia="Times New Roman"/>
            <w:noProof/>
            <w:webHidden/>
          </w:rPr>
          <w:fldChar w:fldCharType="end"/>
        </w:r>
      </w:hyperlink>
    </w:p>
    <w:p w14:paraId="768D902B"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699" w:history="1">
        <w:r w:rsidRPr="005807B2">
          <w:rPr>
            <w:rFonts w:eastAsia="Times New Roman"/>
            <w:noProof/>
            <w:color w:val="000000"/>
            <w:u w:val="single"/>
          </w:rPr>
          <w:t>T.4.</w:t>
        </w:r>
        <w:r w:rsidRPr="005807B2">
          <w:rPr>
            <w:rFonts w:ascii="Calibri" w:eastAsia="Yu Mincho" w:hAnsi="Calibri" w:cs="Arial"/>
            <w:noProof/>
            <w:sz w:val="24"/>
            <w:szCs w:val="24"/>
          </w:rPr>
          <w:tab/>
        </w:r>
        <w:r w:rsidRPr="005807B2">
          <w:rPr>
            <w:rFonts w:eastAsia="Times New Roman"/>
            <w:noProof/>
            <w:color w:val="000000"/>
            <w:u w:val="single"/>
          </w:rPr>
          <w:t>Radio Frequency Interference (RFI) and Other Electromagnetic Interference Susceptibility.</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_Toc204163699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140</w:t>
        </w:r>
        <w:r w:rsidRPr="005807B2">
          <w:rPr>
            <w:rFonts w:eastAsia="Times New Roman"/>
            <w:noProof/>
            <w:webHidden/>
          </w:rPr>
          <w:fldChar w:fldCharType="end"/>
        </w:r>
      </w:hyperlink>
    </w:p>
    <w:p w14:paraId="2FE0CA97" w14:textId="77777777" w:rsidR="00230001" w:rsidRPr="005807B2" w:rsidRDefault="00230001" w:rsidP="00230001">
      <w:pPr>
        <w:tabs>
          <w:tab w:val="right" w:leader="dot" w:pos="9346"/>
        </w:tabs>
        <w:spacing w:before="60" w:after="60"/>
        <w:ind w:left="432" w:hanging="432"/>
        <w:rPr>
          <w:rFonts w:ascii="Calibri" w:eastAsia="Yu Mincho" w:hAnsi="Calibri" w:cs="Arial"/>
          <w:noProof/>
          <w:sz w:val="24"/>
          <w:szCs w:val="24"/>
        </w:rPr>
      </w:pPr>
      <w:hyperlink w:anchor="_Toc204163700" w:history="1">
        <w:r w:rsidRPr="005807B2">
          <w:rPr>
            <w:rFonts w:eastAsia="Times New Roman"/>
            <w:b/>
            <w:noProof/>
            <w:color w:val="000000"/>
            <w:u w:val="single"/>
          </w:rPr>
          <w:t>UR.  User Requirements</w:t>
        </w:r>
        <w:r w:rsidRPr="005807B2">
          <w:rPr>
            <w:rFonts w:eastAsia="Times New Roman"/>
            <w:b/>
            <w:noProof/>
            <w:webHidden/>
          </w:rPr>
          <w:tab/>
        </w:r>
        <w:r w:rsidRPr="005807B2">
          <w:rPr>
            <w:rFonts w:eastAsia="Times New Roman"/>
            <w:b/>
            <w:noProof/>
            <w:webHidden/>
          </w:rPr>
          <w:fldChar w:fldCharType="begin"/>
        </w:r>
        <w:r w:rsidRPr="005807B2">
          <w:rPr>
            <w:rFonts w:eastAsia="Times New Roman"/>
            <w:b/>
            <w:noProof/>
            <w:webHidden/>
          </w:rPr>
          <w:instrText xml:space="preserve"> PAGEREF _Toc204163700 \h </w:instrText>
        </w:r>
        <w:r w:rsidRPr="005807B2">
          <w:rPr>
            <w:rFonts w:eastAsia="Times New Roman"/>
            <w:b/>
            <w:noProof/>
            <w:webHidden/>
          </w:rPr>
        </w:r>
        <w:r w:rsidRPr="005807B2">
          <w:rPr>
            <w:rFonts w:eastAsia="Times New Roman"/>
            <w:b/>
            <w:noProof/>
            <w:webHidden/>
          </w:rPr>
          <w:fldChar w:fldCharType="separate"/>
        </w:r>
        <w:r w:rsidRPr="005807B2">
          <w:rPr>
            <w:rFonts w:eastAsia="Times New Roman"/>
            <w:b/>
            <w:noProof/>
            <w:webHidden/>
          </w:rPr>
          <w:t>140</w:t>
        </w:r>
        <w:r w:rsidRPr="005807B2">
          <w:rPr>
            <w:rFonts w:eastAsia="Times New Roman"/>
            <w:b/>
            <w:noProof/>
            <w:webHidden/>
          </w:rPr>
          <w:fldChar w:fldCharType="end"/>
        </w:r>
      </w:hyperlink>
    </w:p>
    <w:p w14:paraId="5DC8DE31"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701" w:history="1">
        <w:r w:rsidRPr="005807B2">
          <w:rPr>
            <w:rFonts w:eastAsia="Times New Roman"/>
            <w:noProof/>
            <w:color w:val="000000"/>
            <w:u w:val="single"/>
          </w:rPr>
          <w:t>UR.1.</w:t>
        </w:r>
        <w:r w:rsidRPr="005807B2">
          <w:rPr>
            <w:rFonts w:ascii="Calibri" w:eastAsia="Yu Mincho" w:hAnsi="Calibri" w:cs="Arial"/>
            <w:noProof/>
            <w:sz w:val="24"/>
            <w:szCs w:val="24"/>
          </w:rPr>
          <w:tab/>
        </w:r>
        <w:r w:rsidRPr="005807B2">
          <w:rPr>
            <w:rFonts w:eastAsia="Times New Roman"/>
            <w:noProof/>
            <w:color w:val="000000"/>
            <w:u w:val="single"/>
          </w:rPr>
          <w:t>Selection Requirements.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_Toc204163701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140</w:t>
        </w:r>
        <w:r w:rsidRPr="005807B2">
          <w:rPr>
            <w:rFonts w:eastAsia="Times New Roman"/>
            <w:noProof/>
            <w:webHidden/>
          </w:rPr>
          <w:fldChar w:fldCharType="end"/>
        </w:r>
      </w:hyperlink>
    </w:p>
    <w:p w14:paraId="7E00E7BF"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702" w:history="1">
        <w:r w:rsidRPr="005807B2">
          <w:rPr>
            <w:rFonts w:eastAsia="Times New Roman"/>
            <w:noProof/>
            <w:color w:val="000000"/>
            <w:u w:val="single"/>
          </w:rPr>
          <w:t>UR.2.</w:t>
        </w:r>
        <w:r w:rsidRPr="005807B2">
          <w:rPr>
            <w:rFonts w:ascii="Calibri" w:eastAsia="Yu Mincho" w:hAnsi="Calibri" w:cs="Arial"/>
            <w:noProof/>
            <w:sz w:val="24"/>
            <w:szCs w:val="24"/>
          </w:rPr>
          <w:tab/>
        </w:r>
        <w:r w:rsidRPr="005807B2">
          <w:rPr>
            <w:rFonts w:eastAsia="Times New Roman"/>
            <w:noProof/>
            <w:color w:val="000000"/>
            <w:u w:val="single"/>
          </w:rPr>
          <w:t>Installation and Maintenance.</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_Toc204163702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140</w:t>
        </w:r>
        <w:r w:rsidRPr="005807B2">
          <w:rPr>
            <w:rFonts w:eastAsia="Times New Roman"/>
            <w:noProof/>
            <w:webHidden/>
          </w:rPr>
          <w:fldChar w:fldCharType="end"/>
        </w:r>
      </w:hyperlink>
    </w:p>
    <w:p w14:paraId="03C78473"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703" w:history="1">
        <w:r w:rsidRPr="005807B2">
          <w:rPr>
            <w:rFonts w:eastAsia="Times New Roman"/>
            <w:noProof/>
            <w:color w:val="000000"/>
            <w:u w:val="single"/>
          </w:rPr>
          <w:t>UR.2.1.</w:t>
        </w:r>
        <w:r w:rsidRPr="005807B2">
          <w:rPr>
            <w:rFonts w:ascii="Calibri" w:eastAsia="Yu Mincho" w:hAnsi="Calibri" w:cs="Arial"/>
            <w:noProof/>
            <w:sz w:val="24"/>
            <w:szCs w:val="24"/>
          </w:rPr>
          <w:tab/>
        </w:r>
        <w:r w:rsidRPr="005807B2">
          <w:rPr>
            <w:rFonts w:eastAsia="Times New Roman"/>
            <w:noProof/>
            <w:color w:val="000000"/>
            <w:u w:val="single"/>
          </w:rPr>
          <w:t>System Modification.</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_Toc204163703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141</w:t>
        </w:r>
        <w:r w:rsidRPr="005807B2">
          <w:rPr>
            <w:rFonts w:eastAsia="Times New Roman"/>
            <w:noProof/>
            <w:webHidden/>
          </w:rPr>
          <w:fldChar w:fldCharType="end"/>
        </w:r>
      </w:hyperlink>
    </w:p>
    <w:p w14:paraId="1830DF36"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704" w:history="1">
        <w:r w:rsidRPr="005807B2">
          <w:rPr>
            <w:rFonts w:eastAsia="Times New Roman"/>
            <w:noProof/>
            <w:color w:val="000000"/>
            <w:u w:val="single"/>
          </w:rPr>
          <w:t>UR.2.2.</w:t>
        </w:r>
        <w:r w:rsidRPr="005807B2">
          <w:rPr>
            <w:rFonts w:ascii="Calibri" w:eastAsia="Yu Mincho" w:hAnsi="Calibri" w:cs="Arial"/>
            <w:noProof/>
            <w:sz w:val="24"/>
            <w:szCs w:val="24"/>
          </w:rPr>
          <w:tab/>
        </w:r>
        <w:r w:rsidRPr="005807B2">
          <w:rPr>
            <w:rFonts w:eastAsia="Times New Roman"/>
            <w:noProof/>
            <w:color w:val="000000"/>
            <w:u w:val="single"/>
          </w:rPr>
          <w:t>Foundation, Supports, and Clearance.</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_Toc204163704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141</w:t>
        </w:r>
        <w:r w:rsidRPr="005807B2">
          <w:rPr>
            <w:rFonts w:eastAsia="Times New Roman"/>
            <w:noProof/>
            <w:webHidden/>
          </w:rPr>
          <w:fldChar w:fldCharType="end"/>
        </w:r>
      </w:hyperlink>
    </w:p>
    <w:p w14:paraId="25EFCD45"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705" w:history="1">
        <w:r w:rsidRPr="005807B2">
          <w:rPr>
            <w:rFonts w:eastAsia="Times New Roman"/>
            <w:noProof/>
            <w:color w:val="000000"/>
            <w:u w:val="single"/>
          </w:rPr>
          <w:t>UR.2.3.</w:t>
        </w:r>
        <w:r w:rsidRPr="005807B2">
          <w:rPr>
            <w:rFonts w:ascii="Calibri" w:eastAsia="Yu Mincho" w:hAnsi="Calibri" w:cs="Arial"/>
            <w:noProof/>
            <w:sz w:val="24"/>
            <w:szCs w:val="24"/>
          </w:rPr>
          <w:tab/>
        </w:r>
        <w:r w:rsidRPr="005807B2">
          <w:rPr>
            <w:rFonts w:eastAsia="Times New Roman"/>
            <w:noProof/>
            <w:color w:val="000000"/>
            <w:u w:val="single"/>
          </w:rPr>
          <w:t>Access to Weighing Elements.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_Toc204163705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141</w:t>
        </w:r>
        <w:r w:rsidRPr="005807B2">
          <w:rPr>
            <w:rFonts w:eastAsia="Times New Roman"/>
            <w:noProof/>
            <w:webHidden/>
          </w:rPr>
          <w:fldChar w:fldCharType="end"/>
        </w:r>
      </w:hyperlink>
    </w:p>
    <w:p w14:paraId="7BA2A1CF"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hyperlink w:anchor="_Toc204163706" w:history="1">
        <w:r w:rsidRPr="005807B2">
          <w:rPr>
            <w:rFonts w:eastAsia="Times New Roman"/>
            <w:noProof/>
            <w:color w:val="000000"/>
            <w:u w:val="single"/>
          </w:rPr>
          <w:t>UR.2.4.</w:t>
        </w:r>
        <w:r w:rsidRPr="005807B2">
          <w:rPr>
            <w:rFonts w:ascii="Calibri" w:eastAsia="Yu Mincho" w:hAnsi="Calibri" w:cs="Arial"/>
            <w:noProof/>
            <w:sz w:val="24"/>
            <w:szCs w:val="24"/>
          </w:rPr>
          <w:tab/>
        </w:r>
        <w:r w:rsidRPr="005807B2">
          <w:rPr>
            <w:rFonts w:eastAsia="Times New Roman"/>
            <w:noProof/>
            <w:color w:val="000000"/>
            <w:u w:val="single"/>
          </w:rPr>
          <w:t>Site Selection.</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_Toc204163706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141</w:t>
        </w:r>
        <w:r w:rsidRPr="005807B2">
          <w:rPr>
            <w:rFonts w:eastAsia="Times New Roman"/>
            <w:noProof/>
            <w:webHidden/>
          </w:rPr>
          <w:fldChar w:fldCharType="end"/>
        </w:r>
      </w:hyperlink>
    </w:p>
    <w:p w14:paraId="292688EC"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707" w:history="1">
        <w:r w:rsidRPr="005807B2">
          <w:rPr>
            <w:rFonts w:eastAsia="Times New Roman"/>
            <w:noProof/>
            <w:color w:val="000000"/>
            <w:u w:val="single"/>
          </w:rPr>
          <w:t>UR.3.</w:t>
        </w:r>
        <w:r w:rsidRPr="005807B2">
          <w:rPr>
            <w:rFonts w:ascii="Calibri" w:eastAsia="Yu Mincho" w:hAnsi="Calibri" w:cs="Arial"/>
            <w:noProof/>
            <w:sz w:val="24"/>
            <w:szCs w:val="24"/>
          </w:rPr>
          <w:tab/>
        </w:r>
        <w:r w:rsidRPr="005807B2">
          <w:rPr>
            <w:rFonts w:eastAsia="Times New Roman"/>
            <w:noProof/>
            <w:color w:val="000000"/>
            <w:u w:val="single"/>
          </w:rPr>
          <w:t>Maximum Load.</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_Toc204163707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141</w:t>
        </w:r>
        <w:r w:rsidRPr="005807B2">
          <w:rPr>
            <w:rFonts w:eastAsia="Times New Roman"/>
            <w:noProof/>
            <w:webHidden/>
          </w:rPr>
          <w:fldChar w:fldCharType="end"/>
        </w:r>
      </w:hyperlink>
    </w:p>
    <w:p w14:paraId="465F8FFD"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708" w:history="1">
        <w:r w:rsidRPr="005807B2">
          <w:rPr>
            <w:rFonts w:eastAsia="Times New Roman"/>
            <w:noProof/>
            <w:color w:val="000000"/>
            <w:u w:val="single"/>
          </w:rPr>
          <w:t>UR.4.</w:t>
        </w:r>
        <w:r w:rsidRPr="005807B2">
          <w:rPr>
            <w:rFonts w:ascii="Calibri" w:eastAsia="Yu Mincho" w:hAnsi="Calibri" w:cs="Arial"/>
            <w:noProof/>
            <w:sz w:val="24"/>
            <w:szCs w:val="24"/>
          </w:rPr>
          <w:tab/>
        </w:r>
        <w:r w:rsidRPr="005807B2">
          <w:rPr>
            <w:rFonts w:eastAsia="Times New Roman"/>
            <w:noProof/>
            <w:color w:val="000000"/>
            <w:u w:val="single"/>
          </w:rPr>
          <w:t>Enforcement Guidance.</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_Toc204163708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141</w:t>
        </w:r>
        <w:r w:rsidRPr="005807B2">
          <w:rPr>
            <w:rFonts w:eastAsia="Times New Roman"/>
            <w:noProof/>
            <w:webHidden/>
          </w:rPr>
          <w:fldChar w:fldCharType="end"/>
        </w:r>
      </w:hyperlink>
    </w:p>
    <w:p w14:paraId="5B23B6F9"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hyperlink w:anchor="_Toc204163709" w:history="1">
        <w:r w:rsidRPr="005807B2">
          <w:rPr>
            <w:rFonts w:eastAsia="Times New Roman"/>
            <w:noProof/>
            <w:color w:val="000000"/>
            <w:u w:val="single"/>
          </w:rPr>
          <w:t>UR.5.</w:t>
        </w:r>
        <w:r w:rsidRPr="005807B2">
          <w:rPr>
            <w:rFonts w:ascii="Calibri" w:eastAsia="Yu Mincho" w:hAnsi="Calibri" w:cs="Arial"/>
            <w:noProof/>
            <w:sz w:val="24"/>
            <w:szCs w:val="24"/>
          </w:rPr>
          <w:tab/>
        </w:r>
        <w:r w:rsidRPr="005807B2">
          <w:rPr>
            <w:rFonts w:eastAsia="Times New Roman"/>
            <w:noProof/>
            <w:color w:val="000000"/>
            <w:u w:val="single"/>
          </w:rPr>
          <w:t>Notification of Violation.</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_Toc204163709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141</w:t>
        </w:r>
        <w:r w:rsidRPr="005807B2">
          <w:rPr>
            <w:rFonts w:eastAsia="Times New Roman"/>
            <w:noProof/>
            <w:webHidden/>
          </w:rPr>
          <w:fldChar w:fldCharType="end"/>
        </w:r>
      </w:hyperlink>
    </w:p>
    <w:p w14:paraId="042F550A" w14:textId="77777777" w:rsidR="00230001" w:rsidRPr="005807B2" w:rsidRDefault="00230001" w:rsidP="00230001">
      <w:pPr>
        <w:jc w:val="center"/>
        <w:rPr>
          <w:rFonts w:ascii="Times New Roman Bold" w:eastAsia="Times New Roman" w:hAnsi="Times New Roman Bold"/>
          <w:szCs w:val="28"/>
        </w:rPr>
      </w:pPr>
      <w:r w:rsidRPr="005807B2">
        <w:rPr>
          <w:rFonts w:ascii="Times New Roman Bold" w:eastAsia="Times New Roman" w:hAnsi="Times New Roman Bold"/>
          <w:szCs w:val="28"/>
        </w:rPr>
        <w:lastRenderedPageBreak/>
        <w:fldChar w:fldCharType="end"/>
      </w:r>
      <w:bookmarkEnd w:id="250"/>
    </w:p>
    <w:p w14:paraId="26DE074C" w14:textId="77777777" w:rsidR="00230001" w:rsidRPr="005807B2" w:rsidRDefault="00230001" w:rsidP="00230001">
      <w:pPr>
        <w:jc w:val="center"/>
        <w:rPr>
          <w:rFonts w:ascii="Times New Roman Bold" w:eastAsia="Times New Roman" w:hAnsi="Times New Roman Bold"/>
          <w:b/>
          <w:bCs/>
          <w:szCs w:val="28"/>
          <w:u w:val="single"/>
        </w:rPr>
      </w:pPr>
      <w:bookmarkStart w:id="252" w:name="_Toc204163652"/>
      <w:r w:rsidRPr="005807B2">
        <w:rPr>
          <w:rFonts w:ascii="Times New Roman Bold" w:eastAsia="Times New Roman" w:hAnsi="Times New Roman Bold"/>
          <w:b/>
          <w:bCs/>
          <w:szCs w:val="28"/>
          <w:u w:val="single"/>
        </w:rPr>
        <w:t>Section 2.26</w:t>
      </w:r>
      <w:r w:rsidRPr="005807B2">
        <w:rPr>
          <w:rFonts w:ascii="Times New Roman Bold" w:eastAsia="Times New Roman" w:hAnsi="Times New Roman Bold"/>
          <w:b/>
          <w:bCs/>
          <w:szCs w:val="28"/>
          <w:u w:val="single"/>
        </w:rPr>
        <w:tab/>
        <w:t>Weigh-In-Motion Systems Used for Vehicle Direct Enforcement</w:t>
      </w:r>
      <w:bookmarkEnd w:id="252"/>
    </w:p>
    <w:p w14:paraId="2ECABDF6" w14:textId="77777777" w:rsidR="00230001" w:rsidRPr="005807B2" w:rsidRDefault="00230001" w:rsidP="00230001">
      <w:pPr>
        <w:tabs>
          <w:tab w:val="left" w:pos="360"/>
        </w:tabs>
        <w:jc w:val="center"/>
        <w:rPr>
          <w:rFonts w:ascii="Times New Roman Bold" w:eastAsia="Times New Roman" w:hAnsi="Times New Roman Bold"/>
          <w:b/>
          <w:szCs w:val="26"/>
          <w:u w:val="single"/>
        </w:rPr>
      </w:pPr>
      <w:bookmarkStart w:id="253" w:name="_heading=h.30j0zll" w:colFirst="0" w:colLast="0"/>
      <w:bookmarkStart w:id="254" w:name="_Toc204163653"/>
      <w:bookmarkEnd w:id="253"/>
      <w:r w:rsidRPr="005807B2">
        <w:rPr>
          <w:rFonts w:ascii="Times New Roman Bold" w:eastAsia="Times New Roman" w:hAnsi="Times New Roman Bold"/>
          <w:b/>
          <w:szCs w:val="26"/>
          <w:u w:val="single"/>
        </w:rPr>
        <w:t>A.</w:t>
      </w:r>
      <w:r w:rsidRPr="005807B2">
        <w:rPr>
          <w:rFonts w:ascii="Times New Roman Bold" w:eastAsia="Times New Roman" w:hAnsi="Times New Roman Bold"/>
          <w:b/>
          <w:szCs w:val="26"/>
          <w:u w:val="single"/>
        </w:rPr>
        <w:tab/>
        <w:t>Application</w:t>
      </w:r>
      <w:bookmarkEnd w:id="254"/>
    </w:p>
    <w:p w14:paraId="32E6478E" w14:textId="77777777" w:rsidR="00230001" w:rsidRPr="005807B2" w:rsidRDefault="00230001" w:rsidP="00230001">
      <w:pPr>
        <w:tabs>
          <w:tab w:val="left" w:pos="540"/>
        </w:tabs>
        <w:spacing w:before="240"/>
        <w:rPr>
          <w:b/>
          <w:color w:val="000000"/>
          <w:u w:val="single"/>
        </w:rPr>
      </w:pPr>
      <w:bookmarkStart w:id="255" w:name="_heading=h.1fob9te" w:colFirst="0" w:colLast="0"/>
      <w:bookmarkStart w:id="256" w:name="_Toc204163654"/>
      <w:bookmarkEnd w:id="255"/>
      <w:r w:rsidRPr="005807B2">
        <w:rPr>
          <w:b/>
          <w:u w:val="single"/>
        </w:rPr>
        <w:t>A.1.</w:t>
      </w:r>
      <w:r w:rsidRPr="005807B2">
        <w:rPr>
          <w:b/>
          <w:u w:val="single"/>
        </w:rPr>
        <w:tab/>
        <w:t>General.</w:t>
      </w:r>
      <w:bookmarkEnd w:id="256"/>
      <w:r w:rsidRPr="005807B2">
        <w:rPr>
          <w:color w:val="000000"/>
          <w:u w:val="single"/>
        </w:rPr>
        <w:t xml:space="preserve"> – </w:t>
      </w:r>
      <w:r w:rsidRPr="005807B2">
        <w:rPr>
          <w:b/>
          <w:color w:val="000000"/>
          <w:u w:val="single"/>
        </w:rPr>
        <w:t>This code only applies to systems installed in a fixed location used to weigh vehicles, while in motion, for the purpose of direct enforcement of legal weight limits.</w:t>
      </w:r>
    </w:p>
    <w:p w14:paraId="4753ED79" w14:textId="77777777" w:rsidR="00230001" w:rsidRPr="005807B2" w:rsidRDefault="00230001" w:rsidP="00230001">
      <w:pPr>
        <w:tabs>
          <w:tab w:val="left" w:pos="540"/>
        </w:tabs>
        <w:spacing w:before="240"/>
        <w:rPr>
          <w:b/>
          <w:color w:val="000000"/>
          <w:u w:val="single"/>
        </w:rPr>
      </w:pPr>
      <w:bookmarkStart w:id="257" w:name="_heading=h.3znysh7" w:colFirst="0" w:colLast="0"/>
      <w:bookmarkStart w:id="258" w:name="_Toc204163655"/>
      <w:bookmarkEnd w:id="257"/>
      <w:r w:rsidRPr="005807B2">
        <w:rPr>
          <w:b/>
          <w:u w:val="single"/>
        </w:rPr>
        <w:t>A.2.</w:t>
      </w:r>
      <w:r w:rsidRPr="005807B2">
        <w:rPr>
          <w:b/>
          <w:u w:val="single"/>
        </w:rPr>
        <w:tab/>
        <w:t>Exception.</w:t>
      </w:r>
      <w:bookmarkEnd w:id="258"/>
      <w:r w:rsidRPr="005807B2">
        <w:rPr>
          <w:b/>
          <w:color w:val="000000"/>
          <w:u w:val="single"/>
        </w:rPr>
        <w:t xml:space="preserve"> – This code does not apply to weighing systems intended for the collection of statistical traffic data and weighing systems used for the purpose of screening and sorting the vehicles based on the vehicle weight to determine if a static weighment is necessary. (Also see Section 2.25. Weigh-In-Motion Systems Used for Vehicle Enforcement Screening – Tentative Code)</w:t>
      </w:r>
    </w:p>
    <w:p w14:paraId="79CA2175" w14:textId="77777777" w:rsidR="00230001" w:rsidRPr="005807B2" w:rsidRDefault="00230001" w:rsidP="00230001">
      <w:pPr>
        <w:tabs>
          <w:tab w:val="left" w:pos="540"/>
        </w:tabs>
        <w:spacing w:before="240"/>
        <w:rPr>
          <w:b/>
          <w:color w:val="000000"/>
          <w:u w:val="single"/>
        </w:rPr>
      </w:pPr>
      <w:bookmarkStart w:id="259" w:name="_heading=h.2et92p0" w:colFirst="0" w:colLast="0"/>
      <w:bookmarkStart w:id="260" w:name="_Toc204163656"/>
      <w:bookmarkEnd w:id="259"/>
      <w:r w:rsidRPr="005807B2">
        <w:rPr>
          <w:b/>
          <w:u w:val="single"/>
        </w:rPr>
        <w:t>A.3.</w:t>
      </w:r>
      <w:r w:rsidRPr="005807B2">
        <w:rPr>
          <w:b/>
          <w:u w:val="single"/>
        </w:rPr>
        <w:tab/>
        <w:t>Additional Code Requirements.</w:t>
      </w:r>
      <w:bookmarkEnd w:id="260"/>
      <w:r w:rsidRPr="005807B2">
        <w:rPr>
          <w:b/>
          <w:color w:val="000000"/>
          <w:u w:val="single"/>
        </w:rPr>
        <w:t xml:space="preserve"> – In addition to the requirements of this code, weigh-in-motion systems shall meet the requirements of Section 1.10. General Code.</w:t>
      </w:r>
    </w:p>
    <w:p w14:paraId="5A7271ED" w14:textId="77777777" w:rsidR="00230001" w:rsidRPr="005807B2" w:rsidRDefault="00230001" w:rsidP="00230001">
      <w:pPr>
        <w:tabs>
          <w:tab w:val="left" w:pos="360"/>
        </w:tabs>
        <w:jc w:val="center"/>
        <w:rPr>
          <w:rFonts w:ascii="Times New Roman Bold" w:eastAsia="Times New Roman" w:hAnsi="Times New Roman Bold"/>
          <w:b/>
          <w:szCs w:val="26"/>
          <w:u w:val="single"/>
        </w:rPr>
      </w:pPr>
      <w:bookmarkStart w:id="261" w:name="_heading=h.tyjcwt" w:colFirst="0" w:colLast="0"/>
      <w:bookmarkStart w:id="262" w:name="_Toc204163657"/>
      <w:bookmarkEnd w:id="261"/>
      <w:r w:rsidRPr="005807B2">
        <w:rPr>
          <w:rFonts w:ascii="Times New Roman Bold" w:eastAsia="Times New Roman" w:hAnsi="Times New Roman Bold"/>
          <w:b/>
          <w:szCs w:val="26"/>
          <w:u w:val="single"/>
        </w:rPr>
        <w:t>S.</w:t>
      </w:r>
      <w:r w:rsidRPr="005807B2">
        <w:rPr>
          <w:rFonts w:ascii="Times New Roman Bold" w:eastAsia="Times New Roman" w:hAnsi="Times New Roman Bold"/>
          <w:b/>
          <w:szCs w:val="26"/>
          <w:u w:val="single"/>
        </w:rPr>
        <w:tab/>
        <w:t>Specifications</w:t>
      </w:r>
      <w:bookmarkEnd w:id="262"/>
    </w:p>
    <w:p w14:paraId="738964A4" w14:textId="77777777" w:rsidR="00230001" w:rsidRPr="005807B2" w:rsidRDefault="00230001" w:rsidP="00230001">
      <w:pPr>
        <w:tabs>
          <w:tab w:val="left" w:pos="540"/>
        </w:tabs>
        <w:spacing w:before="240"/>
        <w:rPr>
          <w:b/>
          <w:u w:val="single"/>
        </w:rPr>
      </w:pPr>
      <w:bookmarkStart w:id="263" w:name="_heading=h.3dy6vkm" w:colFirst="0" w:colLast="0"/>
      <w:bookmarkStart w:id="264" w:name="_Toc204163658"/>
      <w:bookmarkEnd w:id="263"/>
      <w:r w:rsidRPr="005807B2">
        <w:rPr>
          <w:b/>
          <w:u w:val="single"/>
        </w:rPr>
        <w:t>S.1.</w:t>
      </w:r>
      <w:r w:rsidRPr="005807B2">
        <w:rPr>
          <w:b/>
          <w:u w:val="single"/>
        </w:rPr>
        <w:tab/>
        <w:t>Design of Indicating and Recording Elements and of Recorded Representations.</w:t>
      </w:r>
      <w:bookmarkEnd w:id="264"/>
    </w:p>
    <w:p w14:paraId="78E6D5B8"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265" w:name="_heading=h.1t3h5sf" w:colFirst="0" w:colLast="0"/>
      <w:bookmarkStart w:id="266" w:name="_Toc204163659"/>
      <w:bookmarkEnd w:id="265"/>
      <w:r w:rsidRPr="005807B2">
        <w:rPr>
          <w:b/>
          <w:u w:val="single"/>
        </w:rPr>
        <w:t xml:space="preserve">S.1.1. </w:t>
      </w:r>
      <w:r w:rsidRPr="005807B2">
        <w:rPr>
          <w:b/>
          <w:u w:val="single"/>
        </w:rPr>
        <w:tab/>
        <w:t>Ready Indication.</w:t>
      </w:r>
      <w:bookmarkEnd w:id="266"/>
      <w:r w:rsidRPr="005807B2">
        <w:rPr>
          <w:rFonts w:eastAsia="Times New Roman"/>
          <w:b/>
          <w:color w:val="000000"/>
          <w:u w:val="single"/>
        </w:rPr>
        <w:t xml:space="preserve"> – The system shall provide a means of verifying that the system is operational and ready for use.</w:t>
      </w:r>
    </w:p>
    <w:p w14:paraId="4AA1F4A5"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267" w:name="_heading=h.4d34og8" w:colFirst="0" w:colLast="0"/>
      <w:bookmarkStart w:id="268" w:name="_Toc204163660"/>
      <w:bookmarkEnd w:id="267"/>
      <w:r w:rsidRPr="005807B2">
        <w:rPr>
          <w:b/>
          <w:u w:val="single"/>
        </w:rPr>
        <w:t>S.1.2.</w:t>
      </w:r>
      <w:r w:rsidRPr="005807B2">
        <w:rPr>
          <w:b/>
          <w:u w:val="single"/>
        </w:rPr>
        <w:tab/>
        <w:t>Value of System Division Units.</w:t>
      </w:r>
      <w:bookmarkEnd w:id="268"/>
      <w:r w:rsidRPr="005807B2">
        <w:rPr>
          <w:rFonts w:eastAsia="Times New Roman"/>
          <w:b/>
          <w:color w:val="000000"/>
          <w:u w:val="single"/>
        </w:rPr>
        <w:t xml:space="preserve"> – The value of a system division “d” expressed in a unit of weight shall be equal to:</w:t>
      </w:r>
    </w:p>
    <w:p w14:paraId="42334112" w14:textId="77777777" w:rsidR="00230001" w:rsidRPr="005807B2" w:rsidRDefault="00230001" w:rsidP="00230001">
      <w:pPr>
        <w:tabs>
          <w:tab w:val="left" w:pos="720"/>
        </w:tabs>
        <w:ind w:left="1080" w:hanging="360"/>
        <w:rPr>
          <w:b/>
          <w:bCs/>
          <w:u w:val="single"/>
        </w:rPr>
      </w:pPr>
      <w:r w:rsidRPr="005807B2">
        <w:rPr>
          <w:b/>
          <w:bCs/>
          <w:u w:val="single"/>
        </w:rPr>
        <w:t>(a)</w:t>
      </w:r>
      <w:r w:rsidRPr="005807B2">
        <w:rPr>
          <w:b/>
          <w:bCs/>
          <w:u w:val="single"/>
        </w:rPr>
        <w:tab/>
        <w:t>1, 2, or 5; or</w:t>
      </w:r>
    </w:p>
    <w:p w14:paraId="4354354B" w14:textId="77777777" w:rsidR="00230001" w:rsidRPr="005807B2" w:rsidRDefault="00230001" w:rsidP="00230001">
      <w:pPr>
        <w:tabs>
          <w:tab w:val="left" w:pos="720"/>
        </w:tabs>
        <w:ind w:left="1080" w:hanging="360"/>
        <w:rPr>
          <w:b/>
          <w:bCs/>
          <w:u w:val="single"/>
        </w:rPr>
      </w:pPr>
      <w:r w:rsidRPr="005807B2">
        <w:rPr>
          <w:b/>
          <w:bCs/>
          <w:u w:val="single"/>
        </w:rPr>
        <w:t>(b)</w:t>
      </w:r>
      <w:r w:rsidRPr="005807B2">
        <w:rPr>
          <w:b/>
          <w:bCs/>
          <w:u w:val="single"/>
        </w:rPr>
        <w:tab/>
        <w:t>a decimal multiple or submultiple of 1, 2, or 5.</w:t>
      </w:r>
    </w:p>
    <w:p w14:paraId="108D4B5A" w14:textId="77777777" w:rsidR="00230001" w:rsidRPr="005807B2" w:rsidRDefault="00230001" w:rsidP="00230001">
      <w:pPr>
        <w:tabs>
          <w:tab w:val="left" w:pos="288"/>
        </w:tabs>
        <w:ind w:left="1080"/>
        <w:rPr>
          <w:b/>
          <w:color w:val="000000"/>
          <w:u w:val="single"/>
        </w:rPr>
      </w:pPr>
      <w:r w:rsidRPr="005807B2">
        <w:rPr>
          <w:b/>
          <w:color w:val="000000"/>
          <w:u w:val="single"/>
        </w:rPr>
        <w:t>Examples:  divisions may be 10, 20, 50, 100; or 0.01, 0.02, 0.05; or 0.1, 0.2, 0.5, etc.</w:t>
      </w:r>
    </w:p>
    <w:p w14:paraId="17906BA7"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S.1.2.1.</w:t>
      </w:r>
      <w:r w:rsidRPr="005807B2">
        <w:rPr>
          <w:rFonts w:eastAsia="Times New Roman"/>
          <w:b/>
          <w:color w:val="000000"/>
          <w:u w:val="single"/>
        </w:rPr>
        <w:tab/>
        <w:t xml:space="preserve">Units of Measure. – The system shall indicate weight values using only a single unit of measure.  </w:t>
      </w:r>
    </w:p>
    <w:p w14:paraId="1A7EA2BD"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269" w:name="_heading=h.2s8eyo1" w:colFirst="0" w:colLast="0"/>
      <w:bookmarkStart w:id="270" w:name="_Toc204163661"/>
      <w:bookmarkEnd w:id="269"/>
      <w:r w:rsidRPr="005807B2">
        <w:rPr>
          <w:b/>
          <w:u w:val="single"/>
        </w:rPr>
        <w:t>S.1.3.</w:t>
      </w:r>
      <w:r w:rsidRPr="005807B2">
        <w:rPr>
          <w:b/>
          <w:u w:val="single"/>
        </w:rPr>
        <w:tab/>
        <w:t>Maximum Value of Division.</w:t>
      </w:r>
      <w:bookmarkEnd w:id="270"/>
      <w:r w:rsidRPr="005807B2">
        <w:rPr>
          <w:rFonts w:eastAsia="Times New Roman"/>
          <w:b/>
          <w:color w:val="000000"/>
          <w:u w:val="single"/>
        </w:rPr>
        <w:t xml:space="preserve"> – The value of the system division “d” weigh-in-motion (WIM) system shall not be greater than 200 kg or 500 lb.</w:t>
      </w:r>
    </w:p>
    <w:p w14:paraId="0735E190"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S.1.3.1.</w:t>
      </w:r>
      <w:r w:rsidRPr="005807B2">
        <w:rPr>
          <w:rFonts w:eastAsia="Times New Roman"/>
          <w:b/>
          <w:color w:val="000000"/>
          <w:u w:val="single"/>
        </w:rPr>
        <w:tab/>
        <w:t>Number of System Divisions. – The number of system divisions shall be a minimum of 50 and a maximum of 1,000.</w:t>
      </w:r>
    </w:p>
    <w:p w14:paraId="391B0DEE"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S.1.3.2.</w:t>
      </w:r>
      <w:r w:rsidRPr="005807B2">
        <w:rPr>
          <w:rFonts w:eastAsia="Times New Roman"/>
          <w:b/>
          <w:color w:val="000000"/>
          <w:u w:val="single"/>
        </w:rPr>
        <w:tab/>
        <w:t>Minimum Capacity. – The minimum capacity in system divisions shall be 10.</w:t>
      </w:r>
    </w:p>
    <w:p w14:paraId="5DF23B47" w14:textId="77777777" w:rsidR="00230001" w:rsidRPr="005807B2" w:rsidRDefault="00230001" w:rsidP="00230001">
      <w:pPr>
        <w:ind w:left="360"/>
        <w:rPr>
          <w:b/>
          <w:u w:val="single"/>
        </w:rPr>
      </w:pPr>
      <w:bookmarkStart w:id="271" w:name="_heading=h.17dp8vu" w:colFirst="0" w:colLast="0"/>
      <w:bookmarkStart w:id="272" w:name="_Toc204163662"/>
      <w:bookmarkEnd w:id="271"/>
      <w:r w:rsidRPr="005807B2">
        <w:rPr>
          <w:b/>
          <w:u w:val="single"/>
        </w:rPr>
        <w:t>S.1.4.</w:t>
      </w:r>
      <w:r w:rsidRPr="005807B2">
        <w:rPr>
          <w:b/>
          <w:u w:val="single"/>
        </w:rPr>
        <w:tab/>
        <w:t>Value of Other Units of Measure.</w:t>
      </w:r>
      <w:bookmarkEnd w:id="272"/>
    </w:p>
    <w:p w14:paraId="30D8E823"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S.1.4.1.</w:t>
      </w:r>
      <w:r w:rsidRPr="005807B2">
        <w:rPr>
          <w:rFonts w:eastAsia="Times New Roman"/>
          <w:b/>
          <w:color w:val="000000"/>
          <w:u w:val="single"/>
        </w:rPr>
        <w:tab/>
        <w:t>Speed. – Vehicle speeds shall be measured in miles per hour or kilometers per hour.</w:t>
      </w:r>
    </w:p>
    <w:p w14:paraId="0C4E5C49"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S.1.4.2.</w:t>
      </w:r>
      <w:r w:rsidRPr="005807B2">
        <w:rPr>
          <w:rFonts w:eastAsia="Times New Roman"/>
          <w:b/>
          <w:color w:val="000000"/>
          <w:u w:val="single"/>
        </w:rPr>
        <w:tab/>
        <w:t>Axle-Spacing (Length). – The center-to-center distance between any two successive axles shall be measured in:</w:t>
      </w:r>
    </w:p>
    <w:p w14:paraId="353720A1" w14:textId="77777777" w:rsidR="00230001" w:rsidRPr="005807B2" w:rsidRDefault="00230001" w:rsidP="00230001">
      <w:pPr>
        <w:tabs>
          <w:tab w:val="left" w:pos="720"/>
        </w:tabs>
        <w:ind w:left="1440" w:hanging="360"/>
        <w:rPr>
          <w:b/>
          <w:bCs/>
          <w:u w:val="single"/>
        </w:rPr>
      </w:pPr>
      <w:r w:rsidRPr="005807B2">
        <w:rPr>
          <w:b/>
          <w:bCs/>
          <w:u w:val="single"/>
        </w:rPr>
        <w:t>(a)</w:t>
      </w:r>
      <w:r w:rsidRPr="005807B2">
        <w:rPr>
          <w:b/>
          <w:bCs/>
          <w:u w:val="single"/>
        </w:rPr>
        <w:tab/>
        <w:t>meters and decimal submultiples of a meter;</w:t>
      </w:r>
    </w:p>
    <w:p w14:paraId="1EEB9E9A" w14:textId="77777777" w:rsidR="00230001" w:rsidRPr="005807B2" w:rsidRDefault="00230001" w:rsidP="00230001">
      <w:pPr>
        <w:tabs>
          <w:tab w:val="left" w:pos="720"/>
        </w:tabs>
        <w:ind w:left="1440" w:hanging="360"/>
        <w:rPr>
          <w:b/>
          <w:bCs/>
          <w:u w:val="single"/>
        </w:rPr>
      </w:pPr>
      <w:r w:rsidRPr="005807B2">
        <w:rPr>
          <w:b/>
          <w:bCs/>
          <w:u w:val="single"/>
        </w:rPr>
        <w:t>(b)</w:t>
      </w:r>
      <w:r w:rsidRPr="005807B2">
        <w:rPr>
          <w:b/>
          <w:bCs/>
          <w:u w:val="single"/>
        </w:rPr>
        <w:tab/>
        <w:t>feet and inches; or</w:t>
      </w:r>
    </w:p>
    <w:p w14:paraId="503032D1" w14:textId="77777777" w:rsidR="00230001" w:rsidRPr="005807B2" w:rsidRDefault="00230001" w:rsidP="00230001">
      <w:pPr>
        <w:tabs>
          <w:tab w:val="left" w:pos="720"/>
        </w:tabs>
        <w:ind w:left="1440" w:hanging="360"/>
        <w:rPr>
          <w:b/>
          <w:bCs/>
          <w:u w:val="single"/>
        </w:rPr>
      </w:pPr>
      <w:r w:rsidRPr="005807B2">
        <w:rPr>
          <w:b/>
          <w:bCs/>
          <w:u w:val="single"/>
        </w:rPr>
        <w:t>(c)</w:t>
      </w:r>
      <w:r w:rsidRPr="005807B2">
        <w:rPr>
          <w:b/>
          <w:bCs/>
          <w:u w:val="single"/>
        </w:rPr>
        <w:tab/>
        <w:t>feet and decimal submultiples of a foot.</w:t>
      </w:r>
    </w:p>
    <w:p w14:paraId="641A5098"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lastRenderedPageBreak/>
        <w:t>S.1.4.3.</w:t>
      </w:r>
      <w:r w:rsidRPr="005807B2">
        <w:rPr>
          <w:rFonts w:eastAsia="Times New Roman"/>
          <w:b/>
          <w:color w:val="000000"/>
          <w:u w:val="single"/>
        </w:rPr>
        <w:tab/>
        <w:t>Vehicle Length. – If the system is capable of measuring the overall length of the vehicle, the length of the vehicle shall be measured in feet and/or inches, or meters.</w:t>
      </w:r>
    </w:p>
    <w:p w14:paraId="6092BACC"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273" w:name="_heading=h.3rdcrjn" w:colFirst="0" w:colLast="0"/>
      <w:bookmarkStart w:id="274" w:name="_Toc204163663"/>
      <w:bookmarkEnd w:id="273"/>
      <w:r w:rsidRPr="005807B2">
        <w:rPr>
          <w:b/>
          <w:u w:val="single"/>
        </w:rPr>
        <w:t>S.1.5.</w:t>
      </w:r>
      <w:r w:rsidRPr="005807B2">
        <w:rPr>
          <w:b/>
          <w:u w:val="single"/>
        </w:rPr>
        <w:tab/>
        <w:t>Capacity Indication.</w:t>
      </w:r>
      <w:bookmarkEnd w:id="274"/>
      <w:r w:rsidRPr="005807B2">
        <w:rPr>
          <w:rFonts w:eastAsia="Times New Roman"/>
          <w:b/>
          <w:color w:val="000000"/>
          <w:u w:val="single"/>
        </w:rPr>
        <w:t xml:space="preserve"> – An indicating or recording element shall not display nor record any values greater than 105 % of the specified capacity of the load receiving element.</w:t>
      </w:r>
    </w:p>
    <w:p w14:paraId="78150D4E"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275" w:name="_heading=h.26in1rg" w:colFirst="0" w:colLast="0"/>
      <w:bookmarkStart w:id="276" w:name="_Toc204163664"/>
      <w:bookmarkEnd w:id="275"/>
      <w:r w:rsidRPr="005807B2">
        <w:rPr>
          <w:b/>
          <w:u w:val="single"/>
        </w:rPr>
        <w:t>S.1.6.</w:t>
      </w:r>
      <w:r w:rsidRPr="005807B2">
        <w:rPr>
          <w:b/>
          <w:u w:val="single"/>
        </w:rPr>
        <w:tab/>
        <w:t>Identification of a Fault.</w:t>
      </w:r>
      <w:bookmarkEnd w:id="276"/>
      <w:r w:rsidRPr="005807B2">
        <w:rPr>
          <w:rFonts w:eastAsia="Times New Roman"/>
          <w:b/>
          <w:color w:val="000000"/>
          <w:u w:val="single"/>
        </w:rPr>
        <w:t xml:space="preserve"> – Fault conditions affecting accuracy as specified in Table T.2.3. Maintenance Tolerances shall be presented to the operator in a clear and unambiguous means.  No weight values shall be indicated or recorded when a fault condition is detected. The following fault conditions shall be identified:</w:t>
      </w:r>
    </w:p>
    <w:p w14:paraId="5AAC6A70" w14:textId="77777777" w:rsidR="00230001" w:rsidRPr="005807B2" w:rsidRDefault="00230001" w:rsidP="00230001">
      <w:pPr>
        <w:tabs>
          <w:tab w:val="left" w:pos="720"/>
        </w:tabs>
        <w:ind w:left="1080" w:hanging="360"/>
        <w:rPr>
          <w:b/>
          <w:bCs/>
          <w:u w:val="single"/>
        </w:rPr>
      </w:pPr>
      <w:r w:rsidRPr="005807B2">
        <w:rPr>
          <w:b/>
          <w:bCs/>
          <w:u w:val="single"/>
        </w:rPr>
        <w:t>(a)</w:t>
      </w:r>
      <w:r w:rsidRPr="005807B2">
        <w:rPr>
          <w:b/>
          <w:bCs/>
          <w:u w:val="single"/>
        </w:rPr>
        <w:tab/>
        <w:t>Vehicle speed is below the minimum or above the maximum system specified speed.</w:t>
      </w:r>
    </w:p>
    <w:p w14:paraId="237C2354" w14:textId="77777777" w:rsidR="00230001" w:rsidRPr="005807B2" w:rsidRDefault="00230001" w:rsidP="00230001">
      <w:pPr>
        <w:tabs>
          <w:tab w:val="left" w:pos="720"/>
        </w:tabs>
        <w:ind w:left="1080" w:hanging="360"/>
        <w:rPr>
          <w:b/>
          <w:bCs/>
          <w:u w:val="single"/>
        </w:rPr>
      </w:pPr>
      <w:r w:rsidRPr="005807B2">
        <w:rPr>
          <w:b/>
          <w:bCs/>
          <w:u w:val="single"/>
        </w:rPr>
        <w:t>(b)</w:t>
      </w:r>
      <w:r w:rsidRPr="005807B2">
        <w:rPr>
          <w:b/>
          <w:bCs/>
          <w:u w:val="single"/>
        </w:rPr>
        <w:tab/>
        <w:t>The maximum number of vehicle axles as specified has been exceeded.</w:t>
      </w:r>
    </w:p>
    <w:p w14:paraId="6C6422C8" w14:textId="77777777" w:rsidR="00230001" w:rsidRPr="005807B2" w:rsidRDefault="00230001" w:rsidP="00230001">
      <w:pPr>
        <w:tabs>
          <w:tab w:val="left" w:pos="720"/>
        </w:tabs>
        <w:ind w:left="1080" w:hanging="360"/>
        <w:rPr>
          <w:b/>
          <w:bCs/>
          <w:u w:val="single"/>
        </w:rPr>
      </w:pPr>
      <w:r w:rsidRPr="005807B2">
        <w:rPr>
          <w:b/>
          <w:bCs/>
          <w:u w:val="single"/>
        </w:rPr>
        <w:t>(c)</w:t>
      </w:r>
      <w:r w:rsidRPr="005807B2">
        <w:rPr>
          <w:b/>
          <w:bCs/>
          <w:u w:val="single"/>
        </w:rPr>
        <w:tab/>
        <w:t xml:space="preserve">A change in vehicle speed greater than that specified has been detected. </w:t>
      </w:r>
    </w:p>
    <w:p w14:paraId="5897479E" w14:textId="77777777" w:rsidR="00230001" w:rsidRPr="005807B2" w:rsidRDefault="00230001" w:rsidP="00230001">
      <w:pPr>
        <w:tabs>
          <w:tab w:val="left" w:pos="720"/>
        </w:tabs>
        <w:ind w:left="1080" w:hanging="360"/>
        <w:rPr>
          <w:b/>
          <w:bCs/>
          <w:u w:val="single"/>
        </w:rPr>
      </w:pPr>
      <w:r w:rsidRPr="005807B2">
        <w:rPr>
          <w:b/>
          <w:bCs/>
          <w:u w:val="single"/>
        </w:rPr>
        <w:t>(d)</w:t>
      </w:r>
      <w:r w:rsidRPr="005807B2">
        <w:rPr>
          <w:b/>
          <w:bCs/>
          <w:u w:val="single"/>
        </w:rPr>
        <w:tab/>
        <w:t>Imbalanced weight between the left and right wheels has exceeded the specified values.</w:t>
      </w:r>
    </w:p>
    <w:p w14:paraId="3EA36711" w14:textId="77777777" w:rsidR="00230001" w:rsidRPr="005807B2" w:rsidRDefault="00230001" w:rsidP="00230001">
      <w:pPr>
        <w:tabs>
          <w:tab w:val="left" w:pos="720"/>
        </w:tabs>
        <w:ind w:left="1080" w:hanging="360"/>
        <w:rPr>
          <w:b/>
          <w:bCs/>
          <w:u w:val="single"/>
        </w:rPr>
      </w:pPr>
      <w:r w:rsidRPr="005807B2">
        <w:rPr>
          <w:b/>
          <w:bCs/>
          <w:u w:val="single"/>
        </w:rPr>
        <w:t>(e)</w:t>
      </w:r>
      <w:r w:rsidRPr="005807B2">
        <w:rPr>
          <w:b/>
          <w:bCs/>
          <w:u w:val="single"/>
        </w:rPr>
        <w:tab/>
        <w:t>Vehicle has changed lanes between or in the proximity of the first and the last sensors.</w:t>
      </w:r>
    </w:p>
    <w:p w14:paraId="1DB5DBE2" w14:textId="77777777" w:rsidR="00230001" w:rsidRPr="005807B2" w:rsidRDefault="00230001" w:rsidP="00230001">
      <w:pPr>
        <w:tabs>
          <w:tab w:val="left" w:pos="720"/>
        </w:tabs>
        <w:ind w:left="1080" w:hanging="360"/>
        <w:rPr>
          <w:b/>
          <w:bCs/>
          <w:u w:val="single"/>
        </w:rPr>
      </w:pPr>
      <w:r w:rsidRPr="005807B2">
        <w:rPr>
          <w:b/>
          <w:bCs/>
          <w:u w:val="single"/>
        </w:rPr>
        <w:t>(f)</w:t>
      </w:r>
      <w:r w:rsidRPr="005807B2">
        <w:rPr>
          <w:b/>
          <w:bCs/>
          <w:u w:val="single"/>
        </w:rPr>
        <w:tab/>
        <w:t>Any axle or wheel, or part of each is not on the load-receiving element of the sensors.</w:t>
      </w:r>
    </w:p>
    <w:p w14:paraId="64C1255F" w14:textId="77777777" w:rsidR="00230001" w:rsidRPr="005807B2" w:rsidRDefault="00230001" w:rsidP="00230001">
      <w:pPr>
        <w:tabs>
          <w:tab w:val="left" w:pos="720"/>
        </w:tabs>
        <w:ind w:left="1080" w:hanging="360"/>
        <w:rPr>
          <w:b/>
          <w:bCs/>
          <w:u w:val="single"/>
        </w:rPr>
      </w:pPr>
      <w:r w:rsidRPr="005807B2">
        <w:rPr>
          <w:b/>
          <w:bCs/>
          <w:u w:val="single"/>
        </w:rPr>
        <w:t>(g)</w:t>
      </w:r>
      <w:r w:rsidRPr="005807B2">
        <w:rPr>
          <w:b/>
          <w:bCs/>
          <w:u w:val="single"/>
        </w:rPr>
        <w:tab/>
        <w:t>Vehicle direction of travel is not valid for the installation.</w:t>
      </w:r>
    </w:p>
    <w:p w14:paraId="60C39729" w14:textId="77777777" w:rsidR="00230001" w:rsidRPr="005807B2" w:rsidRDefault="00230001" w:rsidP="00230001">
      <w:pPr>
        <w:ind w:left="360"/>
        <w:rPr>
          <w:b/>
          <w:u w:val="single"/>
        </w:rPr>
      </w:pPr>
      <w:bookmarkStart w:id="277" w:name="_heading=h.lnxbz9" w:colFirst="0" w:colLast="0"/>
      <w:bookmarkStart w:id="278" w:name="_Toc204163665"/>
      <w:bookmarkEnd w:id="277"/>
      <w:r w:rsidRPr="005807B2">
        <w:rPr>
          <w:b/>
          <w:u w:val="single"/>
        </w:rPr>
        <w:t>S.1.7.</w:t>
      </w:r>
      <w:r w:rsidRPr="005807B2">
        <w:rPr>
          <w:b/>
          <w:u w:val="single"/>
        </w:rPr>
        <w:tab/>
        <w:t>Recorded Representations.</w:t>
      </w:r>
      <w:bookmarkEnd w:id="278"/>
    </w:p>
    <w:p w14:paraId="4A8ADE14"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S.1.7.1.</w:t>
      </w:r>
      <w:r w:rsidRPr="005807B2">
        <w:rPr>
          <w:rFonts w:eastAsia="Times New Roman"/>
          <w:b/>
          <w:color w:val="000000"/>
          <w:u w:val="single"/>
        </w:rPr>
        <w:tab/>
        <w:t>Values to be Recorded. – At a minimum, the following values shall be printed and/or stored electronically for each vehicle weighment:</w:t>
      </w:r>
    </w:p>
    <w:p w14:paraId="4C768B78" w14:textId="77777777" w:rsidR="00230001" w:rsidRPr="005807B2" w:rsidRDefault="00230001" w:rsidP="00230001">
      <w:pPr>
        <w:tabs>
          <w:tab w:val="left" w:pos="720"/>
        </w:tabs>
        <w:ind w:left="1440" w:hanging="360"/>
        <w:rPr>
          <w:b/>
          <w:bCs/>
          <w:u w:val="single"/>
        </w:rPr>
      </w:pPr>
      <w:r w:rsidRPr="005807B2">
        <w:rPr>
          <w:b/>
          <w:bCs/>
          <w:u w:val="single"/>
        </w:rPr>
        <w:t>(a)</w:t>
      </w:r>
      <w:r w:rsidRPr="005807B2">
        <w:rPr>
          <w:b/>
          <w:bCs/>
          <w:u w:val="single"/>
        </w:rPr>
        <w:tab/>
        <w:t>transaction identification number;</w:t>
      </w:r>
    </w:p>
    <w:p w14:paraId="7AD14B23" w14:textId="77777777" w:rsidR="00230001" w:rsidRPr="005807B2" w:rsidRDefault="00230001" w:rsidP="00230001">
      <w:pPr>
        <w:tabs>
          <w:tab w:val="left" w:pos="720"/>
        </w:tabs>
        <w:ind w:left="1440" w:hanging="360"/>
        <w:rPr>
          <w:b/>
          <w:bCs/>
          <w:u w:val="single"/>
        </w:rPr>
      </w:pPr>
      <w:r w:rsidRPr="005807B2">
        <w:rPr>
          <w:b/>
          <w:bCs/>
          <w:u w:val="single"/>
        </w:rPr>
        <w:t>(b)</w:t>
      </w:r>
      <w:r w:rsidRPr="005807B2">
        <w:rPr>
          <w:b/>
          <w:bCs/>
          <w:u w:val="single"/>
        </w:rPr>
        <w:tab/>
        <w:t>station ID;</w:t>
      </w:r>
    </w:p>
    <w:p w14:paraId="4A3C8808" w14:textId="77777777" w:rsidR="00230001" w:rsidRPr="005807B2" w:rsidRDefault="00230001" w:rsidP="00230001">
      <w:pPr>
        <w:tabs>
          <w:tab w:val="left" w:pos="720"/>
        </w:tabs>
        <w:ind w:left="1440" w:hanging="360"/>
        <w:rPr>
          <w:b/>
          <w:bCs/>
          <w:u w:val="single"/>
        </w:rPr>
      </w:pPr>
      <w:r w:rsidRPr="005807B2">
        <w:rPr>
          <w:b/>
          <w:bCs/>
          <w:u w:val="single"/>
        </w:rPr>
        <w:t>(c)</w:t>
      </w:r>
      <w:r w:rsidRPr="005807B2">
        <w:rPr>
          <w:b/>
          <w:bCs/>
          <w:u w:val="single"/>
        </w:rPr>
        <w:tab/>
        <w:t>lane identification (required if more than one lane at the site has the ability to weigh a vehicle in motion);</w:t>
      </w:r>
    </w:p>
    <w:p w14:paraId="0F3B80BD" w14:textId="77777777" w:rsidR="00230001" w:rsidRPr="005807B2" w:rsidRDefault="00230001" w:rsidP="00230001">
      <w:pPr>
        <w:tabs>
          <w:tab w:val="left" w:pos="720"/>
        </w:tabs>
        <w:ind w:left="1440" w:hanging="360"/>
        <w:rPr>
          <w:b/>
          <w:bCs/>
          <w:u w:val="single"/>
        </w:rPr>
      </w:pPr>
      <w:r w:rsidRPr="005807B2">
        <w:rPr>
          <w:b/>
          <w:bCs/>
          <w:u w:val="single"/>
        </w:rPr>
        <w:t>(d)</w:t>
      </w:r>
      <w:r w:rsidRPr="005807B2">
        <w:rPr>
          <w:b/>
          <w:bCs/>
          <w:u w:val="single"/>
        </w:rPr>
        <w:tab/>
        <w:t>vehicle speed;</w:t>
      </w:r>
    </w:p>
    <w:p w14:paraId="78C6805D" w14:textId="77777777" w:rsidR="00230001" w:rsidRPr="005807B2" w:rsidRDefault="00230001" w:rsidP="00230001">
      <w:pPr>
        <w:tabs>
          <w:tab w:val="left" w:pos="720"/>
        </w:tabs>
        <w:ind w:left="1440" w:hanging="360"/>
        <w:rPr>
          <w:b/>
          <w:bCs/>
          <w:u w:val="single"/>
        </w:rPr>
      </w:pPr>
      <w:r w:rsidRPr="005807B2">
        <w:rPr>
          <w:b/>
          <w:bCs/>
          <w:u w:val="single"/>
        </w:rPr>
        <w:t>(e)</w:t>
      </w:r>
      <w:r w:rsidRPr="005807B2">
        <w:rPr>
          <w:b/>
          <w:bCs/>
          <w:u w:val="single"/>
        </w:rPr>
        <w:tab/>
        <w:t>number of axles;</w:t>
      </w:r>
    </w:p>
    <w:p w14:paraId="72376858" w14:textId="77777777" w:rsidR="00230001" w:rsidRPr="005807B2" w:rsidRDefault="00230001" w:rsidP="00230001">
      <w:pPr>
        <w:tabs>
          <w:tab w:val="left" w:pos="720"/>
        </w:tabs>
        <w:ind w:left="1440" w:hanging="360"/>
        <w:rPr>
          <w:b/>
          <w:bCs/>
          <w:u w:val="single"/>
        </w:rPr>
      </w:pPr>
      <w:r w:rsidRPr="005807B2">
        <w:rPr>
          <w:b/>
          <w:bCs/>
          <w:u w:val="single"/>
        </w:rPr>
        <w:t>(f)</w:t>
      </w:r>
      <w:r w:rsidRPr="005807B2">
        <w:rPr>
          <w:b/>
          <w:bCs/>
          <w:u w:val="single"/>
        </w:rPr>
        <w:tab/>
        <w:t>weight of each axle;</w:t>
      </w:r>
    </w:p>
    <w:p w14:paraId="52AADBD9" w14:textId="77777777" w:rsidR="00230001" w:rsidRPr="005807B2" w:rsidRDefault="00230001" w:rsidP="00230001">
      <w:pPr>
        <w:tabs>
          <w:tab w:val="left" w:pos="720"/>
        </w:tabs>
        <w:ind w:left="1440" w:hanging="360"/>
        <w:rPr>
          <w:b/>
          <w:bCs/>
          <w:u w:val="single"/>
        </w:rPr>
      </w:pPr>
      <w:r w:rsidRPr="005807B2">
        <w:rPr>
          <w:b/>
          <w:bCs/>
          <w:u w:val="single"/>
        </w:rPr>
        <w:t>(g)</w:t>
      </w:r>
      <w:r w:rsidRPr="005807B2">
        <w:rPr>
          <w:b/>
          <w:bCs/>
          <w:u w:val="single"/>
        </w:rPr>
        <w:tab/>
        <w:t>identification and weight of axle groups;</w:t>
      </w:r>
    </w:p>
    <w:p w14:paraId="7FC0F29D" w14:textId="77777777" w:rsidR="00230001" w:rsidRPr="005807B2" w:rsidRDefault="00230001" w:rsidP="00230001">
      <w:pPr>
        <w:tabs>
          <w:tab w:val="left" w:pos="720"/>
        </w:tabs>
        <w:ind w:left="1440" w:hanging="360"/>
        <w:rPr>
          <w:b/>
          <w:bCs/>
          <w:u w:val="single"/>
        </w:rPr>
      </w:pPr>
      <w:r w:rsidRPr="005807B2">
        <w:rPr>
          <w:b/>
          <w:bCs/>
          <w:u w:val="single"/>
        </w:rPr>
        <w:t>(h)</w:t>
      </w:r>
      <w:r w:rsidRPr="005807B2">
        <w:rPr>
          <w:b/>
          <w:bCs/>
          <w:u w:val="single"/>
        </w:rPr>
        <w:tab/>
        <w:t>axle spacing;</w:t>
      </w:r>
    </w:p>
    <w:p w14:paraId="2828689F" w14:textId="77777777" w:rsidR="00230001" w:rsidRPr="005807B2" w:rsidRDefault="00230001" w:rsidP="00230001">
      <w:pPr>
        <w:tabs>
          <w:tab w:val="left" w:pos="720"/>
        </w:tabs>
        <w:ind w:left="1440" w:hanging="360"/>
        <w:rPr>
          <w:b/>
          <w:bCs/>
          <w:u w:val="single"/>
        </w:rPr>
      </w:pPr>
      <w:r w:rsidRPr="005807B2">
        <w:rPr>
          <w:b/>
          <w:bCs/>
          <w:u w:val="single"/>
        </w:rPr>
        <w:t>(i)</w:t>
      </w:r>
      <w:r w:rsidRPr="005807B2">
        <w:rPr>
          <w:b/>
          <w:bCs/>
          <w:u w:val="single"/>
        </w:rPr>
        <w:tab/>
        <w:t>gross vehicle weight;</w:t>
      </w:r>
    </w:p>
    <w:p w14:paraId="314271B5" w14:textId="77777777" w:rsidR="00230001" w:rsidRPr="005807B2" w:rsidRDefault="00230001" w:rsidP="00230001">
      <w:pPr>
        <w:tabs>
          <w:tab w:val="left" w:pos="720"/>
        </w:tabs>
        <w:ind w:left="1440" w:hanging="360"/>
        <w:rPr>
          <w:b/>
          <w:bCs/>
          <w:u w:val="single"/>
        </w:rPr>
      </w:pPr>
      <w:r w:rsidRPr="005807B2">
        <w:rPr>
          <w:b/>
          <w:bCs/>
          <w:u w:val="single"/>
        </w:rPr>
        <w:t>(j)</w:t>
      </w:r>
      <w:r w:rsidRPr="005807B2">
        <w:rPr>
          <w:b/>
          <w:bCs/>
          <w:u w:val="single"/>
        </w:rPr>
        <w:tab/>
        <w:t>total vehicle length;</w:t>
      </w:r>
    </w:p>
    <w:p w14:paraId="5D10ED57" w14:textId="77777777" w:rsidR="00230001" w:rsidRPr="005807B2" w:rsidRDefault="00230001" w:rsidP="00230001">
      <w:pPr>
        <w:tabs>
          <w:tab w:val="left" w:pos="720"/>
        </w:tabs>
        <w:ind w:left="1440" w:hanging="360"/>
        <w:rPr>
          <w:b/>
          <w:bCs/>
          <w:u w:val="single"/>
        </w:rPr>
      </w:pPr>
      <w:r w:rsidRPr="005807B2">
        <w:rPr>
          <w:b/>
          <w:bCs/>
          <w:u w:val="single"/>
        </w:rPr>
        <w:t>(k)</w:t>
      </w:r>
      <w:r w:rsidRPr="005807B2">
        <w:rPr>
          <w:b/>
          <w:bCs/>
          <w:u w:val="single"/>
        </w:rPr>
        <w:tab/>
        <w:t>all fault conditions that occurred during the weighing of the vehicle, as identified in paragraph S.1.6. Identification of a Fault;</w:t>
      </w:r>
    </w:p>
    <w:p w14:paraId="6D6E1279" w14:textId="77777777" w:rsidR="00230001" w:rsidRPr="005807B2" w:rsidRDefault="00230001" w:rsidP="00230001">
      <w:pPr>
        <w:tabs>
          <w:tab w:val="left" w:pos="720"/>
        </w:tabs>
        <w:ind w:left="1440" w:hanging="360"/>
        <w:rPr>
          <w:b/>
          <w:bCs/>
          <w:u w:val="single"/>
        </w:rPr>
      </w:pPr>
      <w:r w:rsidRPr="005807B2">
        <w:rPr>
          <w:b/>
          <w:bCs/>
          <w:u w:val="single"/>
        </w:rPr>
        <w:lastRenderedPageBreak/>
        <w:t>(l)</w:t>
      </w:r>
      <w:r w:rsidRPr="005807B2">
        <w:rPr>
          <w:b/>
          <w:bCs/>
          <w:u w:val="single"/>
        </w:rPr>
        <w:tab/>
        <w:t>violations, as identified in paragraph S.2.1. Violation Parameters, which occurred during the weighing of the vehicle; and</w:t>
      </w:r>
    </w:p>
    <w:p w14:paraId="32C78D11" w14:textId="77777777" w:rsidR="00230001" w:rsidRPr="005807B2" w:rsidRDefault="00230001" w:rsidP="00230001">
      <w:pPr>
        <w:tabs>
          <w:tab w:val="left" w:pos="720"/>
        </w:tabs>
        <w:ind w:left="1440" w:hanging="360"/>
        <w:rPr>
          <w:b/>
          <w:bCs/>
          <w:u w:val="single"/>
        </w:rPr>
      </w:pPr>
      <w:r w:rsidRPr="005807B2">
        <w:rPr>
          <w:b/>
          <w:bCs/>
          <w:u w:val="single"/>
        </w:rPr>
        <w:t>(m)</w:t>
      </w:r>
      <w:r w:rsidRPr="005807B2">
        <w:rPr>
          <w:b/>
          <w:bCs/>
          <w:u w:val="single"/>
        </w:rPr>
        <w:tab/>
        <w:t>time and date.</w:t>
      </w:r>
    </w:p>
    <w:p w14:paraId="2C7B883D"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 xml:space="preserve">Note: Consult the specific jurisdictional legislation for additional values that may be required to issue enforcement violations.  </w:t>
      </w:r>
      <w:bookmarkStart w:id="279" w:name="_Hlk203207326"/>
      <w:r w:rsidRPr="005807B2">
        <w:rPr>
          <w:rFonts w:eastAsia="Times New Roman"/>
          <w:b/>
          <w:color w:val="000000"/>
          <w:u w:val="single"/>
        </w:rPr>
        <w:t>All gross vehicle, axle, and axle group weights must be printed and/or stored with the corrected values that include any necessary reductions due to the system tolerance and adopted violation thresholds</w:t>
      </w:r>
      <w:bookmarkEnd w:id="279"/>
      <w:r w:rsidRPr="005807B2">
        <w:rPr>
          <w:rFonts w:eastAsia="Times New Roman"/>
          <w:b/>
          <w:color w:val="000000"/>
          <w:u w:val="single"/>
        </w:rPr>
        <w:t>. Violation thresholds may be dependent on additional items, not specified in this code.</w:t>
      </w:r>
    </w:p>
    <w:p w14:paraId="1A265571"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280" w:name="_heading=h.35nkun2" w:colFirst="0" w:colLast="0"/>
      <w:bookmarkStart w:id="281" w:name="_Toc204163666"/>
      <w:bookmarkEnd w:id="280"/>
      <w:r w:rsidRPr="005807B2">
        <w:rPr>
          <w:b/>
          <w:u w:val="single"/>
        </w:rPr>
        <w:t>S.1.8.</w:t>
      </w:r>
      <w:r w:rsidRPr="005807B2">
        <w:rPr>
          <w:b/>
          <w:u w:val="single"/>
        </w:rPr>
        <w:tab/>
        <w:t>Value of the Indicated and Recorded System Division.</w:t>
      </w:r>
      <w:bookmarkEnd w:id="281"/>
      <w:r w:rsidRPr="005807B2">
        <w:rPr>
          <w:rFonts w:eastAsia="Times New Roman"/>
          <w:b/>
          <w:color w:val="000000"/>
          <w:u w:val="single"/>
        </w:rPr>
        <w:t xml:space="preserve"> – The value of the system’s division “(d),” as recorded, shall be the same as the division value indicated.</w:t>
      </w:r>
    </w:p>
    <w:p w14:paraId="4BA89C41" w14:textId="77777777" w:rsidR="00230001" w:rsidRPr="005807B2" w:rsidRDefault="00230001" w:rsidP="00230001">
      <w:pPr>
        <w:tabs>
          <w:tab w:val="left" w:pos="540"/>
        </w:tabs>
        <w:spacing w:before="240"/>
        <w:rPr>
          <w:b/>
          <w:u w:val="single"/>
        </w:rPr>
      </w:pPr>
      <w:bookmarkStart w:id="282" w:name="_heading=h.1ksv4uv" w:colFirst="0" w:colLast="0"/>
      <w:bookmarkStart w:id="283" w:name="_Toc204163667"/>
      <w:bookmarkEnd w:id="282"/>
      <w:r w:rsidRPr="005807B2">
        <w:rPr>
          <w:b/>
          <w:u w:val="single"/>
        </w:rPr>
        <w:t>S.2.</w:t>
      </w:r>
      <w:r w:rsidRPr="005807B2">
        <w:rPr>
          <w:b/>
          <w:u w:val="single"/>
        </w:rPr>
        <w:tab/>
        <w:t>System Design Requirements.</w:t>
      </w:r>
      <w:bookmarkEnd w:id="283"/>
      <w:r w:rsidRPr="005807B2">
        <w:rPr>
          <w:b/>
          <w:u w:val="single"/>
        </w:rPr>
        <w:t xml:space="preserve"> </w:t>
      </w:r>
    </w:p>
    <w:p w14:paraId="1E7F390A"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284" w:name="_heading=h.44sinio" w:colFirst="0" w:colLast="0"/>
      <w:bookmarkStart w:id="285" w:name="_Toc204163668"/>
      <w:bookmarkEnd w:id="284"/>
      <w:r w:rsidRPr="005807B2">
        <w:rPr>
          <w:b/>
          <w:u w:val="single"/>
        </w:rPr>
        <w:t>S.2.1.</w:t>
      </w:r>
      <w:r w:rsidRPr="005807B2">
        <w:rPr>
          <w:b/>
          <w:u w:val="single"/>
        </w:rPr>
        <w:tab/>
        <w:t>Violation Parameters.</w:t>
      </w:r>
      <w:bookmarkEnd w:id="285"/>
      <w:r w:rsidRPr="005807B2">
        <w:rPr>
          <w:rFonts w:eastAsia="Times New Roman"/>
          <w:b/>
          <w:color w:val="000000"/>
          <w:u w:val="single"/>
        </w:rPr>
        <w:t xml:space="preserve"> – The instrument shall be capable of accepting user-entered violation parameters for the following items:</w:t>
      </w:r>
    </w:p>
    <w:p w14:paraId="11BBFCCB" w14:textId="77777777" w:rsidR="00230001" w:rsidRPr="005807B2" w:rsidRDefault="00230001" w:rsidP="00230001">
      <w:pPr>
        <w:tabs>
          <w:tab w:val="left" w:pos="720"/>
        </w:tabs>
        <w:ind w:left="1080" w:hanging="360"/>
        <w:rPr>
          <w:b/>
          <w:bCs/>
          <w:u w:val="single"/>
        </w:rPr>
      </w:pPr>
      <w:r w:rsidRPr="005807B2">
        <w:rPr>
          <w:b/>
          <w:bCs/>
          <w:u w:val="single"/>
        </w:rPr>
        <w:t>(a)</w:t>
      </w:r>
      <w:r w:rsidRPr="005807B2">
        <w:rPr>
          <w:b/>
          <w:bCs/>
          <w:u w:val="single"/>
        </w:rPr>
        <w:tab/>
        <w:t>single axle weight limit;</w:t>
      </w:r>
    </w:p>
    <w:p w14:paraId="73DDA826" w14:textId="77777777" w:rsidR="00230001" w:rsidRPr="005807B2" w:rsidRDefault="00230001" w:rsidP="00230001">
      <w:pPr>
        <w:tabs>
          <w:tab w:val="left" w:pos="720"/>
        </w:tabs>
        <w:ind w:left="1080" w:hanging="360"/>
        <w:rPr>
          <w:b/>
          <w:bCs/>
          <w:u w:val="single"/>
        </w:rPr>
      </w:pPr>
      <w:r w:rsidRPr="005807B2">
        <w:rPr>
          <w:b/>
          <w:bCs/>
          <w:u w:val="single"/>
        </w:rPr>
        <w:t>(b)</w:t>
      </w:r>
      <w:r w:rsidRPr="005807B2">
        <w:rPr>
          <w:b/>
          <w:bCs/>
          <w:u w:val="single"/>
        </w:rPr>
        <w:tab/>
        <w:t>axle group weight limit;</w:t>
      </w:r>
    </w:p>
    <w:p w14:paraId="1988A0AF" w14:textId="77777777" w:rsidR="00230001" w:rsidRPr="005807B2" w:rsidRDefault="00230001" w:rsidP="00230001">
      <w:pPr>
        <w:tabs>
          <w:tab w:val="left" w:pos="720"/>
        </w:tabs>
        <w:ind w:left="1080" w:hanging="360"/>
        <w:rPr>
          <w:b/>
          <w:bCs/>
          <w:u w:val="single"/>
        </w:rPr>
      </w:pPr>
      <w:r w:rsidRPr="005807B2">
        <w:rPr>
          <w:b/>
          <w:bCs/>
          <w:u w:val="single"/>
        </w:rPr>
        <w:t>(c)</w:t>
      </w:r>
      <w:r w:rsidRPr="005807B2">
        <w:rPr>
          <w:b/>
          <w:bCs/>
          <w:u w:val="single"/>
        </w:rPr>
        <w:tab/>
        <w:t>gross vehicle weight limit; and</w:t>
      </w:r>
    </w:p>
    <w:p w14:paraId="29891C30" w14:textId="77777777" w:rsidR="00230001" w:rsidRPr="005807B2" w:rsidRDefault="00230001" w:rsidP="00230001">
      <w:pPr>
        <w:tabs>
          <w:tab w:val="left" w:pos="720"/>
        </w:tabs>
        <w:ind w:left="1080" w:hanging="360"/>
        <w:rPr>
          <w:b/>
          <w:bCs/>
          <w:u w:val="single"/>
        </w:rPr>
      </w:pPr>
      <w:r w:rsidRPr="005807B2">
        <w:rPr>
          <w:b/>
          <w:bCs/>
          <w:u w:val="single"/>
        </w:rPr>
        <w:t>(d)</w:t>
      </w:r>
      <w:r w:rsidRPr="005807B2">
        <w:rPr>
          <w:b/>
          <w:bCs/>
          <w:u w:val="single"/>
        </w:rPr>
        <w:tab/>
        <w:t>bridge formula maximum.</w:t>
      </w:r>
    </w:p>
    <w:p w14:paraId="0C0B2346" w14:textId="77777777" w:rsidR="00230001" w:rsidRPr="005807B2" w:rsidRDefault="00230001" w:rsidP="00230001">
      <w:pPr>
        <w:pBdr>
          <w:top w:val="nil"/>
          <w:left w:val="nil"/>
          <w:bottom w:val="nil"/>
          <w:right w:val="nil"/>
          <w:between w:val="nil"/>
        </w:pBdr>
        <w:ind w:left="360"/>
        <w:rPr>
          <w:rFonts w:eastAsia="Times New Roman"/>
          <w:b/>
          <w:color w:val="000000"/>
          <w:u w:val="single"/>
        </w:rPr>
      </w:pPr>
      <w:r w:rsidRPr="005807B2">
        <w:rPr>
          <w:rFonts w:eastAsia="Times New Roman"/>
          <w:b/>
          <w:color w:val="000000"/>
          <w:u w:val="single"/>
        </w:rPr>
        <w:t>The instrument shall display and/or record violation conditions when these parameters have been exceeded.</w:t>
      </w:r>
    </w:p>
    <w:p w14:paraId="2254F2FF" w14:textId="77777777" w:rsidR="00230001" w:rsidRPr="005807B2" w:rsidRDefault="00230001" w:rsidP="00230001">
      <w:pPr>
        <w:pBdr>
          <w:top w:val="nil"/>
          <w:left w:val="nil"/>
          <w:bottom w:val="nil"/>
          <w:right w:val="nil"/>
          <w:between w:val="nil"/>
        </w:pBdr>
        <w:ind w:left="360"/>
        <w:rPr>
          <w:rFonts w:eastAsia="Times New Roman"/>
          <w:b/>
          <w:color w:val="000000"/>
          <w:u w:val="single"/>
        </w:rPr>
      </w:pPr>
      <w:r w:rsidRPr="005807B2">
        <w:rPr>
          <w:rFonts w:eastAsia="Times New Roman"/>
          <w:b/>
          <w:color w:val="000000"/>
          <w:u w:val="single"/>
        </w:rPr>
        <w:t>Note: Jurisdiction-defined weight limits for S.2.1 Violation Parameters (a) through (d) can be used to determine the violation.</w:t>
      </w:r>
    </w:p>
    <w:p w14:paraId="2FFAEDD0" w14:textId="77777777" w:rsidR="00230001" w:rsidRPr="005807B2" w:rsidRDefault="00230001" w:rsidP="00230001">
      <w:pPr>
        <w:tabs>
          <w:tab w:val="left" w:pos="540"/>
        </w:tabs>
        <w:spacing w:before="240"/>
        <w:rPr>
          <w:b/>
          <w:u w:val="single"/>
        </w:rPr>
      </w:pPr>
      <w:bookmarkStart w:id="286" w:name="_heading=h.2jxsxqh" w:colFirst="0" w:colLast="0"/>
      <w:bookmarkStart w:id="287" w:name="_Toc204163669"/>
      <w:bookmarkEnd w:id="286"/>
      <w:r w:rsidRPr="005807B2">
        <w:rPr>
          <w:b/>
          <w:u w:val="single"/>
        </w:rPr>
        <w:t>S.3.</w:t>
      </w:r>
      <w:r w:rsidRPr="005807B2">
        <w:rPr>
          <w:b/>
          <w:u w:val="single"/>
        </w:rPr>
        <w:tab/>
        <w:t>Design of Weighing Elements.</w:t>
      </w:r>
      <w:bookmarkEnd w:id="287"/>
    </w:p>
    <w:p w14:paraId="488221D9"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288" w:name="_heading=h.z337ya" w:colFirst="0" w:colLast="0"/>
      <w:bookmarkStart w:id="289" w:name="_Toc204163670"/>
      <w:bookmarkEnd w:id="288"/>
      <w:r w:rsidRPr="005807B2">
        <w:rPr>
          <w:b/>
          <w:u w:val="single"/>
        </w:rPr>
        <w:t>S.3.1.</w:t>
      </w:r>
      <w:r w:rsidRPr="005807B2">
        <w:rPr>
          <w:b/>
          <w:u w:val="single"/>
        </w:rPr>
        <w:tab/>
        <w:t>Multiple Load-Receiving Elements.</w:t>
      </w:r>
      <w:bookmarkEnd w:id="289"/>
      <w:r w:rsidRPr="005807B2">
        <w:rPr>
          <w:rFonts w:eastAsia="Times New Roman"/>
          <w:b/>
          <w:color w:val="000000"/>
          <w:u w:val="single"/>
        </w:rPr>
        <w:t xml:space="preserve"> – An instrument with a single indicating or recording element, or a combination indicating-recording element, that is coupled to two or more load-receiving elements with independent weighing systems, shall be provided with means to prohibit the activation of any load-receiving element (or elements) not in use, and shall be provided with automatic means to indicate clearly and definitely which load receiving element (or elements) is in use.</w:t>
      </w:r>
    </w:p>
    <w:p w14:paraId="43596124" w14:textId="77777777" w:rsidR="00230001" w:rsidRPr="005807B2" w:rsidRDefault="00230001" w:rsidP="00230001">
      <w:pPr>
        <w:rPr>
          <w:b/>
          <w:u w:val="single"/>
        </w:rPr>
      </w:pPr>
      <w:bookmarkStart w:id="290" w:name="_heading=h.3j2qqm3" w:colFirst="0" w:colLast="0"/>
      <w:bookmarkStart w:id="291" w:name="_Toc204163671"/>
      <w:bookmarkEnd w:id="290"/>
      <w:r w:rsidRPr="005807B2">
        <w:rPr>
          <w:b/>
          <w:u w:val="single"/>
        </w:rPr>
        <w:t>S.4.</w:t>
      </w:r>
      <w:r w:rsidRPr="005807B2">
        <w:rPr>
          <w:b/>
          <w:u w:val="single"/>
        </w:rPr>
        <w:tab/>
        <w:t>Design of Weighing Devices.</w:t>
      </w:r>
      <w:bookmarkEnd w:id="291"/>
      <w:r w:rsidRPr="005807B2">
        <w:rPr>
          <w:b/>
          <w:u w:val="single"/>
        </w:rPr>
        <w:t xml:space="preserve"> – WIM systems for direct enforcement of legal weight limits shall meet the requirements of this code. </w:t>
      </w:r>
    </w:p>
    <w:p w14:paraId="56F07DB7" w14:textId="77777777" w:rsidR="00230001" w:rsidRPr="005807B2" w:rsidRDefault="00230001" w:rsidP="00230001">
      <w:pPr>
        <w:tabs>
          <w:tab w:val="left" w:pos="540"/>
        </w:tabs>
        <w:spacing w:before="240"/>
        <w:rPr>
          <w:b/>
          <w:u w:val="single"/>
        </w:rPr>
      </w:pPr>
      <w:bookmarkStart w:id="292" w:name="_heading=h.1y810tw" w:colFirst="0" w:colLast="0"/>
      <w:bookmarkEnd w:id="292"/>
      <w:r w:rsidRPr="005807B2">
        <w:rPr>
          <w:b/>
          <w:u w:val="single"/>
        </w:rPr>
        <w:t xml:space="preserve"> </w:t>
      </w:r>
      <w:bookmarkStart w:id="293" w:name="_Toc204163672"/>
      <w:r w:rsidRPr="005807B2">
        <w:rPr>
          <w:b/>
          <w:u w:val="single"/>
        </w:rPr>
        <w:t>S.5.</w:t>
      </w:r>
      <w:r w:rsidRPr="005807B2">
        <w:rPr>
          <w:b/>
          <w:u w:val="single"/>
        </w:rPr>
        <w:tab/>
        <w:t>Design of Balance</w:t>
      </w:r>
      <w:bookmarkEnd w:id="293"/>
      <w:r w:rsidRPr="005807B2">
        <w:rPr>
          <w:b/>
          <w:u w:val="single"/>
        </w:rPr>
        <w:t xml:space="preserve"> </w:t>
      </w:r>
    </w:p>
    <w:p w14:paraId="6313B4F0"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294" w:name="_heading=h.4i7ojhp" w:colFirst="0" w:colLast="0"/>
      <w:bookmarkStart w:id="295" w:name="_Toc204163673"/>
      <w:bookmarkEnd w:id="294"/>
      <w:r w:rsidRPr="005807B2">
        <w:rPr>
          <w:b/>
          <w:u w:val="single"/>
        </w:rPr>
        <w:t>S.5.1.</w:t>
      </w:r>
      <w:r w:rsidRPr="005807B2">
        <w:rPr>
          <w:b/>
          <w:u w:val="single"/>
        </w:rPr>
        <w:tab/>
        <w:t>Zero-Tracking Device.</w:t>
      </w:r>
      <w:bookmarkEnd w:id="295"/>
      <w:r w:rsidRPr="005807B2">
        <w:rPr>
          <w:rFonts w:eastAsia="Times New Roman"/>
          <w:b/>
          <w:color w:val="000000"/>
          <w:u w:val="single"/>
        </w:rPr>
        <w:t xml:space="preserve"> – A zero-tracking device shall have a range of 4% of the system capacity and operate only when: </w:t>
      </w:r>
    </w:p>
    <w:p w14:paraId="061144C4" w14:textId="77777777" w:rsidR="00230001" w:rsidRPr="005807B2" w:rsidRDefault="00230001" w:rsidP="00230001">
      <w:pPr>
        <w:tabs>
          <w:tab w:val="left" w:pos="720"/>
        </w:tabs>
        <w:ind w:left="1080" w:hanging="360"/>
        <w:rPr>
          <w:b/>
          <w:bCs/>
          <w:u w:val="single"/>
        </w:rPr>
      </w:pPr>
      <w:r w:rsidRPr="005807B2">
        <w:rPr>
          <w:b/>
          <w:bCs/>
          <w:u w:val="single"/>
        </w:rPr>
        <w:t>(a)</w:t>
      </w:r>
      <w:r w:rsidRPr="005807B2">
        <w:rPr>
          <w:b/>
          <w:bCs/>
          <w:u w:val="single"/>
        </w:rPr>
        <w:tab/>
        <w:t>the system is in a no-load condition;</w:t>
      </w:r>
    </w:p>
    <w:p w14:paraId="5F87C40E" w14:textId="77777777" w:rsidR="00230001" w:rsidRPr="005807B2" w:rsidRDefault="00230001" w:rsidP="00230001">
      <w:pPr>
        <w:tabs>
          <w:tab w:val="left" w:pos="720"/>
        </w:tabs>
        <w:ind w:left="1080" w:hanging="360"/>
        <w:rPr>
          <w:b/>
          <w:bCs/>
          <w:u w:val="single"/>
        </w:rPr>
      </w:pPr>
      <w:r w:rsidRPr="005807B2">
        <w:rPr>
          <w:b/>
          <w:bCs/>
          <w:u w:val="single"/>
        </w:rPr>
        <w:t>(b)</w:t>
      </w:r>
      <w:r w:rsidRPr="005807B2">
        <w:rPr>
          <w:b/>
          <w:bCs/>
          <w:u w:val="single"/>
        </w:rPr>
        <w:tab/>
        <w:t>is in stable equilibrium; and</w:t>
      </w:r>
    </w:p>
    <w:p w14:paraId="76793768" w14:textId="77777777" w:rsidR="00230001" w:rsidRPr="005807B2" w:rsidRDefault="00230001" w:rsidP="00230001">
      <w:pPr>
        <w:tabs>
          <w:tab w:val="left" w:pos="720"/>
        </w:tabs>
        <w:ind w:left="1080" w:hanging="360"/>
        <w:rPr>
          <w:b/>
          <w:bCs/>
          <w:u w:val="single"/>
        </w:rPr>
      </w:pPr>
      <w:r w:rsidRPr="005807B2">
        <w:rPr>
          <w:b/>
          <w:bCs/>
          <w:u w:val="single"/>
        </w:rPr>
        <w:t>(c)</w:t>
      </w:r>
      <w:r w:rsidRPr="005807B2">
        <w:rPr>
          <w:b/>
          <w:bCs/>
          <w:u w:val="single"/>
        </w:rPr>
        <w:tab/>
        <w:t>the corrections are not more than 0.5 d per second</w:t>
      </w:r>
    </w:p>
    <w:p w14:paraId="234F8752"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296" w:name="_heading=h.2xcytpi" w:colFirst="0" w:colLast="0"/>
      <w:bookmarkStart w:id="297" w:name="_Toc204163674"/>
      <w:bookmarkEnd w:id="296"/>
      <w:r w:rsidRPr="005807B2">
        <w:rPr>
          <w:b/>
          <w:u w:val="single"/>
        </w:rPr>
        <w:t>S.5.2.</w:t>
      </w:r>
      <w:r w:rsidRPr="005807B2">
        <w:rPr>
          <w:b/>
          <w:u w:val="single"/>
        </w:rPr>
        <w:tab/>
        <w:t>Totalizing Device.</w:t>
      </w:r>
      <w:bookmarkEnd w:id="297"/>
      <w:r w:rsidRPr="005807B2">
        <w:rPr>
          <w:rFonts w:eastAsia="Times New Roman"/>
          <w:b/>
          <w:color w:val="000000"/>
          <w:u w:val="single"/>
        </w:rPr>
        <w:t xml:space="preserve"> – WIM systems may be provided with a totalizing device for determining gross vehicle weight which operates: </w:t>
      </w:r>
    </w:p>
    <w:p w14:paraId="3D07160D" w14:textId="77777777" w:rsidR="00230001" w:rsidRPr="005807B2" w:rsidRDefault="00230001" w:rsidP="00230001">
      <w:pPr>
        <w:tabs>
          <w:tab w:val="left" w:pos="720"/>
        </w:tabs>
        <w:ind w:left="1080" w:hanging="360"/>
        <w:rPr>
          <w:b/>
          <w:bCs/>
          <w:u w:val="single"/>
        </w:rPr>
      </w:pPr>
      <w:r w:rsidRPr="005807B2">
        <w:rPr>
          <w:b/>
          <w:bCs/>
          <w:u w:val="single"/>
        </w:rPr>
        <w:lastRenderedPageBreak/>
        <w:t>(a)</w:t>
      </w:r>
      <w:r w:rsidRPr="005807B2">
        <w:rPr>
          <w:b/>
          <w:bCs/>
          <w:u w:val="single"/>
        </w:rPr>
        <w:tab/>
        <w:t>automatically, in which case the instrument shall be provided with a vehicle recognition device defined in S.5.3. Vehicle Recognition/Presence Device; or</w:t>
      </w:r>
    </w:p>
    <w:p w14:paraId="53E5D294" w14:textId="77777777" w:rsidR="00230001" w:rsidRPr="005807B2" w:rsidRDefault="00230001" w:rsidP="00230001">
      <w:pPr>
        <w:tabs>
          <w:tab w:val="left" w:pos="720"/>
        </w:tabs>
        <w:ind w:left="1080" w:hanging="360"/>
        <w:rPr>
          <w:b/>
          <w:bCs/>
          <w:u w:val="single"/>
        </w:rPr>
      </w:pPr>
      <w:r w:rsidRPr="005807B2">
        <w:rPr>
          <w:b/>
          <w:bCs/>
          <w:u w:val="single"/>
        </w:rPr>
        <w:t>(b)</w:t>
      </w:r>
      <w:r w:rsidRPr="005807B2">
        <w:rPr>
          <w:b/>
          <w:bCs/>
          <w:u w:val="single"/>
        </w:rPr>
        <w:tab/>
        <w:t xml:space="preserve">semi-automatically (e.g., it operates automatically following a manual command). </w:t>
      </w:r>
    </w:p>
    <w:p w14:paraId="32CC5A26"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298" w:name="_heading=h.1ci93xb" w:colFirst="0" w:colLast="0"/>
      <w:bookmarkStart w:id="299" w:name="_Toc204163675"/>
      <w:bookmarkEnd w:id="298"/>
      <w:r w:rsidRPr="005807B2">
        <w:rPr>
          <w:b/>
          <w:u w:val="single"/>
        </w:rPr>
        <w:t>S.5.3.</w:t>
      </w:r>
      <w:r w:rsidRPr="005807B2">
        <w:rPr>
          <w:b/>
          <w:u w:val="single"/>
        </w:rPr>
        <w:tab/>
        <w:t>Vehicle Recognition/Presence Device.</w:t>
      </w:r>
      <w:bookmarkEnd w:id="299"/>
      <w:r w:rsidRPr="005807B2">
        <w:rPr>
          <w:rFonts w:eastAsia="Times New Roman"/>
          <w:b/>
          <w:color w:val="000000"/>
          <w:u w:val="single"/>
        </w:rPr>
        <w:t xml:space="preserve"> – WIM systems which are able to operate without the intervention of an operator shall be provided with a vehicle recognition device. The device shall detect the presence of a vehicle in the weigh zone and shall detect when the whole vehicle has been weighed. WIM systems shall not indicate or print the vehicle mass unless all wheel loads of the vehicle have been weighed. </w:t>
      </w:r>
    </w:p>
    <w:p w14:paraId="64AB2A3C" w14:textId="77777777" w:rsidR="00230001" w:rsidRPr="005807B2" w:rsidRDefault="00230001" w:rsidP="00230001">
      <w:pPr>
        <w:tabs>
          <w:tab w:val="left" w:pos="540"/>
        </w:tabs>
        <w:rPr>
          <w:b/>
          <w:color w:val="000000"/>
          <w:u w:val="single"/>
        </w:rPr>
      </w:pPr>
      <w:bookmarkStart w:id="300" w:name="_heading=h.3whwml4" w:colFirst="0" w:colLast="0"/>
      <w:bookmarkStart w:id="301" w:name="_Toc204163676"/>
      <w:bookmarkEnd w:id="300"/>
      <w:r w:rsidRPr="005807B2">
        <w:rPr>
          <w:b/>
          <w:u w:val="single"/>
        </w:rPr>
        <w:t>S.6.</w:t>
      </w:r>
      <w:r w:rsidRPr="005807B2">
        <w:rPr>
          <w:b/>
          <w:u w:val="single"/>
        </w:rPr>
        <w:tab/>
        <w:t>Accidental Breakdown and Maladjustment.</w:t>
      </w:r>
      <w:bookmarkEnd w:id="301"/>
      <w:r w:rsidRPr="005807B2">
        <w:rPr>
          <w:b/>
          <w:color w:val="000000"/>
          <w:u w:val="single"/>
        </w:rPr>
        <w:t xml:space="preserve"> – WIM systems shall be so constructed that an accidental breakdown or maladjustment of control elements likely to disturb its correct functioning cannot take place without its effect being evident.</w:t>
      </w:r>
    </w:p>
    <w:p w14:paraId="1580361D" w14:textId="77777777" w:rsidR="00230001" w:rsidRPr="005807B2" w:rsidRDefault="00230001" w:rsidP="00230001">
      <w:pPr>
        <w:tabs>
          <w:tab w:val="left" w:pos="540"/>
        </w:tabs>
        <w:rPr>
          <w:b/>
          <w:color w:val="000000"/>
          <w:u w:val="single"/>
        </w:rPr>
      </w:pPr>
      <w:bookmarkStart w:id="302" w:name="_heading=h.2bn6wsx" w:colFirst="0" w:colLast="0"/>
      <w:bookmarkStart w:id="303" w:name="_Toc204163677"/>
      <w:bookmarkEnd w:id="302"/>
      <w:r w:rsidRPr="005807B2">
        <w:rPr>
          <w:b/>
          <w:u w:val="single"/>
        </w:rPr>
        <w:t>S.7.</w:t>
      </w:r>
      <w:r w:rsidRPr="005807B2">
        <w:rPr>
          <w:b/>
          <w:u w:val="single"/>
        </w:rPr>
        <w:tab/>
        <w:t>Marking Requirements.</w:t>
      </w:r>
      <w:bookmarkEnd w:id="303"/>
      <w:r w:rsidRPr="005807B2">
        <w:rPr>
          <w:b/>
          <w:color w:val="000000"/>
          <w:u w:val="single"/>
        </w:rPr>
        <w:t xml:space="preserve"> – In addition to the marking requirements in G-S.1. Identification, the system shall be marked with the following information:</w:t>
      </w:r>
    </w:p>
    <w:p w14:paraId="72A8A2BD" w14:textId="77777777" w:rsidR="00230001" w:rsidRPr="005807B2" w:rsidRDefault="00230001" w:rsidP="00230001">
      <w:pPr>
        <w:tabs>
          <w:tab w:val="left" w:pos="720"/>
        </w:tabs>
        <w:ind w:left="720" w:hanging="360"/>
        <w:rPr>
          <w:b/>
          <w:bCs/>
          <w:u w:val="single"/>
        </w:rPr>
      </w:pPr>
      <w:r w:rsidRPr="005807B2">
        <w:rPr>
          <w:b/>
          <w:bCs/>
          <w:u w:val="single"/>
        </w:rPr>
        <w:t>(a)</w:t>
      </w:r>
      <w:r w:rsidRPr="005807B2">
        <w:rPr>
          <w:b/>
          <w:bCs/>
          <w:u w:val="single"/>
        </w:rPr>
        <w:tab/>
        <w:t>value of the system division “d”;</w:t>
      </w:r>
    </w:p>
    <w:p w14:paraId="4A78334E" w14:textId="77777777" w:rsidR="00230001" w:rsidRPr="005807B2" w:rsidRDefault="00230001" w:rsidP="00230001">
      <w:pPr>
        <w:tabs>
          <w:tab w:val="left" w:pos="720"/>
        </w:tabs>
        <w:ind w:left="720" w:hanging="360"/>
        <w:rPr>
          <w:b/>
          <w:bCs/>
          <w:u w:val="single"/>
        </w:rPr>
      </w:pPr>
      <w:r w:rsidRPr="005807B2">
        <w:rPr>
          <w:b/>
          <w:bCs/>
          <w:u w:val="single"/>
        </w:rPr>
        <w:t>(b)</w:t>
      </w:r>
      <w:r w:rsidRPr="005807B2">
        <w:rPr>
          <w:b/>
          <w:bCs/>
          <w:u w:val="single"/>
        </w:rPr>
        <w:tab/>
        <w:t>operational temperature limits;</w:t>
      </w:r>
    </w:p>
    <w:p w14:paraId="005520EA" w14:textId="77777777" w:rsidR="00230001" w:rsidRPr="005807B2" w:rsidRDefault="00230001" w:rsidP="00230001">
      <w:pPr>
        <w:tabs>
          <w:tab w:val="left" w:pos="720"/>
        </w:tabs>
        <w:ind w:left="720" w:hanging="360"/>
        <w:rPr>
          <w:b/>
          <w:bCs/>
          <w:u w:val="single"/>
        </w:rPr>
      </w:pPr>
      <w:r w:rsidRPr="005807B2">
        <w:rPr>
          <w:b/>
          <w:bCs/>
          <w:u w:val="single"/>
        </w:rPr>
        <w:t>(c)</w:t>
      </w:r>
      <w:r w:rsidRPr="005807B2">
        <w:rPr>
          <w:b/>
          <w:bCs/>
          <w:u w:val="single"/>
        </w:rPr>
        <w:tab/>
        <w:t>number of instrumented lanes (not required if only one lane is instrumented);</w:t>
      </w:r>
    </w:p>
    <w:p w14:paraId="5CDC61DC" w14:textId="77777777" w:rsidR="00230001" w:rsidRPr="005807B2" w:rsidRDefault="00230001" w:rsidP="00230001">
      <w:pPr>
        <w:tabs>
          <w:tab w:val="left" w:pos="720"/>
        </w:tabs>
        <w:ind w:left="720" w:hanging="360"/>
        <w:rPr>
          <w:b/>
          <w:bCs/>
          <w:u w:val="single"/>
        </w:rPr>
      </w:pPr>
      <w:r w:rsidRPr="005807B2">
        <w:rPr>
          <w:b/>
          <w:bCs/>
          <w:u w:val="single"/>
        </w:rPr>
        <w:t>(d)</w:t>
      </w:r>
      <w:r w:rsidRPr="005807B2">
        <w:rPr>
          <w:b/>
          <w:bCs/>
          <w:u w:val="single"/>
        </w:rPr>
        <w:tab/>
        <w:t>minimum and maximum vehicle speed;</w:t>
      </w:r>
    </w:p>
    <w:p w14:paraId="0DA31F40" w14:textId="77777777" w:rsidR="00230001" w:rsidRPr="005807B2" w:rsidRDefault="00230001" w:rsidP="00230001">
      <w:pPr>
        <w:tabs>
          <w:tab w:val="left" w:pos="720"/>
        </w:tabs>
        <w:ind w:left="720" w:hanging="360"/>
        <w:rPr>
          <w:b/>
          <w:bCs/>
          <w:u w:val="single"/>
        </w:rPr>
      </w:pPr>
      <w:r w:rsidRPr="005807B2">
        <w:rPr>
          <w:b/>
          <w:bCs/>
          <w:u w:val="single"/>
        </w:rPr>
        <w:t>(e)</w:t>
      </w:r>
      <w:r w:rsidRPr="005807B2">
        <w:rPr>
          <w:b/>
          <w:bCs/>
          <w:u w:val="single"/>
        </w:rPr>
        <w:tab/>
        <w:t>maximum number of axles per vehicle;</w:t>
      </w:r>
    </w:p>
    <w:p w14:paraId="45F29272" w14:textId="77777777" w:rsidR="00230001" w:rsidRPr="005807B2" w:rsidRDefault="00230001" w:rsidP="00230001">
      <w:pPr>
        <w:tabs>
          <w:tab w:val="left" w:pos="720"/>
        </w:tabs>
        <w:ind w:left="720" w:hanging="360"/>
        <w:rPr>
          <w:b/>
          <w:bCs/>
          <w:u w:val="single"/>
        </w:rPr>
      </w:pPr>
      <w:r w:rsidRPr="005807B2">
        <w:rPr>
          <w:b/>
          <w:bCs/>
          <w:u w:val="single"/>
        </w:rPr>
        <w:t>(f)</w:t>
      </w:r>
      <w:r w:rsidRPr="005807B2">
        <w:rPr>
          <w:b/>
          <w:bCs/>
          <w:u w:val="single"/>
        </w:rPr>
        <w:tab/>
        <w:t>maximum change in vehicle speed during weighment;</w:t>
      </w:r>
    </w:p>
    <w:p w14:paraId="05E90219" w14:textId="77777777" w:rsidR="00230001" w:rsidRPr="005807B2" w:rsidRDefault="00230001" w:rsidP="00230001">
      <w:pPr>
        <w:tabs>
          <w:tab w:val="left" w:pos="720"/>
        </w:tabs>
        <w:ind w:left="720" w:hanging="360"/>
        <w:rPr>
          <w:b/>
          <w:bCs/>
          <w:u w:val="single"/>
        </w:rPr>
      </w:pPr>
      <w:r w:rsidRPr="005807B2">
        <w:rPr>
          <w:b/>
          <w:bCs/>
          <w:u w:val="single"/>
        </w:rPr>
        <w:t>(g)</w:t>
      </w:r>
      <w:r w:rsidRPr="005807B2">
        <w:rPr>
          <w:b/>
          <w:bCs/>
          <w:u w:val="single"/>
        </w:rPr>
        <w:tab/>
        <w:t>minimum and maximum load;</w:t>
      </w:r>
    </w:p>
    <w:p w14:paraId="57023506" w14:textId="77777777" w:rsidR="00230001" w:rsidRPr="005807B2" w:rsidRDefault="00230001" w:rsidP="00230001">
      <w:pPr>
        <w:tabs>
          <w:tab w:val="left" w:pos="720"/>
        </w:tabs>
        <w:ind w:left="720" w:hanging="360"/>
        <w:rPr>
          <w:b/>
          <w:bCs/>
          <w:u w:val="single"/>
        </w:rPr>
      </w:pPr>
      <w:r w:rsidRPr="005807B2">
        <w:rPr>
          <w:b/>
          <w:bCs/>
          <w:u w:val="single"/>
        </w:rPr>
        <w:t>(h)</w:t>
      </w:r>
      <w:r w:rsidRPr="005807B2">
        <w:rPr>
          <w:b/>
          <w:bCs/>
          <w:u w:val="single"/>
        </w:rPr>
        <w:tab/>
        <w:t>any restrictions specified in the NTEP Certificate of Conformance; and</w:t>
      </w:r>
    </w:p>
    <w:p w14:paraId="0AB90D03" w14:textId="77777777" w:rsidR="00230001" w:rsidRPr="005807B2" w:rsidRDefault="00230001" w:rsidP="00230001">
      <w:pPr>
        <w:tabs>
          <w:tab w:val="left" w:pos="720"/>
        </w:tabs>
        <w:ind w:left="720" w:hanging="360"/>
        <w:rPr>
          <w:b/>
          <w:bCs/>
          <w:u w:val="single"/>
        </w:rPr>
      </w:pPr>
      <w:r w:rsidRPr="005807B2">
        <w:rPr>
          <w:b/>
          <w:bCs/>
          <w:u w:val="single"/>
        </w:rPr>
        <w:t>(i)</w:t>
      </w:r>
      <w:r w:rsidRPr="005807B2">
        <w:rPr>
          <w:b/>
          <w:bCs/>
          <w:u w:val="single"/>
        </w:rPr>
        <w:tab/>
        <w:t>accuracy class.</w:t>
      </w:r>
    </w:p>
    <w:p w14:paraId="7834D9CB"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304" w:name="_heading=h.qsh70q" w:colFirst="0" w:colLast="0"/>
      <w:bookmarkStart w:id="305" w:name="_Toc204163678"/>
      <w:bookmarkEnd w:id="304"/>
      <w:r w:rsidRPr="005807B2">
        <w:rPr>
          <w:b/>
          <w:u w:val="single"/>
        </w:rPr>
        <w:t>S.7.1.</w:t>
      </w:r>
      <w:r w:rsidRPr="005807B2">
        <w:rPr>
          <w:b/>
          <w:u w:val="single"/>
        </w:rPr>
        <w:tab/>
        <w:t>Location of Marking Information.</w:t>
      </w:r>
      <w:bookmarkEnd w:id="305"/>
      <w:r w:rsidRPr="005807B2">
        <w:rPr>
          <w:rFonts w:eastAsia="Times New Roman"/>
          <w:b/>
          <w:color w:val="000000"/>
          <w:u w:val="single"/>
        </w:rPr>
        <w:t xml:space="preserve"> – The marking information required in Section 1.10. General Code, G-S.1. Identification and S.7. Marking Requirements shall be visible after installation.  The information shall be marked on the system or recalled from an information screen.</w:t>
      </w:r>
    </w:p>
    <w:p w14:paraId="1E94394F" w14:textId="77777777" w:rsidR="00230001" w:rsidRPr="005807B2" w:rsidRDefault="00230001" w:rsidP="00230001">
      <w:pPr>
        <w:tabs>
          <w:tab w:val="left" w:pos="360"/>
        </w:tabs>
        <w:jc w:val="center"/>
        <w:rPr>
          <w:rFonts w:ascii="Times New Roman Bold" w:eastAsia="Times New Roman" w:hAnsi="Times New Roman Bold"/>
          <w:b/>
          <w:szCs w:val="26"/>
          <w:u w:val="single"/>
        </w:rPr>
      </w:pPr>
      <w:bookmarkStart w:id="306" w:name="_heading=h.3as4poj" w:colFirst="0" w:colLast="0"/>
      <w:bookmarkStart w:id="307" w:name="_Toc204163679"/>
      <w:bookmarkEnd w:id="306"/>
      <w:r w:rsidRPr="005807B2">
        <w:rPr>
          <w:rFonts w:ascii="Times New Roman Bold" w:eastAsia="Times New Roman" w:hAnsi="Times New Roman Bold"/>
          <w:b/>
          <w:szCs w:val="26"/>
          <w:u w:val="single"/>
        </w:rPr>
        <w:t>N.  Notes</w:t>
      </w:r>
      <w:bookmarkEnd w:id="307"/>
    </w:p>
    <w:p w14:paraId="37674937" w14:textId="77777777" w:rsidR="00230001" w:rsidRPr="005807B2" w:rsidRDefault="00230001" w:rsidP="00230001">
      <w:pPr>
        <w:tabs>
          <w:tab w:val="left" w:pos="540"/>
        </w:tabs>
        <w:spacing w:before="240"/>
        <w:rPr>
          <w:b/>
          <w:u w:val="single"/>
        </w:rPr>
      </w:pPr>
      <w:bookmarkStart w:id="308" w:name="_heading=h.1pxezwc" w:colFirst="0" w:colLast="0"/>
      <w:bookmarkStart w:id="309" w:name="_Toc204163680"/>
      <w:bookmarkEnd w:id="308"/>
      <w:r w:rsidRPr="005807B2">
        <w:rPr>
          <w:b/>
          <w:u w:val="single"/>
        </w:rPr>
        <w:t>N.1.</w:t>
      </w:r>
      <w:r w:rsidRPr="005807B2">
        <w:rPr>
          <w:b/>
          <w:u w:val="single"/>
        </w:rPr>
        <w:tab/>
        <w:t>Test Procedures.</w:t>
      </w:r>
      <w:bookmarkEnd w:id="309"/>
      <w:r w:rsidRPr="005807B2">
        <w:rPr>
          <w:b/>
          <w:u w:val="single"/>
        </w:rPr>
        <w:t xml:space="preserve"> </w:t>
      </w:r>
    </w:p>
    <w:p w14:paraId="1070A1B1"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310" w:name="_heading=h.49x2ik5" w:colFirst="0" w:colLast="0"/>
      <w:bookmarkStart w:id="311" w:name="_Toc204163681"/>
      <w:bookmarkEnd w:id="310"/>
      <w:r w:rsidRPr="005807B2">
        <w:rPr>
          <w:b/>
          <w:u w:val="single"/>
        </w:rPr>
        <w:t>N.1.1.</w:t>
      </w:r>
      <w:r w:rsidRPr="005807B2">
        <w:rPr>
          <w:b/>
          <w:u w:val="single"/>
        </w:rPr>
        <w:tab/>
        <w:t>Selection of Test Vehicles.</w:t>
      </w:r>
      <w:bookmarkEnd w:id="311"/>
      <w:r w:rsidRPr="005807B2">
        <w:rPr>
          <w:rFonts w:eastAsia="Times New Roman"/>
          <w:b/>
          <w:color w:val="000000"/>
          <w:u w:val="single"/>
        </w:rPr>
        <w:t xml:space="preserve"> – All dynamic testing associated with the procedures described in each of the subparagraphs of N.1.6 Test Procedures shall be performed with vehicles of these three types, at a minimum. </w:t>
      </w:r>
    </w:p>
    <w:p w14:paraId="4BF7CD8E" w14:textId="77777777" w:rsidR="00230001" w:rsidRPr="005807B2" w:rsidRDefault="00230001" w:rsidP="00230001">
      <w:pPr>
        <w:tabs>
          <w:tab w:val="left" w:pos="720"/>
        </w:tabs>
        <w:ind w:left="1080" w:hanging="360"/>
        <w:rPr>
          <w:b/>
          <w:bCs/>
          <w:u w:val="single"/>
        </w:rPr>
      </w:pPr>
      <w:r w:rsidRPr="005807B2">
        <w:rPr>
          <w:b/>
          <w:bCs/>
          <w:u w:val="single"/>
        </w:rPr>
        <w:t>(a)</w:t>
      </w:r>
      <w:r w:rsidRPr="005807B2">
        <w:rPr>
          <w:b/>
          <w:bCs/>
          <w:u w:val="single"/>
        </w:rPr>
        <w:tab/>
        <w:t xml:space="preserve">a two-axle, six-tire, single-unit truck or Federal Highway Administration (FHWA) Class 5; that is, a vehicle with two axles with the rear axle having dual wheels; </w:t>
      </w:r>
    </w:p>
    <w:p w14:paraId="7C959AA5" w14:textId="77777777" w:rsidR="00230001" w:rsidRPr="005807B2" w:rsidRDefault="00230001" w:rsidP="00230001">
      <w:pPr>
        <w:tabs>
          <w:tab w:val="left" w:pos="720"/>
        </w:tabs>
        <w:ind w:left="1080" w:hanging="360"/>
        <w:rPr>
          <w:b/>
          <w:bCs/>
          <w:u w:val="single"/>
        </w:rPr>
      </w:pPr>
      <w:r w:rsidRPr="005807B2">
        <w:rPr>
          <w:b/>
          <w:bCs/>
          <w:u w:val="single"/>
        </w:rPr>
        <w:t>(b)</w:t>
      </w:r>
      <w:r w:rsidRPr="005807B2">
        <w:rPr>
          <w:b/>
          <w:bCs/>
          <w:u w:val="single"/>
        </w:rPr>
        <w:tab/>
        <w:t xml:space="preserve">a three-axle, single-unit truck or FHWA Class 6; and </w:t>
      </w:r>
    </w:p>
    <w:p w14:paraId="125AB8E2" w14:textId="77777777" w:rsidR="00230001" w:rsidRPr="005807B2" w:rsidRDefault="00230001" w:rsidP="00230001">
      <w:pPr>
        <w:tabs>
          <w:tab w:val="left" w:pos="720"/>
        </w:tabs>
        <w:ind w:left="1080" w:hanging="360"/>
        <w:rPr>
          <w:b/>
          <w:bCs/>
          <w:u w:val="single"/>
        </w:rPr>
      </w:pPr>
      <w:r w:rsidRPr="005807B2">
        <w:rPr>
          <w:b/>
          <w:bCs/>
          <w:u w:val="single"/>
        </w:rPr>
        <w:t>(c)</w:t>
      </w:r>
      <w:r w:rsidRPr="005807B2">
        <w:rPr>
          <w:b/>
          <w:bCs/>
          <w:u w:val="single"/>
        </w:rPr>
        <w:tab/>
        <w:t xml:space="preserve">a five-axle, single-trailer truck or FHWA Class 9 (3S2 Type). </w:t>
      </w:r>
    </w:p>
    <w:p w14:paraId="3D738334" w14:textId="77777777" w:rsidR="00230001" w:rsidRPr="005807B2" w:rsidRDefault="00230001" w:rsidP="00230001">
      <w:pPr>
        <w:tabs>
          <w:tab w:val="left" w:pos="720"/>
        </w:tabs>
        <w:ind w:left="1080" w:hanging="360"/>
        <w:rPr>
          <w:b/>
          <w:bCs/>
          <w:u w:val="single"/>
        </w:rPr>
      </w:pPr>
      <w:r w:rsidRPr="005807B2">
        <w:rPr>
          <w:b/>
          <w:bCs/>
          <w:u w:val="single"/>
        </w:rPr>
        <w:t>(d)</w:t>
      </w:r>
      <w:r w:rsidRPr="005807B2">
        <w:rPr>
          <w:b/>
          <w:bCs/>
          <w:u w:val="single"/>
        </w:rPr>
        <w:tab/>
        <w:t>The gross vehicle weights shall be as stated in N.1.2.2. Dynamic Test Loads.</w:t>
      </w:r>
    </w:p>
    <w:p w14:paraId="137D3836" w14:textId="77777777" w:rsidR="00230001" w:rsidRPr="005807B2" w:rsidRDefault="00230001" w:rsidP="00230001">
      <w:pPr>
        <w:pBdr>
          <w:top w:val="nil"/>
          <w:left w:val="nil"/>
          <w:bottom w:val="nil"/>
          <w:right w:val="nil"/>
          <w:between w:val="nil"/>
        </w:pBdr>
        <w:ind w:left="360"/>
        <w:rPr>
          <w:rFonts w:eastAsia="Times New Roman"/>
          <w:b/>
          <w:color w:val="000000"/>
          <w:u w:val="single"/>
        </w:rPr>
      </w:pPr>
      <w:r w:rsidRPr="005807B2">
        <w:rPr>
          <w:rFonts w:eastAsia="Times New Roman"/>
          <w:b/>
          <w:color w:val="000000"/>
          <w:u w:val="single"/>
        </w:rPr>
        <w:lastRenderedPageBreak/>
        <w:t xml:space="preserve">Note 1: Consideration should be made for testing the system using vehicles which are typical to the roadway in which the system is installed if different than the types listed in (a) through (c) above. </w:t>
      </w:r>
    </w:p>
    <w:p w14:paraId="45E22CAF" w14:textId="77777777" w:rsidR="00230001" w:rsidRPr="005807B2" w:rsidRDefault="00230001" w:rsidP="00230001">
      <w:pPr>
        <w:pBdr>
          <w:top w:val="nil"/>
          <w:left w:val="nil"/>
          <w:bottom w:val="nil"/>
          <w:right w:val="nil"/>
          <w:between w:val="nil"/>
        </w:pBdr>
        <w:ind w:left="360"/>
        <w:rPr>
          <w:rFonts w:eastAsia="Times New Roman"/>
          <w:b/>
          <w:color w:val="000000"/>
          <w:u w:val="single"/>
        </w:rPr>
      </w:pPr>
      <w:r w:rsidRPr="005807B2">
        <w:rPr>
          <w:rFonts w:eastAsia="Times New Roman"/>
          <w:b/>
          <w:color w:val="000000"/>
          <w:u w:val="single"/>
        </w:rPr>
        <w:t xml:space="preserve">Note 2: If the WIM system will be used to enforce the weight limit for vehicles with liquid loads, a vehicle with a liquid load shall be included in the selection of test vehicles. </w:t>
      </w:r>
    </w:p>
    <w:p w14:paraId="10D910D7"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N.1.1.1.</w:t>
      </w:r>
      <w:r w:rsidRPr="005807B2">
        <w:rPr>
          <w:rFonts w:eastAsia="Times New Roman"/>
          <w:b/>
          <w:color w:val="000000"/>
          <w:u w:val="single"/>
        </w:rPr>
        <w:tab/>
        <w:t>Weighing of Test Vehicles. – All test vehicles shall be weighed statically on a reference scale, meeting the requirements of Appendix A, before being used to conduct dynamic tests.</w:t>
      </w:r>
    </w:p>
    <w:p w14:paraId="7267C4B8"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N.1.1.2.</w:t>
      </w:r>
      <w:r w:rsidRPr="005807B2">
        <w:rPr>
          <w:rFonts w:eastAsia="Times New Roman"/>
          <w:b/>
          <w:color w:val="000000"/>
          <w:u w:val="single"/>
        </w:rPr>
        <w:tab/>
        <w:t>Determining Reference Weights for Axles, Axle Groups, and Gross Vehicle Weight. – The reference weights shall be the average weight value of a minimum of three static weighments of all single axles, axle groups, and gross vehicle weight on a reference scale before being used to conduct the dynamic tests.</w:t>
      </w:r>
    </w:p>
    <w:p w14:paraId="11F2C507"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 xml:space="preserve">Note: The axles within an axle group are not considered single axles. </w:t>
      </w:r>
    </w:p>
    <w:p w14:paraId="297D4C86" w14:textId="77777777" w:rsidR="00230001" w:rsidRPr="005807B2" w:rsidRDefault="00230001" w:rsidP="00230001">
      <w:pPr>
        <w:ind w:left="360"/>
        <w:rPr>
          <w:b/>
          <w:u w:val="single"/>
        </w:rPr>
      </w:pPr>
      <w:bookmarkStart w:id="312" w:name="_heading=h.2p2csry" w:colFirst="0" w:colLast="0"/>
      <w:bookmarkStart w:id="313" w:name="_Toc204163682"/>
      <w:bookmarkEnd w:id="312"/>
      <w:r w:rsidRPr="005807B2">
        <w:rPr>
          <w:b/>
          <w:u w:val="single"/>
        </w:rPr>
        <w:t>N.1.2.</w:t>
      </w:r>
      <w:r w:rsidRPr="005807B2">
        <w:rPr>
          <w:b/>
          <w:u w:val="single"/>
        </w:rPr>
        <w:tab/>
        <w:t>Test Loads.</w:t>
      </w:r>
      <w:bookmarkEnd w:id="313"/>
      <w:r w:rsidRPr="005807B2">
        <w:rPr>
          <w:b/>
          <w:u w:val="single"/>
        </w:rPr>
        <w:t xml:space="preserve"> </w:t>
      </w:r>
    </w:p>
    <w:p w14:paraId="46ED863F"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N.1.2.1.</w:t>
      </w:r>
      <w:r w:rsidRPr="005807B2">
        <w:rPr>
          <w:rFonts w:eastAsia="Times New Roman"/>
          <w:b/>
          <w:color w:val="000000"/>
          <w:u w:val="single"/>
        </w:rPr>
        <w:tab/>
        <w:t>Static Test Loads. – All static test loads shall use certified test weights.</w:t>
      </w:r>
    </w:p>
    <w:p w14:paraId="2144095D"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N.1.2.2.</w:t>
      </w:r>
      <w:r w:rsidRPr="005807B2">
        <w:rPr>
          <w:rFonts w:eastAsia="Times New Roman"/>
          <w:b/>
          <w:color w:val="000000"/>
          <w:u w:val="single"/>
        </w:rPr>
        <w:tab/>
        <w:t>Dynamic Test Loads. – Test vehicles used for dynamic testing shall be loaded as specified below. Except when testing for liquid loads, the “load” shall be non-shifting and shall be positioned to present as close as possible, an equal side-to-side load.</w:t>
      </w:r>
    </w:p>
    <w:p w14:paraId="4A27EC88" w14:textId="77777777" w:rsidR="00230001" w:rsidRPr="005807B2" w:rsidRDefault="00230001" w:rsidP="00230001">
      <w:pPr>
        <w:tabs>
          <w:tab w:val="left" w:pos="720"/>
        </w:tabs>
        <w:ind w:left="1440" w:hanging="360"/>
        <w:rPr>
          <w:b/>
          <w:bCs/>
          <w:u w:val="single"/>
        </w:rPr>
      </w:pPr>
      <w:r w:rsidRPr="005807B2">
        <w:rPr>
          <w:b/>
          <w:bCs/>
          <w:u w:val="single"/>
        </w:rPr>
        <w:t>(a)</w:t>
      </w:r>
      <w:r w:rsidRPr="005807B2">
        <w:rPr>
          <w:b/>
          <w:bCs/>
          <w:u w:val="single"/>
        </w:rPr>
        <w:tab/>
        <w:t xml:space="preserve">a half load condition (60-80% of the legal load limit of the test vehicle) for a minimum of 10 runs per test vehicle type; </w:t>
      </w:r>
    </w:p>
    <w:p w14:paraId="78A9FCA3" w14:textId="77777777" w:rsidR="00230001" w:rsidRPr="005807B2" w:rsidRDefault="00230001" w:rsidP="00230001">
      <w:pPr>
        <w:tabs>
          <w:tab w:val="left" w:pos="720"/>
        </w:tabs>
        <w:ind w:left="1440" w:hanging="360"/>
        <w:rPr>
          <w:b/>
          <w:bCs/>
          <w:u w:val="single"/>
        </w:rPr>
      </w:pPr>
      <w:r w:rsidRPr="005807B2">
        <w:rPr>
          <w:b/>
          <w:bCs/>
          <w:u w:val="single"/>
        </w:rPr>
        <w:t>(b)</w:t>
      </w:r>
      <w:r w:rsidRPr="005807B2">
        <w:rPr>
          <w:b/>
          <w:bCs/>
          <w:u w:val="single"/>
        </w:rPr>
        <w:tab/>
        <w:t>a full load condition (&gt; 90% of the legal load limit for the test vehicle) for a minimum of 20 runs per test vehicle type; and</w:t>
      </w:r>
    </w:p>
    <w:p w14:paraId="2C4DF440" w14:textId="77777777" w:rsidR="00230001" w:rsidRPr="005807B2" w:rsidRDefault="00230001" w:rsidP="00230001">
      <w:pPr>
        <w:tabs>
          <w:tab w:val="left" w:pos="720"/>
        </w:tabs>
        <w:ind w:left="1440" w:hanging="360"/>
        <w:rPr>
          <w:b/>
          <w:bCs/>
          <w:u w:val="single"/>
        </w:rPr>
      </w:pPr>
      <w:r w:rsidRPr="005807B2">
        <w:rPr>
          <w:b/>
          <w:bCs/>
          <w:u w:val="single"/>
        </w:rPr>
        <w:t>(c)</w:t>
      </w:r>
      <w:r w:rsidRPr="005807B2">
        <w:rPr>
          <w:b/>
          <w:bCs/>
          <w:u w:val="single"/>
        </w:rPr>
        <w:tab/>
        <w:t xml:space="preserve">When it is anticipated that a system will be used to enforce weight limits for vehicles that may be unloaded, e.g., an unloaded Class 9 vehicle crossing a bridge with a 20 TN maximum capacity, tests shall include unloaded vehicles as part of the test load. </w:t>
      </w:r>
    </w:p>
    <w:p w14:paraId="459FF89E"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314" w:name="_heading=h.147n2zr" w:colFirst="0" w:colLast="0"/>
      <w:bookmarkStart w:id="315" w:name="_Toc204163683"/>
      <w:bookmarkEnd w:id="314"/>
      <w:r w:rsidRPr="005807B2">
        <w:rPr>
          <w:b/>
          <w:u w:val="single"/>
        </w:rPr>
        <w:t>N.1.3.</w:t>
      </w:r>
      <w:r w:rsidRPr="005807B2">
        <w:rPr>
          <w:b/>
          <w:u w:val="single"/>
        </w:rPr>
        <w:tab/>
        <w:t>Reference Scale.</w:t>
      </w:r>
      <w:bookmarkEnd w:id="315"/>
      <w:r w:rsidRPr="005807B2">
        <w:rPr>
          <w:rFonts w:eastAsia="Times New Roman"/>
          <w:b/>
          <w:color w:val="000000"/>
          <w:u w:val="single"/>
        </w:rPr>
        <w:t xml:space="preserve"> – Each reference vehicle shall be weighed statically on a multiple platform vehicle scale, an axle-load scale, portable axle-load weighers, or wheel-load weighers. </w:t>
      </w:r>
    </w:p>
    <w:p w14:paraId="2511962C" w14:textId="77777777" w:rsidR="00230001" w:rsidRPr="005807B2" w:rsidRDefault="00230001" w:rsidP="00230001">
      <w:pPr>
        <w:pBdr>
          <w:top w:val="nil"/>
          <w:left w:val="nil"/>
          <w:bottom w:val="nil"/>
          <w:right w:val="nil"/>
          <w:between w:val="nil"/>
        </w:pBdr>
        <w:ind w:left="360"/>
        <w:rPr>
          <w:rFonts w:eastAsia="Times New Roman"/>
          <w:color w:val="000000"/>
          <w:u w:val="single"/>
        </w:rPr>
      </w:pPr>
      <w:r w:rsidRPr="005807B2">
        <w:rPr>
          <w:rFonts w:eastAsia="Times New Roman"/>
          <w:b/>
          <w:color w:val="000000"/>
          <w:u w:val="single"/>
        </w:rPr>
        <w:t xml:space="preserve">The scale shall be tested prior to use to establish reference test loads and shall meet the applicable NIST Handbook 44 tolerances.  The official with statutory authority has the discretion to establish the location of the reference scale and timeframe in which it shall be tested. </w:t>
      </w:r>
    </w:p>
    <w:p w14:paraId="2EBAE87B"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N.1.3.1.</w:t>
      </w:r>
      <w:r w:rsidRPr="005807B2">
        <w:rPr>
          <w:rFonts w:eastAsia="Times New Roman"/>
          <w:b/>
          <w:color w:val="000000"/>
          <w:u w:val="single"/>
        </w:rPr>
        <w:tab/>
        <w:t xml:space="preserve">Multi-Independent Platform Vehicle Scale System. – When using a multi-independent platform vehicle scale system, the three individual weighing/load receiving elements shall be of such dimension and spacing to facilitate the single-draft weighing of all reference test vehicles; </w:t>
      </w:r>
    </w:p>
    <w:p w14:paraId="53758FFF" w14:textId="77777777" w:rsidR="00230001" w:rsidRPr="005807B2" w:rsidRDefault="00230001" w:rsidP="00230001">
      <w:pPr>
        <w:tabs>
          <w:tab w:val="left" w:pos="720"/>
        </w:tabs>
        <w:ind w:left="1440" w:hanging="360"/>
        <w:rPr>
          <w:b/>
          <w:bCs/>
          <w:u w:val="single"/>
        </w:rPr>
      </w:pPr>
      <w:r w:rsidRPr="005807B2">
        <w:rPr>
          <w:b/>
          <w:bCs/>
          <w:u w:val="single"/>
        </w:rPr>
        <w:t>(a)</w:t>
      </w:r>
      <w:r w:rsidRPr="005807B2">
        <w:rPr>
          <w:b/>
          <w:bCs/>
          <w:u w:val="single"/>
        </w:rPr>
        <w:tab/>
        <w:t>the simultaneous weighing of each single axle and axle group of the reference test vehicles on different individual elements of the scale; and</w:t>
      </w:r>
    </w:p>
    <w:p w14:paraId="60221741" w14:textId="77777777" w:rsidR="00230001" w:rsidRPr="005807B2" w:rsidRDefault="00230001" w:rsidP="00230001">
      <w:pPr>
        <w:tabs>
          <w:tab w:val="left" w:pos="720"/>
        </w:tabs>
        <w:ind w:left="1440" w:hanging="360"/>
        <w:rPr>
          <w:b/>
          <w:bCs/>
          <w:u w:val="single"/>
        </w:rPr>
      </w:pPr>
      <w:r w:rsidRPr="005807B2">
        <w:rPr>
          <w:b/>
          <w:bCs/>
          <w:u w:val="single"/>
        </w:rPr>
        <w:t>(b)</w:t>
      </w:r>
      <w:r w:rsidRPr="005807B2">
        <w:rPr>
          <w:b/>
          <w:bCs/>
          <w:u w:val="single"/>
        </w:rPr>
        <w:tab/>
        <w:t xml:space="preserve">gross vehicle weight determined by summing the values of the different reference axle and reference axle groups of a test vehicle. </w:t>
      </w:r>
    </w:p>
    <w:p w14:paraId="16E30EDA"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N.1.3.2.</w:t>
      </w:r>
      <w:r w:rsidRPr="005807B2">
        <w:rPr>
          <w:rFonts w:eastAsia="Times New Roman"/>
          <w:b/>
          <w:color w:val="000000"/>
          <w:u w:val="single"/>
        </w:rPr>
        <w:tab/>
        <w:t>Axle-Load Scale. – When using an axle-load scale, each individual axle or axle group of the reference test vehicle shall be measured on the axle-load scale.  Only one single axle or axle group for measurement shall be on the single platform, while other single axles or axle groups shall be off the platform.  The gross vehicle weight shall be determined by summing all the single axles and axle groups.</w:t>
      </w:r>
    </w:p>
    <w:p w14:paraId="1FBD8CCD"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lastRenderedPageBreak/>
        <w:t>N.1.3.3.</w:t>
      </w:r>
      <w:r w:rsidRPr="005807B2">
        <w:rPr>
          <w:rFonts w:eastAsia="Times New Roman"/>
          <w:b/>
          <w:color w:val="000000"/>
          <w:u w:val="single"/>
        </w:rPr>
        <w:tab/>
        <w:t>Portable Axle-Load Weighers.</w:t>
      </w:r>
    </w:p>
    <w:p w14:paraId="45CF5283" w14:textId="77777777" w:rsidR="00230001" w:rsidRPr="005807B2" w:rsidRDefault="00230001" w:rsidP="00230001">
      <w:pPr>
        <w:tabs>
          <w:tab w:val="left" w:pos="720"/>
        </w:tabs>
        <w:ind w:left="1440" w:hanging="360"/>
        <w:rPr>
          <w:b/>
          <w:bCs/>
          <w:highlight w:val="yellow"/>
          <w:u w:val="single"/>
        </w:rPr>
      </w:pPr>
      <w:r w:rsidRPr="005807B2">
        <w:rPr>
          <w:b/>
          <w:bCs/>
          <w:u w:val="single"/>
        </w:rPr>
        <w:t>(a)</w:t>
      </w:r>
      <w:r w:rsidRPr="005807B2">
        <w:rPr>
          <w:b/>
          <w:bCs/>
          <w:u w:val="single"/>
        </w:rPr>
        <w:tab/>
        <w:t>When using a single portable axle-load weigher, each individual axle or axle group of the reference test vehicle shall be measured on the portable axle-load weigher.  Only one single axle or axle group for measurement shall be on the weighing element of the device. The other single axles or axle groups shall not be in contact with the weighing element.  The gross vehicle weight shall be determined by summing all the single axles and axle groups.</w:t>
      </w:r>
    </w:p>
    <w:p w14:paraId="3D9D54B7" w14:textId="77777777" w:rsidR="00230001" w:rsidRPr="005807B2" w:rsidRDefault="00230001" w:rsidP="00230001">
      <w:pPr>
        <w:tabs>
          <w:tab w:val="left" w:pos="720"/>
        </w:tabs>
        <w:ind w:left="1440" w:hanging="360"/>
        <w:rPr>
          <w:b/>
          <w:bCs/>
          <w:u w:val="single"/>
        </w:rPr>
      </w:pPr>
      <w:r w:rsidRPr="005807B2">
        <w:rPr>
          <w:b/>
          <w:bCs/>
          <w:u w:val="single"/>
        </w:rPr>
        <w:t>(b)</w:t>
      </w:r>
      <w:r w:rsidRPr="005807B2">
        <w:rPr>
          <w:b/>
          <w:bCs/>
          <w:u w:val="single"/>
        </w:rPr>
        <w:tab/>
        <w:t>When using more than a single portable axle-load weigher, each individual axle or axle group of the reference test vehicle shall be on the weighing element of a device. The gross vehicle weight shall be determined by summing all the single axles and axle groups.</w:t>
      </w:r>
    </w:p>
    <w:p w14:paraId="57C7C440"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N.1.3.4.</w:t>
      </w:r>
      <w:r w:rsidRPr="005807B2">
        <w:rPr>
          <w:rFonts w:eastAsia="Times New Roman"/>
          <w:b/>
          <w:color w:val="000000"/>
          <w:u w:val="single"/>
        </w:rPr>
        <w:tab/>
        <w:t>Wheel-Load Weighers. – When using wheel-load weighers, each individual axle load of the reference test vehicles shall be measured on wheel-load weighers. The gross vehicle weight shall be determined by summing all axle loads.</w:t>
      </w:r>
    </w:p>
    <w:p w14:paraId="25C0A7F0"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When utilizing portable axle-load weighers or wheel-load weighers to determine the value of individual axles or axle-group loads, the reference vehicle shall be in a reasonably level position not to exceed 3 degrees or 5 % at the time of such determination.</w:t>
      </w:r>
    </w:p>
    <w:p w14:paraId="6AF7701C"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316" w:name="_heading=h.3o7alnk" w:colFirst="0" w:colLast="0"/>
      <w:bookmarkStart w:id="317" w:name="_Toc204163684"/>
      <w:bookmarkEnd w:id="316"/>
      <w:r w:rsidRPr="005807B2">
        <w:rPr>
          <w:b/>
          <w:u w:val="single"/>
        </w:rPr>
        <w:t>N.1.4.</w:t>
      </w:r>
      <w:r w:rsidRPr="005807B2">
        <w:rPr>
          <w:b/>
          <w:u w:val="single"/>
        </w:rPr>
        <w:tab/>
        <w:t>Test Speeds.</w:t>
      </w:r>
      <w:bookmarkEnd w:id="317"/>
      <w:r w:rsidRPr="005807B2">
        <w:rPr>
          <w:rFonts w:eastAsia="Times New Roman"/>
          <w:b/>
          <w:color w:val="000000"/>
          <w:u w:val="single"/>
        </w:rPr>
        <w:t xml:space="preserve"> – All dynamic tests shall be conducted at two designated speeds.</w:t>
      </w:r>
    </w:p>
    <w:p w14:paraId="3194DEC7" w14:textId="77777777" w:rsidR="00230001" w:rsidRPr="005807B2" w:rsidRDefault="00230001" w:rsidP="00230001">
      <w:pPr>
        <w:tabs>
          <w:tab w:val="left" w:pos="720"/>
        </w:tabs>
        <w:ind w:left="1080" w:hanging="360"/>
        <w:rPr>
          <w:b/>
          <w:bCs/>
          <w:u w:val="single"/>
        </w:rPr>
      </w:pPr>
      <w:r w:rsidRPr="005807B2">
        <w:rPr>
          <w:b/>
          <w:bCs/>
          <w:u w:val="single"/>
        </w:rPr>
        <w:t>(a)</w:t>
      </w:r>
      <w:r w:rsidRPr="005807B2">
        <w:rPr>
          <w:b/>
          <w:bCs/>
          <w:u w:val="single"/>
        </w:rPr>
        <w:tab/>
        <w:t>at a high speed – posted speed limit (S</w:t>
      </w:r>
      <w:r w:rsidRPr="005807B2">
        <w:rPr>
          <w:b/>
          <w:bCs/>
          <w:u w:val="single"/>
          <w:vertAlign w:val="subscript"/>
        </w:rPr>
        <w:t>max</w:t>
      </w:r>
      <w:r w:rsidRPr="005807B2">
        <w:rPr>
          <w:b/>
          <w:bCs/>
          <w:u w:val="single"/>
        </w:rPr>
        <w:t>); and</w:t>
      </w:r>
    </w:p>
    <w:p w14:paraId="373354D5" w14:textId="77777777" w:rsidR="00230001" w:rsidRPr="005807B2" w:rsidRDefault="00230001" w:rsidP="00230001">
      <w:pPr>
        <w:tabs>
          <w:tab w:val="left" w:pos="720"/>
        </w:tabs>
        <w:ind w:left="1080" w:hanging="360"/>
        <w:rPr>
          <w:b/>
          <w:bCs/>
          <w:u w:val="single"/>
        </w:rPr>
      </w:pPr>
      <w:r w:rsidRPr="005807B2">
        <w:rPr>
          <w:b/>
          <w:bCs/>
          <w:u w:val="single"/>
        </w:rPr>
        <w:t>(b)</w:t>
      </w:r>
      <w:r w:rsidRPr="005807B2">
        <w:rPr>
          <w:b/>
          <w:bCs/>
          <w:u w:val="single"/>
        </w:rPr>
        <w:tab/>
        <w:t>at a low speed – site-specific minimum speed, not below manufacturer’s requirement (S</w:t>
      </w:r>
      <w:r w:rsidRPr="005807B2">
        <w:rPr>
          <w:b/>
          <w:bCs/>
          <w:u w:val="single"/>
          <w:vertAlign w:val="subscript"/>
        </w:rPr>
        <w:t>min</w:t>
      </w:r>
      <w:r w:rsidRPr="005807B2">
        <w:rPr>
          <w:b/>
          <w:bCs/>
          <w:u w:val="single"/>
        </w:rPr>
        <w:t>).</w:t>
      </w:r>
    </w:p>
    <w:p w14:paraId="474A2F5E"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318" w:name="_heading=h.23ckvvd" w:colFirst="0" w:colLast="0"/>
      <w:bookmarkStart w:id="319" w:name="_Toc204163685"/>
      <w:bookmarkEnd w:id="318"/>
      <w:r w:rsidRPr="005807B2">
        <w:rPr>
          <w:b/>
          <w:u w:val="single"/>
        </w:rPr>
        <w:t>N.1.5.</w:t>
      </w:r>
      <w:r w:rsidRPr="005807B2">
        <w:rPr>
          <w:b/>
          <w:u w:val="single"/>
        </w:rPr>
        <w:tab/>
        <w:t>Reference Axle Spacings.</w:t>
      </w:r>
      <w:bookmarkEnd w:id="319"/>
      <w:r w:rsidRPr="005807B2">
        <w:rPr>
          <w:rFonts w:eastAsia="Times New Roman"/>
          <w:b/>
          <w:color w:val="000000"/>
          <w:u w:val="single"/>
        </w:rPr>
        <w:t xml:space="preserve"> – To establish reference axle spacing, before measuring the axle spacing, the test vehicle shall be positioned straight, and the driving axle shall also be straight.  A steel tape measure shall be used for measurement.  Both left and right axle spacing shall be measured, and the average of two measurements shall be recorded by the nearest cm (inches).  Each axle spacing shall be made by a single measurement.</w:t>
      </w:r>
    </w:p>
    <w:p w14:paraId="040807A3" w14:textId="77777777" w:rsidR="00230001" w:rsidRPr="005807B2" w:rsidRDefault="00230001" w:rsidP="00230001">
      <w:pPr>
        <w:ind w:left="360"/>
        <w:rPr>
          <w:b/>
          <w:u w:val="single"/>
        </w:rPr>
      </w:pPr>
      <w:bookmarkStart w:id="320" w:name="_heading=h.ihv636" w:colFirst="0" w:colLast="0"/>
      <w:bookmarkStart w:id="321" w:name="_Toc204163686"/>
      <w:bookmarkEnd w:id="320"/>
      <w:r w:rsidRPr="005807B2">
        <w:rPr>
          <w:b/>
          <w:u w:val="single"/>
        </w:rPr>
        <w:t>N.1.6.</w:t>
      </w:r>
      <w:r w:rsidRPr="005807B2">
        <w:rPr>
          <w:b/>
          <w:u w:val="single"/>
        </w:rPr>
        <w:tab/>
        <w:t>Test Procedures.</w:t>
      </w:r>
      <w:bookmarkEnd w:id="321"/>
      <w:r w:rsidRPr="005807B2">
        <w:rPr>
          <w:b/>
          <w:u w:val="single"/>
        </w:rPr>
        <w:t xml:space="preserve"> </w:t>
      </w:r>
    </w:p>
    <w:p w14:paraId="4319AD90"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N.1.6.1.</w:t>
      </w:r>
      <w:r w:rsidRPr="005807B2">
        <w:rPr>
          <w:rFonts w:eastAsia="Times New Roman"/>
          <w:b/>
          <w:color w:val="000000"/>
          <w:u w:val="single"/>
        </w:rPr>
        <w:tab/>
        <w:t>Dynamic Load Test. – The dynamic test shall be conducted using the test vehicles defined in N.1.1. Selection of Test Vehicles and at the load condition as stated in N.1.2. Test Loads and at the speed as stated in N.1.4. Test Speeds.  The number of runs shall be per Table N.1.6.</w:t>
      </w:r>
    </w:p>
    <w:p w14:paraId="4B2453BD"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b/>
          <w:u w:val="single"/>
        </w:rPr>
        <w:t xml:space="preserve">N.1.6.2.  Initial Verification Test. – Initial verification tests shall be performed on any new WIM system, a WIM system at an existing direct enforcement site that has undergone major reconditioning or overhaul, or when the pavement in which the system is installed requires maintenance. </w:t>
      </w:r>
      <w:r w:rsidRPr="005807B2">
        <w:rPr>
          <w:rFonts w:eastAsia="Times New Roman"/>
          <w:b/>
          <w:color w:val="000000"/>
          <w:u w:val="single"/>
        </w:rPr>
        <w:t>At the conclusion of the dynamic test, there shall be a minimum of 20 weight readings for each single axle, axle group, and gross vehicle weight of each test vehicle.  The tolerance for each weight reading shall be based on the percentage values specified in Table T.2.1. Maintenance Tolerances.</w:t>
      </w:r>
    </w:p>
    <w:p w14:paraId="4BAD5F1D" w14:textId="77777777" w:rsidR="00230001" w:rsidRPr="005807B2" w:rsidRDefault="00230001" w:rsidP="00230001">
      <w:pPr>
        <w:spacing w:before="240"/>
        <w:ind w:left="720"/>
        <w:rPr>
          <w:b/>
          <w:u w:val="single"/>
        </w:rPr>
      </w:pPr>
      <w:r w:rsidRPr="005807B2">
        <w:rPr>
          <w:b/>
          <w:u w:val="single"/>
        </w:rPr>
        <w:t>N.1.6.3.  Subsequent Verification Test. – At the conclusion of the dynamic test, there shall be a minimum of 10 weight readings for each single axle, axle group, and gross vehicle weight of each test vehicle.  The tolerance for each weight reading shall be based on the percentage values specified in Table T.2.3. Maintenance Tolerances.</w:t>
      </w:r>
    </w:p>
    <w:p w14:paraId="5526B320"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Note. Any vehicle records identified as fault conditions listed in S.1.6. Identification of a Fault or jurisdiction defined fault conditions shall be excluded from the minimum weight readings in N.1.6.1. Dynamic Load Test.</w:t>
      </w:r>
    </w:p>
    <w:p w14:paraId="48B2B96D" w14:textId="77777777" w:rsidR="00230001" w:rsidRPr="005807B2" w:rsidRDefault="00230001" w:rsidP="00230001">
      <w:pPr>
        <w:pBdr>
          <w:top w:val="nil"/>
          <w:left w:val="nil"/>
          <w:bottom w:val="nil"/>
          <w:right w:val="nil"/>
          <w:between w:val="nil"/>
        </w:pBdr>
        <w:ind w:left="720"/>
        <w:rPr>
          <w:rFonts w:eastAsia="Times New Roman"/>
          <w:b/>
          <w:color w:val="000000"/>
          <w:u w:val="single"/>
        </w:rPr>
      </w:pPr>
      <w:r w:rsidRPr="005807B2">
        <w:rPr>
          <w:rFonts w:eastAsia="Times New Roman"/>
          <w:b/>
          <w:color w:val="000000"/>
          <w:u w:val="single"/>
        </w:rPr>
        <w:t xml:space="preserve">See Table N.1.6 below to summarize the minimum number of test runs </w:t>
      </w:r>
      <w:r w:rsidRPr="005807B2">
        <w:rPr>
          <w:b/>
          <w:u w:val="single"/>
        </w:rPr>
        <w:t>for Initial and Subsequent Verification Tests.</w:t>
      </w:r>
    </w:p>
    <w:tbl>
      <w:tblPr>
        <w:tblW w:w="7617"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667"/>
        <w:gridCol w:w="4950"/>
      </w:tblGrid>
      <w:tr w:rsidR="00230001" w:rsidRPr="005807B2" w14:paraId="4D0EC501" w14:textId="77777777" w:rsidTr="00CC680D">
        <w:trPr>
          <w:tblHeader/>
          <w:jc w:val="center"/>
        </w:trPr>
        <w:tc>
          <w:tcPr>
            <w:tcW w:w="7617" w:type="dxa"/>
            <w:gridSpan w:val="2"/>
            <w:tcBorders>
              <w:top w:val="single" w:sz="4" w:space="0" w:color="000000"/>
              <w:bottom w:val="single" w:sz="4" w:space="0" w:color="000000"/>
              <w:right w:val="single" w:sz="4" w:space="0" w:color="000000"/>
            </w:tcBorders>
          </w:tcPr>
          <w:p w14:paraId="0B806C88" w14:textId="77777777" w:rsidR="00230001" w:rsidRPr="005807B2" w:rsidRDefault="00230001" w:rsidP="00CC680D">
            <w:pPr>
              <w:keepNext/>
              <w:keepLines/>
              <w:spacing w:after="0"/>
              <w:jc w:val="center"/>
              <w:rPr>
                <w:b/>
                <w:color w:val="000000"/>
                <w:u w:val="single"/>
              </w:rPr>
            </w:pPr>
            <w:r w:rsidRPr="005807B2">
              <w:rPr>
                <w:b/>
                <w:color w:val="000000"/>
                <w:u w:val="single"/>
              </w:rPr>
              <w:lastRenderedPageBreak/>
              <w:t>Table N.1.6</w:t>
            </w:r>
          </w:p>
          <w:p w14:paraId="58D06064" w14:textId="77777777" w:rsidR="00230001" w:rsidRPr="005807B2" w:rsidRDefault="00230001" w:rsidP="00CC680D">
            <w:pPr>
              <w:keepNext/>
              <w:keepLines/>
              <w:spacing w:after="0"/>
              <w:jc w:val="center"/>
              <w:rPr>
                <w:b/>
                <w:color w:val="000000"/>
                <w:u w:val="single"/>
              </w:rPr>
            </w:pPr>
            <w:r w:rsidRPr="005807B2">
              <w:rPr>
                <w:b/>
                <w:color w:val="000000"/>
                <w:u w:val="single"/>
              </w:rPr>
              <w:t>Minimum Number of Test Runs per Each Test Vehicle</w:t>
            </w:r>
          </w:p>
        </w:tc>
      </w:tr>
      <w:tr w:rsidR="00230001" w:rsidRPr="005807B2" w14:paraId="3E6A39FD" w14:textId="77777777" w:rsidTr="00CC680D">
        <w:trPr>
          <w:tblHeader/>
          <w:jc w:val="center"/>
        </w:trPr>
        <w:tc>
          <w:tcPr>
            <w:tcW w:w="7617" w:type="dxa"/>
            <w:gridSpan w:val="2"/>
            <w:tcBorders>
              <w:top w:val="single" w:sz="4" w:space="0" w:color="000000"/>
              <w:bottom w:val="single" w:sz="4" w:space="0" w:color="000000"/>
              <w:right w:val="single" w:sz="4" w:space="0" w:color="000000"/>
            </w:tcBorders>
          </w:tcPr>
          <w:p w14:paraId="4AA887B0" w14:textId="77777777" w:rsidR="00230001" w:rsidRPr="005807B2" w:rsidRDefault="00230001" w:rsidP="00CC680D">
            <w:pPr>
              <w:keepNext/>
              <w:keepLines/>
              <w:spacing w:after="0"/>
              <w:jc w:val="center"/>
              <w:rPr>
                <w:b/>
                <w:color w:val="000000"/>
                <w:u w:val="single"/>
              </w:rPr>
            </w:pPr>
            <w:r w:rsidRPr="005807B2">
              <w:rPr>
                <w:b/>
                <w:u w:val="single"/>
              </w:rPr>
              <w:t>Initial Verification Test</w:t>
            </w:r>
          </w:p>
        </w:tc>
      </w:tr>
      <w:tr w:rsidR="00230001" w:rsidRPr="005807B2" w14:paraId="3D13EE4A" w14:textId="77777777" w:rsidTr="00CC680D">
        <w:trPr>
          <w:tblHeader/>
          <w:jc w:val="center"/>
        </w:trPr>
        <w:tc>
          <w:tcPr>
            <w:tcW w:w="2667" w:type="dxa"/>
            <w:tcBorders>
              <w:top w:val="single" w:sz="4" w:space="0" w:color="000000"/>
              <w:right w:val="single" w:sz="4" w:space="0" w:color="000000"/>
            </w:tcBorders>
            <w:vAlign w:val="center"/>
          </w:tcPr>
          <w:p w14:paraId="0C3F6A97" w14:textId="77777777" w:rsidR="00230001" w:rsidRPr="005807B2" w:rsidRDefault="00230001" w:rsidP="00CC680D">
            <w:pPr>
              <w:keepNext/>
              <w:keepLines/>
              <w:spacing w:after="0"/>
              <w:jc w:val="center"/>
              <w:rPr>
                <w:b/>
                <w:color w:val="000000"/>
                <w:u w:val="single"/>
              </w:rPr>
            </w:pPr>
            <w:r w:rsidRPr="005807B2">
              <w:rPr>
                <w:b/>
                <w:color w:val="000000"/>
                <w:u w:val="single"/>
              </w:rPr>
              <w:t>Load Condition</w:t>
            </w:r>
          </w:p>
        </w:tc>
        <w:tc>
          <w:tcPr>
            <w:tcW w:w="4950" w:type="dxa"/>
            <w:tcBorders>
              <w:top w:val="single" w:sz="4" w:space="0" w:color="000000"/>
              <w:right w:val="single" w:sz="4" w:space="0" w:color="000000"/>
            </w:tcBorders>
            <w:vAlign w:val="center"/>
          </w:tcPr>
          <w:p w14:paraId="77E8E7DD" w14:textId="77777777" w:rsidR="00230001" w:rsidRPr="005807B2" w:rsidRDefault="00230001" w:rsidP="00CC680D">
            <w:pPr>
              <w:keepNext/>
              <w:keepLines/>
              <w:spacing w:after="0"/>
              <w:jc w:val="center"/>
              <w:rPr>
                <w:b/>
                <w:color w:val="000000"/>
                <w:u w:val="single"/>
              </w:rPr>
            </w:pPr>
            <w:r w:rsidRPr="005807B2">
              <w:rPr>
                <w:b/>
                <w:color w:val="000000"/>
                <w:u w:val="single"/>
              </w:rPr>
              <w:t>Speed</w:t>
            </w:r>
          </w:p>
        </w:tc>
      </w:tr>
      <w:tr w:rsidR="00230001" w:rsidRPr="005807B2" w14:paraId="2FCC5970" w14:textId="77777777" w:rsidTr="00CC680D">
        <w:trPr>
          <w:trHeight w:val="168"/>
          <w:jc w:val="center"/>
        </w:trPr>
        <w:tc>
          <w:tcPr>
            <w:tcW w:w="2667" w:type="dxa"/>
            <w:vMerge w:val="restart"/>
            <w:tcBorders>
              <w:right w:val="single" w:sz="4" w:space="0" w:color="000000"/>
            </w:tcBorders>
            <w:vAlign w:val="center"/>
          </w:tcPr>
          <w:p w14:paraId="40A96107" w14:textId="77777777" w:rsidR="00230001" w:rsidRPr="005807B2" w:rsidRDefault="00230001" w:rsidP="00CC680D">
            <w:pPr>
              <w:spacing w:after="0"/>
              <w:jc w:val="center"/>
              <w:rPr>
                <w:b/>
                <w:color w:val="000000"/>
                <w:u w:val="single"/>
              </w:rPr>
            </w:pPr>
            <w:r w:rsidRPr="005807B2">
              <w:rPr>
                <w:b/>
                <w:color w:val="000000"/>
                <w:u w:val="single"/>
              </w:rPr>
              <w:t>Half Load (10 runs)</w:t>
            </w:r>
          </w:p>
        </w:tc>
        <w:tc>
          <w:tcPr>
            <w:tcW w:w="4950" w:type="dxa"/>
            <w:tcBorders>
              <w:right w:val="single" w:sz="4" w:space="0" w:color="000000"/>
            </w:tcBorders>
            <w:vAlign w:val="center"/>
          </w:tcPr>
          <w:p w14:paraId="3CFC22B5" w14:textId="77777777" w:rsidR="00230001" w:rsidRPr="005807B2" w:rsidRDefault="00230001" w:rsidP="00CC680D">
            <w:pPr>
              <w:spacing w:after="0"/>
              <w:jc w:val="center"/>
              <w:rPr>
                <w:b/>
                <w:color w:val="000000"/>
                <w:u w:val="single"/>
              </w:rPr>
            </w:pPr>
            <w:r w:rsidRPr="005807B2">
              <w:rPr>
                <w:b/>
                <w:color w:val="000000"/>
                <w:u w:val="single"/>
              </w:rPr>
              <w:t>High Speed S</w:t>
            </w:r>
            <w:r w:rsidRPr="005807B2">
              <w:rPr>
                <w:b/>
                <w:color w:val="000000"/>
                <w:u w:val="single"/>
                <w:vertAlign w:val="subscript"/>
              </w:rPr>
              <w:t>max</w:t>
            </w:r>
            <w:r w:rsidRPr="005807B2">
              <w:rPr>
                <w:b/>
                <w:color w:val="000000"/>
                <w:u w:val="single"/>
              </w:rPr>
              <w:t xml:space="preserve"> (5 runs)</w:t>
            </w:r>
          </w:p>
        </w:tc>
      </w:tr>
      <w:tr w:rsidR="00230001" w:rsidRPr="005807B2" w14:paraId="6E020D62" w14:textId="77777777" w:rsidTr="00CC680D">
        <w:trPr>
          <w:trHeight w:val="168"/>
          <w:jc w:val="center"/>
        </w:trPr>
        <w:tc>
          <w:tcPr>
            <w:tcW w:w="2667" w:type="dxa"/>
            <w:vMerge/>
            <w:tcBorders>
              <w:right w:val="single" w:sz="4" w:space="0" w:color="000000"/>
            </w:tcBorders>
            <w:vAlign w:val="center"/>
          </w:tcPr>
          <w:p w14:paraId="4D8FF5CD" w14:textId="77777777" w:rsidR="00230001" w:rsidRPr="005807B2" w:rsidRDefault="00230001" w:rsidP="00CC680D">
            <w:pPr>
              <w:widowControl w:val="0"/>
              <w:pBdr>
                <w:top w:val="nil"/>
                <w:left w:val="nil"/>
                <w:bottom w:val="nil"/>
                <w:right w:val="nil"/>
                <w:between w:val="nil"/>
              </w:pBdr>
              <w:spacing w:after="0" w:line="276" w:lineRule="auto"/>
              <w:rPr>
                <w:b/>
                <w:color w:val="000000"/>
                <w:u w:val="single"/>
              </w:rPr>
            </w:pPr>
          </w:p>
        </w:tc>
        <w:tc>
          <w:tcPr>
            <w:tcW w:w="4950" w:type="dxa"/>
            <w:tcBorders>
              <w:right w:val="single" w:sz="4" w:space="0" w:color="000000"/>
            </w:tcBorders>
            <w:vAlign w:val="center"/>
          </w:tcPr>
          <w:p w14:paraId="26D5AAB1" w14:textId="77777777" w:rsidR="00230001" w:rsidRPr="005807B2" w:rsidRDefault="00230001" w:rsidP="00CC680D">
            <w:pPr>
              <w:spacing w:after="0"/>
              <w:jc w:val="center"/>
              <w:rPr>
                <w:b/>
                <w:color w:val="000000"/>
                <w:u w:val="single"/>
              </w:rPr>
            </w:pPr>
            <w:r w:rsidRPr="005807B2">
              <w:rPr>
                <w:b/>
                <w:color w:val="000000"/>
                <w:u w:val="single"/>
              </w:rPr>
              <w:t>Low Speed S</w:t>
            </w:r>
            <w:r w:rsidRPr="005807B2">
              <w:rPr>
                <w:b/>
                <w:color w:val="000000"/>
                <w:u w:val="single"/>
                <w:vertAlign w:val="subscript"/>
              </w:rPr>
              <w:t>min</w:t>
            </w:r>
            <w:r w:rsidRPr="005807B2">
              <w:rPr>
                <w:b/>
                <w:color w:val="000000"/>
                <w:u w:val="single"/>
              </w:rPr>
              <w:t xml:space="preserve"> (5 runs)</w:t>
            </w:r>
          </w:p>
        </w:tc>
      </w:tr>
      <w:tr w:rsidR="00230001" w:rsidRPr="005807B2" w14:paraId="69001E01" w14:textId="77777777" w:rsidTr="00CC680D">
        <w:trPr>
          <w:trHeight w:val="168"/>
          <w:jc w:val="center"/>
        </w:trPr>
        <w:tc>
          <w:tcPr>
            <w:tcW w:w="2667" w:type="dxa"/>
            <w:vMerge w:val="restart"/>
            <w:tcBorders>
              <w:right w:val="single" w:sz="4" w:space="0" w:color="000000"/>
            </w:tcBorders>
            <w:vAlign w:val="center"/>
          </w:tcPr>
          <w:p w14:paraId="5FC85492" w14:textId="77777777" w:rsidR="00230001" w:rsidRPr="005807B2" w:rsidRDefault="00230001" w:rsidP="00CC680D">
            <w:pPr>
              <w:spacing w:after="0"/>
              <w:jc w:val="center"/>
              <w:rPr>
                <w:b/>
                <w:u w:val="single"/>
              </w:rPr>
            </w:pPr>
            <w:r w:rsidRPr="005807B2">
              <w:rPr>
                <w:b/>
                <w:u w:val="single"/>
              </w:rPr>
              <w:t>Full Load (20 runs)</w:t>
            </w:r>
          </w:p>
        </w:tc>
        <w:tc>
          <w:tcPr>
            <w:tcW w:w="4950" w:type="dxa"/>
            <w:tcBorders>
              <w:right w:val="single" w:sz="4" w:space="0" w:color="000000"/>
            </w:tcBorders>
            <w:vAlign w:val="center"/>
          </w:tcPr>
          <w:p w14:paraId="23615B81" w14:textId="77777777" w:rsidR="00230001" w:rsidRPr="005807B2" w:rsidRDefault="00230001" w:rsidP="00CC680D">
            <w:pPr>
              <w:spacing w:after="0"/>
              <w:jc w:val="center"/>
              <w:rPr>
                <w:b/>
                <w:u w:val="single"/>
              </w:rPr>
            </w:pPr>
            <w:r w:rsidRPr="005807B2">
              <w:rPr>
                <w:b/>
                <w:u w:val="single"/>
              </w:rPr>
              <w:t>High Speed S</w:t>
            </w:r>
            <w:r w:rsidRPr="005807B2">
              <w:rPr>
                <w:b/>
                <w:u w:val="single"/>
                <w:vertAlign w:val="subscript"/>
              </w:rPr>
              <w:t>max</w:t>
            </w:r>
            <w:r w:rsidRPr="005807B2">
              <w:rPr>
                <w:b/>
                <w:u w:val="single"/>
              </w:rPr>
              <w:t xml:space="preserve"> (10 runs)</w:t>
            </w:r>
          </w:p>
        </w:tc>
      </w:tr>
      <w:tr w:rsidR="00230001" w:rsidRPr="005807B2" w14:paraId="6BA68A58" w14:textId="77777777" w:rsidTr="00CC680D">
        <w:trPr>
          <w:trHeight w:val="168"/>
          <w:jc w:val="center"/>
        </w:trPr>
        <w:tc>
          <w:tcPr>
            <w:tcW w:w="2667" w:type="dxa"/>
            <w:vMerge/>
            <w:tcBorders>
              <w:right w:val="single" w:sz="4" w:space="0" w:color="000000"/>
            </w:tcBorders>
            <w:vAlign w:val="center"/>
          </w:tcPr>
          <w:p w14:paraId="448C0AC4" w14:textId="77777777" w:rsidR="00230001" w:rsidRPr="005807B2" w:rsidRDefault="00230001" w:rsidP="00CC680D">
            <w:pPr>
              <w:keepNext/>
              <w:keepLines/>
              <w:spacing w:after="0"/>
              <w:jc w:val="center"/>
              <w:rPr>
                <w:b/>
                <w:u w:val="single"/>
              </w:rPr>
            </w:pPr>
          </w:p>
        </w:tc>
        <w:tc>
          <w:tcPr>
            <w:tcW w:w="4950" w:type="dxa"/>
            <w:tcBorders>
              <w:right w:val="single" w:sz="4" w:space="0" w:color="000000"/>
            </w:tcBorders>
            <w:vAlign w:val="center"/>
          </w:tcPr>
          <w:p w14:paraId="4B85EB73" w14:textId="77777777" w:rsidR="00230001" w:rsidRPr="005807B2" w:rsidRDefault="00230001" w:rsidP="00CC680D">
            <w:pPr>
              <w:spacing w:after="0"/>
              <w:jc w:val="center"/>
              <w:rPr>
                <w:b/>
                <w:u w:val="single"/>
              </w:rPr>
            </w:pPr>
            <w:r w:rsidRPr="005807B2">
              <w:rPr>
                <w:b/>
                <w:u w:val="single"/>
              </w:rPr>
              <w:t>Low Speed S</w:t>
            </w:r>
            <w:r w:rsidRPr="005807B2">
              <w:rPr>
                <w:b/>
                <w:u w:val="single"/>
                <w:vertAlign w:val="subscript"/>
              </w:rPr>
              <w:t>min</w:t>
            </w:r>
            <w:r w:rsidRPr="005807B2">
              <w:rPr>
                <w:b/>
                <w:u w:val="single"/>
              </w:rPr>
              <w:t xml:space="preserve"> (10 runs)</w:t>
            </w:r>
          </w:p>
        </w:tc>
      </w:tr>
      <w:tr w:rsidR="00230001" w:rsidRPr="005807B2" w14:paraId="4344B739" w14:textId="77777777" w:rsidTr="00CC680D">
        <w:trPr>
          <w:trHeight w:val="286"/>
          <w:jc w:val="center"/>
        </w:trPr>
        <w:tc>
          <w:tcPr>
            <w:tcW w:w="7617" w:type="dxa"/>
            <w:gridSpan w:val="2"/>
            <w:tcBorders>
              <w:right w:val="single" w:sz="4" w:space="0" w:color="000000"/>
            </w:tcBorders>
            <w:vAlign w:val="center"/>
          </w:tcPr>
          <w:p w14:paraId="6F163D90" w14:textId="77777777" w:rsidR="00230001" w:rsidRPr="005807B2" w:rsidRDefault="00230001" w:rsidP="00CC680D">
            <w:pPr>
              <w:keepNext/>
              <w:keepLines/>
              <w:spacing w:after="0"/>
              <w:jc w:val="center"/>
              <w:rPr>
                <w:b/>
                <w:u w:val="single"/>
              </w:rPr>
            </w:pPr>
            <w:r w:rsidRPr="005807B2">
              <w:rPr>
                <w:b/>
                <w:u w:val="single"/>
              </w:rPr>
              <w:t>Subsequent Verification Test</w:t>
            </w:r>
          </w:p>
        </w:tc>
      </w:tr>
      <w:tr w:rsidR="00230001" w:rsidRPr="005807B2" w14:paraId="179C280A" w14:textId="77777777" w:rsidTr="00CC680D">
        <w:trPr>
          <w:trHeight w:val="137"/>
          <w:jc w:val="center"/>
        </w:trPr>
        <w:tc>
          <w:tcPr>
            <w:tcW w:w="2667" w:type="dxa"/>
            <w:tcBorders>
              <w:top w:val="single" w:sz="4" w:space="0" w:color="000000"/>
              <w:right w:val="single" w:sz="4" w:space="0" w:color="000000"/>
            </w:tcBorders>
            <w:vAlign w:val="center"/>
          </w:tcPr>
          <w:p w14:paraId="3E35CD90" w14:textId="77777777" w:rsidR="00230001" w:rsidRPr="005807B2" w:rsidRDefault="00230001" w:rsidP="00CC680D">
            <w:pPr>
              <w:keepNext/>
              <w:keepLines/>
              <w:spacing w:after="0"/>
              <w:jc w:val="center"/>
              <w:rPr>
                <w:b/>
                <w:u w:val="single"/>
              </w:rPr>
            </w:pPr>
            <w:r w:rsidRPr="005807B2">
              <w:rPr>
                <w:b/>
                <w:u w:val="single"/>
              </w:rPr>
              <w:t>Load Condition</w:t>
            </w:r>
          </w:p>
        </w:tc>
        <w:tc>
          <w:tcPr>
            <w:tcW w:w="4950" w:type="dxa"/>
            <w:tcBorders>
              <w:top w:val="single" w:sz="4" w:space="0" w:color="000000"/>
              <w:right w:val="single" w:sz="4" w:space="0" w:color="000000"/>
            </w:tcBorders>
            <w:vAlign w:val="center"/>
          </w:tcPr>
          <w:p w14:paraId="311BEE92" w14:textId="77777777" w:rsidR="00230001" w:rsidRPr="005807B2" w:rsidRDefault="00230001" w:rsidP="00CC680D">
            <w:pPr>
              <w:keepNext/>
              <w:keepLines/>
              <w:spacing w:after="0"/>
              <w:jc w:val="center"/>
              <w:rPr>
                <w:b/>
                <w:u w:val="single"/>
              </w:rPr>
            </w:pPr>
            <w:r w:rsidRPr="005807B2">
              <w:rPr>
                <w:b/>
                <w:u w:val="single"/>
              </w:rPr>
              <w:t>Speed</w:t>
            </w:r>
          </w:p>
        </w:tc>
      </w:tr>
      <w:tr w:rsidR="00230001" w:rsidRPr="005807B2" w14:paraId="22B00012" w14:textId="77777777" w:rsidTr="00CC680D">
        <w:trPr>
          <w:trHeight w:val="137"/>
          <w:jc w:val="center"/>
        </w:trPr>
        <w:tc>
          <w:tcPr>
            <w:tcW w:w="2667" w:type="dxa"/>
            <w:vMerge w:val="restart"/>
            <w:tcBorders>
              <w:right w:val="single" w:sz="4" w:space="0" w:color="000000"/>
            </w:tcBorders>
            <w:vAlign w:val="center"/>
          </w:tcPr>
          <w:p w14:paraId="5CB8C8AB" w14:textId="77777777" w:rsidR="00230001" w:rsidRPr="005807B2" w:rsidRDefault="00230001" w:rsidP="00CC680D">
            <w:pPr>
              <w:spacing w:after="0"/>
              <w:jc w:val="center"/>
              <w:rPr>
                <w:b/>
                <w:u w:val="single"/>
              </w:rPr>
            </w:pPr>
            <w:r w:rsidRPr="005807B2">
              <w:rPr>
                <w:b/>
                <w:u w:val="single"/>
              </w:rPr>
              <w:t>Half Load (6 runs)</w:t>
            </w:r>
          </w:p>
        </w:tc>
        <w:tc>
          <w:tcPr>
            <w:tcW w:w="4950" w:type="dxa"/>
            <w:tcBorders>
              <w:right w:val="single" w:sz="4" w:space="0" w:color="000000"/>
            </w:tcBorders>
            <w:vAlign w:val="center"/>
          </w:tcPr>
          <w:p w14:paraId="37F73B70" w14:textId="77777777" w:rsidR="00230001" w:rsidRPr="005807B2" w:rsidRDefault="00230001" w:rsidP="00CC680D">
            <w:pPr>
              <w:spacing w:after="0"/>
              <w:jc w:val="center"/>
              <w:rPr>
                <w:b/>
                <w:u w:val="single"/>
              </w:rPr>
            </w:pPr>
            <w:r w:rsidRPr="005807B2">
              <w:rPr>
                <w:b/>
                <w:u w:val="single"/>
              </w:rPr>
              <w:t>High Speed S</w:t>
            </w:r>
            <w:r w:rsidRPr="005807B2">
              <w:rPr>
                <w:b/>
                <w:u w:val="single"/>
                <w:vertAlign w:val="subscript"/>
              </w:rPr>
              <w:t>max</w:t>
            </w:r>
            <w:r w:rsidRPr="005807B2">
              <w:rPr>
                <w:b/>
                <w:u w:val="single"/>
              </w:rPr>
              <w:t xml:space="preserve"> (3 runs)</w:t>
            </w:r>
          </w:p>
        </w:tc>
      </w:tr>
      <w:tr w:rsidR="00230001" w:rsidRPr="005807B2" w14:paraId="571F0BFE" w14:textId="77777777" w:rsidTr="00CC680D">
        <w:trPr>
          <w:trHeight w:val="137"/>
          <w:jc w:val="center"/>
        </w:trPr>
        <w:tc>
          <w:tcPr>
            <w:tcW w:w="2667" w:type="dxa"/>
            <w:vMerge/>
            <w:tcBorders>
              <w:right w:val="single" w:sz="4" w:space="0" w:color="000000"/>
            </w:tcBorders>
            <w:vAlign w:val="center"/>
          </w:tcPr>
          <w:p w14:paraId="54FF77D9" w14:textId="77777777" w:rsidR="00230001" w:rsidRPr="005807B2" w:rsidRDefault="00230001" w:rsidP="00CC680D">
            <w:pPr>
              <w:widowControl w:val="0"/>
              <w:pBdr>
                <w:top w:val="nil"/>
                <w:left w:val="nil"/>
                <w:bottom w:val="nil"/>
                <w:right w:val="nil"/>
                <w:between w:val="nil"/>
              </w:pBdr>
              <w:spacing w:after="0" w:line="276" w:lineRule="auto"/>
              <w:rPr>
                <w:b/>
                <w:color w:val="000000"/>
                <w:u w:val="single"/>
              </w:rPr>
            </w:pPr>
          </w:p>
        </w:tc>
        <w:tc>
          <w:tcPr>
            <w:tcW w:w="4950" w:type="dxa"/>
            <w:tcBorders>
              <w:right w:val="single" w:sz="4" w:space="0" w:color="000000"/>
            </w:tcBorders>
            <w:vAlign w:val="center"/>
          </w:tcPr>
          <w:p w14:paraId="67A59A58" w14:textId="77777777" w:rsidR="00230001" w:rsidRPr="005807B2" w:rsidRDefault="00230001" w:rsidP="00CC680D">
            <w:pPr>
              <w:spacing w:after="0"/>
              <w:jc w:val="center"/>
              <w:rPr>
                <w:b/>
                <w:u w:val="single"/>
              </w:rPr>
            </w:pPr>
            <w:r w:rsidRPr="005807B2">
              <w:rPr>
                <w:b/>
                <w:u w:val="single"/>
              </w:rPr>
              <w:t>Low Speed S</w:t>
            </w:r>
            <w:r w:rsidRPr="005807B2">
              <w:rPr>
                <w:b/>
                <w:u w:val="single"/>
                <w:vertAlign w:val="subscript"/>
              </w:rPr>
              <w:t>min</w:t>
            </w:r>
            <w:r w:rsidRPr="005807B2">
              <w:rPr>
                <w:b/>
                <w:u w:val="single"/>
              </w:rPr>
              <w:t xml:space="preserve"> (3 runs)</w:t>
            </w:r>
          </w:p>
        </w:tc>
      </w:tr>
      <w:tr w:rsidR="00230001" w:rsidRPr="005807B2" w14:paraId="46828A71" w14:textId="77777777" w:rsidTr="00CC680D">
        <w:trPr>
          <w:trHeight w:val="137"/>
          <w:jc w:val="center"/>
        </w:trPr>
        <w:tc>
          <w:tcPr>
            <w:tcW w:w="2667" w:type="dxa"/>
            <w:vMerge w:val="restart"/>
            <w:tcBorders>
              <w:right w:val="single" w:sz="4" w:space="0" w:color="000000"/>
            </w:tcBorders>
            <w:vAlign w:val="center"/>
          </w:tcPr>
          <w:p w14:paraId="5D1BE9EF" w14:textId="77777777" w:rsidR="00230001" w:rsidRPr="005807B2" w:rsidRDefault="00230001" w:rsidP="00CC680D">
            <w:pPr>
              <w:spacing w:after="0"/>
              <w:jc w:val="center"/>
              <w:rPr>
                <w:b/>
                <w:u w:val="single"/>
              </w:rPr>
            </w:pPr>
            <w:r w:rsidRPr="005807B2">
              <w:rPr>
                <w:b/>
                <w:u w:val="single"/>
              </w:rPr>
              <w:t>Full Load (10 runs)</w:t>
            </w:r>
          </w:p>
        </w:tc>
        <w:tc>
          <w:tcPr>
            <w:tcW w:w="4950" w:type="dxa"/>
            <w:tcBorders>
              <w:right w:val="single" w:sz="4" w:space="0" w:color="000000"/>
            </w:tcBorders>
            <w:vAlign w:val="center"/>
          </w:tcPr>
          <w:p w14:paraId="12EA6DCA" w14:textId="77777777" w:rsidR="00230001" w:rsidRPr="005807B2" w:rsidRDefault="00230001" w:rsidP="00CC680D">
            <w:pPr>
              <w:spacing w:after="0"/>
              <w:jc w:val="center"/>
              <w:rPr>
                <w:b/>
                <w:u w:val="single"/>
              </w:rPr>
            </w:pPr>
            <w:r w:rsidRPr="005807B2">
              <w:rPr>
                <w:b/>
                <w:u w:val="single"/>
              </w:rPr>
              <w:t>High Speed S</w:t>
            </w:r>
            <w:r w:rsidRPr="005807B2">
              <w:rPr>
                <w:b/>
                <w:u w:val="single"/>
                <w:vertAlign w:val="subscript"/>
              </w:rPr>
              <w:t>max</w:t>
            </w:r>
            <w:r w:rsidRPr="005807B2">
              <w:rPr>
                <w:b/>
                <w:u w:val="single"/>
              </w:rPr>
              <w:t xml:space="preserve"> (5 runs)</w:t>
            </w:r>
          </w:p>
        </w:tc>
      </w:tr>
      <w:tr w:rsidR="00230001" w:rsidRPr="005807B2" w14:paraId="7A7EF0D2" w14:textId="77777777" w:rsidTr="00CC680D">
        <w:trPr>
          <w:trHeight w:val="137"/>
          <w:jc w:val="center"/>
        </w:trPr>
        <w:tc>
          <w:tcPr>
            <w:tcW w:w="2667" w:type="dxa"/>
            <w:vMerge/>
            <w:tcBorders>
              <w:right w:val="single" w:sz="4" w:space="0" w:color="000000"/>
            </w:tcBorders>
            <w:vAlign w:val="center"/>
          </w:tcPr>
          <w:p w14:paraId="1905E366" w14:textId="77777777" w:rsidR="00230001" w:rsidRPr="005807B2" w:rsidRDefault="00230001" w:rsidP="00CC680D">
            <w:pPr>
              <w:widowControl w:val="0"/>
              <w:pBdr>
                <w:top w:val="nil"/>
                <w:left w:val="nil"/>
                <w:bottom w:val="nil"/>
                <w:right w:val="nil"/>
                <w:between w:val="nil"/>
              </w:pBdr>
              <w:spacing w:after="0" w:line="276" w:lineRule="auto"/>
              <w:rPr>
                <w:b/>
                <w:color w:val="000000"/>
                <w:u w:val="single"/>
              </w:rPr>
            </w:pPr>
          </w:p>
        </w:tc>
        <w:tc>
          <w:tcPr>
            <w:tcW w:w="4950" w:type="dxa"/>
            <w:tcBorders>
              <w:right w:val="single" w:sz="4" w:space="0" w:color="000000"/>
            </w:tcBorders>
            <w:vAlign w:val="center"/>
          </w:tcPr>
          <w:p w14:paraId="11F18B70" w14:textId="77777777" w:rsidR="00230001" w:rsidRPr="005807B2" w:rsidRDefault="00230001" w:rsidP="00CC680D">
            <w:pPr>
              <w:spacing w:after="0"/>
              <w:jc w:val="center"/>
              <w:rPr>
                <w:b/>
                <w:u w:val="single"/>
              </w:rPr>
            </w:pPr>
            <w:r w:rsidRPr="005807B2">
              <w:rPr>
                <w:b/>
                <w:u w:val="single"/>
              </w:rPr>
              <w:t>Low Speed S</w:t>
            </w:r>
            <w:r w:rsidRPr="005807B2">
              <w:rPr>
                <w:b/>
                <w:u w:val="single"/>
                <w:vertAlign w:val="subscript"/>
              </w:rPr>
              <w:t>min</w:t>
            </w:r>
            <w:r w:rsidRPr="005807B2">
              <w:rPr>
                <w:b/>
                <w:u w:val="single"/>
              </w:rPr>
              <w:t xml:space="preserve"> (5 runs)</w:t>
            </w:r>
          </w:p>
        </w:tc>
      </w:tr>
    </w:tbl>
    <w:p w14:paraId="72E99DC6" w14:textId="77777777" w:rsidR="00230001" w:rsidRPr="005807B2" w:rsidRDefault="00230001" w:rsidP="002E2F46">
      <w:pPr>
        <w:suppressLineNumbers/>
        <w:pBdr>
          <w:top w:val="nil"/>
          <w:left w:val="nil"/>
          <w:bottom w:val="nil"/>
          <w:right w:val="nil"/>
          <w:between w:val="nil"/>
        </w:pBdr>
        <w:ind w:left="720"/>
        <w:rPr>
          <w:b/>
          <w:u w:val="single"/>
        </w:rPr>
      </w:pPr>
    </w:p>
    <w:p w14:paraId="0756ADF1" w14:textId="77777777" w:rsidR="00230001" w:rsidRPr="005807B2" w:rsidRDefault="00230001" w:rsidP="00230001">
      <w:pPr>
        <w:pBdr>
          <w:top w:val="nil"/>
          <w:left w:val="nil"/>
          <w:bottom w:val="nil"/>
          <w:right w:val="nil"/>
          <w:between w:val="nil"/>
        </w:pBdr>
        <w:spacing w:before="240"/>
        <w:ind w:left="720"/>
        <w:rPr>
          <w:rFonts w:eastAsia="Times New Roman"/>
          <w:b/>
          <w:color w:val="000000"/>
          <w:u w:val="single"/>
        </w:rPr>
      </w:pPr>
      <w:r w:rsidRPr="005807B2">
        <w:rPr>
          <w:rFonts w:eastAsia="Times New Roman"/>
          <w:b/>
          <w:color w:val="000000"/>
          <w:u w:val="single"/>
        </w:rPr>
        <w:t>N.1.6.4.</w:t>
      </w:r>
      <w:r w:rsidRPr="005807B2">
        <w:rPr>
          <w:rFonts w:eastAsia="Times New Roman"/>
          <w:b/>
          <w:color w:val="000000"/>
          <w:u w:val="single"/>
        </w:rPr>
        <w:tab/>
        <w:t>Axle Spacing Test. – The axle spacing test is a review of the displayed and/or recorded axle spacing distance of the test vehicles.  The tolerance value for each distance shall be based on the tolerance value specified in T.2.4. Tolerance Value for Axle Spacing.</w:t>
      </w:r>
    </w:p>
    <w:p w14:paraId="235BB784" w14:textId="77777777" w:rsidR="00230001" w:rsidRPr="005807B2" w:rsidRDefault="00230001" w:rsidP="00230001">
      <w:pPr>
        <w:tabs>
          <w:tab w:val="left" w:pos="360"/>
        </w:tabs>
        <w:jc w:val="center"/>
        <w:rPr>
          <w:rFonts w:ascii="Times New Roman Bold" w:eastAsia="Times New Roman" w:hAnsi="Times New Roman Bold"/>
          <w:b/>
          <w:szCs w:val="26"/>
          <w:u w:val="single"/>
        </w:rPr>
      </w:pPr>
      <w:bookmarkStart w:id="322" w:name="_heading=h.32hioqz" w:colFirst="0" w:colLast="0"/>
      <w:bookmarkStart w:id="323" w:name="_Toc204163687"/>
      <w:bookmarkEnd w:id="322"/>
      <w:r w:rsidRPr="005807B2">
        <w:rPr>
          <w:rFonts w:ascii="Times New Roman Bold" w:eastAsia="Times New Roman" w:hAnsi="Times New Roman Bold"/>
          <w:b/>
          <w:szCs w:val="26"/>
          <w:u w:val="single"/>
        </w:rPr>
        <w:t>T.  Tolerances</w:t>
      </w:r>
      <w:bookmarkEnd w:id="323"/>
    </w:p>
    <w:p w14:paraId="109C08F0" w14:textId="77777777" w:rsidR="00230001" w:rsidRPr="005807B2" w:rsidRDefault="00230001" w:rsidP="00230001">
      <w:pPr>
        <w:tabs>
          <w:tab w:val="left" w:pos="540"/>
        </w:tabs>
        <w:spacing w:before="240"/>
        <w:rPr>
          <w:b/>
          <w:u w:val="single"/>
        </w:rPr>
      </w:pPr>
      <w:bookmarkStart w:id="324" w:name="_heading=h.1hmsyys" w:colFirst="0" w:colLast="0"/>
      <w:bookmarkStart w:id="325" w:name="_Toc204163688"/>
      <w:bookmarkEnd w:id="324"/>
      <w:r w:rsidRPr="005807B2">
        <w:rPr>
          <w:b/>
          <w:u w:val="single"/>
        </w:rPr>
        <w:t>T.1.  Principles.</w:t>
      </w:r>
      <w:bookmarkEnd w:id="325"/>
    </w:p>
    <w:p w14:paraId="4D0FABB0"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326" w:name="_heading=h.41mghml" w:colFirst="0" w:colLast="0"/>
      <w:bookmarkStart w:id="327" w:name="_Toc204163689"/>
      <w:bookmarkEnd w:id="326"/>
      <w:r w:rsidRPr="005807B2">
        <w:rPr>
          <w:b/>
          <w:u w:val="single"/>
        </w:rPr>
        <w:t>T.1.1.</w:t>
      </w:r>
      <w:r w:rsidRPr="005807B2">
        <w:rPr>
          <w:b/>
          <w:u w:val="single"/>
        </w:rPr>
        <w:tab/>
        <w:t>Design.</w:t>
      </w:r>
      <w:bookmarkEnd w:id="327"/>
      <w:r w:rsidRPr="005807B2">
        <w:rPr>
          <w:rFonts w:eastAsia="Times New Roman"/>
          <w:b/>
          <w:color w:val="000000"/>
          <w:u w:val="single"/>
        </w:rPr>
        <w:t xml:space="preserve"> – The tolerance for a weigh-in-motion system is a performance requirement independent of the design principle used.  </w:t>
      </w:r>
    </w:p>
    <w:p w14:paraId="6D3A6A3B" w14:textId="77777777" w:rsidR="00230001" w:rsidRPr="005807B2" w:rsidRDefault="00230001" w:rsidP="00230001">
      <w:pPr>
        <w:tabs>
          <w:tab w:val="left" w:pos="540"/>
        </w:tabs>
        <w:spacing w:before="240"/>
        <w:rPr>
          <w:b/>
          <w:u w:val="single"/>
        </w:rPr>
      </w:pPr>
      <w:bookmarkStart w:id="328" w:name="_heading=h.2grqrue" w:colFirst="0" w:colLast="0"/>
      <w:bookmarkStart w:id="329" w:name="_Toc204163690"/>
      <w:bookmarkEnd w:id="328"/>
      <w:r w:rsidRPr="005807B2">
        <w:rPr>
          <w:b/>
          <w:u w:val="single"/>
        </w:rPr>
        <w:t>T.2.  Tolerance Values.</w:t>
      </w:r>
      <w:bookmarkEnd w:id="329"/>
    </w:p>
    <w:p w14:paraId="750A5DD4"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330" w:name="_heading=h.vx1227" w:colFirst="0" w:colLast="0"/>
      <w:bookmarkStart w:id="331" w:name="_Toc204163691"/>
      <w:bookmarkEnd w:id="330"/>
      <w:r w:rsidRPr="005807B2">
        <w:rPr>
          <w:b/>
          <w:u w:val="single"/>
        </w:rPr>
        <w:t>T.2.1.</w:t>
      </w:r>
      <w:r w:rsidRPr="005807B2">
        <w:rPr>
          <w:b/>
          <w:u w:val="single"/>
        </w:rPr>
        <w:tab/>
        <w:t>Acceptance Tolerance.</w:t>
      </w:r>
      <w:bookmarkEnd w:id="331"/>
      <w:r w:rsidRPr="005807B2">
        <w:rPr>
          <w:rFonts w:eastAsia="Times New Roman"/>
          <w:b/>
          <w:color w:val="000000"/>
          <w:u w:val="single"/>
        </w:rPr>
        <w:t xml:space="preserve"> – Acceptance tolerance shall be 50% of tolerances in Table T.2.3. Maintenance Tolerances. The acceptance tolerance shall apply to a new installation, within 30 days of a new installation being placed in service, when an existing system undergoes major reconditioning or overhaul, or during type evaluation.</w:t>
      </w:r>
    </w:p>
    <w:p w14:paraId="29BE8CB9"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332" w:name="_heading=h.3fwokq0" w:colFirst="0" w:colLast="0"/>
      <w:bookmarkStart w:id="333" w:name="_Toc204163692"/>
      <w:bookmarkEnd w:id="332"/>
      <w:r w:rsidRPr="005807B2">
        <w:rPr>
          <w:b/>
          <w:u w:val="single"/>
        </w:rPr>
        <w:t>T.2.2</w:t>
      </w:r>
      <w:r w:rsidRPr="005807B2">
        <w:rPr>
          <w:b/>
          <w:u w:val="single"/>
        </w:rPr>
        <w:tab/>
        <w:t>Tests Involving Digital Indications or Representations.</w:t>
      </w:r>
      <w:bookmarkEnd w:id="333"/>
      <w:r w:rsidRPr="005807B2">
        <w:rPr>
          <w:rFonts w:eastAsia="Times New Roman"/>
          <w:b/>
          <w:color w:val="000000"/>
          <w:u w:val="single"/>
        </w:rPr>
        <w:t xml:space="preserve"> – To the tolerances that would otherwise be applied in paragraphs T.2.3. Tolerance Value for Dynamic Load Test, there shall be added an amount equal to one-half the value of the system division to account for the uncertainty of digital rounding.</w:t>
      </w:r>
    </w:p>
    <w:p w14:paraId="0E294EAE"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334" w:name="_heading=h.1v1yuxt" w:colFirst="0" w:colLast="0"/>
      <w:bookmarkStart w:id="335" w:name="_Toc204163693"/>
      <w:bookmarkEnd w:id="334"/>
      <w:r w:rsidRPr="005807B2">
        <w:rPr>
          <w:b/>
          <w:u w:val="single"/>
        </w:rPr>
        <w:t>T.2.3.</w:t>
      </w:r>
      <w:r w:rsidRPr="005807B2">
        <w:rPr>
          <w:b/>
          <w:u w:val="single"/>
        </w:rPr>
        <w:tab/>
        <w:t>Maintenance Tolerance Values for Dynamic Load Test.</w:t>
      </w:r>
      <w:bookmarkEnd w:id="335"/>
      <w:r w:rsidRPr="005807B2">
        <w:rPr>
          <w:rFonts w:eastAsia="Times New Roman"/>
          <w:b/>
          <w:color w:val="000000"/>
          <w:u w:val="single"/>
        </w:rPr>
        <w:t xml:space="preserve"> – The tolerance values applicable during dynamic load testing are as specified in Table T.2.3. Maintenance Tolerances based on class. See </w:t>
      </w:r>
      <w:r w:rsidRPr="005807B2">
        <w:rPr>
          <w:b/>
          <w:u w:val="single"/>
        </w:rPr>
        <w:t>UR.1. Selection Requirements</w:t>
      </w:r>
    </w:p>
    <w:tbl>
      <w:tblPr>
        <w:tblW w:w="8862" w:type="dxa"/>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989"/>
        <w:gridCol w:w="3135"/>
        <w:gridCol w:w="2738"/>
      </w:tblGrid>
      <w:tr w:rsidR="00230001" w:rsidRPr="005807B2" w14:paraId="01DA6F3E" w14:textId="77777777" w:rsidTr="00CC680D">
        <w:trPr>
          <w:cantSplit/>
          <w:trHeight w:val="286"/>
          <w:tblHeader/>
        </w:trPr>
        <w:tc>
          <w:tcPr>
            <w:tcW w:w="8862" w:type="dxa"/>
            <w:gridSpan w:val="3"/>
            <w:tcBorders>
              <w:top w:val="single" w:sz="4" w:space="0" w:color="000000"/>
              <w:bottom w:val="single" w:sz="4" w:space="0" w:color="000000"/>
            </w:tcBorders>
            <w:vAlign w:val="center"/>
          </w:tcPr>
          <w:p w14:paraId="61BC28E6" w14:textId="77777777" w:rsidR="00230001" w:rsidRPr="005807B2" w:rsidRDefault="00230001" w:rsidP="00CC680D">
            <w:pPr>
              <w:keepNext/>
              <w:keepLines/>
              <w:spacing w:after="0"/>
              <w:jc w:val="center"/>
              <w:rPr>
                <w:b/>
                <w:color w:val="000000"/>
                <w:u w:val="single"/>
              </w:rPr>
            </w:pPr>
            <w:r w:rsidRPr="005807B2">
              <w:rPr>
                <w:b/>
                <w:color w:val="000000"/>
                <w:u w:val="single"/>
              </w:rPr>
              <w:t>Table T.2.3</w:t>
            </w:r>
            <w:r w:rsidRPr="005807B2">
              <w:rPr>
                <w:b/>
                <w:u w:val="single"/>
              </w:rPr>
              <w:t>.</w:t>
            </w:r>
          </w:p>
          <w:p w14:paraId="0A79E888" w14:textId="77777777" w:rsidR="00230001" w:rsidRPr="005807B2" w:rsidRDefault="00230001" w:rsidP="00CC680D">
            <w:pPr>
              <w:keepNext/>
              <w:keepLines/>
              <w:spacing w:after="0"/>
              <w:jc w:val="center"/>
              <w:rPr>
                <w:b/>
                <w:color w:val="000000"/>
                <w:u w:val="single"/>
              </w:rPr>
            </w:pPr>
            <w:r w:rsidRPr="005807B2">
              <w:rPr>
                <w:b/>
                <w:color w:val="000000"/>
                <w:u w:val="single"/>
              </w:rPr>
              <w:t xml:space="preserve">Maintenance Tolerances </w:t>
            </w:r>
          </w:p>
        </w:tc>
      </w:tr>
      <w:tr w:rsidR="00230001" w:rsidRPr="005807B2" w14:paraId="1799A6E9" w14:textId="77777777" w:rsidTr="00CC680D">
        <w:trPr>
          <w:cantSplit/>
          <w:tblHeader/>
        </w:trPr>
        <w:tc>
          <w:tcPr>
            <w:tcW w:w="2989" w:type="dxa"/>
            <w:tcBorders>
              <w:top w:val="single" w:sz="4" w:space="0" w:color="000000"/>
            </w:tcBorders>
            <w:vAlign w:val="center"/>
          </w:tcPr>
          <w:p w14:paraId="33EA5C17" w14:textId="77777777" w:rsidR="00230001" w:rsidRPr="005807B2" w:rsidRDefault="00230001" w:rsidP="00CC680D">
            <w:pPr>
              <w:keepNext/>
              <w:keepLines/>
              <w:spacing w:after="0"/>
              <w:jc w:val="center"/>
              <w:rPr>
                <w:b/>
                <w:color w:val="000000"/>
                <w:u w:val="single"/>
              </w:rPr>
            </w:pPr>
            <w:r w:rsidRPr="005807B2">
              <w:rPr>
                <w:b/>
                <w:color w:val="000000"/>
                <w:u w:val="single"/>
              </w:rPr>
              <w:t>Load Description</w:t>
            </w:r>
          </w:p>
        </w:tc>
        <w:tc>
          <w:tcPr>
            <w:tcW w:w="3135" w:type="dxa"/>
            <w:tcBorders>
              <w:top w:val="single" w:sz="4" w:space="0" w:color="000000"/>
            </w:tcBorders>
            <w:vAlign w:val="center"/>
          </w:tcPr>
          <w:p w14:paraId="40DBAB89" w14:textId="77777777" w:rsidR="00230001" w:rsidRPr="005807B2" w:rsidRDefault="00230001" w:rsidP="00CC680D">
            <w:pPr>
              <w:keepNext/>
              <w:keepLines/>
              <w:spacing w:after="0"/>
              <w:jc w:val="center"/>
              <w:rPr>
                <w:b/>
                <w:color w:val="000000"/>
                <w:u w:val="single"/>
              </w:rPr>
            </w:pPr>
            <w:r w:rsidRPr="005807B2">
              <w:rPr>
                <w:b/>
                <w:color w:val="000000"/>
                <w:u w:val="single"/>
              </w:rPr>
              <w:t xml:space="preserve">Tolerance as a Percentage of Applied Test Load (Class </w:t>
            </w:r>
            <w:r w:rsidRPr="005807B2">
              <w:rPr>
                <w:b/>
                <w:u w:val="single"/>
              </w:rPr>
              <w:t>5</w:t>
            </w:r>
            <w:r w:rsidRPr="005807B2">
              <w:rPr>
                <w:b/>
                <w:color w:val="000000"/>
                <w:u w:val="single"/>
              </w:rPr>
              <w:t>)</w:t>
            </w:r>
          </w:p>
        </w:tc>
        <w:tc>
          <w:tcPr>
            <w:tcW w:w="2738" w:type="dxa"/>
            <w:tcBorders>
              <w:top w:val="single" w:sz="4" w:space="0" w:color="000000"/>
            </w:tcBorders>
          </w:tcPr>
          <w:p w14:paraId="465074B2" w14:textId="77777777" w:rsidR="00230001" w:rsidRPr="005807B2" w:rsidRDefault="00230001" w:rsidP="00CC680D">
            <w:pPr>
              <w:keepNext/>
              <w:keepLines/>
              <w:spacing w:after="0"/>
              <w:jc w:val="center"/>
              <w:rPr>
                <w:b/>
                <w:color w:val="000000"/>
                <w:u w:val="single"/>
              </w:rPr>
            </w:pPr>
            <w:r w:rsidRPr="005807B2">
              <w:rPr>
                <w:b/>
                <w:color w:val="000000"/>
                <w:u w:val="single"/>
              </w:rPr>
              <w:t xml:space="preserve">Tolerance as a Percentage of Applied Test Load (Class </w:t>
            </w:r>
            <w:r w:rsidRPr="005807B2">
              <w:rPr>
                <w:b/>
                <w:u w:val="single"/>
              </w:rPr>
              <w:t>10</w:t>
            </w:r>
            <w:r w:rsidRPr="005807B2">
              <w:rPr>
                <w:b/>
                <w:color w:val="000000"/>
                <w:u w:val="single"/>
              </w:rPr>
              <w:t>)</w:t>
            </w:r>
          </w:p>
        </w:tc>
      </w:tr>
      <w:tr w:rsidR="00230001" w:rsidRPr="005807B2" w14:paraId="22DCE72D" w14:textId="77777777" w:rsidTr="00CC680D">
        <w:trPr>
          <w:tblHeader/>
        </w:trPr>
        <w:tc>
          <w:tcPr>
            <w:tcW w:w="2989" w:type="dxa"/>
            <w:vAlign w:val="center"/>
          </w:tcPr>
          <w:p w14:paraId="7CA4EEBD" w14:textId="77777777" w:rsidR="00230001" w:rsidRPr="005807B2" w:rsidRDefault="00230001" w:rsidP="00CC680D">
            <w:pPr>
              <w:spacing w:after="0"/>
              <w:rPr>
                <w:b/>
                <w:u w:val="single"/>
              </w:rPr>
            </w:pPr>
            <w:r w:rsidRPr="005807B2">
              <w:rPr>
                <w:b/>
                <w:u w:val="single"/>
              </w:rPr>
              <w:t>Gross Vehicle Weight</w:t>
            </w:r>
          </w:p>
        </w:tc>
        <w:tc>
          <w:tcPr>
            <w:tcW w:w="3135" w:type="dxa"/>
            <w:vAlign w:val="center"/>
          </w:tcPr>
          <w:p w14:paraId="5E67CE68" w14:textId="77777777" w:rsidR="00230001" w:rsidRPr="005807B2" w:rsidRDefault="00230001" w:rsidP="00CC680D">
            <w:pPr>
              <w:spacing w:after="0"/>
              <w:jc w:val="center"/>
              <w:rPr>
                <w:b/>
                <w:u w:val="single"/>
              </w:rPr>
            </w:pPr>
            <w:r w:rsidRPr="005807B2">
              <w:rPr>
                <w:b/>
                <w:u w:val="single"/>
              </w:rPr>
              <w:t>± 5 %</w:t>
            </w:r>
          </w:p>
        </w:tc>
        <w:tc>
          <w:tcPr>
            <w:tcW w:w="2738" w:type="dxa"/>
          </w:tcPr>
          <w:p w14:paraId="4F664E76" w14:textId="77777777" w:rsidR="00230001" w:rsidRPr="005807B2" w:rsidRDefault="00230001" w:rsidP="00CC680D">
            <w:pPr>
              <w:spacing w:after="0"/>
              <w:jc w:val="center"/>
              <w:rPr>
                <w:b/>
                <w:u w:val="single"/>
              </w:rPr>
            </w:pPr>
            <w:r w:rsidRPr="005807B2">
              <w:rPr>
                <w:b/>
                <w:u w:val="single"/>
              </w:rPr>
              <w:t>± 10 %</w:t>
            </w:r>
          </w:p>
        </w:tc>
      </w:tr>
      <w:tr w:rsidR="00230001" w:rsidRPr="005807B2" w14:paraId="0A60042B" w14:textId="77777777" w:rsidTr="00CC680D">
        <w:tc>
          <w:tcPr>
            <w:tcW w:w="2989" w:type="dxa"/>
            <w:vAlign w:val="center"/>
          </w:tcPr>
          <w:p w14:paraId="0F9D68D1" w14:textId="77777777" w:rsidR="00230001" w:rsidRPr="005807B2" w:rsidRDefault="00230001" w:rsidP="00CC680D">
            <w:pPr>
              <w:spacing w:after="0"/>
              <w:rPr>
                <w:b/>
                <w:u w:val="single"/>
              </w:rPr>
            </w:pPr>
            <w:r w:rsidRPr="005807B2">
              <w:rPr>
                <w:b/>
                <w:u w:val="single"/>
              </w:rPr>
              <w:t>Axle Load</w:t>
            </w:r>
          </w:p>
        </w:tc>
        <w:tc>
          <w:tcPr>
            <w:tcW w:w="3135" w:type="dxa"/>
            <w:vAlign w:val="center"/>
          </w:tcPr>
          <w:p w14:paraId="24CAC7A2" w14:textId="77777777" w:rsidR="00230001" w:rsidRPr="005807B2" w:rsidRDefault="00230001" w:rsidP="00CC680D">
            <w:pPr>
              <w:spacing w:after="0"/>
              <w:jc w:val="center"/>
              <w:rPr>
                <w:b/>
                <w:u w:val="single"/>
              </w:rPr>
            </w:pPr>
            <w:r w:rsidRPr="005807B2">
              <w:rPr>
                <w:b/>
                <w:u w:val="single"/>
              </w:rPr>
              <w:t>± 10 %</w:t>
            </w:r>
          </w:p>
        </w:tc>
        <w:tc>
          <w:tcPr>
            <w:tcW w:w="2738" w:type="dxa"/>
          </w:tcPr>
          <w:p w14:paraId="1259640D" w14:textId="77777777" w:rsidR="00230001" w:rsidRPr="005807B2" w:rsidRDefault="00230001" w:rsidP="00CC680D">
            <w:pPr>
              <w:spacing w:after="0"/>
              <w:jc w:val="center"/>
              <w:rPr>
                <w:b/>
                <w:u w:val="single"/>
              </w:rPr>
            </w:pPr>
            <w:r w:rsidRPr="005807B2">
              <w:rPr>
                <w:b/>
                <w:u w:val="single"/>
              </w:rPr>
              <w:t>± 20 %</w:t>
            </w:r>
          </w:p>
        </w:tc>
      </w:tr>
      <w:tr w:rsidR="00230001" w:rsidRPr="005807B2" w14:paraId="4FC9FB69" w14:textId="77777777" w:rsidTr="00CC680D">
        <w:tc>
          <w:tcPr>
            <w:tcW w:w="2989" w:type="dxa"/>
            <w:vAlign w:val="center"/>
          </w:tcPr>
          <w:p w14:paraId="208C9700" w14:textId="77777777" w:rsidR="00230001" w:rsidRPr="005807B2" w:rsidRDefault="00230001" w:rsidP="00CC680D">
            <w:pPr>
              <w:spacing w:after="0"/>
              <w:rPr>
                <w:b/>
                <w:u w:val="single"/>
              </w:rPr>
            </w:pPr>
            <w:r w:rsidRPr="005807B2">
              <w:rPr>
                <w:b/>
                <w:u w:val="single"/>
              </w:rPr>
              <w:t>Axle Group Load (including bridge formula)</w:t>
            </w:r>
          </w:p>
        </w:tc>
        <w:tc>
          <w:tcPr>
            <w:tcW w:w="3135" w:type="dxa"/>
            <w:vAlign w:val="center"/>
          </w:tcPr>
          <w:p w14:paraId="4C89A960" w14:textId="77777777" w:rsidR="00230001" w:rsidRPr="005807B2" w:rsidRDefault="00230001" w:rsidP="00CC680D">
            <w:pPr>
              <w:spacing w:after="0"/>
              <w:jc w:val="center"/>
              <w:rPr>
                <w:b/>
                <w:u w:val="single"/>
              </w:rPr>
            </w:pPr>
            <w:r w:rsidRPr="005807B2">
              <w:rPr>
                <w:b/>
                <w:u w:val="single"/>
              </w:rPr>
              <w:t>± 8 %</w:t>
            </w:r>
          </w:p>
        </w:tc>
        <w:tc>
          <w:tcPr>
            <w:tcW w:w="2738" w:type="dxa"/>
          </w:tcPr>
          <w:p w14:paraId="5833A190" w14:textId="77777777" w:rsidR="00230001" w:rsidRPr="005807B2" w:rsidRDefault="00230001" w:rsidP="00CC680D">
            <w:pPr>
              <w:spacing w:after="0"/>
              <w:jc w:val="center"/>
              <w:rPr>
                <w:b/>
                <w:u w:val="single"/>
              </w:rPr>
            </w:pPr>
            <w:r w:rsidRPr="005807B2">
              <w:rPr>
                <w:b/>
                <w:u w:val="single"/>
              </w:rPr>
              <w:t>± 15 %</w:t>
            </w:r>
          </w:p>
        </w:tc>
      </w:tr>
    </w:tbl>
    <w:p w14:paraId="12BECCC7" w14:textId="77777777" w:rsidR="00230001" w:rsidRPr="005807B2" w:rsidRDefault="00230001" w:rsidP="00230001">
      <w:pPr>
        <w:pBdr>
          <w:top w:val="nil"/>
          <w:left w:val="nil"/>
          <w:bottom w:val="nil"/>
          <w:right w:val="nil"/>
          <w:between w:val="nil"/>
        </w:pBdr>
        <w:spacing w:before="240"/>
        <w:ind w:left="360"/>
        <w:rPr>
          <w:rFonts w:eastAsia="Times New Roman"/>
          <w:b/>
          <w:color w:val="000000"/>
          <w:u w:val="single"/>
        </w:rPr>
      </w:pPr>
      <w:bookmarkStart w:id="336" w:name="_heading=h.4f1mdlm" w:colFirst="0" w:colLast="0"/>
      <w:bookmarkStart w:id="337" w:name="_Toc204163694"/>
      <w:bookmarkEnd w:id="336"/>
      <w:r w:rsidRPr="005807B2">
        <w:rPr>
          <w:b/>
          <w:u w:val="single"/>
        </w:rPr>
        <w:t>T.2.4.</w:t>
      </w:r>
      <w:r w:rsidRPr="005807B2">
        <w:rPr>
          <w:b/>
          <w:u w:val="single"/>
        </w:rPr>
        <w:tab/>
        <w:t>Tolerance Value for Axle Spacing.</w:t>
      </w:r>
      <w:bookmarkEnd w:id="337"/>
      <w:r w:rsidRPr="005807B2">
        <w:rPr>
          <w:rFonts w:eastAsia="Times New Roman"/>
          <w:b/>
          <w:color w:val="000000"/>
          <w:u w:val="single"/>
        </w:rPr>
        <w:t xml:space="preserve"> – The tolerance value applied to each axle spacing measurement shall be ± 0.15 m (6 inches) at 100% compliance.</w:t>
      </w:r>
    </w:p>
    <w:p w14:paraId="3CC2BBC5" w14:textId="77777777" w:rsidR="00230001" w:rsidRPr="005807B2" w:rsidRDefault="00230001" w:rsidP="00230001">
      <w:pPr>
        <w:rPr>
          <w:b/>
          <w:u w:val="single"/>
        </w:rPr>
      </w:pPr>
      <w:bookmarkStart w:id="338" w:name="_heading=h.2u6wntf" w:colFirst="0" w:colLast="0"/>
      <w:bookmarkStart w:id="339" w:name="_Toc204163695"/>
      <w:bookmarkEnd w:id="338"/>
      <w:r w:rsidRPr="005807B2">
        <w:rPr>
          <w:b/>
          <w:u w:val="single"/>
        </w:rPr>
        <w:lastRenderedPageBreak/>
        <w:t>T.3.</w:t>
      </w:r>
      <w:r w:rsidRPr="005807B2">
        <w:rPr>
          <w:b/>
          <w:u w:val="single"/>
        </w:rPr>
        <w:tab/>
        <w:t>Influence Factors.</w:t>
      </w:r>
      <w:bookmarkEnd w:id="339"/>
      <w:r w:rsidRPr="005807B2">
        <w:rPr>
          <w:b/>
          <w:u w:val="single"/>
        </w:rPr>
        <w:t xml:space="preserve"> – The following factors are applicable to tests conducted under controlled conditions only.</w:t>
      </w:r>
    </w:p>
    <w:p w14:paraId="15AA475D"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340" w:name="_heading=h.19c6y18" w:colFirst="0" w:colLast="0"/>
      <w:bookmarkStart w:id="341" w:name="_Toc204163696"/>
      <w:bookmarkEnd w:id="340"/>
      <w:r w:rsidRPr="005807B2">
        <w:rPr>
          <w:b/>
          <w:u w:val="single"/>
        </w:rPr>
        <w:t>T.3.1.</w:t>
      </w:r>
      <w:r w:rsidRPr="005807B2">
        <w:rPr>
          <w:b/>
          <w:u w:val="single"/>
        </w:rPr>
        <w:tab/>
        <w:t>Temperature.</w:t>
      </w:r>
      <w:bookmarkEnd w:id="341"/>
      <w:r w:rsidRPr="005807B2">
        <w:rPr>
          <w:rFonts w:eastAsia="Times New Roman"/>
          <w:b/>
          <w:color w:val="000000"/>
          <w:u w:val="single"/>
        </w:rPr>
        <w:t xml:space="preserve"> –The instrument shall operate within tolerance throughout the specified operational temperature range.</w:t>
      </w:r>
    </w:p>
    <w:p w14:paraId="4080899C"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342" w:name="_heading=h.3tbugp1" w:colFirst="0" w:colLast="0"/>
      <w:bookmarkStart w:id="343" w:name="_Toc204163697"/>
      <w:bookmarkEnd w:id="342"/>
      <w:r w:rsidRPr="005807B2">
        <w:rPr>
          <w:b/>
          <w:u w:val="single"/>
        </w:rPr>
        <w:t>T.3.2.</w:t>
      </w:r>
      <w:r w:rsidRPr="005807B2">
        <w:rPr>
          <w:b/>
          <w:u w:val="single"/>
        </w:rPr>
        <w:tab/>
        <w:t>Temperature Effect on Zero-Load Balance.</w:t>
      </w:r>
      <w:bookmarkEnd w:id="343"/>
      <w:r w:rsidRPr="005807B2">
        <w:rPr>
          <w:rFonts w:eastAsia="Times New Roman"/>
          <w:b/>
          <w:color w:val="000000"/>
          <w:u w:val="single"/>
        </w:rPr>
        <w:t xml:space="preserve"> – The zero-load indication shall not vary by more than one division per 5°C (9°F) change in temperature.</w:t>
      </w:r>
    </w:p>
    <w:p w14:paraId="1E2C02CF"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344" w:name="_heading=h.28h4qwu" w:colFirst="0" w:colLast="0"/>
      <w:bookmarkStart w:id="345" w:name="_Toc204163698"/>
      <w:bookmarkEnd w:id="344"/>
      <w:r w:rsidRPr="005807B2">
        <w:rPr>
          <w:b/>
          <w:u w:val="single"/>
        </w:rPr>
        <w:t>T.3.3.</w:t>
      </w:r>
      <w:r w:rsidRPr="005807B2">
        <w:rPr>
          <w:b/>
          <w:u w:val="single"/>
        </w:rPr>
        <w:tab/>
        <w:t>Power Supply.</w:t>
      </w:r>
      <w:bookmarkEnd w:id="345"/>
      <w:r w:rsidRPr="005807B2">
        <w:rPr>
          <w:rFonts w:eastAsia="Times New Roman"/>
          <w:b/>
          <w:color w:val="000000"/>
          <w:u w:val="single"/>
        </w:rPr>
        <w:t xml:space="preserve"> – System shall satisfy the tolerance requirements in Table T.2.3. Maintenance Tolerances under voltage ranges of -15% to +10% of the marked nominal line voltage(s) at 60 Hz or the voltage range marked by the manufacturer at 60 Hz.  The battery-operated systems shall satisfy the tolerance requirements in Table T.2.3. Maintenance Tolerances when the battery power output is not excessive or deficient.</w:t>
      </w:r>
    </w:p>
    <w:p w14:paraId="19749093" w14:textId="77777777" w:rsidR="00230001" w:rsidRPr="005807B2" w:rsidRDefault="00230001" w:rsidP="00230001">
      <w:pPr>
        <w:rPr>
          <w:b/>
          <w:u w:val="single"/>
        </w:rPr>
      </w:pPr>
      <w:bookmarkStart w:id="346" w:name="_heading=h.nmf14n" w:colFirst="0" w:colLast="0"/>
      <w:bookmarkStart w:id="347" w:name="_Toc204163699"/>
      <w:bookmarkEnd w:id="346"/>
      <w:r w:rsidRPr="005807B2">
        <w:rPr>
          <w:b/>
          <w:u w:val="single"/>
        </w:rPr>
        <w:t>T.4.</w:t>
      </w:r>
      <w:r w:rsidRPr="005807B2">
        <w:rPr>
          <w:b/>
          <w:u w:val="single"/>
        </w:rPr>
        <w:tab/>
        <w:t>Radio Frequency Interference (RFI) and Other Electromagnetic Interference Susceptibility.</w:t>
      </w:r>
      <w:bookmarkEnd w:id="347"/>
      <w:r w:rsidRPr="005807B2">
        <w:rPr>
          <w:b/>
          <w:u w:val="single"/>
        </w:rPr>
        <w:t xml:space="preserve"> – The difference between the weight indication due to the disturbance and the weight indication without the disturbance shall not exceed the tolerance value as stated in Table T.2.3. Maintenance Tolerances.</w:t>
      </w:r>
    </w:p>
    <w:p w14:paraId="27DB14EC" w14:textId="77777777" w:rsidR="00230001" w:rsidRPr="005807B2" w:rsidRDefault="00230001" w:rsidP="00230001">
      <w:pPr>
        <w:tabs>
          <w:tab w:val="left" w:pos="360"/>
        </w:tabs>
        <w:jc w:val="center"/>
        <w:rPr>
          <w:rFonts w:ascii="Times New Roman Bold" w:eastAsia="Times New Roman" w:hAnsi="Times New Roman Bold"/>
          <w:b/>
          <w:szCs w:val="26"/>
          <w:u w:val="single"/>
        </w:rPr>
      </w:pPr>
      <w:bookmarkStart w:id="348" w:name="_heading=h.37m2jsg" w:colFirst="0" w:colLast="0"/>
      <w:bookmarkStart w:id="349" w:name="_Toc204163700"/>
      <w:bookmarkEnd w:id="348"/>
      <w:r w:rsidRPr="005807B2">
        <w:rPr>
          <w:rFonts w:ascii="Times New Roman Bold" w:eastAsia="Times New Roman" w:hAnsi="Times New Roman Bold"/>
          <w:b/>
          <w:szCs w:val="26"/>
          <w:u w:val="single"/>
        </w:rPr>
        <w:t xml:space="preserve">UR.  User </w:t>
      </w:r>
      <w:sdt>
        <w:sdtPr>
          <w:rPr>
            <w:rFonts w:ascii="Times New Roman Bold" w:eastAsia="Times New Roman" w:hAnsi="Times New Roman Bold"/>
            <w:b/>
            <w:szCs w:val="26"/>
            <w:u w:val="single"/>
          </w:rPr>
          <w:tag w:val="goog_rdk_0"/>
          <w:id w:val="1727801535"/>
        </w:sdtPr>
        <w:sdtEndPr/>
        <w:sdtContent/>
      </w:sdt>
      <w:r w:rsidRPr="005807B2">
        <w:rPr>
          <w:rFonts w:ascii="Times New Roman Bold" w:eastAsia="Times New Roman" w:hAnsi="Times New Roman Bold"/>
          <w:b/>
          <w:szCs w:val="26"/>
          <w:u w:val="single"/>
        </w:rPr>
        <w:t>Requirements</w:t>
      </w:r>
      <w:bookmarkEnd w:id="349"/>
    </w:p>
    <w:p w14:paraId="1ABE5A15" w14:textId="77777777" w:rsidR="00230001" w:rsidRPr="005807B2" w:rsidRDefault="00230001" w:rsidP="00230001">
      <w:pPr>
        <w:rPr>
          <w:b/>
          <w:u w:val="single"/>
        </w:rPr>
      </w:pPr>
      <w:bookmarkStart w:id="350" w:name="_heading=h.1mrcu09" w:colFirst="0" w:colLast="0"/>
      <w:bookmarkStart w:id="351" w:name="_Toc204163701"/>
      <w:bookmarkEnd w:id="350"/>
      <w:r w:rsidRPr="005807B2">
        <w:rPr>
          <w:b/>
          <w:u w:val="single"/>
        </w:rPr>
        <w:t>UR.1.</w:t>
      </w:r>
      <w:r w:rsidRPr="005807B2">
        <w:rPr>
          <w:b/>
          <w:u w:val="single"/>
        </w:rPr>
        <w:tab/>
        <w:t>Selection Requirements.</w:t>
      </w:r>
      <w:bookmarkEnd w:id="351"/>
      <w:r w:rsidRPr="005807B2">
        <w:rPr>
          <w:b/>
          <w:u w:val="single"/>
        </w:rPr>
        <w:t xml:space="preserve"> – Equipment shall be suitable for the service in which it is used with respect to elements of its design, including but not limited to, its capacity, number of system divisions, value of the system division, minimum capacity, and the accuracy class.  The system owner shall determine the appropriate accuracy class based on an analysis of the site per ASTM E1318, roadway maintenance capacity, legislative requirements, and manufacturer’s recommendations. </w:t>
      </w:r>
    </w:p>
    <w:p w14:paraId="1392A1E3" w14:textId="77777777" w:rsidR="00230001" w:rsidRPr="005807B2" w:rsidRDefault="00230001" w:rsidP="00230001">
      <w:pPr>
        <w:tabs>
          <w:tab w:val="left" w:pos="540"/>
        </w:tabs>
        <w:spacing w:before="240"/>
        <w:rPr>
          <w:b/>
          <w:u w:val="single"/>
        </w:rPr>
      </w:pPr>
      <w:bookmarkStart w:id="352" w:name="_heading=h.r7ryyz1dvzi2" w:colFirst="0" w:colLast="0"/>
      <w:bookmarkStart w:id="353" w:name="_Toc204163702"/>
      <w:bookmarkEnd w:id="352"/>
      <w:r w:rsidRPr="005807B2">
        <w:rPr>
          <w:b/>
          <w:u w:val="single"/>
        </w:rPr>
        <w:t>UR.2.</w:t>
      </w:r>
      <w:r w:rsidRPr="005807B2">
        <w:rPr>
          <w:b/>
          <w:u w:val="single"/>
        </w:rPr>
        <w:tab/>
        <w:t>Installation and Maintenance.</w:t>
      </w:r>
      <w:bookmarkEnd w:id="353"/>
      <w:r w:rsidRPr="005807B2">
        <w:rPr>
          <w:b/>
          <w:u w:val="single"/>
        </w:rPr>
        <w:t xml:space="preserve"> </w:t>
      </w:r>
    </w:p>
    <w:p w14:paraId="7B593529" w14:textId="77777777" w:rsidR="00230001" w:rsidRPr="005807B2" w:rsidRDefault="00230001" w:rsidP="00230001">
      <w:pPr>
        <w:keepNext/>
        <w:keepLines/>
        <w:pBdr>
          <w:top w:val="nil"/>
          <w:left w:val="nil"/>
          <w:bottom w:val="nil"/>
          <w:right w:val="nil"/>
          <w:between w:val="nil"/>
        </w:pBdr>
        <w:ind w:left="360"/>
        <w:rPr>
          <w:rFonts w:eastAsia="Times New Roman"/>
          <w:b/>
          <w:color w:val="000000"/>
          <w:u w:val="single"/>
        </w:rPr>
      </w:pPr>
      <w:bookmarkStart w:id="354" w:name="_heading=h.2lwamvv" w:colFirst="0" w:colLast="0"/>
      <w:bookmarkStart w:id="355" w:name="_Toc204163703"/>
      <w:bookmarkEnd w:id="354"/>
      <w:r w:rsidRPr="005807B2">
        <w:rPr>
          <w:b/>
          <w:u w:val="single"/>
        </w:rPr>
        <w:t>UR.2.1.</w:t>
      </w:r>
      <w:r w:rsidRPr="005807B2">
        <w:rPr>
          <w:b/>
          <w:u w:val="single"/>
        </w:rPr>
        <w:tab/>
        <w:t>System Modification.</w:t>
      </w:r>
      <w:bookmarkEnd w:id="355"/>
      <w:r w:rsidRPr="005807B2">
        <w:rPr>
          <w:rFonts w:eastAsia="Times New Roman"/>
          <w:b/>
          <w:color w:val="000000"/>
          <w:u w:val="single"/>
        </w:rPr>
        <w:t xml:space="preserve"> – The dimensions (e.g., length, width, thickness, etc.) of the load receiving element of a system shall not be changed beyond the manufacturer’s specifications, nor shall the capacity of a sensor be increased beyond its design capacity by replacing or modifying the original primary indicating or recording element with one of a higher capacity, except when the modification has been approved by a competent engineering authority, preferably that of the engineering department of the manufacturer of the system, and by the weights and measures authority having jurisdiction over the system.</w:t>
      </w:r>
    </w:p>
    <w:p w14:paraId="285972D6"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356" w:name="_heading=h.111kx3o" w:colFirst="0" w:colLast="0"/>
      <w:bookmarkStart w:id="357" w:name="_Toc204163704"/>
      <w:bookmarkEnd w:id="356"/>
      <w:r w:rsidRPr="005807B2">
        <w:rPr>
          <w:b/>
          <w:u w:val="single"/>
        </w:rPr>
        <w:t>UR.2.2.</w:t>
      </w:r>
      <w:r w:rsidRPr="005807B2">
        <w:rPr>
          <w:b/>
          <w:u w:val="single"/>
        </w:rPr>
        <w:tab/>
        <w:t>Foundation, Supports, and Clearance.</w:t>
      </w:r>
      <w:bookmarkEnd w:id="357"/>
      <w:r w:rsidRPr="005807B2">
        <w:rPr>
          <w:rFonts w:eastAsia="Times New Roman"/>
          <w:b/>
          <w:color w:val="000000"/>
          <w:u w:val="single"/>
        </w:rPr>
        <w:t xml:space="preserve"> – The foundation and supports shall be such as to provide strength, rigidity, and permanence of all components. </w:t>
      </w:r>
    </w:p>
    <w:p w14:paraId="0A9748D9" w14:textId="77777777" w:rsidR="00230001" w:rsidRPr="005807B2" w:rsidRDefault="00230001" w:rsidP="00230001">
      <w:pPr>
        <w:pBdr>
          <w:top w:val="nil"/>
          <w:left w:val="nil"/>
          <w:bottom w:val="nil"/>
          <w:right w:val="nil"/>
          <w:between w:val="nil"/>
        </w:pBdr>
        <w:ind w:left="360"/>
        <w:rPr>
          <w:rFonts w:eastAsia="Times New Roman"/>
          <w:b/>
          <w:color w:val="000000"/>
          <w:u w:val="single"/>
        </w:rPr>
      </w:pPr>
      <w:r w:rsidRPr="005807B2">
        <w:rPr>
          <w:rFonts w:eastAsia="Times New Roman"/>
          <w:b/>
          <w:color w:val="000000"/>
          <w:u w:val="single"/>
        </w:rPr>
        <w:t xml:space="preserve">On load-receiving elements, which use moving parts for determining the load value, clearance shall be provided around all live parts to the extent that no contacts may result when the load-receiving element is empty, nor throughout the weighing range of the system.  </w:t>
      </w:r>
    </w:p>
    <w:p w14:paraId="68D25CC9" w14:textId="77777777" w:rsidR="00230001" w:rsidRPr="005807B2" w:rsidRDefault="00230001" w:rsidP="00230001">
      <w:pPr>
        <w:pBdr>
          <w:top w:val="nil"/>
          <w:left w:val="nil"/>
          <w:bottom w:val="nil"/>
          <w:right w:val="nil"/>
          <w:between w:val="nil"/>
        </w:pBdr>
        <w:ind w:left="360"/>
        <w:rPr>
          <w:rFonts w:eastAsia="Times New Roman"/>
          <w:b/>
          <w:color w:val="000000"/>
          <w:u w:val="single"/>
        </w:rPr>
      </w:pPr>
      <w:bookmarkStart w:id="358" w:name="_heading=h.3l18frh" w:colFirst="0" w:colLast="0"/>
      <w:bookmarkStart w:id="359" w:name="_Toc204163705"/>
      <w:bookmarkEnd w:id="358"/>
      <w:r w:rsidRPr="005807B2">
        <w:rPr>
          <w:b/>
          <w:u w:val="single"/>
        </w:rPr>
        <w:t>UR.2.3.</w:t>
      </w:r>
      <w:r w:rsidRPr="005807B2">
        <w:rPr>
          <w:b/>
          <w:u w:val="single"/>
        </w:rPr>
        <w:tab/>
        <w:t>Access to Weighing Elements.</w:t>
      </w:r>
      <w:bookmarkEnd w:id="359"/>
      <w:r w:rsidRPr="005807B2">
        <w:rPr>
          <w:rFonts w:eastAsia="Times New Roman"/>
          <w:b/>
          <w:color w:val="000000"/>
          <w:u w:val="single"/>
        </w:rPr>
        <w:t xml:space="preserve"> – If necessary, adequate provision shall be made for inspection and maintenance of the weighing elements.</w:t>
      </w:r>
    </w:p>
    <w:p w14:paraId="693E6E72" w14:textId="77777777" w:rsidR="00230001" w:rsidRPr="005807B2" w:rsidRDefault="00230001" w:rsidP="00230001">
      <w:pPr>
        <w:pBdr>
          <w:top w:val="nil"/>
          <w:left w:val="nil"/>
          <w:bottom w:val="nil"/>
          <w:right w:val="nil"/>
          <w:between w:val="nil"/>
        </w:pBdr>
        <w:ind w:left="360"/>
        <w:rPr>
          <w:b/>
        </w:rPr>
      </w:pPr>
      <w:bookmarkStart w:id="360" w:name="_heading=h.h15fo67xgvxm" w:colFirst="0" w:colLast="0"/>
      <w:bookmarkStart w:id="361" w:name="_Toc204163706"/>
      <w:bookmarkEnd w:id="360"/>
      <w:r w:rsidRPr="005807B2">
        <w:rPr>
          <w:b/>
          <w:u w:val="single"/>
        </w:rPr>
        <w:t>UR.2.4.</w:t>
      </w:r>
      <w:r w:rsidRPr="005807B2">
        <w:rPr>
          <w:b/>
          <w:u w:val="single"/>
        </w:rPr>
        <w:tab/>
        <w:t>Site Selection.</w:t>
      </w:r>
      <w:bookmarkEnd w:id="361"/>
      <w:r w:rsidRPr="005807B2">
        <w:rPr>
          <w:b/>
          <w:u w:val="single"/>
        </w:rPr>
        <w:t xml:space="preserve"> - In order for any WIM system to perform properly, the user must provide and maintain an adequate operating environment for the system’s sensors and instruments. This includes maintaining surface smoothness in advance of and beyond the WIM-system sensors per manufacturer’s recommendation.  </w:t>
      </w:r>
      <w:bookmarkStart w:id="362" w:name="_heading=h.i2dnm7olylrx" w:colFirst="0" w:colLast="0"/>
      <w:bookmarkEnd w:id="362"/>
    </w:p>
    <w:p w14:paraId="1B200D0B" w14:textId="77777777" w:rsidR="00230001" w:rsidRPr="005807B2" w:rsidRDefault="00230001" w:rsidP="00230001">
      <w:pPr>
        <w:rPr>
          <w:b/>
          <w:u w:val="single"/>
        </w:rPr>
      </w:pPr>
      <w:bookmarkStart w:id="363" w:name="_heading=h.206ipza" w:colFirst="0" w:colLast="0"/>
      <w:bookmarkStart w:id="364" w:name="_Toc204163707"/>
      <w:bookmarkEnd w:id="363"/>
      <w:r w:rsidRPr="005807B2">
        <w:rPr>
          <w:b/>
          <w:u w:val="single"/>
        </w:rPr>
        <w:t>UR.3.</w:t>
      </w:r>
      <w:r w:rsidRPr="005807B2">
        <w:rPr>
          <w:b/>
          <w:u w:val="single"/>
        </w:rPr>
        <w:tab/>
        <w:t>Maximum Load.</w:t>
      </w:r>
      <w:bookmarkEnd w:id="364"/>
      <w:r w:rsidRPr="005807B2">
        <w:rPr>
          <w:b/>
          <w:u w:val="single"/>
        </w:rPr>
        <w:t xml:space="preserve"> – A system shall not be used to weigh a load of more than the marked maximum load of the system.</w:t>
      </w:r>
    </w:p>
    <w:p w14:paraId="37A11B9D" w14:textId="77777777" w:rsidR="00230001" w:rsidRPr="005807B2" w:rsidRDefault="00230001" w:rsidP="00230001">
      <w:pPr>
        <w:rPr>
          <w:b/>
          <w:u w:val="single"/>
        </w:rPr>
      </w:pPr>
      <w:bookmarkStart w:id="365" w:name="_heading=h.4k668n3" w:colFirst="0" w:colLast="0"/>
      <w:bookmarkStart w:id="366" w:name="_Toc204163708"/>
      <w:bookmarkEnd w:id="365"/>
      <w:r w:rsidRPr="005807B2">
        <w:rPr>
          <w:b/>
          <w:u w:val="single"/>
        </w:rPr>
        <w:t>UR.4.</w:t>
      </w:r>
      <w:r w:rsidRPr="005807B2">
        <w:rPr>
          <w:b/>
          <w:u w:val="single"/>
        </w:rPr>
        <w:tab/>
        <w:t>Enforcement Guidance.</w:t>
      </w:r>
      <w:bookmarkEnd w:id="366"/>
      <w:r w:rsidRPr="005807B2">
        <w:rPr>
          <w:b/>
          <w:u w:val="single"/>
        </w:rPr>
        <w:t xml:space="preserve"> – Prior to the issuance of an enforcement violation, the enforcement entity shall ensure compliance with specific jurisdictional legislation and/or protocols taking into account system </w:t>
      </w:r>
      <w:r w:rsidRPr="005807B2">
        <w:rPr>
          <w:b/>
          <w:u w:val="single"/>
        </w:rPr>
        <w:lastRenderedPageBreak/>
        <w:t xml:space="preserve">tolerance.  All gross vehicle, axle, and axle group weights must be printed and/or stored with the corrected values that include any necessary reductions due to the system tolerance and adopted violation thresholds. </w:t>
      </w:r>
    </w:p>
    <w:p w14:paraId="3AAD2DDA" w14:textId="77777777" w:rsidR="00230001" w:rsidRPr="005807B2" w:rsidRDefault="00230001" w:rsidP="00230001">
      <w:pPr>
        <w:rPr>
          <w:b/>
          <w:u w:val="single"/>
        </w:rPr>
      </w:pPr>
      <w:bookmarkStart w:id="367" w:name="_heading=h.2zbgiuw" w:colFirst="0" w:colLast="0"/>
      <w:bookmarkStart w:id="368" w:name="_Toc204163709"/>
      <w:bookmarkEnd w:id="367"/>
      <w:r w:rsidRPr="005807B2">
        <w:rPr>
          <w:b/>
          <w:u w:val="single"/>
        </w:rPr>
        <w:t>UR.5.</w:t>
      </w:r>
      <w:r w:rsidRPr="005807B2">
        <w:rPr>
          <w:b/>
          <w:u w:val="single"/>
        </w:rPr>
        <w:tab/>
        <w:t>Notification of Violation.</w:t>
      </w:r>
      <w:bookmarkEnd w:id="368"/>
      <w:r w:rsidRPr="005807B2">
        <w:rPr>
          <w:rFonts w:eastAsia="Times New Roman"/>
          <w:b/>
          <w:u w:val="single"/>
        </w:rPr>
        <w:t xml:space="preserve"> </w:t>
      </w:r>
      <w:r w:rsidRPr="005807B2">
        <w:rPr>
          <w:b/>
          <w:u w:val="single"/>
        </w:rPr>
        <w:t xml:space="preserve">– If a violation occurs, there shall be an audible or visual notification provided to the vehicle operator. The method used to provide notification of a violation shall be determined by the jurisdiction with authority.  </w:t>
      </w:r>
    </w:p>
    <w:p w14:paraId="20C4D98A" w14:textId="77777777" w:rsidR="00230001" w:rsidRPr="005807B2" w:rsidRDefault="00230001" w:rsidP="00230001">
      <w:pPr>
        <w:rPr>
          <w:rFonts w:eastAsia="Times New Roman"/>
          <w:b/>
          <w:i/>
          <w:color w:val="000000"/>
        </w:rPr>
      </w:pPr>
      <w:bookmarkStart w:id="369" w:name="_Hlk206050674"/>
      <w:r w:rsidRPr="005807B2">
        <w:rPr>
          <w:i/>
          <w:color w:val="000000"/>
        </w:rPr>
        <w:t>Add the following definitions to Appendix D:</w:t>
      </w:r>
    </w:p>
    <w:bookmarkEnd w:id="369"/>
    <w:p w14:paraId="3ADA58B4" w14:textId="77777777" w:rsidR="00230001" w:rsidRPr="005807B2" w:rsidRDefault="00230001" w:rsidP="00230001">
      <w:pPr>
        <w:rPr>
          <w:b/>
          <w:u w:val="single"/>
        </w:rPr>
      </w:pPr>
      <w:r w:rsidRPr="005807B2">
        <w:rPr>
          <w:b/>
          <w:u w:val="single"/>
        </w:rPr>
        <w:t>axle. – The axis oriented transversely to the nominal direction of vehicle motion, and extending the full width of the vehicle, about which the wheel(s) at both ends rotate. [2.26]</w:t>
      </w:r>
    </w:p>
    <w:p w14:paraId="6589B580" w14:textId="77777777" w:rsidR="00230001" w:rsidRPr="005807B2" w:rsidRDefault="00230001" w:rsidP="00230001">
      <w:pPr>
        <w:rPr>
          <w:b/>
          <w:u w:val="single"/>
        </w:rPr>
      </w:pPr>
      <w:r w:rsidRPr="005807B2">
        <w:rPr>
          <w:b/>
          <w:u w:val="single"/>
        </w:rPr>
        <w:t>axle-group load. – The sum of all tire loads of the wheels on a group of adjacent axles; a portion of the gross-vehicle weight. [2.26]</w:t>
      </w:r>
    </w:p>
    <w:p w14:paraId="6F04CD9B" w14:textId="77777777" w:rsidR="00230001" w:rsidRPr="005807B2" w:rsidRDefault="00230001" w:rsidP="00230001">
      <w:pPr>
        <w:rPr>
          <w:b/>
          <w:u w:val="single"/>
        </w:rPr>
      </w:pPr>
      <w:r w:rsidRPr="005807B2">
        <w:rPr>
          <w:b/>
          <w:u w:val="single"/>
        </w:rPr>
        <w:t>axle load. – The sum of all tire loads of the wheels on an axle; a portion of the gross-vehicle weight. [2.26]</w:t>
      </w:r>
    </w:p>
    <w:p w14:paraId="2650B8E8" w14:textId="77777777" w:rsidR="00230001" w:rsidRPr="005807B2" w:rsidRDefault="00230001" w:rsidP="00230001">
      <w:pPr>
        <w:rPr>
          <w:b/>
          <w:u w:val="single"/>
        </w:rPr>
      </w:pPr>
      <w:r w:rsidRPr="005807B2">
        <w:rPr>
          <w:b/>
          <w:u w:val="single"/>
        </w:rPr>
        <w:t>axle spacing. – The distance between the centers of any two axles.  When specifying axle spacing, the axels used also need to be identified. [2.26]</w:t>
      </w:r>
    </w:p>
    <w:p w14:paraId="01D27107" w14:textId="77777777" w:rsidR="00230001" w:rsidRPr="005807B2" w:rsidRDefault="00230001" w:rsidP="00230001">
      <w:pPr>
        <w:rPr>
          <w:b/>
          <w:u w:val="single"/>
        </w:rPr>
      </w:pPr>
      <w:r w:rsidRPr="005807B2">
        <w:rPr>
          <w:b/>
          <w:u w:val="single"/>
        </w:rPr>
        <w:t>weigh-in-motion (WIM). – A process of determining a moving vehicle’s gross weight and the portion of that weight that is carried by each wheel, axle, or axle group, or combination thereof, by measurement and analysis of dynamic vehicle tire forces. [2.26]</w:t>
      </w:r>
    </w:p>
    <w:p w14:paraId="0146DDBB" w14:textId="77777777" w:rsidR="00230001" w:rsidRPr="005807B2" w:rsidRDefault="00230001" w:rsidP="00230001">
      <w:r w:rsidRPr="005807B2">
        <w:rPr>
          <w:b/>
          <w:u w:val="single"/>
        </w:rPr>
        <w:t>WIM System. – A set of load receptors and supporting instruments that measure the presence of a moving vehicle and the related dynamic tire forces at specified locations with respect to time; determine tire loads; calculate speed, axle spacing, vehicle class according to axle arrangement, and other parameters concerning the vehicle; and process, display, store, and transmit this information.  This standard applies only to highway vehicles. [2.26]</w:t>
      </w:r>
    </w:p>
    <w:p w14:paraId="16B50DA7" w14:textId="77777777" w:rsidR="00230001" w:rsidRPr="005807B2" w:rsidRDefault="00230001" w:rsidP="00230001">
      <w:pPr>
        <w:keepNext/>
        <w:spacing w:after="0"/>
      </w:pPr>
      <w:r w:rsidRPr="005807B2">
        <w:rPr>
          <w:b/>
        </w:rPr>
        <w:t>Previous Status:</w:t>
      </w:r>
    </w:p>
    <w:p w14:paraId="3AD98B6A" w14:textId="77777777" w:rsidR="00230001" w:rsidRPr="005807B2" w:rsidRDefault="00230001" w:rsidP="00230001">
      <w:pPr>
        <w:ind w:left="360"/>
      </w:pPr>
      <w:r w:rsidRPr="005807B2">
        <w:t xml:space="preserve">2025: Voting – Returned to Committee </w:t>
      </w:r>
    </w:p>
    <w:p w14:paraId="46C640B9" w14:textId="77777777" w:rsidR="00230001" w:rsidRPr="005807B2" w:rsidRDefault="00230001" w:rsidP="00230001">
      <w:pPr>
        <w:keepNext/>
        <w:spacing w:after="0"/>
        <w:rPr>
          <w:b/>
        </w:rPr>
      </w:pPr>
      <w:r w:rsidRPr="005807B2">
        <w:rPr>
          <w:b/>
        </w:rPr>
        <w:t>Original Justification:</w:t>
      </w:r>
    </w:p>
    <w:p w14:paraId="3EADD5BE" w14:textId="77777777" w:rsidR="00230001" w:rsidRPr="005807B2" w:rsidRDefault="00230001" w:rsidP="00230001">
      <w:pPr>
        <w:widowControl w:val="0"/>
        <w:numPr>
          <w:ilvl w:val="0"/>
          <w:numId w:val="28"/>
        </w:numPr>
        <w:tabs>
          <w:tab w:val="left" w:pos="477"/>
        </w:tabs>
        <w:autoSpaceDE w:val="0"/>
        <w:autoSpaceDN w:val="0"/>
        <w:spacing w:after="0"/>
        <w:ind w:left="477" w:hanging="358"/>
        <w:rPr>
          <w:b/>
        </w:rPr>
      </w:pPr>
      <w:r w:rsidRPr="005807B2">
        <w:rPr>
          <w:b/>
          <w:spacing w:val="-2"/>
        </w:rPr>
        <w:t>INTRODUCTION</w:t>
      </w:r>
    </w:p>
    <w:p w14:paraId="2DEDC060" w14:textId="77777777" w:rsidR="00230001" w:rsidRPr="005807B2" w:rsidRDefault="00230001" w:rsidP="00230001">
      <w:pPr>
        <w:spacing w:before="240"/>
        <w:ind w:left="115" w:right="158"/>
      </w:pPr>
      <w:r w:rsidRPr="005807B2">
        <w:t>As noted in NIST Special Publication 2200‐05 and according to the 2021 Fact Sheet: The Bipartisan Infrastructure Deal, one in five miles of U.S. highways and major roads and over 45,000</w:t>
      </w:r>
      <w:r w:rsidRPr="005807B2">
        <w:rPr>
          <w:spacing w:val="-1"/>
        </w:rPr>
        <w:t xml:space="preserve"> </w:t>
      </w:r>
      <w:r w:rsidRPr="005807B2">
        <w:t>bridges</w:t>
      </w:r>
      <w:r w:rsidRPr="005807B2">
        <w:rPr>
          <w:spacing w:val="-1"/>
        </w:rPr>
        <w:t xml:space="preserve"> </w:t>
      </w:r>
      <w:r w:rsidRPr="005807B2">
        <w:t>are in</w:t>
      </w:r>
      <w:r w:rsidRPr="005807B2">
        <w:rPr>
          <w:spacing w:val="-1"/>
        </w:rPr>
        <w:t xml:space="preserve"> </w:t>
      </w:r>
      <w:r w:rsidRPr="005807B2">
        <w:t>poor</w:t>
      </w:r>
      <w:r w:rsidRPr="005807B2">
        <w:rPr>
          <w:spacing w:val="-1"/>
        </w:rPr>
        <w:t xml:space="preserve"> </w:t>
      </w:r>
      <w:r w:rsidRPr="005807B2">
        <w:t>condition. A major</w:t>
      </w:r>
      <w:r w:rsidRPr="005807B2">
        <w:rPr>
          <w:spacing w:val="-1"/>
        </w:rPr>
        <w:t xml:space="preserve"> </w:t>
      </w:r>
      <w:r w:rsidRPr="005807B2">
        <w:t>contributor</w:t>
      </w:r>
      <w:r w:rsidRPr="005807B2">
        <w:rPr>
          <w:spacing w:val="-2"/>
        </w:rPr>
        <w:t xml:space="preserve"> </w:t>
      </w:r>
      <w:r w:rsidRPr="005807B2">
        <w:t>to</w:t>
      </w:r>
      <w:r w:rsidRPr="005807B2">
        <w:rPr>
          <w:spacing w:val="-1"/>
        </w:rPr>
        <w:t xml:space="preserve"> </w:t>
      </w:r>
      <w:r w:rsidRPr="005807B2">
        <w:t>road damage</w:t>
      </w:r>
      <w:r w:rsidRPr="005807B2">
        <w:rPr>
          <w:spacing w:val="-1"/>
        </w:rPr>
        <w:t xml:space="preserve"> </w:t>
      </w:r>
      <w:r w:rsidRPr="005807B2">
        <w:t>stems</w:t>
      </w:r>
      <w:r w:rsidRPr="005807B2">
        <w:rPr>
          <w:spacing w:val="-1"/>
        </w:rPr>
        <w:t xml:space="preserve"> </w:t>
      </w:r>
      <w:r w:rsidRPr="005807B2">
        <w:t>from heavy or excess</w:t>
      </w:r>
      <w:r w:rsidRPr="005807B2">
        <w:rPr>
          <w:spacing w:val="-3"/>
        </w:rPr>
        <w:t xml:space="preserve"> </w:t>
      </w:r>
      <w:r w:rsidRPr="005807B2">
        <w:t>weight</w:t>
      </w:r>
      <w:r w:rsidRPr="005807B2">
        <w:rPr>
          <w:spacing w:val="-3"/>
        </w:rPr>
        <w:t xml:space="preserve"> </w:t>
      </w:r>
      <w:r w:rsidRPr="005807B2">
        <w:t>vehicles</w:t>
      </w:r>
      <w:r w:rsidRPr="005807B2">
        <w:rPr>
          <w:spacing w:val="-3"/>
        </w:rPr>
        <w:t xml:space="preserve"> </w:t>
      </w:r>
      <w:r w:rsidRPr="005807B2">
        <w:t>–</w:t>
      </w:r>
      <w:r w:rsidRPr="005807B2">
        <w:rPr>
          <w:spacing w:val="-3"/>
        </w:rPr>
        <w:t xml:space="preserve"> </w:t>
      </w:r>
      <w:r w:rsidRPr="005807B2">
        <w:t>or</w:t>
      </w:r>
      <w:r w:rsidRPr="005807B2">
        <w:rPr>
          <w:spacing w:val="-3"/>
        </w:rPr>
        <w:t xml:space="preserve"> </w:t>
      </w:r>
      <w:r w:rsidRPr="005807B2">
        <w:t>to</w:t>
      </w:r>
      <w:r w:rsidRPr="005807B2">
        <w:rPr>
          <w:spacing w:val="-2"/>
        </w:rPr>
        <w:t xml:space="preserve"> </w:t>
      </w:r>
      <w:r w:rsidRPr="005807B2">
        <w:t>be</w:t>
      </w:r>
      <w:r w:rsidRPr="005807B2">
        <w:rPr>
          <w:spacing w:val="-2"/>
        </w:rPr>
        <w:t xml:space="preserve"> </w:t>
      </w:r>
      <w:r w:rsidRPr="005807B2">
        <w:t>more</w:t>
      </w:r>
      <w:r w:rsidRPr="005807B2">
        <w:rPr>
          <w:spacing w:val="-2"/>
        </w:rPr>
        <w:t xml:space="preserve"> </w:t>
      </w:r>
      <w:r w:rsidRPr="005807B2">
        <w:t>precise</w:t>
      </w:r>
      <w:r w:rsidRPr="005807B2">
        <w:rPr>
          <w:spacing w:val="-3"/>
        </w:rPr>
        <w:t xml:space="preserve"> </w:t>
      </w:r>
      <w:r w:rsidRPr="005807B2">
        <w:t>–</w:t>
      </w:r>
      <w:r w:rsidRPr="005807B2">
        <w:rPr>
          <w:spacing w:val="-3"/>
        </w:rPr>
        <w:t xml:space="preserve"> </w:t>
      </w:r>
      <w:r w:rsidRPr="005807B2">
        <w:t>the</w:t>
      </w:r>
      <w:r w:rsidRPr="005807B2">
        <w:rPr>
          <w:spacing w:val="-2"/>
        </w:rPr>
        <w:t xml:space="preserve"> </w:t>
      </w:r>
      <w:r w:rsidRPr="005807B2">
        <w:t>heavy</w:t>
      </w:r>
      <w:r w:rsidRPr="005807B2">
        <w:rPr>
          <w:spacing w:val="-2"/>
        </w:rPr>
        <w:t xml:space="preserve"> </w:t>
      </w:r>
      <w:r w:rsidRPr="005807B2">
        <w:t>axle</w:t>
      </w:r>
      <w:r w:rsidRPr="005807B2">
        <w:rPr>
          <w:spacing w:val="-2"/>
        </w:rPr>
        <w:t xml:space="preserve"> </w:t>
      </w:r>
      <w:r w:rsidRPr="005807B2">
        <w:t>loads</w:t>
      </w:r>
      <w:r w:rsidRPr="005807B2">
        <w:rPr>
          <w:spacing w:val="-3"/>
        </w:rPr>
        <w:t xml:space="preserve"> </w:t>
      </w:r>
      <w:r w:rsidRPr="005807B2">
        <w:t>of</w:t>
      </w:r>
      <w:r w:rsidRPr="005807B2">
        <w:rPr>
          <w:spacing w:val="-3"/>
        </w:rPr>
        <w:t xml:space="preserve"> </w:t>
      </w:r>
      <w:r w:rsidRPr="005807B2">
        <w:t>these</w:t>
      </w:r>
      <w:r w:rsidRPr="005807B2">
        <w:rPr>
          <w:spacing w:val="-3"/>
        </w:rPr>
        <w:t xml:space="preserve"> </w:t>
      </w:r>
      <w:r w:rsidRPr="005807B2">
        <w:t>vehicles</w:t>
      </w:r>
      <w:r w:rsidRPr="005807B2">
        <w:rPr>
          <w:spacing w:val="-3"/>
        </w:rPr>
        <w:t xml:space="preserve"> </w:t>
      </w:r>
      <w:r w:rsidRPr="005807B2">
        <w:t>onto</w:t>
      </w:r>
      <w:r w:rsidRPr="005807B2">
        <w:rPr>
          <w:spacing w:val="-2"/>
        </w:rPr>
        <w:t xml:space="preserve"> </w:t>
      </w:r>
      <w:r w:rsidRPr="005807B2">
        <w:t>the road surface and/or pavement. As claimed by an article of Inside Science, this damage grows exponentially</w:t>
      </w:r>
      <w:r w:rsidRPr="005807B2">
        <w:rPr>
          <w:spacing w:val="-3"/>
        </w:rPr>
        <w:t xml:space="preserve"> </w:t>
      </w:r>
      <w:r w:rsidRPr="005807B2">
        <w:t>with</w:t>
      </w:r>
      <w:r w:rsidRPr="005807B2">
        <w:rPr>
          <w:spacing w:val="-3"/>
        </w:rPr>
        <w:t xml:space="preserve"> </w:t>
      </w:r>
      <w:r w:rsidRPr="005807B2">
        <w:t>the</w:t>
      </w:r>
      <w:r w:rsidRPr="005807B2">
        <w:rPr>
          <w:spacing w:val="-2"/>
        </w:rPr>
        <w:t xml:space="preserve"> </w:t>
      </w:r>
      <w:r w:rsidRPr="005807B2">
        <w:t>axle</w:t>
      </w:r>
      <w:r w:rsidRPr="005807B2">
        <w:rPr>
          <w:spacing w:val="-2"/>
        </w:rPr>
        <w:t xml:space="preserve"> </w:t>
      </w:r>
      <w:r w:rsidRPr="005807B2">
        <w:t>load</w:t>
      </w:r>
      <w:r w:rsidRPr="005807B2">
        <w:rPr>
          <w:spacing w:val="-3"/>
        </w:rPr>
        <w:t xml:space="preserve"> </w:t>
      </w:r>
      <w:r w:rsidRPr="005807B2">
        <w:t>of</w:t>
      </w:r>
      <w:r w:rsidRPr="005807B2">
        <w:rPr>
          <w:spacing w:val="-3"/>
        </w:rPr>
        <w:t xml:space="preserve"> </w:t>
      </w:r>
      <w:r w:rsidRPr="005807B2">
        <w:t>the</w:t>
      </w:r>
      <w:r w:rsidRPr="005807B2">
        <w:rPr>
          <w:spacing w:val="-2"/>
        </w:rPr>
        <w:t xml:space="preserve"> </w:t>
      </w:r>
      <w:r w:rsidRPr="005807B2">
        <w:t>vehicle.</w:t>
      </w:r>
      <w:r w:rsidRPr="005807B2">
        <w:rPr>
          <w:spacing w:val="-1"/>
        </w:rPr>
        <w:t xml:space="preserve"> </w:t>
      </w:r>
      <w:r w:rsidRPr="005807B2">
        <w:t>For</w:t>
      </w:r>
      <w:r w:rsidRPr="005807B2">
        <w:rPr>
          <w:spacing w:val="-2"/>
        </w:rPr>
        <w:t xml:space="preserve"> </w:t>
      </w:r>
      <w:r w:rsidRPr="005807B2">
        <w:t>comparison,</w:t>
      </w:r>
      <w:r w:rsidRPr="005807B2">
        <w:rPr>
          <w:spacing w:val="-1"/>
        </w:rPr>
        <w:t xml:space="preserve"> </w:t>
      </w:r>
      <w:r w:rsidRPr="005807B2">
        <w:t>a</w:t>
      </w:r>
      <w:r w:rsidRPr="005807B2">
        <w:rPr>
          <w:spacing w:val="-3"/>
        </w:rPr>
        <w:t xml:space="preserve"> </w:t>
      </w:r>
      <w:r w:rsidRPr="005807B2">
        <w:t>40‐ton</w:t>
      </w:r>
      <w:r w:rsidRPr="005807B2">
        <w:rPr>
          <w:spacing w:val="-3"/>
        </w:rPr>
        <w:t xml:space="preserve"> </w:t>
      </w:r>
      <w:r w:rsidRPr="005807B2">
        <w:t>commercial</w:t>
      </w:r>
      <w:r w:rsidRPr="005807B2">
        <w:rPr>
          <w:spacing w:val="-4"/>
        </w:rPr>
        <w:t xml:space="preserve"> </w:t>
      </w:r>
      <w:r w:rsidRPr="005807B2">
        <w:t>truck</w:t>
      </w:r>
      <w:r w:rsidRPr="005807B2">
        <w:rPr>
          <w:spacing w:val="-3"/>
        </w:rPr>
        <w:t xml:space="preserve"> </w:t>
      </w:r>
      <w:r w:rsidRPr="005807B2">
        <w:t>with 8 axles causes 625 times more road damage than a 2‐ton passenger sedan with 2 axles. See Attachment B for NIST Special Publication 2200‐5 for full document.</w:t>
      </w:r>
    </w:p>
    <w:p w14:paraId="14FA015D" w14:textId="77777777" w:rsidR="00230001" w:rsidRPr="005807B2" w:rsidRDefault="00230001" w:rsidP="00230001">
      <w:pPr>
        <w:spacing w:before="240"/>
        <w:ind w:left="115" w:right="158"/>
      </w:pPr>
      <w:r w:rsidRPr="005807B2">
        <w:t>Enforcement of vehicle weight limits is typically cumbersome, requiring dedicated stations, contributing to freight and travel delays and strain on law enforcement resources. Even with the</w:t>
      </w:r>
      <w:r w:rsidRPr="005807B2">
        <w:rPr>
          <w:spacing w:val="-2"/>
        </w:rPr>
        <w:t xml:space="preserve"> </w:t>
      </w:r>
      <w:r w:rsidRPr="005807B2">
        <w:t>use</w:t>
      </w:r>
      <w:r w:rsidRPr="005807B2">
        <w:rPr>
          <w:spacing w:val="-2"/>
        </w:rPr>
        <w:t xml:space="preserve"> </w:t>
      </w:r>
      <w:r w:rsidRPr="005807B2">
        <w:t>of</w:t>
      </w:r>
      <w:r w:rsidRPr="005807B2">
        <w:rPr>
          <w:spacing w:val="-3"/>
        </w:rPr>
        <w:t xml:space="preserve"> </w:t>
      </w:r>
      <w:r w:rsidRPr="005807B2">
        <w:t>portable</w:t>
      </w:r>
      <w:r w:rsidRPr="005807B2">
        <w:rPr>
          <w:spacing w:val="-2"/>
        </w:rPr>
        <w:t xml:space="preserve"> </w:t>
      </w:r>
      <w:r w:rsidRPr="005807B2">
        <w:t>scales</w:t>
      </w:r>
      <w:r w:rsidRPr="005807B2">
        <w:rPr>
          <w:spacing w:val="-3"/>
        </w:rPr>
        <w:t xml:space="preserve"> </w:t>
      </w:r>
      <w:r w:rsidRPr="005807B2">
        <w:t>and</w:t>
      </w:r>
      <w:r w:rsidRPr="005807B2">
        <w:rPr>
          <w:spacing w:val="-3"/>
        </w:rPr>
        <w:t xml:space="preserve"> </w:t>
      </w:r>
      <w:r w:rsidRPr="005807B2">
        <w:t>virtual</w:t>
      </w:r>
      <w:r w:rsidRPr="005807B2">
        <w:rPr>
          <w:spacing w:val="-2"/>
        </w:rPr>
        <w:t xml:space="preserve"> </w:t>
      </w:r>
      <w:r w:rsidRPr="005807B2">
        <w:t>WIM</w:t>
      </w:r>
      <w:r w:rsidRPr="005807B2">
        <w:rPr>
          <w:spacing w:val="-3"/>
        </w:rPr>
        <w:t xml:space="preserve"> </w:t>
      </w:r>
      <w:r w:rsidRPr="005807B2">
        <w:t>systems,</w:t>
      </w:r>
      <w:r w:rsidRPr="005807B2">
        <w:rPr>
          <w:spacing w:val="-3"/>
        </w:rPr>
        <w:t xml:space="preserve"> </w:t>
      </w:r>
      <w:r w:rsidRPr="005807B2">
        <w:t>these</w:t>
      </w:r>
      <w:r w:rsidRPr="005807B2">
        <w:rPr>
          <w:spacing w:val="-4"/>
        </w:rPr>
        <w:t xml:space="preserve"> </w:t>
      </w:r>
      <w:r w:rsidRPr="005807B2">
        <w:t>efforts</w:t>
      </w:r>
      <w:r w:rsidRPr="005807B2">
        <w:rPr>
          <w:spacing w:val="-3"/>
        </w:rPr>
        <w:t xml:space="preserve"> </w:t>
      </w:r>
      <w:r w:rsidRPr="005807B2">
        <w:t>are</w:t>
      </w:r>
      <w:r w:rsidRPr="005807B2">
        <w:rPr>
          <w:spacing w:val="-2"/>
        </w:rPr>
        <w:t xml:space="preserve"> </w:t>
      </w:r>
      <w:r w:rsidRPr="005807B2">
        <w:t>not</w:t>
      </w:r>
      <w:r w:rsidRPr="005807B2">
        <w:rPr>
          <w:spacing w:val="-3"/>
        </w:rPr>
        <w:t xml:space="preserve"> </w:t>
      </w:r>
      <w:r w:rsidRPr="005807B2">
        <w:t>comprehensive,</w:t>
      </w:r>
      <w:r w:rsidRPr="005807B2">
        <w:rPr>
          <w:spacing w:val="-3"/>
        </w:rPr>
        <w:t xml:space="preserve"> </w:t>
      </w:r>
      <w:r w:rsidRPr="005807B2">
        <w:t>and have led to a culture where the disregard of the highway weight limits is giving an unfair economic advantage to those companies willing to risk running overweight trucks on our highways. This issue is exacerbated in our urban environments where limited space and enforcement personnel make it difficult or impossible to catch and cite these violators.</w:t>
      </w:r>
    </w:p>
    <w:p w14:paraId="56130222" w14:textId="77777777" w:rsidR="00230001" w:rsidRPr="005807B2" w:rsidRDefault="00230001" w:rsidP="00230001">
      <w:pPr>
        <w:spacing w:before="240"/>
        <w:ind w:left="115" w:right="158"/>
      </w:pPr>
      <w:r w:rsidRPr="005807B2">
        <w:t>Recognizing the need for better weight limit enforcement, the New York State legislature authorized the New York City Department of Transportation (NYCDOT) in 2021 to conduct direct overweight vehicle enforcement using WIM as a demonstration program on a portion of the I‐278 , connecting Brooklyn to Manhattan, Staten Island, and Queens otherwise known as the Brooklyn Queens Expressway or the BQE. The system was certified by the New York State Department of Weights and Measures using the procedure previously submitted for handbook 44</w:t>
      </w:r>
      <w:r w:rsidRPr="005807B2">
        <w:rPr>
          <w:spacing w:val="-3"/>
        </w:rPr>
        <w:t xml:space="preserve"> </w:t>
      </w:r>
      <w:r w:rsidRPr="005807B2">
        <w:t>update</w:t>
      </w:r>
      <w:r w:rsidRPr="005807B2">
        <w:rPr>
          <w:spacing w:val="-3"/>
        </w:rPr>
        <w:t xml:space="preserve"> </w:t>
      </w:r>
      <w:r w:rsidRPr="005807B2">
        <w:t>item</w:t>
      </w:r>
      <w:r w:rsidRPr="005807B2">
        <w:rPr>
          <w:spacing w:val="-3"/>
        </w:rPr>
        <w:t xml:space="preserve"> </w:t>
      </w:r>
      <w:r w:rsidRPr="005807B2">
        <w:t>WIM</w:t>
      </w:r>
      <w:r w:rsidRPr="005807B2">
        <w:rPr>
          <w:spacing w:val="-3"/>
        </w:rPr>
        <w:t xml:space="preserve"> </w:t>
      </w:r>
      <w:r w:rsidRPr="005807B2">
        <w:lastRenderedPageBreak/>
        <w:t>23.1</w:t>
      </w:r>
      <w:r w:rsidRPr="005807B2">
        <w:rPr>
          <w:spacing w:val="-3"/>
        </w:rPr>
        <w:t xml:space="preserve"> </w:t>
      </w:r>
      <w:r w:rsidRPr="005807B2">
        <w:t>as</w:t>
      </w:r>
      <w:r w:rsidRPr="005807B2">
        <w:rPr>
          <w:spacing w:val="-3"/>
        </w:rPr>
        <w:t xml:space="preserve"> </w:t>
      </w:r>
      <w:r w:rsidRPr="005807B2">
        <w:t>developed</w:t>
      </w:r>
      <w:r w:rsidRPr="005807B2">
        <w:rPr>
          <w:spacing w:val="-2"/>
        </w:rPr>
        <w:t xml:space="preserve"> </w:t>
      </w:r>
      <w:r w:rsidRPr="005807B2">
        <w:t>by</w:t>
      </w:r>
      <w:r w:rsidRPr="005807B2">
        <w:rPr>
          <w:spacing w:val="-2"/>
        </w:rPr>
        <w:t xml:space="preserve"> </w:t>
      </w:r>
      <w:r w:rsidRPr="005807B2">
        <w:t>NYCDOT,</w:t>
      </w:r>
      <w:r w:rsidRPr="005807B2">
        <w:rPr>
          <w:spacing w:val="-3"/>
        </w:rPr>
        <w:t xml:space="preserve"> </w:t>
      </w:r>
      <w:r w:rsidRPr="005807B2">
        <w:t>C2SMARTand</w:t>
      </w:r>
      <w:r w:rsidRPr="005807B2">
        <w:rPr>
          <w:spacing w:val="-2"/>
        </w:rPr>
        <w:t xml:space="preserve"> </w:t>
      </w:r>
      <w:r w:rsidRPr="005807B2">
        <w:t>Kistler.</w:t>
      </w:r>
      <w:r w:rsidRPr="005807B2">
        <w:rPr>
          <w:spacing w:val="40"/>
        </w:rPr>
        <w:t xml:space="preserve"> </w:t>
      </w:r>
      <w:r w:rsidRPr="005807B2">
        <w:t>NYCDOT</w:t>
      </w:r>
      <w:r w:rsidRPr="005807B2">
        <w:rPr>
          <w:spacing w:val="-2"/>
        </w:rPr>
        <w:t xml:space="preserve"> </w:t>
      </w:r>
      <w:r w:rsidRPr="005807B2">
        <w:t>provided</w:t>
      </w:r>
      <w:r w:rsidRPr="005807B2">
        <w:rPr>
          <w:spacing w:val="-3"/>
        </w:rPr>
        <w:t xml:space="preserve"> </w:t>
      </w:r>
      <w:r w:rsidRPr="005807B2">
        <w:t>all the logistical support and covered the cost of the testing.</w:t>
      </w:r>
    </w:p>
    <w:p w14:paraId="3245B8C8" w14:textId="77777777" w:rsidR="00230001" w:rsidRPr="005807B2" w:rsidRDefault="00230001" w:rsidP="00230001">
      <w:pPr>
        <w:spacing w:before="240"/>
        <w:ind w:left="115" w:right="158"/>
      </w:pPr>
      <w:r w:rsidRPr="005807B2">
        <w:t>In the seven months leading up to the launch of the program, a monthly average of 7,777 overweight trucks traveled this section of the roadway. During the first seven months of direct enforcement, the rate dropped to monthly average of 2,769 overweight trucks. As shown in Figure</w:t>
      </w:r>
      <w:r w:rsidRPr="005807B2">
        <w:rPr>
          <w:spacing w:val="-3"/>
        </w:rPr>
        <w:t xml:space="preserve"> </w:t>
      </w:r>
      <w:r w:rsidRPr="005807B2">
        <w:t>1,</w:t>
      </w:r>
      <w:r w:rsidRPr="005807B2">
        <w:rPr>
          <w:spacing w:val="-3"/>
        </w:rPr>
        <w:t xml:space="preserve"> </w:t>
      </w:r>
      <w:r w:rsidRPr="005807B2">
        <w:t>the</w:t>
      </w:r>
      <w:r w:rsidRPr="005807B2">
        <w:rPr>
          <w:spacing w:val="-4"/>
        </w:rPr>
        <w:t xml:space="preserve"> </w:t>
      </w:r>
      <w:r w:rsidRPr="005807B2">
        <w:t>decline</w:t>
      </w:r>
      <w:r w:rsidRPr="005807B2">
        <w:rPr>
          <w:spacing w:val="-3"/>
        </w:rPr>
        <w:t xml:space="preserve"> </w:t>
      </w:r>
      <w:r w:rsidRPr="005807B2">
        <w:t>comes</w:t>
      </w:r>
      <w:r w:rsidRPr="005807B2">
        <w:rPr>
          <w:spacing w:val="-4"/>
        </w:rPr>
        <w:t xml:space="preserve"> </w:t>
      </w:r>
      <w:r w:rsidRPr="005807B2">
        <w:t>as</w:t>
      </w:r>
      <w:r w:rsidRPr="005807B2">
        <w:rPr>
          <w:spacing w:val="-3"/>
        </w:rPr>
        <w:t xml:space="preserve"> </w:t>
      </w:r>
      <w:r w:rsidRPr="005807B2">
        <w:t>the</w:t>
      </w:r>
      <w:r w:rsidRPr="005807B2">
        <w:rPr>
          <w:spacing w:val="-2"/>
        </w:rPr>
        <w:t xml:space="preserve"> </w:t>
      </w:r>
      <w:r w:rsidRPr="005807B2">
        <w:t>overall</w:t>
      </w:r>
      <w:r w:rsidRPr="005807B2">
        <w:rPr>
          <w:spacing w:val="-2"/>
        </w:rPr>
        <w:t xml:space="preserve"> </w:t>
      </w:r>
      <w:r w:rsidRPr="005807B2">
        <w:t>number</w:t>
      </w:r>
      <w:r w:rsidRPr="005807B2">
        <w:rPr>
          <w:spacing w:val="-3"/>
        </w:rPr>
        <w:t xml:space="preserve"> </w:t>
      </w:r>
      <w:r w:rsidRPr="005807B2">
        <w:t>of</w:t>
      </w:r>
      <w:r w:rsidRPr="005807B2">
        <w:rPr>
          <w:spacing w:val="-3"/>
        </w:rPr>
        <w:t xml:space="preserve"> </w:t>
      </w:r>
      <w:r w:rsidRPr="005807B2">
        <w:t>vehicles,</w:t>
      </w:r>
      <w:r w:rsidRPr="005807B2">
        <w:rPr>
          <w:spacing w:val="-3"/>
        </w:rPr>
        <w:t xml:space="preserve"> </w:t>
      </w:r>
      <w:r w:rsidRPr="005807B2">
        <w:t>including</w:t>
      </w:r>
      <w:r w:rsidRPr="005807B2">
        <w:rPr>
          <w:spacing w:val="-3"/>
        </w:rPr>
        <w:t xml:space="preserve"> </w:t>
      </w:r>
      <w:r w:rsidRPr="005807B2">
        <w:t>trucks,</w:t>
      </w:r>
      <w:r w:rsidRPr="005807B2">
        <w:rPr>
          <w:spacing w:val="-3"/>
        </w:rPr>
        <w:t xml:space="preserve"> </w:t>
      </w:r>
      <w:r w:rsidRPr="005807B2">
        <w:t>remains</w:t>
      </w:r>
      <w:r w:rsidRPr="005807B2">
        <w:rPr>
          <w:spacing w:val="-3"/>
        </w:rPr>
        <w:t xml:space="preserve"> </w:t>
      </w:r>
      <w:r w:rsidRPr="005807B2">
        <w:t>steady, with the share of overweight trucks falling from</w:t>
      </w:r>
      <w:r w:rsidRPr="005807B2">
        <w:rPr>
          <w:spacing w:val="-1"/>
        </w:rPr>
        <w:t xml:space="preserve"> </w:t>
      </w:r>
      <w:r w:rsidRPr="005807B2">
        <w:t>about 6.3 percent of all</w:t>
      </w:r>
      <w:r w:rsidRPr="005807B2">
        <w:rPr>
          <w:spacing w:val="-1"/>
        </w:rPr>
        <w:t xml:space="preserve"> </w:t>
      </w:r>
      <w:r w:rsidRPr="005807B2">
        <w:t>trucks on the roadway to 1.9 percent in most recent months.</w:t>
      </w:r>
      <w:r w:rsidRPr="005807B2">
        <w:rPr>
          <w:spacing w:val="40"/>
        </w:rPr>
        <w:t xml:space="preserve"> </w:t>
      </w:r>
      <w:r w:rsidRPr="005807B2">
        <w:t>There have been no challenges in this time related to the accuracy of the system.</w:t>
      </w:r>
    </w:p>
    <w:p w14:paraId="37CE8FBF" w14:textId="77777777" w:rsidR="00230001" w:rsidRPr="005807B2" w:rsidRDefault="00230001" w:rsidP="00230001">
      <w:pPr>
        <w:ind w:left="286"/>
      </w:pPr>
      <w:r w:rsidRPr="005807B2">
        <w:rPr>
          <w:noProof/>
        </w:rPr>
        <w:drawing>
          <wp:inline distT="0" distB="0" distL="0" distR="0" wp14:anchorId="1D793918" wp14:editId="4E90053D">
            <wp:extent cx="4993363" cy="3813810"/>
            <wp:effectExtent l="0" t="0" r="0" b="0"/>
            <wp:docPr id="5" name="Image 5" descr="A graph showing the number of trucks in the same directio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graph showing the number of trucks in the same direction&#10;&#10;Description automatically generated with medium confidence"/>
                    <pic:cNvPicPr/>
                  </pic:nvPicPr>
                  <pic:blipFill>
                    <a:blip r:embed="rId44" cstate="print"/>
                    <a:stretch>
                      <a:fillRect/>
                    </a:stretch>
                  </pic:blipFill>
                  <pic:spPr>
                    <a:xfrm>
                      <a:off x="0" y="0"/>
                      <a:ext cx="4993363" cy="3813810"/>
                    </a:xfrm>
                    <a:prstGeom prst="rect">
                      <a:avLst/>
                    </a:prstGeom>
                  </pic:spPr>
                </pic:pic>
              </a:graphicData>
            </a:graphic>
          </wp:inline>
        </w:drawing>
      </w:r>
    </w:p>
    <w:p w14:paraId="0A6D69FB" w14:textId="77777777" w:rsidR="00230001" w:rsidRPr="005807B2" w:rsidRDefault="00230001" w:rsidP="00230001">
      <w:pPr>
        <w:ind w:left="119" w:right="212"/>
        <w:rPr>
          <w:b/>
        </w:rPr>
      </w:pPr>
      <w:r w:rsidRPr="005807B2">
        <w:rPr>
          <w:b/>
        </w:rPr>
        <w:t>Figure</w:t>
      </w:r>
      <w:r w:rsidRPr="005807B2">
        <w:rPr>
          <w:b/>
          <w:spacing w:val="-4"/>
        </w:rPr>
        <w:t xml:space="preserve"> </w:t>
      </w:r>
      <w:r w:rsidRPr="005807B2">
        <w:rPr>
          <w:b/>
        </w:rPr>
        <w:t>1</w:t>
      </w:r>
      <w:r w:rsidRPr="005807B2">
        <w:rPr>
          <w:b/>
          <w:spacing w:val="-3"/>
        </w:rPr>
        <w:t xml:space="preserve"> </w:t>
      </w:r>
      <w:r w:rsidRPr="005807B2">
        <w:rPr>
          <w:b/>
        </w:rPr>
        <w:t>–</w:t>
      </w:r>
      <w:r w:rsidRPr="005807B2">
        <w:rPr>
          <w:b/>
          <w:spacing w:val="-3"/>
        </w:rPr>
        <w:t xml:space="preserve"> </w:t>
      </w:r>
      <w:r w:rsidRPr="005807B2">
        <w:rPr>
          <w:b/>
        </w:rPr>
        <w:t>Monthly</w:t>
      </w:r>
      <w:r w:rsidRPr="005807B2">
        <w:rPr>
          <w:b/>
          <w:spacing w:val="-4"/>
        </w:rPr>
        <w:t xml:space="preserve"> </w:t>
      </w:r>
      <w:r w:rsidRPr="005807B2">
        <w:rPr>
          <w:b/>
        </w:rPr>
        <w:t>Truck</w:t>
      </w:r>
      <w:r w:rsidRPr="005807B2">
        <w:rPr>
          <w:b/>
          <w:spacing w:val="-1"/>
        </w:rPr>
        <w:t xml:space="preserve"> </w:t>
      </w:r>
      <w:r w:rsidRPr="005807B2">
        <w:rPr>
          <w:b/>
        </w:rPr>
        <w:t>versus</w:t>
      </w:r>
      <w:r w:rsidRPr="005807B2">
        <w:rPr>
          <w:b/>
          <w:spacing w:val="-4"/>
        </w:rPr>
        <w:t xml:space="preserve"> </w:t>
      </w:r>
      <w:r w:rsidRPr="005807B2">
        <w:rPr>
          <w:b/>
        </w:rPr>
        <w:t>Overweight</w:t>
      </w:r>
      <w:r w:rsidRPr="005807B2">
        <w:rPr>
          <w:b/>
          <w:spacing w:val="-6"/>
        </w:rPr>
        <w:t xml:space="preserve"> </w:t>
      </w:r>
      <w:r w:rsidRPr="005807B2">
        <w:rPr>
          <w:b/>
        </w:rPr>
        <w:t>Truck</w:t>
      </w:r>
      <w:r w:rsidRPr="005807B2">
        <w:rPr>
          <w:b/>
          <w:spacing w:val="-4"/>
        </w:rPr>
        <w:t xml:space="preserve"> </w:t>
      </w:r>
      <w:r w:rsidRPr="005807B2">
        <w:rPr>
          <w:b/>
        </w:rPr>
        <w:t>Traffic</w:t>
      </w:r>
      <w:r w:rsidRPr="005807B2">
        <w:rPr>
          <w:b/>
          <w:spacing w:val="-2"/>
        </w:rPr>
        <w:t xml:space="preserve"> </w:t>
      </w:r>
      <w:r w:rsidRPr="005807B2">
        <w:rPr>
          <w:b/>
        </w:rPr>
        <w:t>on</w:t>
      </w:r>
      <w:r w:rsidRPr="005807B2">
        <w:rPr>
          <w:b/>
          <w:spacing w:val="-4"/>
        </w:rPr>
        <w:t xml:space="preserve"> </w:t>
      </w:r>
      <w:r w:rsidRPr="005807B2">
        <w:rPr>
          <w:b/>
        </w:rPr>
        <w:t>Brooklyn</w:t>
      </w:r>
      <w:r w:rsidRPr="005807B2">
        <w:rPr>
          <w:b/>
          <w:spacing w:val="-4"/>
        </w:rPr>
        <w:t xml:space="preserve"> </w:t>
      </w:r>
      <w:r w:rsidRPr="005807B2">
        <w:rPr>
          <w:b/>
        </w:rPr>
        <w:t>Queens</w:t>
      </w:r>
      <w:r w:rsidRPr="005807B2">
        <w:rPr>
          <w:b/>
          <w:spacing w:val="-4"/>
        </w:rPr>
        <w:t xml:space="preserve"> </w:t>
      </w:r>
      <w:r w:rsidRPr="005807B2">
        <w:rPr>
          <w:b/>
        </w:rPr>
        <w:t>Expressway</w:t>
      </w:r>
      <w:r w:rsidRPr="005807B2">
        <w:rPr>
          <w:b/>
          <w:spacing w:val="-5"/>
        </w:rPr>
        <w:t xml:space="preserve"> </w:t>
      </w:r>
      <w:r w:rsidRPr="005807B2">
        <w:rPr>
          <w:b/>
        </w:rPr>
        <w:t>(BQE) Triple Cantilever Structure</w:t>
      </w:r>
    </w:p>
    <w:p w14:paraId="228782A0" w14:textId="77777777" w:rsidR="00230001" w:rsidRPr="005807B2" w:rsidRDefault="00230001" w:rsidP="00230001">
      <w:pPr>
        <w:spacing w:before="240"/>
        <w:ind w:left="115" w:right="158"/>
      </w:pPr>
      <w:r w:rsidRPr="005807B2">
        <w:t>Since</w:t>
      </w:r>
      <w:r w:rsidRPr="005807B2">
        <w:rPr>
          <w:spacing w:val="-4"/>
        </w:rPr>
        <w:t xml:space="preserve"> </w:t>
      </w:r>
      <w:r w:rsidRPr="005807B2">
        <w:t>the</w:t>
      </w:r>
      <w:r w:rsidRPr="005807B2">
        <w:rPr>
          <w:spacing w:val="-3"/>
        </w:rPr>
        <w:t xml:space="preserve"> </w:t>
      </w:r>
      <w:r w:rsidRPr="005807B2">
        <w:t>time</w:t>
      </w:r>
      <w:r w:rsidRPr="005807B2">
        <w:rPr>
          <w:spacing w:val="-4"/>
        </w:rPr>
        <w:t xml:space="preserve"> </w:t>
      </w:r>
      <w:r w:rsidRPr="005807B2">
        <w:t>NYCDOT</w:t>
      </w:r>
      <w:r w:rsidRPr="005807B2">
        <w:rPr>
          <w:spacing w:val="-3"/>
        </w:rPr>
        <w:t xml:space="preserve"> </w:t>
      </w:r>
      <w:r w:rsidRPr="005807B2">
        <w:t>began</w:t>
      </w:r>
      <w:r w:rsidRPr="005807B2">
        <w:rPr>
          <w:spacing w:val="-3"/>
        </w:rPr>
        <w:t xml:space="preserve"> </w:t>
      </w:r>
      <w:r w:rsidRPr="005807B2">
        <w:t>its</w:t>
      </w:r>
      <w:r w:rsidRPr="005807B2">
        <w:rPr>
          <w:spacing w:val="-4"/>
        </w:rPr>
        <w:t xml:space="preserve"> </w:t>
      </w:r>
      <w:r w:rsidRPr="005807B2">
        <w:t>effort,</w:t>
      </w:r>
      <w:r w:rsidRPr="005807B2">
        <w:rPr>
          <w:spacing w:val="-4"/>
        </w:rPr>
        <w:t xml:space="preserve"> </w:t>
      </w:r>
      <w:r w:rsidRPr="005807B2">
        <w:t>several</w:t>
      </w:r>
      <w:r w:rsidRPr="005807B2">
        <w:rPr>
          <w:spacing w:val="-3"/>
        </w:rPr>
        <w:t xml:space="preserve"> </w:t>
      </w:r>
      <w:r w:rsidRPr="005807B2">
        <w:t>other</w:t>
      </w:r>
      <w:r w:rsidRPr="005807B2">
        <w:rPr>
          <w:spacing w:val="-4"/>
        </w:rPr>
        <w:t xml:space="preserve"> </w:t>
      </w:r>
      <w:r w:rsidRPr="005807B2">
        <w:t>states</w:t>
      </w:r>
      <w:r w:rsidRPr="005807B2">
        <w:rPr>
          <w:spacing w:val="-4"/>
        </w:rPr>
        <w:t xml:space="preserve"> </w:t>
      </w:r>
      <w:r w:rsidRPr="005807B2">
        <w:t>have</w:t>
      </w:r>
      <w:r w:rsidRPr="005807B2">
        <w:rPr>
          <w:spacing w:val="-3"/>
        </w:rPr>
        <w:t xml:space="preserve"> </w:t>
      </w:r>
      <w:r w:rsidRPr="005807B2">
        <w:t>proposed</w:t>
      </w:r>
      <w:r w:rsidRPr="005807B2">
        <w:rPr>
          <w:spacing w:val="-4"/>
        </w:rPr>
        <w:t xml:space="preserve"> </w:t>
      </w:r>
      <w:r w:rsidRPr="005807B2">
        <w:t>legislation</w:t>
      </w:r>
      <w:r w:rsidRPr="005807B2">
        <w:rPr>
          <w:spacing w:val="-3"/>
        </w:rPr>
        <w:t xml:space="preserve"> </w:t>
      </w:r>
      <w:r w:rsidRPr="005807B2">
        <w:t>for direct enforcement including Georgia and New Jersey. Several other jurisdictions are considering Direct Enforcement using WIM Systems.</w:t>
      </w:r>
    </w:p>
    <w:p w14:paraId="43AAEFB1" w14:textId="77777777" w:rsidR="00230001" w:rsidRPr="005807B2" w:rsidRDefault="00230001" w:rsidP="00230001">
      <w:pPr>
        <w:spacing w:before="240"/>
        <w:ind w:left="115" w:right="158"/>
      </w:pPr>
      <w:r w:rsidRPr="005807B2">
        <w:t>The inclusion of the procedure in the handbook does not require a jurisdiction to begin direct enforcement using WIM. That authority remains with the legislative bodies of the jurisdiction. However, it is important for the proposed standard for the system to be formalized and harmonized across the nation to ensure that a unified testing protocol is being used by jurisdictions</w:t>
      </w:r>
      <w:r w:rsidRPr="005807B2">
        <w:rPr>
          <w:spacing w:val="-5"/>
        </w:rPr>
        <w:t xml:space="preserve"> </w:t>
      </w:r>
      <w:r w:rsidRPr="005807B2">
        <w:t>who</w:t>
      </w:r>
      <w:r w:rsidRPr="005807B2">
        <w:rPr>
          <w:spacing w:val="-3"/>
        </w:rPr>
        <w:t xml:space="preserve"> </w:t>
      </w:r>
      <w:r w:rsidRPr="005807B2">
        <w:t>so</w:t>
      </w:r>
      <w:r w:rsidRPr="005807B2">
        <w:rPr>
          <w:spacing w:val="-3"/>
        </w:rPr>
        <w:t xml:space="preserve"> </w:t>
      </w:r>
      <w:r w:rsidRPr="005807B2">
        <w:t>choose.</w:t>
      </w:r>
      <w:r w:rsidRPr="005807B2">
        <w:rPr>
          <w:spacing w:val="-3"/>
        </w:rPr>
        <w:t xml:space="preserve"> </w:t>
      </w:r>
      <w:r w:rsidRPr="005807B2">
        <w:t>Guarding</w:t>
      </w:r>
      <w:r w:rsidRPr="005807B2">
        <w:rPr>
          <w:spacing w:val="-4"/>
        </w:rPr>
        <w:t xml:space="preserve"> </w:t>
      </w:r>
      <w:r w:rsidRPr="005807B2">
        <w:t>against</w:t>
      </w:r>
      <w:r w:rsidRPr="005807B2">
        <w:rPr>
          <w:spacing w:val="-4"/>
        </w:rPr>
        <w:t xml:space="preserve"> </w:t>
      </w:r>
      <w:r w:rsidRPr="005807B2">
        <w:t>violations</w:t>
      </w:r>
      <w:r w:rsidRPr="005807B2">
        <w:rPr>
          <w:spacing w:val="-4"/>
        </w:rPr>
        <w:t xml:space="preserve"> </w:t>
      </w:r>
      <w:r w:rsidRPr="005807B2">
        <w:t>of</w:t>
      </w:r>
      <w:r w:rsidRPr="005807B2">
        <w:rPr>
          <w:spacing w:val="-4"/>
        </w:rPr>
        <w:t xml:space="preserve"> </w:t>
      </w:r>
      <w:r w:rsidRPr="005807B2">
        <w:t>vehicle</w:t>
      </w:r>
      <w:r w:rsidRPr="005807B2">
        <w:rPr>
          <w:spacing w:val="-4"/>
        </w:rPr>
        <w:t xml:space="preserve"> </w:t>
      </w:r>
      <w:r w:rsidRPr="005807B2">
        <w:t>weight</w:t>
      </w:r>
      <w:r w:rsidRPr="005807B2">
        <w:rPr>
          <w:spacing w:val="-3"/>
        </w:rPr>
        <w:t xml:space="preserve"> </w:t>
      </w:r>
      <w:r w:rsidRPr="005807B2">
        <w:t>restrictions</w:t>
      </w:r>
      <w:r w:rsidRPr="005807B2">
        <w:rPr>
          <w:spacing w:val="-3"/>
        </w:rPr>
        <w:t xml:space="preserve"> </w:t>
      </w:r>
      <w:r w:rsidRPr="005807B2">
        <w:t>to</w:t>
      </w:r>
      <w:r w:rsidRPr="005807B2">
        <w:rPr>
          <w:spacing w:val="-3"/>
        </w:rPr>
        <w:t xml:space="preserve"> </w:t>
      </w:r>
      <w:r w:rsidRPr="005807B2">
        <w:t>protect critical infrastructure</w:t>
      </w:r>
      <w:r w:rsidRPr="005807B2">
        <w:rPr>
          <w:spacing w:val="-2"/>
        </w:rPr>
        <w:t xml:space="preserve"> </w:t>
      </w:r>
      <w:r w:rsidRPr="005807B2">
        <w:t>is</w:t>
      </w:r>
      <w:r w:rsidRPr="005807B2">
        <w:rPr>
          <w:spacing w:val="-2"/>
        </w:rPr>
        <w:t xml:space="preserve"> </w:t>
      </w:r>
      <w:r w:rsidRPr="005807B2">
        <w:t>an</w:t>
      </w:r>
      <w:r w:rsidRPr="005807B2">
        <w:rPr>
          <w:spacing w:val="-1"/>
        </w:rPr>
        <w:t xml:space="preserve"> </w:t>
      </w:r>
      <w:r w:rsidRPr="005807B2">
        <w:t>issue</w:t>
      </w:r>
      <w:r w:rsidRPr="005807B2">
        <w:rPr>
          <w:spacing w:val="-1"/>
        </w:rPr>
        <w:t xml:space="preserve"> </w:t>
      </w:r>
      <w:r w:rsidRPr="005807B2">
        <w:t>of</w:t>
      </w:r>
      <w:r w:rsidRPr="005807B2">
        <w:rPr>
          <w:spacing w:val="-1"/>
        </w:rPr>
        <w:t xml:space="preserve"> </w:t>
      </w:r>
      <w:r w:rsidRPr="005807B2">
        <w:t>national concern</w:t>
      </w:r>
      <w:r w:rsidRPr="005807B2">
        <w:rPr>
          <w:spacing w:val="-1"/>
        </w:rPr>
        <w:t xml:space="preserve"> </w:t>
      </w:r>
      <w:r w:rsidRPr="005807B2">
        <w:t>and</w:t>
      </w:r>
      <w:r w:rsidRPr="005807B2">
        <w:rPr>
          <w:spacing w:val="-1"/>
        </w:rPr>
        <w:t xml:space="preserve"> </w:t>
      </w:r>
      <w:r w:rsidRPr="005807B2">
        <w:t>each</w:t>
      </w:r>
      <w:r w:rsidRPr="005807B2">
        <w:rPr>
          <w:spacing w:val="-1"/>
        </w:rPr>
        <w:t xml:space="preserve"> </w:t>
      </w:r>
      <w:r w:rsidRPr="005807B2">
        <w:t>jurisdiction will proceed based on local legislative authority</w:t>
      </w:r>
    </w:p>
    <w:p w14:paraId="0FBA42A7" w14:textId="77777777" w:rsidR="00230001" w:rsidRPr="005807B2" w:rsidRDefault="00230001" w:rsidP="00230001">
      <w:pPr>
        <w:spacing w:before="240"/>
        <w:ind w:left="115" w:right="158"/>
      </w:pPr>
      <w:r w:rsidRPr="005807B2">
        <w:t>In addition to enforcing weight limits, officers in most States are responsible for checking Commercial Motor Vehicles (CMV’s) for safety.</w:t>
      </w:r>
      <w:r w:rsidRPr="005807B2">
        <w:rPr>
          <w:spacing w:val="40"/>
        </w:rPr>
        <w:t xml:space="preserve"> </w:t>
      </w:r>
      <w:r w:rsidRPr="005807B2">
        <w:t>This includes different levels of truck inspection, including the driver credentials, hours of service, key systems on the truck, load securement,</w:t>
      </w:r>
      <w:r w:rsidRPr="005807B2">
        <w:rPr>
          <w:spacing w:val="-5"/>
        </w:rPr>
        <w:t xml:space="preserve"> </w:t>
      </w:r>
      <w:r w:rsidRPr="005807B2">
        <w:t>and</w:t>
      </w:r>
      <w:r w:rsidRPr="005807B2">
        <w:rPr>
          <w:spacing w:val="-3"/>
        </w:rPr>
        <w:t xml:space="preserve"> </w:t>
      </w:r>
      <w:r w:rsidRPr="005807B2">
        <w:t>many</w:t>
      </w:r>
      <w:r w:rsidRPr="005807B2">
        <w:rPr>
          <w:spacing w:val="-2"/>
        </w:rPr>
        <w:t xml:space="preserve"> </w:t>
      </w:r>
      <w:r w:rsidRPr="005807B2">
        <w:t>more.</w:t>
      </w:r>
      <w:r w:rsidRPr="005807B2">
        <w:rPr>
          <w:spacing w:val="40"/>
        </w:rPr>
        <w:t xml:space="preserve"> </w:t>
      </w:r>
      <w:r w:rsidRPr="005807B2">
        <w:t>Automating</w:t>
      </w:r>
      <w:r w:rsidRPr="005807B2">
        <w:rPr>
          <w:spacing w:val="-4"/>
        </w:rPr>
        <w:t xml:space="preserve"> </w:t>
      </w:r>
      <w:r w:rsidRPr="005807B2">
        <w:t>the</w:t>
      </w:r>
      <w:r w:rsidRPr="005807B2">
        <w:rPr>
          <w:spacing w:val="-2"/>
        </w:rPr>
        <w:t xml:space="preserve"> </w:t>
      </w:r>
      <w:r w:rsidRPr="005807B2">
        <w:t>weighing</w:t>
      </w:r>
      <w:r w:rsidRPr="005807B2">
        <w:rPr>
          <w:spacing w:val="-3"/>
        </w:rPr>
        <w:t xml:space="preserve"> </w:t>
      </w:r>
      <w:r w:rsidRPr="005807B2">
        <w:t>portion</w:t>
      </w:r>
      <w:r w:rsidRPr="005807B2">
        <w:rPr>
          <w:spacing w:val="-2"/>
        </w:rPr>
        <w:t xml:space="preserve"> </w:t>
      </w:r>
      <w:r w:rsidRPr="005807B2">
        <w:t>of</w:t>
      </w:r>
      <w:r w:rsidRPr="005807B2">
        <w:rPr>
          <w:spacing w:val="-3"/>
        </w:rPr>
        <w:t xml:space="preserve"> </w:t>
      </w:r>
      <w:r w:rsidRPr="005807B2">
        <w:t>the</w:t>
      </w:r>
      <w:r w:rsidRPr="005807B2">
        <w:rPr>
          <w:spacing w:val="-2"/>
        </w:rPr>
        <w:t xml:space="preserve"> </w:t>
      </w:r>
      <w:r w:rsidRPr="005807B2">
        <w:t>inspection</w:t>
      </w:r>
      <w:r w:rsidRPr="005807B2">
        <w:rPr>
          <w:spacing w:val="-3"/>
        </w:rPr>
        <w:t xml:space="preserve"> </w:t>
      </w:r>
      <w:r w:rsidRPr="005807B2">
        <w:t>will</w:t>
      </w:r>
      <w:r w:rsidRPr="005807B2">
        <w:rPr>
          <w:spacing w:val="-2"/>
        </w:rPr>
        <w:t xml:space="preserve"> </w:t>
      </w:r>
      <w:r w:rsidRPr="005807B2">
        <w:t>allow</w:t>
      </w:r>
      <w:r w:rsidRPr="005807B2">
        <w:rPr>
          <w:spacing w:val="-3"/>
        </w:rPr>
        <w:t xml:space="preserve"> </w:t>
      </w:r>
      <w:r w:rsidRPr="005807B2">
        <w:t>for a more efficient flow of vehicles through an inspection site and allow officers more time to focus</w:t>
      </w:r>
      <w:r w:rsidRPr="005807B2">
        <w:rPr>
          <w:spacing w:val="-3"/>
        </w:rPr>
        <w:t xml:space="preserve"> </w:t>
      </w:r>
      <w:r w:rsidRPr="005807B2">
        <w:t>on</w:t>
      </w:r>
      <w:r w:rsidRPr="005807B2">
        <w:rPr>
          <w:spacing w:val="-3"/>
        </w:rPr>
        <w:t xml:space="preserve"> </w:t>
      </w:r>
      <w:r w:rsidRPr="005807B2">
        <w:t>these</w:t>
      </w:r>
      <w:r w:rsidRPr="005807B2">
        <w:rPr>
          <w:spacing w:val="-3"/>
        </w:rPr>
        <w:t xml:space="preserve"> </w:t>
      </w:r>
      <w:r w:rsidRPr="005807B2">
        <w:t>other</w:t>
      </w:r>
      <w:r w:rsidRPr="005807B2">
        <w:rPr>
          <w:spacing w:val="-3"/>
        </w:rPr>
        <w:t xml:space="preserve"> </w:t>
      </w:r>
      <w:r w:rsidRPr="005807B2">
        <w:t>safety</w:t>
      </w:r>
      <w:r w:rsidRPr="005807B2">
        <w:rPr>
          <w:spacing w:val="-3"/>
        </w:rPr>
        <w:t xml:space="preserve"> </w:t>
      </w:r>
      <w:r w:rsidRPr="005807B2">
        <w:t>issues.</w:t>
      </w:r>
      <w:r w:rsidRPr="005807B2">
        <w:rPr>
          <w:spacing w:val="40"/>
        </w:rPr>
        <w:t xml:space="preserve"> </w:t>
      </w:r>
      <w:r w:rsidRPr="005807B2">
        <w:t>Currently,</w:t>
      </w:r>
      <w:r w:rsidRPr="005807B2">
        <w:rPr>
          <w:spacing w:val="-2"/>
        </w:rPr>
        <w:t xml:space="preserve"> </w:t>
      </w:r>
      <w:r w:rsidRPr="005807B2">
        <w:t>with</w:t>
      </w:r>
      <w:r w:rsidRPr="005807B2">
        <w:rPr>
          <w:spacing w:val="-3"/>
        </w:rPr>
        <w:t xml:space="preserve"> </w:t>
      </w:r>
      <w:r w:rsidRPr="005807B2">
        <w:t>most</w:t>
      </w:r>
      <w:r w:rsidRPr="005807B2">
        <w:rPr>
          <w:spacing w:val="-2"/>
        </w:rPr>
        <w:t xml:space="preserve"> </w:t>
      </w:r>
      <w:r w:rsidRPr="005807B2">
        <w:t>sites</w:t>
      </w:r>
      <w:r w:rsidRPr="005807B2">
        <w:rPr>
          <w:spacing w:val="-3"/>
        </w:rPr>
        <w:t xml:space="preserve"> </w:t>
      </w:r>
      <w:r w:rsidRPr="005807B2">
        <w:t>running</w:t>
      </w:r>
      <w:r w:rsidRPr="005807B2">
        <w:rPr>
          <w:spacing w:val="-3"/>
        </w:rPr>
        <w:t xml:space="preserve"> </w:t>
      </w:r>
      <w:r w:rsidRPr="005807B2">
        <w:t>with</w:t>
      </w:r>
      <w:r w:rsidRPr="005807B2">
        <w:rPr>
          <w:spacing w:val="-3"/>
        </w:rPr>
        <w:t xml:space="preserve"> </w:t>
      </w:r>
      <w:r w:rsidRPr="005807B2">
        <w:t>a</w:t>
      </w:r>
      <w:r w:rsidRPr="005807B2">
        <w:rPr>
          <w:spacing w:val="-3"/>
        </w:rPr>
        <w:t xml:space="preserve"> </w:t>
      </w:r>
      <w:r w:rsidRPr="005807B2">
        <w:t>single</w:t>
      </w:r>
      <w:r w:rsidRPr="005807B2">
        <w:rPr>
          <w:spacing w:val="-3"/>
        </w:rPr>
        <w:t xml:space="preserve"> </w:t>
      </w:r>
      <w:r w:rsidRPr="005807B2">
        <w:t>officer,</w:t>
      </w:r>
      <w:r w:rsidRPr="005807B2">
        <w:rPr>
          <w:spacing w:val="-4"/>
        </w:rPr>
        <w:t xml:space="preserve"> </w:t>
      </w:r>
      <w:r w:rsidRPr="005807B2">
        <w:t>as they are focused on weighing, doing an inspection, or interviewing a driver, other unsafe vehicles</w:t>
      </w:r>
      <w:r w:rsidRPr="005807B2">
        <w:rPr>
          <w:spacing w:val="-3"/>
        </w:rPr>
        <w:t xml:space="preserve"> </w:t>
      </w:r>
      <w:r w:rsidRPr="005807B2">
        <w:t>behind</w:t>
      </w:r>
      <w:r w:rsidRPr="005807B2">
        <w:rPr>
          <w:spacing w:val="-2"/>
        </w:rPr>
        <w:t xml:space="preserve"> </w:t>
      </w:r>
      <w:r w:rsidRPr="005807B2">
        <w:t>the</w:t>
      </w:r>
      <w:r w:rsidRPr="005807B2">
        <w:rPr>
          <w:spacing w:val="-2"/>
        </w:rPr>
        <w:t xml:space="preserve"> </w:t>
      </w:r>
      <w:r w:rsidRPr="005807B2">
        <w:t>current</w:t>
      </w:r>
      <w:r w:rsidRPr="005807B2">
        <w:rPr>
          <w:spacing w:val="-3"/>
        </w:rPr>
        <w:t xml:space="preserve"> </w:t>
      </w:r>
      <w:r w:rsidRPr="005807B2">
        <w:t>one</w:t>
      </w:r>
      <w:r w:rsidRPr="005807B2">
        <w:rPr>
          <w:spacing w:val="-2"/>
        </w:rPr>
        <w:t xml:space="preserve"> </w:t>
      </w:r>
      <w:r w:rsidRPr="005807B2">
        <w:t>go</w:t>
      </w:r>
      <w:r w:rsidRPr="005807B2">
        <w:rPr>
          <w:spacing w:val="-2"/>
        </w:rPr>
        <w:t xml:space="preserve"> </w:t>
      </w:r>
      <w:r w:rsidRPr="005807B2">
        <w:t>by</w:t>
      </w:r>
      <w:r w:rsidRPr="005807B2">
        <w:rPr>
          <w:spacing w:val="-2"/>
        </w:rPr>
        <w:t xml:space="preserve"> </w:t>
      </w:r>
      <w:r w:rsidRPr="005807B2">
        <w:t>without</w:t>
      </w:r>
      <w:r w:rsidRPr="005807B2">
        <w:rPr>
          <w:spacing w:val="-3"/>
        </w:rPr>
        <w:t xml:space="preserve"> </w:t>
      </w:r>
      <w:r w:rsidRPr="005807B2">
        <w:t>scrutiny.</w:t>
      </w:r>
      <w:r w:rsidRPr="005807B2">
        <w:rPr>
          <w:spacing w:val="-1"/>
        </w:rPr>
        <w:t xml:space="preserve"> </w:t>
      </w:r>
      <w:r w:rsidRPr="005807B2">
        <w:t>See</w:t>
      </w:r>
      <w:r w:rsidRPr="005807B2">
        <w:rPr>
          <w:spacing w:val="-4"/>
        </w:rPr>
        <w:t xml:space="preserve"> </w:t>
      </w:r>
      <w:r w:rsidRPr="005807B2">
        <w:t>Attachment</w:t>
      </w:r>
      <w:r w:rsidRPr="005807B2">
        <w:rPr>
          <w:spacing w:val="-3"/>
        </w:rPr>
        <w:t xml:space="preserve"> </w:t>
      </w:r>
      <w:r w:rsidRPr="005807B2">
        <w:t>C</w:t>
      </w:r>
      <w:r w:rsidRPr="005807B2">
        <w:rPr>
          <w:spacing w:val="-2"/>
        </w:rPr>
        <w:t xml:space="preserve"> </w:t>
      </w:r>
      <w:r w:rsidRPr="005807B2">
        <w:t>Supporting</w:t>
      </w:r>
      <w:r w:rsidRPr="005807B2">
        <w:rPr>
          <w:spacing w:val="-3"/>
        </w:rPr>
        <w:t xml:space="preserve"> </w:t>
      </w:r>
      <w:r w:rsidRPr="005807B2">
        <w:t>Letters for letters of support from CVSA and ASCE.</w:t>
      </w:r>
    </w:p>
    <w:p w14:paraId="779BC2FA" w14:textId="77777777" w:rsidR="00230001" w:rsidRPr="005807B2" w:rsidRDefault="00230001" w:rsidP="00230001">
      <w:pPr>
        <w:keepNext/>
        <w:keepLines/>
        <w:spacing w:before="159"/>
        <w:ind w:left="115" w:right="173"/>
      </w:pPr>
      <w:r w:rsidRPr="005807B2">
        <w:lastRenderedPageBreak/>
        <w:t>This proposal seeks an amendment of NIST Handbook 44 by adding Section 2.26 to allow for Weigh‐In‐Motion Systems Used for Direct Vehicle Weight Enforcement certification requirements to be standardized.</w:t>
      </w:r>
      <w:r w:rsidRPr="005807B2">
        <w:rPr>
          <w:spacing w:val="40"/>
        </w:rPr>
        <w:t xml:space="preserve"> </w:t>
      </w:r>
      <w:r w:rsidRPr="005807B2">
        <w:t>The remainder of this proposal lays out the justification for the</w:t>
      </w:r>
      <w:r w:rsidRPr="005807B2">
        <w:rPr>
          <w:spacing w:val="-2"/>
        </w:rPr>
        <w:t xml:space="preserve"> </w:t>
      </w:r>
      <w:r w:rsidRPr="005807B2">
        <w:t>amendment</w:t>
      </w:r>
      <w:r w:rsidRPr="005807B2">
        <w:rPr>
          <w:spacing w:val="-2"/>
        </w:rPr>
        <w:t xml:space="preserve"> </w:t>
      </w:r>
      <w:r w:rsidRPr="005807B2">
        <w:t>as</w:t>
      </w:r>
      <w:r w:rsidRPr="005807B2">
        <w:rPr>
          <w:spacing w:val="-3"/>
        </w:rPr>
        <w:t xml:space="preserve"> </w:t>
      </w:r>
      <w:r w:rsidRPr="005807B2">
        <w:t>well</w:t>
      </w:r>
      <w:r w:rsidRPr="005807B2">
        <w:rPr>
          <w:spacing w:val="-2"/>
        </w:rPr>
        <w:t xml:space="preserve"> </w:t>
      </w:r>
      <w:r w:rsidRPr="005807B2">
        <w:t>as</w:t>
      </w:r>
      <w:r w:rsidRPr="005807B2">
        <w:rPr>
          <w:spacing w:val="-3"/>
        </w:rPr>
        <w:t xml:space="preserve"> </w:t>
      </w:r>
      <w:r w:rsidRPr="005807B2">
        <w:t>address</w:t>
      </w:r>
      <w:r w:rsidRPr="005807B2">
        <w:rPr>
          <w:spacing w:val="-3"/>
        </w:rPr>
        <w:t xml:space="preserve"> </w:t>
      </w:r>
      <w:r w:rsidRPr="005807B2">
        <w:t>some</w:t>
      </w:r>
      <w:r w:rsidRPr="005807B2">
        <w:rPr>
          <w:spacing w:val="-3"/>
        </w:rPr>
        <w:t xml:space="preserve"> </w:t>
      </w:r>
      <w:r w:rsidRPr="005807B2">
        <w:t>of</w:t>
      </w:r>
      <w:r w:rsidRPr="005807B2">
        <w:rPr>
          <w:spacing w:val="-3"/>
        </w:rPr>
        <w:t xml:space="preserve"> </w:t>
      </w:r>
      <w:r w:rsidRPr="005807B2">
        <w:t>the</w:t>
      </w:r>
      <w:r w:rsidRPr="005807B2">
        <w:rPr>
          <w:spacing w:val="-2"/>
        </w:rPr>
        <w:t xml:space="preserve"> </w:t>
      </w:r>
      <w:r w:rsidRPr="005807B2">
        <w:t>arguments</w:t>
      </w:r>
      <w:r w:rsidRPr="005807B2">
        <w:rPr>
          <w:spacing w:val="-3"/>
        </w:rPr>
        <w:t xml:space="preserve"> </w:t>
      </w:r>
      <w:r w:rsidRPr="005807B2">
        <w:t>that</w:t>
      </w:r>
      <w:r w:rsidRPr="005807B2">
        <w:rPr>
          <w:spacing w:val="-3"/>
        </w:rPr>
        <w:t xml:space="preserve"> </w:t>
      </w:r>
      <w:r w:rsidRPr="005807B2">
        <w:t>have</w:t>
      </w:r>
      <w:r w:rsidRPr="005807B2">
        <w:rPr>
          <w:spacing w:val="-2"/>
        </w:rPr>
        <w:t xml:space="preserve"> </w:t>
      </w:r>
      <w:r w:rsidRPr="005807B2">
        <w:t>been</w:t>
      </w:r>
      <w:r w:rsidRPr="005807B2">
        <w:rPr>
          <w:spacing w:val="-3"/>
        </w:rPr>
        <w:t xml:space="preserve"> </w:t>
      </w:r>
      <w:r w:rsidRPr="005807B2">
        <w:t>raised</w:t>
      </w:r>
      <w:r w:rsidRPr="005807B2">
        <w:rPr>
          <w:spacing w:val="-3"/>
        </w:rPr>
        <w:t xml:space="preserve"> </w:t>
      </w:r>
      <w:r w:rsidRPr="005807B2">
        <w:t>previously</w:t>
      </w:r>
      <w:r w:rsidRPr="005807B2">
        <w:rPr>
          <w:spacing w:val="-3"/>
        </w:rPr>
        <w:t xml:space="preserve"> </w:t>
      </w:r>
      <w:r w:rsidRPr="005807B2">
        <w:t>in opposition, using the BQE as an example to establish the urgent need for the amendment.</w:t>
      </w:r>
    </w:p>
    <w:p w14:paraId="2D93E782" w14:textId="77777777" w:rsidR="00230001" w:rsidRPr="005807B2" w:rsidRDefault="00230001" w:rsidP="00230001">
      <w:pPr>
        <w:numPr>
          <w:ilvl w:val="0"/>
          <w:numId w:val="28"/>
        </w:numPr>
        <w:spacing w:after="0"/>
        <w:rPr>
          <w:rFonts w:eastAsia="Times New Roman"/>
          <w:b/>
          <w:bCs/>
        </w:rPr>
      </w:pPr>
      <w:r w:rsidRPr="005807B2">
        <w:rPr>
          <w:rFonts w:eastAsia="Times New Roman"/>
          <w:b/>
          <w:bCs/>
        </w:rPr>
        <w:t>REVIOUS</w:t>
      </w:r>
      <w:r w:rsidRPr="005807B2">
        <w:rPr>
          <w:rFonts w:eastAsia="Times New Roman"/>
          <w:b/>
          <w:bCs/>
          <w:spacing w:val="-5"/>
        </w:rPr>
        <w:t xml:space="preserve"> </w:t>
      </w:r>
      <w:r w:rsidRPr="005807B2">
        <w:rPr>
          <w:rFonts w:eastAsia="Times New Roman"/>
          <w:b/>
          <w:bCs/>
        </w:rPr>
        <w:t>PROPOSAL</w:t>
      </w:r>
      <w:r w:rsidRPr="005807B2">
        <w:rPr>
          <w:rFonts w:eastAsia="Times New Roman"/>
          <w:b/>
          <w:bCs/>
          <w:spacing w:val="-3"/>
        </w:rPr>
        <w:t xml:space="preserve"> </w:t>
      </w:r>
      <w:r w:rsidRPr="005807B2">
        <w:rPr>
          <w:rFonts w:eastAsia="Times New Roman"/>
          <w:b/>
          <w:bCs/>
          <w:spacing w:val="-4"/>
        </w:rPr>
        <w:t>DATA</w:t>
      </w:r>
    </w:p>
    <w:p w14:paraId="1E253547" w14:textId="77777777" w:rsidR="00230001" w:rsidRPr="005807B2" w:rsidRDefault="00230001" w:rsidP="00230001">
      <w:pPr>
        <w:spacing w:before="240"/>
        <w:ind w:left="115" w:right="158"/>
      </w:pPr>
      <w:r w:rsidRPr="005807B2">
        <w:t>A</w:t>
      </w:r>
      <w:r w:rsidRPr="005807B2">
        <w:rPr>
          <w:spacing w:val="-2"/>
        </w:rPr>
        <w:t xml:space="preserve"> </w:t>
      </w:r>
      <w:r w:rsidRPr="005807B2">
        <w:t>similar</w:t>
      </w:r>
      <w:r w:rsidRPr="005807B2">
        <w:rPr>
          <w:spacing w:val="-3"/>
        </w:rPr>
        <w:t xml:space="preserve"> </w:t>
      </w:r>
      <w:r w:rsidRPr="005807B2">
        <w:t>proposal,</w:t>
      </w:r>
      <w:r w:rsidRPr="005807B2">
        <w:rPr>
          <w:spacing w:val="-3"/>
        </w:rPr>
        <w:t xml:space="preserve"> </w:t>
      </w:r>
      <w:r w:rsidRPr="005807B2">
        <w:t>item</w:t>
      </w:r>
      <w:r w:rsidRPr="005807B2">
        <w:rPr>
          <w:spacing w:val="-4"/>
        </w:rPr>
        <w:t xml:space="preserve"> </w:t>
      </w:r>
      <w:r w:rsidRPr="005807B2">
        <w:t>WIM</w:t>
      </w:r>
      <w:r w:rsidRPr="005807B2">
        <w:rPr>
          <w:spacing w:val="-3"/>
        </w:rPr>
        <w:t xml:space="preserve"> </w:t>
      </w:r>
      <w:r w:rsidRPr="005807B2">
        <w:t>23.1</w:t>
      </w:r>
      <w:r w:rsidRPr="005807B2">
        <w:rPr>
          <w:spacing w:val="-1"/>
        </w:rPr>
        <w:t xml:space="preserve"> </w:t>
      </w:r>
      <w:r w:rsidRPr="005807B2">
        <w:t>was</w:t>
      </w:r>
      <w:r w:rsidRPr="005807B2">
        <w:rPr>
          <w:spacing w:val="-3"/>
        </w:rPr>
        <w:t xml:space="preserve"> </w:t>
      </w:r>
      <w:r w:rsidRPr="005807B2">
        <w:t>voted</w:t>
      </w:r>
      <w:r w:rsidRPr="005807B2">
        <w:rPr>
          <w:spacing w:val="-2"/>
        </w:rPr>
        <w:t xml:space="preserve"> </w:t>
      </w:r>
      <w:r w:rsidRPr="005807B2">
        <w:t>on</w:t>
      </w:r>
      <w:r w:rsidRPr="005807B2">
        <w:rPr>
          <w:spacing w:val="-3"/>
        </w:rPr>
        <w:t xml:space="preserve"> </w:t>
      </w:r>
      <w:r w:rsidRPr="005807B2">
        <w:t>during</w:t>
      </w:r>
      <w:r w:rsidRPr="005807B2">
        <w:rPr>
          <w:spacing w:val="-3"/>
        </w:rPr>
        <w:t xml:space="preserve"> </w:t>
      </w:r>
      <w:r w:rsidRPr="005807B2">
        <w:t>the</w:t>
      </w:r>
      <w:r w:rsidRPr="005807B2">
        <w:rPr>
          <w:spacing w:val="-2"/>
        </w:rPr>
        <w:t xml:space="preserve"> </w:t>
      </w:r>
      <w:r w:rsidRPr="005807B2">
        <w:t>109</w:t>
      </w:r>
      <w:r w:rsidRPr="005807B2">
        <w:rPr>
          <w:vertAlign w:val="superscript"/>
        </w:rPr>
        <w:t>th</w:t>
      </w:r>
      <w:r w:rsidRPr="005807B2">
        <w:rPr>
          <w:spacing w:val="-3"/>
        </w:rPr>
        <w:t xml:space="preserve"> </w:t>
      </w:r>
      <w:r w:rsidRPr="005807B2">
        <w:t>Annual</w:t>
      </w:r>
      <w:r w:rsidRPr="005807B2">
        <w:rPr>
          <w:spacing w:val="-2"/>
        </w:rPr>
        <w:t xml:space="preserve"> </w:t>
      </w:r>
      <w:r w:rsidRPr="005807B2">
        <w:t>meeting.</w:t>
      </w:r>
      <w:r w:rsidRPr="005807B2">
        <w:rPr>
          <w:spacing w:val="-4"/>
        </w:rPr>
        <w:t xml:space="preserve"> </w:t>
      </w:r>
      <w:r w:rsidRPr="005807B2">
        <w:t>The</w:t>
      </w:r>
      <w:r w:rsidRPr="005807B2">
        <w:rPr>
          <w:spacing w:val="-2"/>
        </w:rPr>
        <w:t xml:space="preserve"> </w:t>
      </w:r>
      <w:r w:rsidRPr="005807B2">
        <w:t>original submission was made on 8/15/2022 and received a voting status at the 2024 interim meeting. However, that proposal did not receive adequate support for inclusion into HB 44.</w:t>
      </w:r>
    </w:p>
    <w:p w14:paraId="1479B079" w14:textId="77777777" w:rsidR="00230001" w:rsidRPr="005807B2" w:rsidRDefault="00230001" w:rsidP="00230001">
      <w:pPr>
        <w:ind w:left="119" w:right="153"/>
      </w:pPr>
      <w:r w:rsidRPr="005807B2">
        <w:t>Commenters expressed concerns of the system’s tolerance and the testing procedure during open</w:t>
      </w:r>
      <w:r w:rsidRPr="005807B2">
        <w:rPr>
          <w:spacing w:val="-4"/>
        </w:rPr>
        <w:t xml:space="preserve"> </w:t>
      </w:r>
      <w:r w:rsidRPr="005807B2">
        <w:t>hearings</w:t>
      </w:r>
      <w:r w:rsidRPr="005807B2">
        <w:rPr>
          <w:spacing w:val="-4"/>
        </w:rPr>
        <w:t xml:space="preserve"> </w:t>
      </w:r>
      <w:r w:rsidRPr="005807B2">
        <w:t>that</w:t>
      </w:r>
      <w:r w:rsidRPr="005807B2">
        <w:rPr>
          <w:spacing w:val="-4"/>
        </w:rPr>
        <w:t xml:space="preserve"> </w:t>
      </w:r>
      <w:r w:rsidRPr="005807B2">
        <w:t>was</w:t>
      </w:r>
      <w:r w:rsidRPr="005807B2">
        <w:rPr>
          <w:spacing w:val="-3"/>
        </w:rPr>
        <w:t xml:space="preserve"> </w:t>
      </w:r>
      <w:r w:rsidRPr="005807B2">
        <w:t>previously</w:t>
      </w:r>
      <w:r w:rsidRPr="005807B2">
        <w:rPr>
          <w:spacing w:val="-5"/>
        </w:rPr>
        <w:t xml:space="preserve"> </w:t>
      </w:r>
      <w:r w:rsidRPr="005807B2">
        <w:t>considered.</w:t>
      </w:r>
      <w:r w:rsidRPr="005807B2">
        <w:rPr>
          <w:spacing w:val="-4"/>
        </w:rPr>
        <w:t xml:space="preserve"> </w:t>
      </w:r>
      <w:r w:rsidRPr="005807B2">
        <w:t>Previously</w:t>
      </w:r>
      <w:r w:rsidRPr="005807B2">
        <w:rPr>
          <w:spacing w:val="-4"/>
        </w:rPr>
        <w:t xml:space="preserve"> </w:t>
      </w:r>
      <w:r w:rsidRPr="005807B2">
        <w:t>submitted</w:t>
      </w:r>
      <w:r w:rsidRPr="005807B2">
        <w:rPr>
          <w:spacing w:val="-3"/>
        </w:rPr>
        <w:t xml:space="preserve"> </w:t>
      </w:r>
      <w:r w:rsidRPr="005807B2">
        <w:t>documents</w:t>
      </w:r>
      <w:r w:rsidRPr="005807B2">
        <w:rPr>
          <w:spacing w:val="-4"/>
        </w:rPr>
        <w:t xml:space="preserve"> </w:t>
      </w:r>
      <w:r w:rsidRPr="005807B2">
        <w:t>and</w:t>
      </w:r>
      <w:r w:rsidRPr="005807B2">
        <w:rPr>
          <w:spacing w:val="-4"/>
        </w:rPr>
        <w:t xml:space="preserve"> </w:t>
      </w:r>
      <w:r w:rsidRPr="005807B2">
        <w:t>comments from the regions can be found in the archives of the 108th and 109th annual meeting archives as well as 2023 and 2024 interim meeting archives. Some of the relevant documents are being attached to this submission.</w:t>
      </w:r>
    </w:p>
    <w:p w14:paraId="1B73D6F8" w14:textId="77777777" w:rsidR="00230001" w:rsidRPr="005807B2" w:rsidRDefault="00230001" w:rsidP="00230001">
      <w:pPr>
        <w:spacing w:before="240"/>
        <w:ind w:left="115" w:right="158"/>
      </w:pPr>
      <w:r w:rsidRPr="005807B2">
        <w:t>During the development of the item over the time between August 2022 and voting in July 2024, all of the regions had an opportunity to review the proposal and amendments and hear from the stakeholders including the proposers in various forums. A demonstration of the proposal</w:t>
      </w:r>
      <w:r w:rsidRPr="005807B2">
        <w:rPr>
          <w:spacing w:val="-3"/>
        </w:rPr>
        <w:t xml:space="preserve"> </w:t>
      </w:r>
      <w:r w:rsidRPr="005807B2">
        <w:t>was</w:t>
      </w:r>
      <w:r w:rsidRPr="005807B2">
        <w:rPr>
          <w:spacing w:val="-4"/>
        </w:rPr>
        <w:t xml:space="preserve"> </w:t>
      </w:r>
      <w:r w:rsidRPr="005807B2">
        <w:t>also</w:t>
      </w:r>
      <w:r w:rsidRPr="005807B2">
        <w:rPr>
          <w:spacing w:val="-3"/>
        </w:rPr>
        <w:t xml:space="preserve"> </w:t>
      </w:r>
      <w:r w:rsidRPr="005807B2">
        <w:t>conducted</w:t>
      </w:r>
      <w:r w:rsidRPr="005807B2">
        <w:rPr>
          <w:spacing w:val="-3"/>
        </w:rPr>
        <w:t xml:space="preserve"> </w:t>
      </w:r>
      <w:r w:rsidRPr="005807B2">
        <w:t>in</w:t>
      </w:r>
      <w:r w:rsidRPr="005807B2">
        <w:rPr>
          <w:spacing w:val="-4"/>
        </w:rPr>
        <w:t xml:space="preserve"> </w:t>
      </w:r>
      <w:r w:rsidRPr="005807B2">
        <w:t>April</w:t>
      </w:r>
      <w:r w:rsidRPr="005807B2">
        <w:rPr>
          <w:spacing w:val="-4"/>
        </w:rPr>
        <w:t xml:space="preserve"> </w:t>
      </w:r>
      <w:r w:rsidRPr="005807B2">
        <w:t>of</w:t>
      </w:r>
      <w:r w:rsidRPr="005807B2">
        <w:rPr>
          <w:spacing w:val="-4"/>
        </w:rPr>
        <w:t xml:space="preserve"> </w:t>
      </w:r>
      <w:r w:rsidRPr="005807B2">
        <w:t>2023</w:t>
      </w:r>
      <w:r w:rsidRPr="005807B2">
        <w:rPr>
          <w:spacing w:val="-3"/>
        </w:rPr>
        <w:t xml:space="preserve"> </w:t>
      </w:r>
      <w:r w:rsidRPr="005807B2">
        <w:t>in</w:t>
      </w:r>
      <w:r w:rsidRPr="005807B2">
        <w:rPr>
          <w:spacing w:val="-3"/>
        </w:rPr>
        <w:t xml:space="preserve"> </w:t>
      </w:r>
      <w:r w:rsidRPr="005807B2">
        <w:t>Madison</w:t>
      </w:r>
      <w:r w:rsidRPr="005807B2">
        <w:rPr>
          <w:spacing w:val="-3"/>
        </w:rPr>
        <w:t xml:space="preserve"> </w:t>
      </w:r>
      <w:r w:rsidRPr="005807B2">
        <w:t>Wisconsin</w:t>
      </w:r>
      <w:r w:rsidRPr="005807B2">
        <w:rPr>
          <w:spacing w:val="-3"/>
        </w:rPr>
        <w:t xml:space="preserve"> </w:t>
      </w:r>
      <w:r w:rsidRPr="005807B2">
        <w:t>and</w:t>
      </w:r>
      <w:r w:rsidRPr="005807B2">
        <w:rPr>
          <w:spacing w:val="-4"/>
        </w:rPr>
        <w:t xml:space="preserve"> </w:t>
      </w:r>
      <w:r w:rsidRPr="005807B2">
        <w:t>witnessed</w:t>
      </w:r>
      <w:r w:rsidRPr="005807B2">
        <w:rPr>
          <w:spacing w:val="-3"/>
        </w:rPr>
        <w:t xml:space="preserve"> </w:t>
      </w:r>
      <w:r w:rsidRPr="005807B2">
        <w:t>by</w:t>
      </w:r>
      <w:r w:rsidRPr="005807B2">
        <w:rPr>
          <w:spacing w:val="-3"/>
        </w:rPr>
        <w:t xml:space="preserve"> </w:t>
      </w:r>
      <w:r w:rsidRPr="005807B2">
        <w:t>members of NCWM as well as NIST. In October</w:t>
      </w:r>
      <w:r w:rsidRPr="005807B2">
        <w:rPr>
          <w:spacing w:val="-1"/>
        </w:rPr>
        <w:t xml:space="preserve"> </w:t>
      </w:r>
      <w:r w:rsidRPr="005807B2">
        <w:t>of 2023, NYS Department of Agriculture certified the BQE site in NYC based on the proposal version of August, 2023. NYCDOT began issuing violations in November of 2023 and data related to decrease in overweight since this effort began was also shared with the council. See Attachment F 2024 Annual Meeting WIM Presentation for summary of previous data.</w:t>
      </w:r>
    </w:p>
    <w:p w14:paraId="460AA6BC" w14:textId="77777777" w:rsidR="00230001" w:rsidRPr="005807B2" w:rsidRDefault="00230001" w:rsidP="00230001">
      <w:pPr>
        <w:numPr>
          <w:ilvl w:val="0"/>
          <w:numId w:val="28"/>
        </w:numPr>
        <w:spacing w:after="0"/>
        <w:rPr>
          <w:rFonts w:eastAsia="Times New Roman"/>
          <w:b/>
          <w:bCs/>
        </w:rPr>
      </w:pPr>
      <w:r w:rsidRPr="005807B2">
        <w:rPr>
          <w:rFonts w:eastAsia="Times New Roman"/>
          <w:b/>
          <w:bCs/>
        </w:rPr>
        <w:t>READINESS</w:t>
      </w:r>
      <w:r w:rsidRPr="005807B2">
        <w:rPr>
          <w:rFonts w:eastAsia="Times New Roman"/>
          <w:b/>
          <w:bCs/>
          <w:spacing w:val="-3"/>
        </w:rPr>
        <w:t xml:space="preserve"> </w:t>
      </w:r>
      <w:r w:rsidRPr="005807B2">
        <w:rPr>
          <w:rFonts w:eastAsia="Times New Roman"/>
          <w:b/>
          <w:bCs/>
        </w:rPr>
        <w:t>OF</w:t>
      </w:r>
      <w:r w:rsidRPr="005807B2">
        <w:rPr>
          <w:rFonts w:eastAsia="Times New Roman"/>
          <w:b/>
          <w:bCs/>
          <w:spacing w:val="-1"/>
        </w:rPr>
        <w:t xml:space="preserve"> </w:t>
      </w:r>
      <w:r w:rsidRPr="005807B2">
        <w:rPr>
          <w:rFonts w:eastAsia="Times New Roman"/>
          <w:b/>
          <w:bCs/>
          <w:spacing w:val="-2"/>
        </w:rPr>
        <w:t>PROPOSAL</w:t>
      </w:r>
    </w:p>
    <w:p w14:paraId="21AB4E72" w14:textId="77777777" w:rsidR="00230001" w:rsidRPr="005807B2" w:rsidRDefault="00230001" w:rsidP="00230001">
      <w:pPr>
        <w:spacing w:before="240"/>
        <w:ind w:left="115" w:right="158"/>
      </w:pPr>
      <w:r w:rsidRPr="005807B2">
        <w:t>With</w:t>
      </w:r>
      <w:r w:rsidRPr="005807B2">
        <w:rPr>
          <w:spacing w:val="-2"/>
        </w:rPr>
        <w:t xml:space="preserve"> </w:t>
      </w:r>
      <w:r w:rsidRPr="005807B2">
        <w:t>the</w:t>
      </w:r>
      <w:r w:rsidRPr="005807B2">
        <w:rPr>
          <w:spacing w:val="-2"/>
        </w:rPr>
        <w:t xml:space="preserve"> </w:t>
      </w:r>
      <w:r w:rsidRPr="005807B2">
        <w:t>input</w:t>
      </w:r>
      <w:r w:rsidRPr="005807B2">
        <w:rPr>
          <w:spacing w:val="-3"/>
        </w:rPr>
        <w:t xml:space="preserve"> </w:t>
      </w:r>
      <w:r w:rsidRPr="005807B2">
        <w:t>that</w:t>
      </w:r>
      <w:r w:rsidRPr="005807B2">
        <w:rPr>
          <w:spacing w:val="-3"/>
        </w:rPr>
        <w:t xml:space="preserve"> </w:t>
      </w:r>
      <w:r w:rsidRPr="005807B2">
        <w:t>was</w:t>
      </w:r>
      <w:r w:rsidRPr="005807B2">
        <w:rPr>
          <w:spacing w:val="-2"/>
        </w:rPr>
        <w:t xml:space="preserve"> </w:t>
      </w:r>
      <w:r w:rsidRPr="005807B2">
        <w:t>gathered</w:t>
      </w:r>
      <w:r w:rsidRPr="005807B2">
        <w:rPr>
          <w:spacing w:val="-3"/>
        </w:rPr>
        <w:t xml:space="preserve"> </w:t>
      </w:r>
      <w:r w:rsidRPr="005807B2">
        <w:t>in</w:t>
      </w:r>
      <w:r w:rsidRPr="005807B2">
        <w:rPr>
          <w:spacing w:val="-4"/>
        </w:rPr>
        <w:t xml:space="preserve"> </w:t>
      </w:r>
      <w:r w:rsidRPr="005807B2">
        <w:t>the</w:t>
      </w:r>
      <w:r w:rsidRPr="005807B2">
        <w:rPr>
          <w:spacing w:val="-2"/>
        </w:rPr>
        <w:t xml:space="preserve"> </w:t>
      </w:r>
      <w:r w:rsidRPr="005807B2">
        <w:t>prior</w:t>
      </w:r>
      <w:r w:rsidRPr="005807B2">
        <w:rPr>
          <w:spacing w:val="-4"/>
        </w:rPr>
        <w:t xml:space="preserve"> </w:t>
      </w:r>
      <w:r w:rsidRPr="005807B2">
        <w:t>efforts,</w:t>
      </w:r>
      <w:r w:rsidRPr="005807B2">
        <w:rPr>
          <w:spacing w:val="-2"/>
        </w:rPr>
        <w:t xml:space="preserve"> </w:t>
      </w:r>
      <w:r w:rsidRPr="005807B2">
        <w:t>the</w:t>
      </w:r>
      <w:r w:rsidRPr="005807B2">
        <w:rPr>
          <w:spacing w:val="-2"/>
        </w:rPr>
        <w:t xml:space="preserve"> </w:t>
      </w:r>
      <w:r w:rsidRPr="005807B2">
        <w:t>current</w:t>
      </w:r>
      <w:r w:rsidRPr="005807B2">
        <w:rPr>
          <w:spacing w:val="-3"/>
        </w:rPr>
        <w:t xml:space="preserve"> </w:t>
      </w:r>
      <w:r w:rsidRPr="005807B2">
        <w:t>proposal</w:t>
      </w:r>
      <w:r w:rsidRPr="005807B2">
        <w:rPr>
          <w:spacing w:val="-2"/>
        </w:rPr>
        <w:t xml:space="preserve"> </w:t>
      </w:r>
      <w:r w:rsidRPr="005807B2">
        <w:t>has</w:t>
      </w:r>
      <w:r w:rsidRPr="005807B2">
        <w:rPr>
          <w:spacing w:val="-3"/>
        </w:rPr>
        <w:t xml:space="preserve"> </w:t>
      </w:r>
      <w:r w:rsidRPr="005807B2">
        <w:t>been</w:t>
      </w:r>
      <w:r w:rsidRPr="005807B2">
        <w:rPr>
          <w:spacing w:val="-3"/>
        </w:rPr>
        <w:t xml:space="preserve"> </w:t>
      </w:r>
      <w:r w:rsidRPr="005807B2">
        <w:t>updated</w:t>
      </w:r>
      <w:r w:rsidRPr="005807B2">
        <w:rPr>
          <w:spacing w:val="-2"/>
        </w:rPr>
        <w:t xml:space="preserve"> </w:t>
      </w:r>
      <w:r w:rsidRPr="005807B2">
        <w:t>to address several concerns that were raised in the process.</w:t>
      </w:r>
    </w:p>
    <w:p w14:paraId="43ED1E37" w14:textId="77777777" w:rsidR="00230001" w:rsidRPr="005807B2" w:rsidRDefault="00230001" w:rsidP="00230001">
      <w:pPr>
        <w:widowControl w:val="0"/>
        <w:numPr>
          <w:ilvl w:val="1"/>
          <w:numId w:val="28"/>
        </w:numPr>
        <w:tabs>
          <w:tab w:val="left" w:pos="839"/>
        </w:tabs>
        <w:autoSpaceDE w:val="0"/>
        <w:autoSpaceDN w:val="0"/>
        <w:spacing w:before="240"/>
        <w:ind w:left="835" w:right="158"/>
      </w:pPr>
      <w:r w:rsidRPr="005807B2">
        <w:rPr>
          <w:u w:val="single"/>
        </w:rPr>
        <w:t>Testing Requirements</w:t>
      </w:r>
      <w:r w:rsidRPr="005807B2">
        <w:t>: ‐ Some jurisdictions were concerned that the testing requirements</w:t>
      </w:r>
      <w:r w:rsidRPr="005807B2">
        <w:rPr>
          <w:spacing w:val="-4"/>
        </w:rPr>
        <w:t xml:space="preserve"> </w:t>
      </w:r>
      <w:r w:rsidRPr="005807B2">
        <w:t>could</w:t>
      </w:r>
      <w:r w:rsidRPr="005807B2">
        <w:rPr>
          <w:spacing w:val="-4"/>
        </w:rPr>
        <w:t xml:space="preserve"> </w:t>
      </w:r>
      <w:r w:rsidRPr="005807B2">
        <w:t>be</w:t>
      </w:r>
      <w:r w:rsidRPr="005807B2">
        <w:rPr>
          <w:spacing w:val="-4"/>
        </w:rPr>
        <w:t xml:space="preserve"> </w:t>
      </w:r>
      <w:r w:rsidRPr="005807B2">
        <w:t>burdensome</w:t>
      </w:r>
      <w:r w:rsidRPr="005807B2">
        <w:rPr>
          <w:spacing w:val="-5"/>
        </w:rPr>
        <w:t xml:space="preserve"> </w:t>
      </w:r>
      <w:r w:rsidRPr="005807B2">
        <w:t>and</w:t>
      </w:r>
      <w:r w:rsidRPr="005807B2">
        <w:rPr>
          <w:spacing w:val="-5"/>
        </w:rPr>
        <w:t xml:space="preserve"> </w:t>
      </w:r>
      <w:r w:rsidRPr="005807B2">
        <w:t>lengthy.</w:t>
      </w:r>
      <w:r w:rsidRPr="005807B2">
        <w:rPr>
          <w:spacing w:val="-4"/>
        </w:rPr>
        <w:t xml:space="preserve"> </w:t>
      </w:r>
      <w:r w:rsidRPr="005807B2">
        <w:t>The</w:t>
      </w:r>
      <w:r w:rsidRPr="005807B2">
        <w:rPr>
          <w:spacing w:val="-4"/>
        </w:rPr>
        <w:t xml:space="preserve"> </w:t>
      </w:r>
      <w:r w:rsidRPr="005807B2">
        <w:t>current</w:t>
      </w:r>
      <w:r w:rsidRPr="005807B2">
        <w:rPr>
          <w:spacing w:val="-5"/>
        </w:rPr>
        <w:t xml:space="preserve"> </w:t>
      </w:r>
      <w:r w:rsidRPr="005807B2">
        <w:t>proposal</w:t>
      </w:r>
      <w:r w:rsidRPr="005807B2">
        <w:rPr>
          <w:spacing w:val="-5"/>
        </w:rPr>
        <w:t xml:space="preserve"> </w:t>
      </w:r>
      <w:r w:rsidRPr="005807B2">
        <w:t>has</w:t>
      </w:r>
      <w:r w:rsidRPr="005807B2">
        <w:rPr>
          <w:spacing w:val="-5"/>
        </w:rPr>
        <w:t xml:space="preserve"> </w:t>
      </w:r>
      <w:r w:rsidRPr="005807B2">
        <w:t>incorporated a</w:t>
      </w:r>
      <w:r w:rsidRPr="005807B2">
        <w:rPr>
          <w:spacing w:val="-2"/>
        </w:rPr>
        <w:t xml:space="preserve"> </w:t>
      </w:r>
      <w:r w:rsidRPr="005807B2">
        <w:t>potential</w:t>
      </w:r>
      <w:r w:rsidRPr="005807B2">
        <w:rPr>
          <w:spacing w:val="-1"/>
        </w:rPr>
        <w:t xml:space="preserve"> </w:t>
      </w:r>
      <w:r w:rsidRPr="005807B2">
        <w:t>for</w:t>
      </w:r>
      <w:r w:rsidRPr="005807B2">
        <w:rPr>
          <w:spacing w:val="-1"/>
        </w:rPr>
        <w:t xml:space="preserve"> </w:t>
      </w:r>
      <w:r w:rsidRPr="005807B2">
        <w:t>reduced</w:t>
      </w:r>
      <w:r w:rsidRPr="005807B2">
        <w:rPr>
          <w:spacing w:val="-2"/>
        </w:rPr>
        <w:t xml:space="preserve"> </w:t>
      </w:r>
      <w:r w:rsidRPr="005807B2">
        <w:t>number</w:t>
      </w:r>
      <w:r w:rsidRPr="005807B2">
        <w:rPr>
          <w:spacing w:val="-2"/>
        </w:rPr>
        <w:t xml:space="preserve"> </w:t>
      </w:r>
      <w:r w:rsidRPr="005807B2">
        <w:t>of</w:t>
      </w:r>
      <w:r w:rsidRPr="005807B2">
        <w:rPr>
          <w:spacing w:val="-2"/>
        </w:rPr>
        <w:t xml:space="preserve"> </w:t>
      </w:r>
      <w:r w:rsidRPr="005807B2">
        <w:t>runs</w:t>
      </w:r>
      <w:r w:rsidRPr="005807B2">
        <w:rPr>
          <w:spacing w:val="-2"/>
        </w:rPr>
        <w:t xml:space="preserve"> </w:t>
      </w:r>
      <w:r w:rsidRPr="005807B2">
        <w:t>for</w:t>
      </w:r>
      <w:r w:rsidRPr="005807B2">
        <w:rPr>
          <w:spacing w:val="-2"/>
        </w:rPr>
        <w:t xml:space="preserve"> </w:t>
      </w:r>
      <w:r w:rsidRPr="005807B2">
        <w:t>operational</w:t>
      </w:r>
      <w:r w:rsidRPr="005807B2">
        <w:rPr>
          <w:spacing w:val="-2"/>
        </w:rPr>
        <w:t xml:space="preserve"> </w:t>
      </w:r>
      <w:r w:rsidRPr="005807B2">
        <w:t>testing</w:t>
      </w:r>
      <w:r w:rsidRPr="005807B2">
        <w:rPr>
          <w:spacing w:val="-2"/>
        </w:rPr>
        <w:t xml:space="preserve"> </w:t>
      </w:r>
      <w:r w:rsidRPr="005807B2">
        <w:t>after</w:t>
      </w:r>
      <w:r w:rsidRPr="005807B2">
        <w:rPr>
          <w:spacing w:val="-2"/>
        </w:rPr>
        <w:t xml:space="preserve"> </w:t>
      </w:r>
      <w:r w:rsidRPr="005807B2">
        <w:t>the</w:t>
      </w:r>
      <w:r w:rsidRPr="005807B2">
        <w:rPr>
          <w:spacing w:val="-3"/>
        </w:rPr>
        <w:t xml:space="preserve"> </w:t>
      </w:r>
      <w:r w:rsidRPr="005807B2">
        <w:t>first</w:t>
      </w:r>
      <w:r w:rsidRPr="005807B2">
        <w:rPr>
          <w:spacing w:val="-2"/>
        </w:rPr>
        <w:t xml:space="preserve"> </w:t>
      </w:r>
      <w:r w:rsidRPr="005807B2">
        <w:t>acceptance testing is done with the larger number of runs. In addition, a test procedure guidance based on successful testing in NYC with potential ways to handle the test logistics has been attached to provide a roadmap</w:t>
      </w:r>
      <w:r w:rsidRPr="005807B2">
        <w:rPr>
          <w:spacing w:val="-1"/>
        </w:rPr>
        <w:t xml:space="preserve"> </w:t>
      </w:r>
      <w:r w:rsidRPr="005807B2">
        <w:t>of actual implementation. While the</w:t>
      </w:r>
      <w:r w:rsidRPr="005807B2">
        <w:rPr>
          <w:spacing w:val="-1"/>
        </w:rPr>
        <w:t xml:space="preserve"> </w:t>
      </w:r>
      <w:r w:rsidRPr="005807B2">
        <w:t>requirements are extensive, they are in line with belt scale testing which is included in the handbook and match international standards. Additionally, the time required is comparable to testing large belt scale installations, in‐motion rail systems, and other weighing systems for materials testing where evaluating performance using materials and a reference scale is necessary.</w:t>
      </w:r>
    </w:p>
    <w:p w14:paraId="7AAD03A9" w14:textId="77777777" w:rsidR="00230001" w:rsidRPr="005807B2" w:rsidRDefault="00230001" w:rsidP="00230001">
      <w:pPr>
        <w:keepNext/>
        <w:keepLines/>
        <w:numPr>
          <w:ilvl w:val="1"/>
          <w:numId w:val="28"/>
        </w:numPr>
        <w:tabs>
          <w:tab w:val="left" w:pos="837"/>
          <w:tab w:val="left" w:pos="839"/>
        </w:tabs>
        <w:autoSpaceDE w:val="0"/>
        <w:autoSpaceDN w:val="0"/>
        <w:spacing w:before="240"/>
        <w:ind w:left="835" w:right="245"/>
      </w:pPr>
      <w:r w:rsidRPr="005807B2">
        <w:rPr>
          <w:u w:val="single"/>
        </w:rPr>
        <w:t>Thorough Technical Review</w:t>
      </w:r>
      <w:r w:rsidRPr="005807B2">
        <w:t>: At the Interim 2023 meeting, the previous proposal received a status of informational. This allowed close collaboration with the S&amp;T committee</w:t>
      </w:r>
      <w:r w:rsidRPr="005807B2">
        <w:rPr>
          <w:spacing w:val="-3"/>
        </w:rPr>
        <w:t xml:space="preserve"> </w:t>
      </w:r>
      <w:r w:rsidRPr="005807B2">
        <w:t>as</w:t>
      </w:r>
      <w:r w:rsidRPr="005807B2">
        <w:rPr>
          <w:spacing w:val="-3"/>
        </w:rPr>
        <w:t xml:space="preserve"> </w:t>
      </w:r>
      <w:r w:rsidRPr="005807B2">
        <w:t>well</w:t>
      </w:r>
      <w:r w:rsidRPr="005807B2">
        <w:rPr>
          <w:spacing w:val="-2"/>
        </w:rPr>
        <w:t xml:space="preserve"> </w:t>
      </w:r>
      <w:r w:rsidRPr="005807B2">
        <w:t>as</w:t>
      </w:r>
      <w:r w:rsidRPr="005807B2">
        <w:rPr>
          <w:spacing w:val="-3"/>
        </w:rPr>
        <w:t xml:space="preserve"> </w:t>
      </w:r>
      <w:r w:rsidRPr="005807B2">
        <w:t>NIST.</w:t>
      </w:r>
      <w:r w:rsidRPr="005807B2">
        <w:rPr>
          <w:spacing w:val="40"/>
        </w:rPr>
        <w:t xml:space="preserve"> </w:t>
      </w:r>
      <w:r w:rsidRPr="005807B2">
        <w:t>With</w:t>
      </w:r>
      <w:r w:rsidRPr="005807B2">
        <w:rPr>
          <w:spacing w:val="-2"/>
        </w:rPr>
        <w:t xml:space="preserve"> </w:t>
      </w:r>
      <w:r w:rsidRPr="005807B2">
        <w:t>this</w:t>
      </w:r>
      <w:r w:rsidRPr="005807B2">
        <w:rPr>
          <w:spacing w:val="-2"/>
        </w:rPr>
        <w:t xml:space="preserve"> </w:t>
      </w:r>
      <w:r w:rsidRPr="005807B2">
        <w:t>collaboration,</w:t>
      </w:r>
      <w:r w:rsidRPr="005807B2">
        <w:rPr>
          <w:spacing w:val="-4"/>
        </w:rPr>
        <w:t xml:space="preserve"> </w:t>
      </w:r>
      <w:r w:rsidRPr="005807B2">
        <w:t>the</w:t>
      </w:r>
      <w:r w:rsidRPr="005807B2">
        <w:rPr>
          <w:spacing w:val="-2"/>
        </w:rPr>
        <w:t xml:space="preserve"> </w:t>
      </w:r>
      <w:r w:rsidRPr="005807B2">
        <w:t>entire</w:t>
      </w:r>
      <w:r w:rsidRPr="005807B2">
        <w:rPr>
          <w:spacing w:val="-3"/>
        </w:rPr>
        <w:t xml:space="preserve"> </w:t>
      </w:r>
      <w:r w:rsidRPr="005807B2">
        <w:t>proposal</w:t>
      </w:r>
      <w:r w:rsidRPr="005807B2">
        <w:rPr>
          <w:spacing w:val="-3"/>
        </w:rPr>
        <w:t xml:space="preserve"> </w:t>
      </w:r>
      <w:r w:rsidRPr="005807B2">
        <w:t>was</w:t>
      </w:r>
      <w:r w:rsidRPr="005807B2">
        <w:rPr>
          <w:spacing w:val="-3"/>
        </w:rPr>
        <w:t xml:space="preserve"> </w:t>
      </w:r>
      <w:r w:rsidRPr="005807B2">
        <w:t>thoroughly reviewed</w:t>
      </w:r>
      <w:r w:rsidRPr="005807B2">
        <w:rPr>
          <w:spacing w:val="-3"/>
        </w:rPr>
        <w:t xml:space="preserve"> </w:t>
      </w:r>
      <w:r w:rsidRPr="005807B2">
        <w:t>and</w:t>
      </w:r>
      <w:r w:rsidRPr="005807B2">
        <w:rPr>
          <w:spacing w:val="-3"/>
        </w:rPr>
        <w:t xml:space="preserve"> </w:t>
      </w:r>
      <w:r w:rsidRPr="005807B2">
        <w:t>harmonized</w:t>
      </w:r>
      <w:r w:rsidRPr="005807B2">
        <w:rPr>
          <w:spacing w:val="-1"/>
        </w:rPr>
        <w:t xml:space="preserve"> </w:t>
      </w:r>
      <w:r w:rsidRPr="005807B2">
        <w:t>with</w:t>
      </w:r>
      <w:r w:rsidRPr="005807B2">
        <w:rPr>
          <w:spacing w:val="-3"/>
        </w:rPr>
        <w:t xml:space="preserve"> </w:t>
      </w:r>
      <w:r w:rsidRPr="005807B2">
        <w:t>other</w:t>
      </w:r>
      <w:r w:rsidRPr="005807B2">
        <w:rPr>
          <w:spacing w:val="-4"/>
        </w:rPr>
        <w:t xml:space="preserve"> </w:t>
      </w:r>
      <w:r w:rsidRPr="005807B2">
        <w:t>applicable</w:t>
      </w:r>
      <w:r w:rsidRPr="005807B2">
        <w:rPr>
          <w:spacing w:val="-3"/>
        </w:rPr>
        <w:t xml:space="preserve"> </w:t>
      </w:r>
      <w:r w:rsidRPr="005807B2">
        <w:t>sections</w:t>
      </w:r>
      <w:r w:rsidRPr="005807B2">
        <w:rPr>
          <w:spacing w:val="-3"/>
        </w:rPr>
        <w:t xml:space="preserve"> </w:t>
      </w:r>
      <w:r w:rsidRPr="005807B2">
        <w:t>of</w:t>
      </w:r>
      <w:r w:rsidRPr="005807B2">
        <w:rPr>
          <w:spacing w:val="-3"/>
        </w:rPr>
        <w:t xml:space="preserve"> </w:t>
      </w:r>
      <w:r w:rsidRPr="005807B2">
        <w:t>the</w:t>
      </w:r>
      <w:r w:rsidRPr="005807B2">
        <w:rPr>
          <w:spacing w:val="-2"/>
        </w:rPr>
        <w:t xml:space="preserve"> </w:t>
      </w:r>
      <w:r w:rsidRPr="005807B2">
        <w:t>Handbook</w:t>
      </w:r>
      <w:r w:rsidRPr="005807B2">
        <w:rPr>
          <w:spacing w:val="-5"/>
        </w:rPr>
        <w:t xml:space="preserve"> </w:t>
      </w:r>
      <w:r w:rsidRPr="005807B2">
        <w:t>44</w:t>
      </w:r>
      <w:r w:rsidRPr="005807B2">
        <w:rPr>
          <w:spacing w:val="-3"/>
        </w:rPr>
        <w:t xml:space="preserve"> </w:t>
      </w:r>
      <w:r w:rsidRPr="005807B2">
        <w:t>as</w:t>
      </w:r>
      <w:r w:rsidRPr="005807B2">
        <w:rPr>
          <w:spacing w:val="-3"/>
        </w:rPr>
        <w:t xml:space="preserve"> </w:t>
      </w:r>
      <w:r w:rsidRPr="005807B2">
        <w:t>well</w:t>
      </w:r>
      <w:r w:rsidRPr="005807B2">
        <w:rPr>
          <w:spacing w:val="-2"/>
        </w:rPr>
        <w:t xml:space="preserve"> </w:t>
      </w:r>
      <w:r w:rsidRPr="005807B2">
        <w:t>as comparable international standards like OIML. Clarifications and updates based on actual implementation in NYC have been incorporated along with the lessons learnt from the demonstration in Wisconsin.</w:t>
      </w:r>
    </w:p>
    <w:p w14:paraId="5A7268DF" w14:textId="77777777" w:rsidR="00230001" w:rsidRPr="005807B2" w:rsidRDefault="00230001" w:rsidP="00230001">
      <w:pPr>
        <w:widowControl w:val="0"/>
        <w:numPr>
          <w:ilvl w:val="1"/>
          <w:numId w:val="28"/>
        </w:numPr>
        <w:tabs>
          <w:tab w:val="left" w:pos="839"/>
        </w:tabs>
        <w:autoSpaceDE w:val="0"/>
        <w:autoSpaceDN w:val="0"/>
        <w:ind w:left="835" w:right="173"/>
      </w:pPr>
      <w:r w:rsidRPr="005807B2">
        <w:rPr>
          <w:u w:val="single"/>
        </w:rPr>
        <w:t>Need Across the Nation</w:t>
      </w:r>
      <w:r w:rsidRPr="005807B2">
        <w:t>: While the proposal was brought forward by NYCDOT in 2022, currently there are multiple jurisdictions who are either actively seeking legislation to move forward with Direct Enforcement or are interested in having standards made available</w:t>
      </w:r>
      <w:r w:rsidRPr="005807B2">
        <w:rPr>
          <w:spacing w:val="-4"/>
        </w:rPr>
        <w:t xml:space="preserve"> </w:t>
      </w:r>
      <w:r w:rsidRPr="005807B2">
        <w:t>for</w:t>
      </w:r>
      <w:r w:rsidRPr="005807B2">
        <w:rPr>
          <w:spacing w:val="-5"/>
        </w:rPr>
        <w:t xml:space="preserve"> </w:t>
      </w:r>
      <w:r w:rsidRPr="005807B2">
        <w:t>future</w:t>
      </w:r>
      <w:r w:rsidRPr="005807B2">
        <w:rPr>
          <w:spacing w:val="-4"/>
        </w:rPr>
        <w:t xml:space="preserve"> </w:t>
      </w:r>
      <w:r w:rsidRPr="005807B2">
        <w:t>efforts</w:t>
      </w:r>
      <w:r w:rsidRPr="005807B2">
        <w:rPr>
          <w:spacing w:val="-4"/>
        </w:rPr>
        <w:t xml:space="preserve"> </w:t>
      </w:r>
      <w:r w:rsidRPr="005807B2">
        <w:t>to</w:t>
      </w:r>
      <w:r w:rsidRPr="005807B2">
        <w:rPr>
          <w:spacing w:val="-3"/>
        </w:rPr>
        <w:t xml:space="preserve"> </w:t>
      </w:r>
      <w:r w:rsidRPr="005807B2">
        <w:t>obtain</w:t>
      </w:r>
      <w:r w:rsidRPr="005807B2">
        <w:rPr>
          <w:spacing w:val="-3"/>
        </w:rPr>
        <w:t xml:space="preserve"> </w:t>
      </w:r>
      <w:r w:rsidRPr="005807B2">
        <w:t>legislative</w:t>
      </w:r>
      <w:r w:rsidRPr="005807B2">
        <w:rPr>
          <w:spacing w:val="-3"/>
        </w:rPr>
        <w:t xml:space="preserve"> </w:t>
      </w:r>
      <w:r w:rsidRPr="005807B2">
        <w:t>approval.</w:t>
      </w:r>
      <w:r w:rsidRPr="005807B2">
        <w:rPr>
          <w:spacing w:val="-2"/>
        </w:rPr>
        <w:t xml:space="preserve"> </w:t>
      </w:r>
      <w:r w:rsidRPr="005807B2">
        <w:t>Having</w:t>
      </w:r>
      <w:r w:rsidRPr="005807B2">
        <w:rPr>
          <w:spacing w:val="-4"/>
        </w:rPr>
        <w:t xml:space="preserve"> </w:t>
      </w:r>
      <w:r w:rsidRPr="005807B2">
        <w:t>a</w:t>
      </w:r>
      <w:r w:rsidRPr="005807B2">
        <w:rPr>
          <w:spacing w:val="-4"/>
        </w:rPr>
        <w:t xml:space="preserve"> </w:t>
      </w:r>
      <w:r w:rsidRPr="005807B2">
        <w:t>national</w:t>
      </w:r>
      <w:r w:rsidRPr="005807B2">
        <w:rPr>
          <w:spacing w:val="-3"/>
        </w:rPr>
        <w:t xml:space="preserve"> </w:t>
      </w:r>
      <w:r w:rsidRPr="005807B2">
        <w:t>standard</w:t>
      </w:r>
      <w:r w:rsidRPr="005807B2">
        <w:rPr>
          <w:spacing w:val="-3"/>
        </w:rPr>
        <w:t xml:space="preserve"> </w:t>
      </w:r>
      <w:r w:rsidRPr="005807B2">
        <w:t>will ensure</w:t>
      </w:r>
      <w:r w:rsidRPr="005807B2">
        <w:rPr>
          <w:spacing w:val="-1"/>
        </w:rPr>
        <w:t xml:space="preserve"> </w:t>
      </w:r>
      <w:r w:rsidRPr="005807B2">
        <w:t>that</w:t>
      </w:r>
      <w:r w:rsidRPr="005807B2">
        <w:rPr>
          <w:spacing w:val="-2"/>
        </w:rPr>
        <w:t xml:space="preserve"> </w:t>
      </w:r>
      <w:r w:rsidRPr="005807B2">
        <w:t>jurisdictions</w:t>
      </w:r>
      <w:r w:rsidRPr="005807B2">
        <w:rPr>
          <w:spacing w:val="-2"/>
        </w:rPr>
        <w:t xml:space="preserve"> </w:t>
      </w:r>
      <w:r w:rsidRPr="005807B2">
        <w:t>moving</w:t>
      </w:r>
      <w:r w:rsidRPr="005807B2">
        <w:rPr>
          <w:spacing w:val="-1"/>
        </w:rPr>
        <w:t xml:space="preserve"> </w:t>
      </w:r>
      <w:r w:rsidRPr="005807B2">
        <w:t>forward with</w:t>
      </w:r>
      <w:r w:rsidRPr="005807B2">
        <w:rPr>
          <w:spacing w:val="-1"/>
        </w:rPr>
        <w:t xml:space="preserve"> </w:t>
      </w:r>
      <w:r w:rsidRPr="005807B2">
        <w:t>this</w:t>
      </w:r>
      <w:r w:rsidRPr="005807B2">
        <w:rPr>
          <w:spacing w:val="-1"/>
        </w:rPr>
        <w:t xml:space="preserve"> </w:t>
      </w:r>
      <w:r w:rsidRPr="005807B2">
        <w:t>approach to weight</w:t>
      </w:r>
      <w:r w:rsidRPr="005807B2">
        <w:rPr>
          <w:spacing w:val="-1"/>
        </w:rPr>
        <w:t xml:space="preserve"> </w:t>
      </w:r>
      <w:r w:rsidRPr="005807B2">
        <w:t>enforcement</w:t>
      </w:r>
      <w:r w:rsidRPr="005807B2">
        <w:rPr>
          <w:spacing w:val="-1"/>
        </w:rPr>
        <w:t xml:space="preserve"> </w:t>
      </w:r>
      <w:r w:rsidRPr="005807B2">
        <w:t>will have a better understanding of the resources needed to implement and can appropriately plan for it. In addition, while several WIM manufactures exist, without a clear standard there are varying outcomes from the systems, the industry will have clarity on expectations and can develop their products to match a recognized standard.</w:t>
      </w:r>
    </w:p>
    <w:p w14:paraId="722E243A" w14:textId="77777777" w:rsidR="00230001" w:rsidRPr="005807B2" w:rsidRDefault="00230001" w:rsidP="00230001">
      <w:pPr>
        <w:keepNext/>
        <w:numPr>
          <w:ilvl w:val="0"/>
          <w:numId w:val="28"/>
        </w:numPr>
        <w:spacing w:after="0"/>
        <w:ind w:left="475"/>
        <w:rPr>
          <w:rFonts w:eastAsia="Times New Roman"/>
          <w:b/>
          <w:bCs/>
        </w:rPr>
      </w:pPr>
      <w:r w:rsidRPr="005807B2">
        <w:rPr>
          <w:rFonts w:eastAsia="Times New Roman"/>
          <w:b/>
          <w:bCs/>
        </w:rPr>
        <w:lastRenderedPageBreak/>
        <w:t>AUTOMATED</w:t>
      </w:r>
      <w:r w:rsidRPr="005807B2">
        <w:rPr>
          <w:rFonts w:eastAsia="Times New Roman"/>
          <w:b/>
          <w:bCs/>
          <w:spacing w:val="-4"/>
        </w:rPr>
        <w:t xml:space="preserve"> </w:t>
      </w:r>
      <w:r w:rsidRPr="005807B2">
        <w:rPr>
          <w:rFonts w:eastAsia="Times New Roman"/>
          <w:b/>
          <w:bCs/>
        </w:rPr>
        <w:t>TRUCK</w:t>
      </w:r>
      <w:r w:rsidRPr="005807B2">
        <w:rPr>
          <w:rFonts w:eastAsia="Times New Roman"/>
          <w:b/>
          <w:bCs/>
          <w:spacing w:val="-5"/>
        </w:rPr>
        <w:t xml:space="preserve"> </w:t>
      </w:r>
      <w:r w:rsidRPr="005807B2">
        <w:rPr>
          <w:rFonts w:eastAsia="Times New Roman"/>
          <w:b/>
          <w:bCs/>
        </w:rPr>
        <w:t>ENFORCEMENT</w:t>
      </w:r>
      <w:r w:rsidRPr="005807B2">
        <w:rPr>
          <w:rFonts w:eastAsia="Times New Roman"/>
          <w:b/>
          <w:bCs/>
          <w:spacing w:val="-6"/>
        </w:rPr>
        <w:t xml:space="preserve"> </w:t>
      </w:r>
      <w:r w:rsidRPr="005807B2">
        <w:rPr>
          <w:rFonts w:eastAsia="Times New Roman"/>
          <w:b/>
          <w:bCs/>
        </w:rPr>
        <w:t>USING</w:t>
      </w:r>
      <w:r w:rsidRPr="005807B2">
        <w:rPr>
          <w:rFonts w:eastAsia="Times New Roman"/>
          <w:b/>
          <w:bCs/>
          <w:spacing w:val="-5"/>
        </w:rPr>
        <w:t xml:space="preserve"> </w:t>
      </w:r>
      <w:r w:rsidRPr="005807B2">
        <w:rPr>
          <w:rFonts w:eastAsia="Times New Roman"/>
          <w:b/>
          <w:bCs/>
        </w:rPr>
        <w:t>WIM:</w:t>
      </w:r>
      <w:r w:rsidRPr="005807B2">
        <w:rPr>
          <w:rFonts w:eastAsia="Times New Roman"/>
          <w:b/>
          <w:bCs/>
          <w:spacing w:val="-5"/>
        </w:rPr>
        <w:t xml:space="preserve"> </w:t>
      </w:r>
      <w:r w:rsidRPr="005807B2">
        <w:rPr>
          <w:rFonts w:eastAsia="Times New Roman"/>
          <w:b/>
          <w:bCs/>
        </w:rPr>
        <w:t>ACCURACY</w:t>
      </w:r>
      <w:r w:rsidRPr="005807B2">
        <w:rPr>
          <w:rFonts w:eastAsia="Times New Roman"/>
          <w:b/>
          <w:bCs/>
          <w:spacing w:val="-5"/>
        </w:rPr>
        <w:t xml:space="preserve"> </w:t>
      </w:r>
      <w:r w:rsidRPr="005807B2">
        <w:rPr>
          <w:rFonts w:eastAsia="Times New Roman"/>
          <w:b/>
          <w:bCs/>
        </w:rPr>
        <w:t>OF</w:t>
      </w:r>
      <w:r w:rsidRPr="005807B2">
        <w:rPr>
          <w:rFonts w:eastAsia="Times New Roman"/>
          <w:b/>
          <w:bCs/>
          <w:spacing w:val="-5"/>
        </w:rPr>
        <w:t xml:space="preserve"> </w:t>
      </w:r>
      <w:r w:rsidRPr="005807B2">
        <w:rPr>
          <w:rFonts w:eastAsia="Times New Roman"/>
          <w:b/>
          <w:bCs/>
        </w:rPr>
        <w:t>WIM</w:t>
      </w:r>
      <w:r w:rsidRPr="005807B2">
        <w:rPr>
          <w:rFonts w:eastAsia="Times New Roman"/>
          <w:b/>
          <w:bCs/>
          <w:spacing w:val="-3"/>
        </w:rPr>
        <w:t xml:space="preserve"> </w:t>
      </w:r>
      <w:r w:rsidRPr="005807B2">
        <w:rPr>
          <w:rFonts w:eastAsia="Times New Roman"/>
          <w:b/>
          <w:bCs/>
        </w:rPr>
        <w:t>TECHNOLOGY VERSUS ACCEPTABLE TOLERANCE</w:t>
      </w:r>
    </w:p>
    <w:p w14:paraId="6F30B084" w14:textId="77777777" w:rsidR="00230001" w:rsidRPr="005807B2" w:rsidRDefault="00230001" w:rsidP="00230001">
      <w:pPr>
        <w:keepNext/>
        <w:keepLines/>
        <w:spacing w:before="240"/>
        <w:ind w:left="115" w:right="158"/>
      </w:pPr>
      <w:r w:rsidRPr="005807B2">
        <w:rPr>
          <w:u w:val="single"/>
        </w:rPr>
        <w:t>ACCEPTABLE TOLERANCE:</w:t>
      </w:r>
      <w:r w:rsidRPr="005807B2">
        <w:t xml:space="preserve"> One of the more frequent concerns often voiced is the relatively large tolerance applied to gross vehicle weights, the axle loads, and axle‐group loads. The proposal has been updated to include 2 classes of tolerance similar to the OIML standards allowing those officials charged with enforcing the regulations specific to commercial vehicles to</w:t>
      </w:r>
      <w:r w:rsidRPr="005807B2">
        <w:rPr>
          <w:spacing w:val="-3"/>
        </w:rPr>
        <w:t xml:space="preserve"> </w:t>
      </w:r>
      <w:r w:rsidRPr="005807B2">
        <w:t>select</w:t>
      </w:r>
      <w:r w:rsidRPr="005807B2">
        <w:rPr>
          <w:spacing w:val="-4"/>
        </w:rPr>
        <w:t xml:space="preserve"> </w:t>
      </w:r>
      <w:r w:rsidRPr="005807B2">
        <w:t>as</w:t>
      </w:r>
      <w:r w:rsidRPr="005807B2">
        <w:rPr>
          <w:spacing w:val="-4"/>
        </w:rPr>
        <w:t xml:space="preserve"> </w:t>
      </w:r>
      <w:r w:rsidRPr="005807B2">
        <w:t>appropriate</w:t>
      </w:r>
      <w:r w:rsidRPr="005807B2">
        <w:rPr>
          <w:spacing w:val="-5"/>
        </w:rPr>
        <w:t xml:space="preserve"> </w:t>
      </w:r>
      <w:r w:rsidRPr="005807B2">
        <w:t>based</w:t>
      </w:r>
      <w:r w:rsidRPr="005807B2">
        <w:rPr>
          <w:spacing w:val="-3"/>
        </w:rPr>
        <w:t xml:space="preserve"> </w:t>
      </w:r>
      <w:r w:rsidRPr="005807B2">
        <w:t>on</w:t>
      </w:r>
      <w:r w:rsidRPr="005807B2">
        <w:rPr>
          <w:spacing w:val="-4"/>
        </w:rPr>
        <w:t xml:space="preserve"> </w:t>
      </w:r>
      <w:r w:rsidRPr="005807B2">
        <w:t>need,</w:t>
      </w:r>
      <w:r w:rsidRPr="005807B2">
        <w:rPr>
          <w:spacing w:val="-4"/>
        </w:rPr>
        <w:t xml:space="preserve"> </w:t>
      </w:r>
      <w:r w:rsidRPr="005807B2">
        <w:t>site</w:t>
      </w:r>
      <w:r w:rsidRPr="005807B2">
        <w:rPr>
          <w:spacing w:val="-3"/>
        </w:rPr>
        <w:t xml:space="preserve"> </w:t>
      </w:r>
      <w:r w:rsidRPr="005807B2">
        <w:t>conditions,</w:t>
      </w:r>
      <w:r w:rsidRPr="005807B2">
        <w:rPr>
          <w:spacing w:val="-4"/>
        </w:rPr>
        <w:t xml:space="preserve"> </w:t>
      </w:r>
      <w:r w:rsidRPr="005807B2">
        <w:t>and</w:t>
      </w:r>
      <w:r w:rsidRPr="005807B2">
        <w:rPr>
          <w:spacing w:val="-4"/>
        </w:rPr>
        <w:t xml:space="preserve"> </w:t>
      </w:r>
      <w:r w:rsidRPr="005807B2">
        <w:t>manufacturer’s</w:t>
      </w:r>
      <w:r w:rsidRPr="005807B2">
        <w:rPr>
          <w:spacing w:val="-4"/>
        </w:rPr>
        <w:t xml:space="preserve"> </w:t>
      </w:r>
      <w:r w:rsidRPr="005807B2">
        <w:t>recommendations.</w:t>
      </w:r>
    </w:p>
    <w:p w14:paraId="39F0A413" w14:textId="77777777" w:rsidR="00230001" w:rsidRPr="005807B2" w:rsidRDefault="00230001" w:rsidP="00230001">
      <w:pPr>
        <w:spacing w:before="240"/>
        <w:ind w:left="115" w:right="158"/>
      </w:pPr>
      <w:r w:rsidRPr="005807B2">
        <w:t>While the tolerances proposed may seem large to the weights and measures community in comparison</w:t>
      </w:r>
      <w:r w:rsidRPr="005807B2">
        <w:rPr>
          <w:spacing w:val="-5"/>
        </w:rPr>
        <w:t xml:space="preserve"> </w:t>
      </w:r>
      <w:r w:rsidRPr="005807B2">
        <w:t>to</w:t>
      </w:r>
      <w:r w:rsidRPr="005807B2">
        <w:rPr>
          <w:spacing w:val="-3"/>
        </w:rPr>
        <w:t xml:space="preserve"> </w:t>
      </w:r>
      <w:r w:rsidRPr="005807B2">
        <w:t>commercial</w:t>
      </w:r>
      <w:r w:rsidRPr="005807B2">
        <w:rPr>
          <w:spacing w:val="-3"/>
        </w:rPr>
        <w:t xml:space="preserve"> </w:t>
      </w:r>
      <w:r w:rsidRPr="005807B2">
        <w:t>weighing</w:t>
      </w:r>
      <w:r w:rsidRPr="005807B2">
        <w:rPr>
          <w:spacing w:val="-4"/>
        </w:rPr>
        <w:t xml:space="preserve"> </w:t>
      </w:r>
      <w:r w:rsidRPr="005807B2">
        <w:t>equipment,</w:t>
      </w:r>
      <w:r w:rsidRPr="005807B2">
        <w:rPr>
          <w:spacing w:val="-6"/>
        </w:rPr>
        <w:t xml:space="preserve"> </w:t>
      </w:r>
      <w:r w:rsidRPr="005807B2">
        <w:t>they</w:t>
      </w:r>
      <w:r w:rsidRPr="005807B2">
        <w:rPr>
          <w:spacing w:val="-4"/>
        </w:rPr>
        <w:t xml:space="preserve"> </w:t>
      </w:r>
      <w:r w:rsidRPr="005807B2">
        <w:t>are</w:t>
      </w:r>
      <w:r w:rsidRPr="005807B2">
        <w:rPr>
          <w:spacing w:val="-3"/>
        </w:rPr>
        <w:t xml:space="preserve"> </w:t>
      </w:r>
      <w:r w:rsidRPr="005807B2">
        <w:t>non‐the‐less</w:t>
      </w:r>
      <w:r w:rsidRPr="005807B2">
        <w:rPr>
          <w:spacing w:val="-4"/>
        </w:rPr>
        <w:t xml:space="preserve"> </w:t>
      </w:r>
      <w:r w:rsidRPr="005807B2">
        <w:t>realistic</w:t>
      </w:r>
      <w:r w:rsidRPr="005807B2">
        <w:rPr>
          <w:spacing w:val="-3"/>
        </w:rPr>
        <w:t xml:space="preserve"> </w:t>
      </w:r>
      <w:r w:rsidRPr="005807B2">
        <w:t>and</w:t>
      </w:r>
      <w:r w:rsidRPr="005807B2">
        <w:rPr>
          <w:spacing w:val="-4"/>
        </w:rPr>
        <w:t xml:space="preserve"> </w:t>
      </w:r>
      <w:r w:rsidRPr="005807B2">
        <w:t>suitable</w:t>
      </w:r>
      <w:r w:rsidRPr="005807B2">
        <w:rPr>
          <w:spacing w:val="-4"/>
        </w:rPr>
        <w:t xml:space="preserve"> </w:t>
      </w:r>
      <w:r w:rsidRPr="005807B2">
        <w:t>for use by law enforcement.</w:t>
      </w:r>
      <w:r w:rsidRPr="005807B2">
        <w:rPr>
          <w:spacing w:val="40"/>
        </w:rPr>
        <w:t xml:space="preserve"> </w:t>
      </w:r>
      <w:r w:rsidRPr="005807B2">
        <w:t>Unlike commercial vehicle scales which are installed and operated under very controlled conditions these systems are installed on interstate highways to weigh fully loaded vehicles traveling at highway speeds. The systems are continuously subject to the vibrations and stresses inherent to that environment. Unlike commercial applications where scale tolerances are made intentionally low so that they are a neglectable part of any business transaction in which the scale is used, the law enforcement official must consider the system’s tolerances when issuing citations if those citations are to be upheld by a court of law. There is precedence in Handbook 44 to the idea that law enforcement scales be treated separate from commercial scales.</w:t>
      </w:r>
      <w:r w:rsidRPr="005807B2">
        <w:rPr>
          <w:spacing w:val="40"/>
        </w:rPr>
        <w:t xml:space="preserve"> </w:t>
      </w:r>
      <w:r w:rsidRPr="005807B2">
        <w:t>Wheel load weighers have their own accuracy class, class IIII and weighing systems are allowed to collect and sum axle weights as an estimate of the gross vehicle weight. It is important to remember that the goal here is to protect our public roads and bridges from some</w:t>
      </w:r>
      <w:r w:rsidRPr="005807B2">
        <w:rPr>
          <w:spacing w:val="-3"/>
        </w:rPr>
        <w:t xml:space="preserve"> </w:t>
      </w:r>
      <w:r w:rsidRPr="005807B2">
        <w:t>of</w:t>
      </w:r>
      <w:r w:rsidRPr="005807B2">
        <w:rPr>
          <w:spacing w:val="-3"/>
        </w:rPr>
        <w:t xml:space="preserve"> </w:t>
      </w:r>
      <w:r w:rsidRPr="005807B2">
        <w:t>the</w:t>
      </w:r>
      <w:r w:rsidRPr="005807B2">
        <w:rPr>
          <w:spacing w:val="-2"/>
        </w:rPr>
        <w:t xml:space="preserve"> </w:t>
      </w:r>
      <w:r w:rsidRPr="005807B2">
        <w:t>worst</w:t>
      </w:r>
      <w:r w:rsidRPr="005807B2">
        <w:rPr>
          <w:spacing w:val="-3"/>
        </w:rPr>
        <w:t xml:space="preserve"> </w:t>
      </w:r>
      <w:r w:rsidRPr="005807B2">
        <w:t>offenders</w:t>
      </w:r>
      <w:r w:rsidRPr="005807B2">
        <w:rPr>
          <w:spacing w:val="-2"/>
        </w:rPr>
        <w:t xml:space="preserve"> </w:t>
      </w:r>
      <w:r w:rsidRPr="005807B2">
        <w:t>who</w:t>
      </w:r>
      <w:r w:rsidRPr="005807B2">
        <w:rPr>
          <w:spacing w:val="-2"/>
        </w:rPr>
        <w:t xml:space="preserve"> </w:t>
      </w:r>
      <w:r w:rsidRPr="005807B2">
        <w:t>are</w:t>
      </w:r>
      <w:r w:rsidRPr="005807B2">
        <w:rPr>
          <w:spacing w:val="-2"/>
        </w:rPr>
        <w:t xml:space="preserve"> </w:t>
      </w:r>
      <w:r w:rsidRPr="005807B2">
        <w:t>responsible</w:t>
      </w:r>
      <w:r w:rsidRPr="005807B2">
        <w:rPr>
          <w:spacing w:val="-3"/>
        </w:rPr>
        <w:t xml:space="preserve"> </w:t>
      </w:r>
      <w:r w:rsidRPr="005807B2">
        <w:t>for</w:t>
      </w:r>
      <w:r w:rsidRPr="005807B2">
        <w:rPr>
          <w:spacing w:val="-3"/>
        </w:rPr>
        <w:t xml:space="preserve"> </w:t>
      </w:r>
      <w:r w:rsidRPr="005807B2">
        <w:t>a</w:t>
      </w:r>
      <w:r w:rsidRPr="005807B2">
        <w:rPr>
          <w:spacing w:val="-3"/>
        </w:rPr>
        <w:t xml:space="preserve"> </w:t>
      </w:r>
      <w:r w:rsidRPr="005807B2">
        <w:t>disproportionate</w:t>
      </w:r>
      <w:r w:rsidRPr="005807B2">
        <w:rPr>
          <w:spacing w:val="-3"/>
        </w:rPr>
        <w:t xml:space="preserve"> </w:t>
      </w:r>
      <w:r w:rsidRPr="005807B2">
        <w:t>share</w:t>
      </w:r>
      <w:r w:rsidRPr="005807B2">
        <w:rPr>
          <w:spacing w:val="-3"/>
        </w:rPr>
        <w:t xml:space="preserve"> </w:t>
      </w:r>
      <w:r w:rsidRPr="005807B2">
        <w:t>of</w:t>
      </w:r>
      <w:r w:rsidRPr="005807B2">
        <w:rPr>
          <w:spacing w:val="-3"/>
        </w:rPr>
        <w:t xml:space="preserve"> </w:t>
      </w:r>
      <w:r w:rsidRPr="005807B2">
        <w:t>the</w:t>
      </w:r>
      <w:r w:rsidRPr="005807B2">
        <w:rPr>
          <w:spacing w:val="-4"/>
        </w:rPr>
        <w:t xml:space="preserve"> </w:t>
      </w:r>
      <w:r w:rsidRPr="005807B2">
        <w:t>damage</w:t>
      </w:r>
      <w:r w:rsidRPr="005807B2">
        <w:rPr>
          <w:spacing w:val="-2"/>
        </w:rPr>
        <w:t xml:space="preserve"> </w:t>
      </w:r>
      <w:r w:rsidRPr="005807B2">
        <w:t>to our infrastructure.</w:t>
      </w:r>
      <w:r w:rsidRPr="005807B2">
        <w:rPr>
          <w:spacing w:val="40"/>
        </w:rPr>
        <w:t xml:space="preserve"> </w:t>
      </w:r>
      <w:r w:rsidRPr="005807B2">
        <w:t>Putting it another way, in a state with 80,000 lb weight limits we can risk allowing a truck weighing 85,000 lb to pass undetected if we can catch the one weighing 100,000 lbs.</w:t>
      </w:r>
    </w:p>
    <w:p w14:paraId="5FD34AF0" w14:textId="77777777" w:rsidR="00230001" w:rsidRPr="005807B2" w:rsidRDefault="00230001" w:rsidP="00230001">
      <w:pPr>
        <w:spacing w:before="240"/>
        <w:ind w:left="115" w:right="158"/>
      </w:pPr>
      <w:r w:rsidRPr="005807B2">
        <w:t>Scales</w:t>
      </w:r>
      <w:r w:rsidRPr="005807B2">
        <w:rPr>
          <w:spacing w:val="-4"/>
        </w:rPr>
        <w:t xml:space="preserve"> </w:t>
      </w:r>
      <w:r w:rsidRPr="005807B2">
        <w:t>are</w:t>
      </w:r>
      <w:r w:rsidRPr="005807B2">
        <w:rPr>
          <w:spacing w:val="-3"/>
        </w:rPr>
        <w:t xml:space="preserve"> </w:t>
      </w:r>
      <w:r w:rsidRPr="005807B2">
        <w:t>evaluated</w:t>
      </w:r>
      <w:r w:rsidRPr="005807B2">
        <w:rPr>
          <w:spacing w:val="-3"/>
        </w:rPr>
        <w:t xml:space="preserve"> </w:t>
      </w:r>
      <w:r w:rsidRPr="005807B2">
        <w:t>not</w:t>
      </w:r>
      <w:r w:rsidRPr="005807B2">
        <w:rPr>
          <w:spacing w:val="-4"/>
        </w:rPr>
        <w:t xml:space="preserve"> </w:t>
      </w:r>
      <w:r w:rsidRPr="005807B2">
        <w:t>only</w:t>
      </w:r>
      <w:r w:rsidRPr="005807B2">
        <w:rPr>
          <w:spacing w:val="-3"/>
        </w:rPr>
        <w:t xml:space="preserve"> </w:t>
      </w:r>
      <w:r w:rsidRPr="005807B2">
        <w:t>to</w:t>
      </w:r>
      <w:r w:rsidRPr="005807B2">
        <w:rPr>
          <w:spacing w:val="-3"/>
        </w:rPr>
        <w:t xml:space="preserve"> </w:t>
      </w:r>
      <w:r w:rsidRPr="005807B2">
        <w:t>tolerance</w:t>
      </w:r>
      <w:r w:rsidRPr="005807B2">
        <w:rPr>
          <w:spacing w:val="-3"/>
        </w:rPr>
        <w:t xml:space="preserve"> </w:t>
      </w:r>
      <w:r w:rsidRPr="005807B2">
        <w:t>but</w:t>
      </w:r>
      <w:r w:rsidRPr="005807B2">
        <w:rPr>
          <w:spacing w:val="-4"/>
        </w:rPr>
        <w:t xml:space="preserve"> </w:t>
      </w:r>
      <w:r w:rsidRPr="005807B2">
        <w:t>to</w:t>
      </w:r>
      <w:r w:rsidRPr="005807B2">
        <w:rPr>
          <w:spacing w:val="-3"/>
        </w:rPr>
        <w:t xml:space="preserve"> </w:t>
      </w:r>
      <w:r w:rsidRPr="005807B2">
        <w:t>permanence.</w:t>
      </w:r>
      <w:r w:rsidRPr="005807B2">
        <w:rPr>
          <w:spacing w:val="40"/>
        </w:rPr>
        <w:t xml:space="preserve"> </w:t>
      </w:r>
      <w:r w:rsidRPr="005807B2">
        <w:t>We</w:t>
      </w:r>
      <w:r w:rsidRPr="005807B2">
        <w:rPr>
          <w:spacing w:val="-3"/>
        </w:rPr>
        <w:t xml:space="preserve"> </w:t>
      </w:r>
      <w:r w:rsidRPr="005807B2">
        <w:t>expect</w:t>
      </w:r>
      <w:r w:rsidRPr="005807B2">
        <w:rPr>
          <w:spacing w:val="-4"/>
        </w:rPr>
        <w:t xml:space="preserve"> </w:t>
      </w:r>
      <w:r w:rsidRPr="005807B2">
        <w:t>them</w:t>
      </w:r>
      <w:r w:rsidRPr="005807B2">
        <w:rPr>
          <w:spacing w:val="-4"/>
        </w:rPr>
        <w:t xml:space="preserve"> </w:t>
      </w:r>
      <w:r w:rsidRPr="005807B2">
        <w:t>to</w:t>
      </w:r>
      <w:r w:rsidRPr="005807B2">
        <w:rPr>
          <w:spacing w:val="-4"/>
        </w:rPr>
        <w:t xml:space="preserve"> </w:t>
      </w:r>
      <w:r w:rsidRPr="005807B2">
        <w:t>hold</w:t>
      </w:r>
      <w:r w:rsidRPr="005807B2">
        <w:rPr>
          <w:spacing w:val="-3"/>
        </w:rPr>
        <w:t xml:space="preserve"> </w:t>
      </w:r>
      <w:r w:rsidRPr="005807B2">
        <w:t>their calibration for an extended period of time.</w:t>
      </w:r>
    </w:p>
    <w:p w14:paraId="47EEB174" w14:textId="77777777" w:rsidR="00230001" w:rsidRPr="005807B2" w:rsidRDefault="00230001" w:rsidP="00230001">
      <w:pPr>
        <w:spacing w:before="240"/>
        <w:ind w:left="115" w:right="158"/>
      </w:pPr>
      <w:r w:rsidRPr="005807B2">
        <w:rPr>
          <w:u w:val="single"/>
        </w:rPr>
        <w:t>ACCURACY</w:t>
      </w:r>
      <w:r w:rsidRPr="005807B2">
        <w:rPr>
          <w:spacing w:val="-4"/>
          <w:u w:val="single"/>
        </w:rPr>
        <w:t xml:space="preserve"> </w:t>
      </w:r>
      <w:r w:rsidRPr="005807B2">
        <w:rPr>
          <w:u w:val="single"/>
        </w:rPr>
        <w:t>OF</w:t>
      </w:r>
      <w:r w:rsidRPr="005807B2">
        <w:rPr>
          <w:spacing w:val="-3"/>
          <w:u w:val="single"/>
        </w:rPr>
        <w:t xml:space="preserve"> </w:t>
      </w:r>
      <w:r w:rsidRPr="005807B2">
        <w:rPr>
          <w:u w:val="single"/>
        </w:rPr>
        <w:t>THE</w:t>
      </w:r>
      <w:r w:rsidRPr="005807B2">
        <w:rPr>
          <w:spacing w:val="-2"/>
          <w:u w:val="single"/>
        </w:rPr>
        <w:t xml:space="preserve"> </w:t>
      </w:r>
      <w:r w:rsidRPr="005807B2">
        <w:rPr>
          <w:u w:val="single"/>
        </w:rPr>
        <w:t>SYSTEM</w:t>
      </w:r>
      <w:r w:rsidRPr="005807B2">
        <w:t>:</w:t>
      </w:r>
      <w:r w:rsidRPr="005807B2">
        <w:rPr>
          <w:spacing w:val="-3"/>
        </w:rPr>
        <w:t xml:space="preserve"> </w:t>
      </w:r>
      <w:r w:rsidRPr="005807B2">
        <w:t>The</w:t>
      </w:r>
      <w:r w:rsidRPr="005807B2">
        <w:rPr>
          <w:spacing w:val="-2"/>
        </w:rPr>
        <w:t xml:space="preserve"> </w:t>
      </w:r>
      <w:r w:rsidRPr="005807B2">
        <w:t>WIM</w:t>
      </w:r>
      <w:r w:rsidRPr="005807B2">
        <w:rPr>
          <w:spacing w:val="-3"/>
        </w:rPr>
        <w:t xml:space="preserve"> </w:t>
      </w:r>
      <w:r w:rsidRPr="005807B2">
        <w:t>system</w:t>
      </w:r>
      <w:r w:rsidRPr="005807B2">
        <w:rPr>
          <w:spacing w:val="-3"/>
        </w:rPr>
        <w:t xml:space="preserve"> </w:t>
      </w:r>
      <w:r w:rsidRPr="005807B2">
        <w:t>on</w:t>
      </w:r>
      <w:r w:rsidRPr="005807B2">
        <w:rPr>
          <w:spacing w:val="-3"/>
        </w:rPr>
        <w:t xml:space="preserve"> </w:t>
      </w:r>
      <w:r w:rsidRPr="005807B2">
        <w:t>the</w:t>
      </w:r>
      <w:r w:rsidRPr="005807B2">
        <w:rPr>
          <w:spacing w:val="-2"/>
        </w:rPr>
        <w:t xml:space="preserve"> </w:t>
      </w:r>
      <w:r w:rsidRPr="005807B2">
        <w:t>BQE</w:t>
      </w:r>
      <w:r w:rsidRPr="005807B2">
        <w:rPr>
          <w:spacing w:val="-2"/>
        </w:rPr>
        <w:t xml:space="preserve"> </w:t>
      </w:r>
      <w:r w:rsidRPr="005807B2">
        <w:t>has</w:t>
      </w:r>
      <w:r w:rsidRPr="005807B2">
        <w:rPr>
          <w:spacing w:val="-3"/>
        </w:rPr>
        <w:t xml:space="preserve"> </w:t>
      </w:r>
      <w:r w:rsidRPr="005807B2">
        <w:t>been</w:t>
      </w:r>
      <w:r w:rsidRPr="005807B2">
        <w:rPr>
          <w:spacing w:val="-3"/>
        </w:rPr>
        <w:t xml:space="preserve"> </w:t>
      </w:r>
      <w:r w:rsidRPr="005807B2">
        <w:t>certified</w:t>
      </w:r>
      <w:r w:rsidRPr="005807B2">
        <w:rPr>
          <w:spacing w:val="-3"/>
        </w:rPr>
        <w:t xml:space="preserve"> </w:t>
      </w:r>
      <w:r w:rsidRPr="005807B2">
        <w:t>multiple</w:t>
      </w:r>
      <w:r w:rsidRPr="005807B2">
        <w:rPr>
          <w:spacing w:val="-2"/>
        </w:rPr>
        <w:t xml:space="preserve"> </w:t>
      </w:r>
      <w:r w:rsidRPr="005807B2">
        <w:t>times</w:t>
      </w:r>
      <w:r w:rsidRPr="005807B2">
        <w:rPr>
          <w:spacing w:val="-3"/>
        </w:rPr>
        <w:t xml:space="preserve"> </w:t>
      </w:r>
      <w:r w:rsidRPr="005807B2">
        <w:t>and consistently met the tolerances included in the proposal.</w:t>
      </w:r>
      <w:r w:rsidRPr="005807B2">
        <w:rPr>
          <w:spacing w:val="40"/>
        </w:rPr>
        <w:t xml:space="preserve"> </w:t>
      </w:r>
      <w:r w:rsidRPr="005807B2">
        <w:t>Prior to the 2</w:t>
      </w:r>
      <w:r w:rsidRPr="005807B2">
        <w:rPr>
          <w:vertAlign w:val="superscript"/>
        </w:rPr>
        <w:t>nd</w:t>
      </w:r>
      <w:r w:rsidRPr="005807B2">
        <w:t xml:space="preserve"> certification, the system was tested to verify the accuracy retention over 6 months.</w:t>
      </w:r>
      <w:r w:rsidRPr="005807B2">
        <w:rPr>
          <w:spacing w:val="40"/>
        </w:rPr>
        <w:t xml:space="preserve"> </w:t>
      </w:r>
      <w:r w:rsidRPr="005807B2">
        <w:t>The maximum error was 6.2%, 9.2% and 5.7% for GVW, single axle weight, and group axle weight, respectively.</w:t>
      </w:r>
    </w:p>
    <w:p w14:paraId="2B1A87EF" w14:textId="77777777" w:rsidR="00230001" w:rsidRPr="005807B2" w:rsidRDefault="00230001" w:rsidP="00230001">
      <w:pPr>
        <w:keepNext/>
        <w:keepLines/>
        <w:spacing w:before="238"/>
        <w:ind w:left="115" w:right="187"/>
      </w:pPr>
      <w:r w:rsidRPr="005807B2">
        <w:t>The overweight enforcement system retained its accuracy over 6 months.</w:t>
      </w:r>
      <w:r w:rsidRPr="005807B2">
        <w:rPr>
          <w:spacing w:val="40"/>
        </w:rPr>
        <w:t xml:space="preserve"> </w:t>
      </w:r>
      <w:r w:rsidRPr="005807B2">
        <w:t>In addition, after the system was installed but before it began to be used for direct violations at the BQE, the data from WIM was shared with NYPD in real time and then violations were issued based on portable scale weighments by the Highway Patrol. Over a span of 27 days, the NYPD enforced penalties on 48 overweight trucks, averaging less than 2 trucks per day using the more typical portable scales. The maximum GVW error was 9.2%, while the mean and average GVW errors were 0.25% and 0.05%, respectively. It should be noted that at the same time several overweight trucks identified by the WIM System could not be stopped as it took the Officers more</w:t>
      </w:r>
      <w:r w:rsidRPr="005807B2">
        <w:rPr>
          <w:spacing w:val="-1"/>
        </w:rPr>
        <w:t xml:space="preserve"> </w:t>
      </w:r>
      <w:r w:rsidRPr="005807B2">
        <w:t>than</w:t>
      </w:r>
      <w:r w:rsidRPr="005807B2">
        <w:rPr>
          <w:spacing w:val="-2"/>
        </w:rPr>
        <w:t xml:space="preserve"> </w:t>
      </w:r>
      <w:r w:rsidRPr="005807B2">
        <w:t>2</w:t>
      </w:r>
      <w:r w:rsidRPr="005807B2">
        <w:rPr>
          <w:spacing w:val="-2"/>
        </w:rPr>
        <w:t xml:space="preserve"> </w:t>
      </w:r>
      <w:r w:rsidRPr="005807B2">
        <w:t>hours</w:t>
      </w:r>
      <w:r w:rsidRPr="005807B2">
        <w:rPr>
          <w:spacing w:val="-2"/>
        </w:rPr>
        <w:t xml:space="preserve"> </w:t>
      </w:r>
      <w:r w:rsidRPr="005807B2">
        <w:t>to</w:t>
      </w:r>
      <w:r w:rsidRPr="005807B2">
        <w:rPr>
          <w:spacing w:val="-1"/>
        </w:rPr>
        <w:t xml:space="preserve"> </w:t>
      </w:r>
      <w:r w:rsidRPr="005807B2">
        <w:t>completed</w:t>
      </w:r>
      <w:r w:rsidRPr="005807B2">
        <w:rPr>
          <w:spacing w:val="-1"/>
        </w:rPr>
        <w:t xml:space="preserve"> </w:t>
      </w:r>
      <w:r w:rsidRPr="005807B2">
        <w:t>the</w:t>
      </w:r>
      <w:r w:rsidRPr="005807B2">
        <w:rPr>
          <w:spacing w:val="-3"/>
        </w:rPr>
        <w:t xml:space="preserve"> </w:t>
      </w:r>
      <w:r w:rsidRPr="005807B2">
        <w:t>inspection</w:t>
      </w:r>
      <w:r w:rsidRPr="005807B2">
        <w:rPr>
          <w:spacing w:val="-3"/>
        </w:rPr>
        <w:t xml:space="preserve"> </w:t>
      </w:r>
      <w:r w:rsidRPr="005807B2">
        <w:t>of</w:t>
      </w:r>
      <w:r w:rsidRPr="005807B2">
        <w:rPr>
          <w:spacing w:val="-2"/>
        </w:rPr>
        <w:t xml:space="preserve"> </w:t>
      </w:r>
      <w:r w:rsidRPr="005807B2">
        <w:t>each</w:t>
      </w:r>
      <w:r w:rsidRPr="005807B2">
        <w:rPr>
          <w:spacing w:val="-2"/>
        </w:rPr>
        <w:t xml:space="preserve"> </w:t>
      </w:r>
      <w:r w:rsidRPr="005807B2">
        <w:t>truck.</w:t>
      </w:r>
      <w:r w:rsidRPr="005807B2">
        <w:rPr>
          <w:spacing w:val="-1"/>
        </w:rPr>
        <w:t xml:space="preserve"> </w:t>
      </w:r>
      <w:r w:rsidRPr="005807B2">
        <w:t>No</w:t>
      </w:r>
      <w:r w:rsidRPr="005807B2">
        <w:rPr>
          <w:spacing w:val="-1"/>
        </w:rPr>
        <w:t xml:space="preserve"> </w:t>
      </w:r>
      <w:r w:rsidRPr="005807B2">
        <w:t>major</w:t>
      </w:r>
      <w:r w:rsidRPr="005807B2">
        <w:rPr>
          <w:spacing w:val="-2"/>
        </w:rPr>
        <w:t xml:space="preserve"> </w:t>
      </w:r>
      <w:r w:rsidRPr="005807B2">
        <w:t>impact</w:t>
      </w:r>
      <w:r w:rsidRPr="005807B2">
        <w:rPr>
          <w:spacing w:val="-2"/>
        </w:rPr>
        <w:t xml:space="preserve"> </w:t>
      </w:r>
      <w:r w:rsidRPr="005807B2">
        <w:t>was</w:t>
      </w:r>
      <w:r w:rsidRPr="005807B2">
        <w:rPr>
          <w:spacing w:val="-3"/>
        </w:rPr>
        <w:t xml:space="preserve"> </w:t>
      </w:r>
      <w:r w:rsidRPr="005807B2">
        <w:t>seen</w:t>
      </w:r>
      <w:r w:rsidRPr="005807B2">
        <w:rPr>
          <w:spacing w:val="-2"/>
        </w:rPr>
        <w:t xml:space="preserve"> </w:t>
      </w:r>
      <w:r w:rsidRPr="005807B2">
        <w:t>in</w:t>
      </w:r>
      <w:r w:rsidRPr="005807B2">
        <w:rPr>
          <w:spacing w:val="-2"/>
        </w:rPr>
        <w:t xml:space="preserve"> </w:t>
      </w:r>
      <w:r w:rsidRPr="005807B2">
        <w:t>the total</w:t>
      </w:r>
      <w:r w:rsidRPr="005807B2">
        <w:rPr>
          <w:spacing w:val="-2"/>
        </w:rPr>
        <w:t xml:space="preserve"> </w:t>
      </w:r>
      <w:r w:rsidRPr="005807B2">
        <w:t>number</w:t>
      </w:r>
      <w:r w:rsidRPr="005807B2">
        <w:rPr>
          <w:spacing w:val="-3"/>
        </w:rPr>
        <w:t xml:space="preserve"> </w:t>
      </w:r>
      <w:r w:rsidRPr="005807B2">
        <w:t>of</w:t>
      </w:r>
      <w:r w:rsidRPr="005807B2">
        <w:rPr>
          <w:spacing w:val="-3"/>
        </w:rPr>
        <w:t xml:space="preserve"> </w:t>
      </w:r>
      <w:r w:rsidRPr="005807B2">
        <w:t>overweight</w:t>
      </w:r>
      <w:r w:rsidRPr="005807B2">
        <w:rPr>
          <w:spacing w:val="-3"/>
        </w:rPr>
        <w:t xml:space="preserve"> </w:t>
      </w:r>
      <w:r w:rsidRPr="005807B2">
        <w:t>trucks</w:t>
      </w:r>
      <w:r w:rsidRPr="005807B2">
        <w:rPr>
          <w:spacing w:val="-3"/>
        </w:rPr>
        <w:t xml:space="preserve"> </w:t>
      </w:r>
      <w:r w:rsidRPr="005807B2">
        <w:t>on</w:t>
      </w:r>
      <w:r w:rsidRPr="005807B2">
        <w:rPr>
          <w:spacing w:val="-3"/>
        </w:rPr>
        <w:t xml:space="preserve"> </w:t>
      </w:r>
      <w:r w:rsidRPr="005807B2">
        <w:t>the</w:t>
      </w:r>
      <w:r w:rsidRPr="005807B2">
        <w:rPr>
          <w:spacing w:val="-2"/>
        </w:rPr>
        <w:t xml:space="preserve"> </w:t>
      </w:r>
      <w:r w:rsidRPr="005807B2">
        <w:t>corridor</w:t>
      </w:r>
      <w:r w:rsidRPr="005807B2">
        <w:rPr>
          <w:spacing w:val="-3"/>
        </w:rPr>
        <w:t xml:space="preserve"> </w:t>
      </w:r>
      <w:r w:rsidRPr="005807B2">
        <w:t>during</w:t>
      </w:r>
      <w:r w:rsidRPr="005807B2">
        <w:rPr>
          <w:spacing w:val="-3"/>
        </w:rPr>
        <w:t xml:space="preserve"> </w:t>
      </w:r>
      <w:r w:rsidRPr="005807B2">
        <w:t>this</w:t>
      </w:r>
      <w:r w:rsidRPr="005807B2">
        <w:rPr>
          <w:spacing w:val="-3"/>
        </w:rPr>
        <w:t xml:space="preserve"> </w:t>
      </w:r>
      <w:r w:rsidRPr="005807B2">
        <w:t>period.</w:t>
      </w:r>
      <w:r w:rsidRPr="005807B2">
        <w:rPr>
          <w:spacing w:val="-3"/>
        </w:rPr>
        <w:t xml:space="preserve"> </w:t>
      </w:r>
      <w:r w:rsidRPr="005807B2">
        <w:t>This</w:t>
      </w:r>
      <w:r w:rsidRPr="005807B2">
        <w:rPr>
          <w:spacing w:val="-3"/>
        </w:rPr>
        <w:t xml:space="preserve"> </w:t>
      </w:r>
      <w:r w:rsidRPr="005807B2">
        <w:t>is</w:t>
      </w:r>
      <w:r w:rsidRPr="005807B2">
        <w:rPr>
          <w:spacing w:val="-3"/>
        </w:rPr>
        <w:t xml:space="preserve"> </w:t>
      </w:r>
      <w:r w:rsidRPr="005807B2">
        <w:t>in</w:t>
      </w:r>
      <w:r w:rsidRPr="005807B2">
        <w:rPr>
          <w:spacing w:val="-3"/>
        </w:rPr>
        <w:t xml:space="preserve"> </w:t>
      </w:r>
      <w:r w:rsidRPr="005807B2">
        <w:t>stark</w:t>
      </w:r>
      <w:r w:rsidRPr="005807B2">
        <w:rPr>
          <w:spacing w:val="-3"/>
        </w:rPr>
        <w:t xml:space="preserve"> </w:t>
      </w:r>
      <w:r w:rsidRPr="005807B2">
        <w:t>contrast</w:t>
      </w:r>
      <w:r w:rsidRPr="005807B2">
        <w:rPr>
          <w:spacing w:val="-2"/>
        </w:rPr>
        <w:t xml:space="preserve"> </w:t>
      </w:r>
      <w:r w:rsidRPr="005807B2">
        <w:t>to the impact observed after the direct enforcement began.</w:t>
      </w:r>
    </w:p>
    <w:p w14:paraId="33DD98AB" w14:textId="77777777" w:rsidR="00230001" w:rsidRPr="005807B2" w:rsidRDefault="00230001" w:rsidP="00230001">
      <w:pPr>
        <w:spacing w:before="240"/>
        <w:ind w:left="115" w:right="158"/>
      </w:pPr>
      <w:r w:rsidRPr="005807B2">
        <w:t>Table 1 shows a summary of the data for the accuracy achieved at various sites that have applied</w:t>
      </w:r>
      <w:r w:rsidRPr="005807B2">
        <w:rPr>
          <w:spacing w:val="-3"/>
        </w:rPr>
        <w:t xml:space="preserve"> </w:t>
      </w:r>
      <w:r w:rsidRPr="005807B2">
        <w:t>similar</w:t>
      </w:r>
      <w:r w:rsidRPr="005807B2">
        <w:rPr>
          <w:spacing w:val="-4"/>
        </w:rPr>
        <w:t xml:space="preserve"> </w:t>
      </w:r>
      <w:r w:rsidRPr="005807B2">
        <w:t>WIM‐based</w:t>
      </w:r>
      <w:r w:rsidRPr="005807B2">
        <w:rPr>
          <w:spacing w:val="-3"/>
        </w:rPr>
        <w:t xml:space="preserve"> </w:t>
      </w:r>
      <w:r w:rsidRPr="005807B2">
        <w:t>systems.</w:t>
      </w:r>
      <w:r w:rsidRPr="005807B2">
        <w:rPr>
          <w:spacing w:val="-3"/>
        </w:rPr>
        <w:t xml:space="preserve"> </w:t>
      </w:r>
      <w:r w:rsidRPr="005807B2">
        <w:t>The</w:t>
      </w:r>
      <w:r w:rsidRPr="005807B2">
        <w:rPr>
          <w:spacing w:val="-3"/>
        </w:rPr>
        <w:t xml:space="preserve"> </w:t>
      </w:r>
      <w:r w:rsidRPr="005807B2">
        <w:t>related</w:t>
      </w:r>
      <w:r w:rsidRPr="005807B2">
        <w:rPr>
          <w:spacing w:val="-5"/>
        </w:rPr>
        <w:t xml:space="preserve"> </w:t>
      </w:r>
      <w:r w:rsidRPr="005807B2">
        <w:t>background</w:t>
      </w:r>
      <w:r w:rsidRPr="005807B2">
        <w:rPr>
          <w:spacing w:val="-4"/>
        </w:rPr>
        <w:t xml:space="preserve"> </w:t>
      </w:r>
      <w:r w:rsidRPr="005807B2">
        <w:t>data</w:t>
      </w:r>
      <w:r w:rsidRPr="005807B2">
        <w:rPr>
          <w:spacing w:val="-3"/>
        </w:rPr>
        <w:t xml:space="preserve"> </w:t>
      </w:r>
      <w:r w:rsidRPr="005807B2">
        <w:t>is</w:t>
      </w:r>
      <w:r w:rsidRPr="005807B2">
        <w:rPr>
          <w:spacing w:val="-4"/>
        </w:rPr>
        <w:t xml:space="preserve"> </w:t>
      </w:r>
      <w:r w:rsidRPr="005807B2">
        <w:t>provided</w:t>
      </w:r>
      <w:r w:rsidRPr="005807B2">
        <w:rPr>
          <w:spacing w:val="-4"/>
        </w:rPr>
        <w:t xml:space="preserve"> </w:t>
      </w:r>
      <w:r w:rsidRPr="005807B2">
        <w:t>in</w:t>
      </w:r>
      <w:r w:rsidRPr="005807B2">
        <w:rPr>
          <w:spacing w:val="-4"/>
        </w:rPr>
        <w:t xml:space="preserve"> </w:t>
      </w:r>
      <w:r w:rsidRPr="005807B2">
        <w:t>Attachment</w:t>
      </w:r>
      <w:r w:rsidRPr="005807B2">
        <w:rPr>
          <w:spacing w:val="-4"/>
        </w:rPr>
        <w:t xml:space="preserve"> </w:t>
      </w:r>
      <w:r w:rsidRPr="005807B2">
        <w:t>D Sample WIM System Data and Attachment E Purdue WIM Report.</w:t>
      </w:r>
    </w:p>
    <w:p w14:paraId="57369E7A" w14:textId="77777777" w:rsidR="00230001" w:rsidRPr="005807B2" w:rsidRDefault="00230001" w:rsidP="00A17585">
      <w:pPr>
        <w:spacing w:before="218"/>
        <w:ind w:left="119"/>
        <w:rPr>
          <w:b/>
        </w:rPr>
      </w:pPr>
      <w:r w:rsidRPr="005807B2">
        <w:rPr>
          <w:b/>
        </w:rPr>
        <w:t>Table</w:t>
      </w:r>
      <w:r w:rsidRPr="005807B2">
        <w:rPr>
          <w:b/>
          <w:spacing w:val="-9"/>
        </w:rPr>
        <w:t xml:space="preserve"> </w:t>
      </w:r>
      <w:r w:rsidRPr="005807B2">
        <w:rPr>
          <w:b/>
        </w:rPr>
        <w:t>1</w:t>
      </w:r>
      <w:r w:rsidRPr="005807B2">
        <w:rPr>
          <w:b/>
          <w:spacing w:val="-7"/>
        </w:rPr>
        <w:t xml:space="preserve"> </w:t>
      </w:r>
      <w:r w:rsidRPr="005807B2">
        <w:rPr>
          <w:b/>
        </w:rPr>
        <w:t>–</w:t>
      </w:r>
      <w:r w:rsidRPr="005807B2">
        <w:rPr>
          <w:b/>
          <w:spacing w:val="-7"/>
        </w:rPr>
        <w:t xml:space="preserve"> </w:t>
      </w:r>
      <w:r w:rsidRPr="005807B2">
        <w:rPr>
          <w:b/>
        </w:rPr>
        <w:t>Maximum</w:t>
      </w:r>
      <w:r w:rsidRPr="005807B2">
        <w:rPr>
          <w:b/>
          <w:spacing w:val="-7"/>
        </w:rPr>
        <w:t xml:space="preserve"> </w:t>
      </w:r>
      <w:r w:rsidRPr="005807B2">
        <w:rPr>
          <w:b/>
        </w:rPr>
        <w:t>observed</w:t>
      </w:r>
      <w:r w:rsidRPr="005807B2">
        <w:rPr>
          <w:b/>
          <w:spacing w:val="-8"/>
        </w:rPr>
        <w:t xml:space="preserve"> </w:t>
      </w:r>
      <w:r w:rsidRPr="005807B2">
        <w:rPr>
          <w:b/>
        </w:rPr>
        <w:t>error</w:t>
      </w:r>
      <w:r w:rsidRPr="005807B2">
        <w:rPr>
          <w:b/>
          <w:spacing w:val="-8"/>
        </w:rPr>
        <w:t xml:space="preserve"> </w:t>
      </w:r>
      <w:r w:rsidRPr="005807B2">
        <w:rPr>
          <w:b/>
        </w:rPr>
        <w:t>for</w:t>
      </w:r>
      <w:r w:rsidRPr="005807B2">
        <w:rPr>
          <w:b/>
          <w:spacing w:val="-5"/>
        </w:rPr>
        <w:t xml:space="preserve"> </w:t>
      </w:r>
      <w:r w:rsidRPr="005807B2">
        <w:rPr>
          <w:b/>
        </w:rPr>
        <w:t>WIM‐based</w:t>
      </w:r>
      <w:r w:rsidRPr="005807B2">
        <w:rPr>
          <w:b/>
          <w:spacing w:val="-8"/>
        </w:rPr>
        <w:t xml:space="preserve"> </w:t>
      </w:r>
      <w:r w:rsidRPr="005807B2">
        <w:rPr>
          <w:b/>
        </w:rPr>
        <w:t>systems</w:t>
      </w:r>
      <w:r w:rsidRPr="005807B2">
        <w:rPr>
          <w:b/>
          <w:spacing w:val="-7"/>
        </w:rPr>
        <w:t xml:space="preserve"> </w:t>
      </w:r>
      <w:r w:rsidRPr="005807B2">
        <w:rPr>
          <w:b/>
        </w:rPr>
        <w:t>collected</w:t>
      </w:r>
      <w:r w:rsidRPr="005807B2">
        <w:rPr>
          <w:b/>
          <w:spacing w:val="-7"/>
        </w:rPr>
        <w:t xml:space="preserve"> </w:t>
      </w:r>
      <w:r w:rsidRPr="005807B2">
        <w:rPr>
          <w:b/>
        </w:rPr>
        <w:t>at</w:t>
      </w:r>
      <w:r w:rsidRPr="005807B2">
        <w:rPr>
          <w:b/>
          <w:spacing w:val="-9"/>
        </w:rPr>
        <w:t xml:space="preserve"> </w:t>
      </w:r>
      <w:r w:rsidRPr="005807B2">
        <w:rPr>
          <w:b/>
        </w:rPr>
        <w:t>various</w:t>
      </w:r>
      <w:r w:rsidRPr="005807B2">
        <w:rPr>
          <w:b/>
          <w:spacing w:val="-9"/>
        </w:rPr>
        <w:t xml:space="preserve"> </w:t>
      </w:r>
      <w:r w:rsidRPr="005807B2">
        <w:rPr>
          <w:b/>
          <w:spacing w:val="-2"/>
        </w:rPr>
        <w:t>sites</w:t>
      </w: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8"/>
        <w:gridCol w:w="988"/>
        <w:gridCol w:w="1354"/>
        <w:gridCol w:w="1352"/>
      </w:tblGrid>
      <w:tr w:rsidR="00230001" w:rsidRPr="005807B2" w14:paraId="218770B0" w14:textId="77777777" w:rsidTr="00CC680D">
        <w:trPr>
          <w:trHeight w:val="312"/>
        </w:trPr>
        <w:tc>
          <w:tcPr>
            <w:tcW w:w="5038" w:type="dxa"/>
            <w:vMerge w:val="restart"/>
          </w:tcPr>
          <w:p w14:paraId="656A9DA9" w14:textId="77777777" w:rsidR="00230001" w:rsidRPr="005807B2" w:rsidRDefault="00230001" w:rsidP="00A17585">
            <w:pPr>
              <w:autoSpaceDE w:val="0"/>
              <w:autoSpaceDN w:val="0"/>
              <w:adjustRightInd w:val="0"/>
              <w:spacing w:before="161" w:after="0"/>
              <w:rPr>
                <w:b/>
              </w:rPr>
            </w:pPr>
            <w:r w:rsidRPr="005807B2">
              <w:rPr>
                <w:b/>
              </w:rPr>
              <w:t>Sites</w:t>
            </w:r>
            <w:r w:rsidRPr="005807B2">
              <w:rPr>
                <w:b/>
                <w:spacing w:val="-3"/>
              </w:rPr>
              <w:t xml:space="preserve"> </w:t>
            </w:r>
            <w:r w:rsidRPr="005807B2">
              <w:rPr>
                <w:b/>
              </w:rPr>
              <w:t>and</w:t>
            </w:r>
            <w:r w:rsidRPr="005807B2">
              <w:rPr>
                <w:b/>
                <w:spacing w:val="-3"/>
              </w:rPr>
              <w:t xml:space="preserve"> </w:t>
            </w:r>
            <w:r w:rsidRPr="005807B2">
              <w:rPr>
                <w:b/>
              </w:rPr>
              <w:t>Testing</w:t>
            </w:r>
            <w:r w:rsidRPr="005807B2">
              <w:rPr>
                <w:b/>
                <w:spacing w:val="-2"/>
              </w:rPr>
              <w:t xml:space="preserve"> Dates</w:t>
            </w:r>
          </w:p>
        </w:tc>
        <w:tc>
          <w:tcPr>
            <w:tcW w:w="3694" w:type="dxa"/>
            <w:gridSpan w:val="3"/>
          </w:tcPr>
          <w:p w14:paraId="462F5973" w14:textId="77777777" w:rsidR="00230001" w:rsidRPr="005807B2" w:rsidRDefault="00230001" w:rsidP="00A17585">
            <w:pPr>
              <w:autoSpaceDE w:val="0"/>
              <w:autoSpaceDN w:val="0"/>
              <w:adjustRightInd w:val="0"/>
              <w:spacing w:after="0"/>
              <w:ind w:left="98"/>
              <w:rPr>
                <w:b/>
              </w:rPr>
            </w:pPr>
            <w:r w:rsidRPr="005807B2">
              <w:rPr>
                <w:b/>
              </w:rPr>
              <w:t>Maximum</w:t>
            </w:r>
            <w:r w:rsidRPr="005807B2">
              <w:rPr>
                <w:b/>
                <w:spacing w:val="-3"/>
              </w:rPr>
              <w:t xml:space="preserve"> </w:t>
            </w:r>
            <w:r w:rsidRPr="005807B2">
              <w:rPr>
                <w:b/>
              </w:rPr>
              <w:t>Observed</w:t>
            </w:r>
            <w:r w:rsidRPr="005807B2">
              <w:rPr>
                <w:b/>
                <w:spacing w:val="-4"/>
              </w:rPr>
              <w:t xml:space="preserve"> </w:t>
            </w:r>
            <w:r w:rsidRPr="005807B2">
              <w:rPr>
                <w:b/>
              </w:rPr>
              <w:t>Error</w:t>
            </w:r>
            <w:r w:rsidRPr="005807B2">
              <w:rPr>
                <w:b/>
                <w:spacing w:val="-2"/>
              </w:rPr>
              <w:t xml:space="preserve"> </w:t>
            </w:r>
            <w:r w:rsidRPr="005807B2">
              <w:rPr>
                <w:b/>
                <w:spacing w:val="-5"/>
              </w:rPr>
              <w:t>(%)</w:t>
            </w:r>
          </w:p>
        </w:tc>
      </w:tr>
      <w:tr w:rsidR="00230001" w:rsidRPr="005807B2" w14:paraId="57C4DCB3" w14:textId="77777777" w:rsidTr="00CC680D">
        <w:trPr>
          <w:trHeight w:val="312"/>
        </w:trPr>
        <w:tc>
          <w:tcPr>
            <w:tcW w:w="5038" w:type="dxa"/>
            <w:vMerge/>
            <w:tcBorders>
              <w:top w:val="nil"/>
            </w:tcBorders>
          </w:tcPr>
          <w:p w14:paraId="63FAD698" w14:textId="77777777" w:rsidR="00230001" w:rsidRPr="005807B2" w:rsidRDefault="00230001" w:rsidP="00A17585"/>
        </w:tc>
        <w:tc>
          <w:tcPr>
            <w:tcW w:w="988" w:type="dxa"/>
          </w:tcPr>
          <w:p w14:paraId="29076A13" w14:textId="77777777" w:rsidR="00230001" w:rsidRPr="005807B2" w:rsidRDefault="00230001" w:rsidP="00A17585">
            <w:pPr>
              <w:autoSpaceDE w:val="0"/>
              <w:autoSpaceDN w:val="0"/>
              <w:adjustRightInd w:val="0"/>
              <w:spacing w:after="0"/>
              <w:rPr>
                <w:b/>
              </w:rPr>
            </w:pPr>
            <w:r w:rsidRPr="005807B2">
              <w:rPr>
                <w:b/>
                <w:spacing w:val="-5"/>
              </w:rPr>
              <w:t>GVW</w:t>
            </w:r>
          </w:p>
        </w:tc>
        <w:tc>
          <w:tcPr>
            <w:tcW w:w="1354" w:type="dxa"/>
          </w:tcPr>
          <w:p w14:paraId="1C7D211D" w14:textId="77777777" w:rsidR="00230001" w:rsidRPr="005807B2" w:rsidRDefault="00230001" w:rsidP="00A17585">
            <w:pPr>
              <w:autoSpaceDE w:val="0"/>
              <w:autoSpaceDN w:val="0"/>
              <w:adjustRightInd w:val="0"/>
              <w:spacing w:after="0"/>
              <w:ind w:left="7" w:right="67"/>
              <w:jc w:val="center"/>
              <w:rPr>
                <w:b/>
              </w:rPr>
            </w:pPr>
            <w:r w:rsidRPr="005807B2">
              <w:rPr>
                <w:b/>
              </w:rPr>
              <w:t>Single</w:t>
            </w:r>
            <w:r w:rsidRPr="005807B2">
              <w:rPr>
                <w:b/>
                <w:spacing w:val="-5"/>
              </w:rPr>
              <w:t xml:space="preserve"> </w:t>
            </w:r>
            <w:r w:rsidRPr="005807B2">
              <w:rPr>
                <w:b/>
                <w:spacing w:val="-4"/>
              </w:rPr>
              <w:t>Axle</w:t>
            </w:r>
          </w:p>
        </w:tc>
        <w:tc>
          <w:tcPr>
            <w:tcW w:w="1352" w:type="dxa"/>
          </w:tcPr>
          <w:p w14:paraId="076C1095" w14:textId="77777777" w:rsidR="00230001" w:rsidRPr="005807B2" w:rsidRDefault="00230001" w:rsidP="00A17585">
            <w:pPr>
              <w:autoSpaceDE w:val="0"/>
              <w:autoSpaceDN w:val="0"/>
              <w:adjustRightInd w:val="0"/>
              <w:spacing w:after="0"/>
              <w:ind w:left="3" w:right="33"/>
              <w:jc w:val="center"/>
              <w:rPr>
                <w:b/>
              </w:rPr>
            </w:pPr>
            <w:r w:rsidRPr="005807B2">
              <w:rPr>
                <w:b/>
              </w:rPr>
              <w:t>Group</w:t>
            </w:r>
            <w:r w:rsidRPr="005807B2">
              <w:rPr>
                <w:b/>
                <w:spacing w:val="-5"/>
              </w:rPr>
              <w:t xml:space="preserve"> </w:t>
            </w:r>
            <w:r w:rsidRPr="005807B2">
              <w:rPr>
                <w:b/>
                <w:spacing w:val="-4"/>
              </w:rPr>
              <w:t>Axle</w:t>
            </w:r>
          </w:p>
        </w:tc>
      </w:tr>
      <w:tr w:rsidR="00230001" w:rsidRPr="005807B2" w14:paraId="4E712923" w14:textId="77777777" w:rsidTr="00CC680D">
        <w:trPr>
          <w:trHeight w:val="312"/>
        </w:trPr>
        <w:tc>
          <w:tcPr>
            <w:tcW w:w="5038" w:type="dxa"/>
          </w:tcPr>
          <w:p w14:paraId="36539E30" w14:textId="77777777" w:rsidR="00230001" w:rsidRPr="005807B2" w:rsidRDefault="00230001" w:rsidP="00A17585">
            <w:pPr>
              <w:autoSpaceDE w:val="0"/>
              <w:autoSpaceDN w:val="0"/>
              <w:adjustRightInd w:val="0"/>
              <w:spacing w:after="0"/>
            </w:pPr>
            <w:r w:rsidRPr="005807B2">
              <w:t>1‐</w:t>
            </w:r>
            <w:r w:rsidRPr="005807B2">
              <w:rPr>
                <w:spacing w:val="-2"/>
              </w:rPr>
              <w:t xml:space="preserve"> </w:t>
            </w:r>
            <w:r w:rsidRPr="005807B2">
              <w:t>NY</w:t>
            </w:r>
            <w:r w:rsidRPr="005807B2">
              <w:rPr>
                <w:spacing w:val="-1"/>
              </w:rPr>
              <w:t xml:space="preserve"> </w:t>
            </w:r>
            <w:r w:rsidRPr="005807B2">
              <w:t>BQE Site</w:t>
            </w:r>
            <w:r w:rsidRPr="005807B2">
              <w:rPr>
                <w:spacing w:val="-1"/>
              </w:rPr>
              <w:t xml:space="preserve"> </w:t>
            </w:r>
            <w:r w:rsidRPr="005807B2">
              <w:t>NY PD</w:t>
            </w:r>
            <w:r w:rsidRPr="005807B2">
              <w:rPr>
                <w:spacing w:val="-2"/>
              </w:rPr>
              <w:t xml:space="preserve"> </w:t>
            </w:r>
            <w:r w:rsidRPr="005807B2">
              <w:t>Comparison</w:t>
            </w:r>
            <w:r w:rsidRPr="005807B2">
              <w:rPr>
                <w:spacing w:val="-1"/>
              </w:rPr>
              <w:t xml:space="preserve"> </w:t>
            </w:r>
            <w:r w:rsidRPr="005807B2">
              <w:t>in</w:t>
            </w:r>
            <w:r w:rsidRPr="005807B2">
              <w:rPr>
                <w:spacing w:val="-3"/>
              </w:rPr>
              <w:t xml:space="preserve"> </w:t>
            </w:r>
            <w:r w:rsidRPr="005807B2">
              <w:t>Mar‐Apr</w:t>
            </w:r>
            <w:r w:rsidRPr="005807B2">
              <w:rPr>
                <w:spacing w:val="-1"/>
              </w:rPr>
              <w:t xml:space="preserve"> </w:t>
            </w:r>
            <w:r w:rsidRPr="005807B2">
              <w:rPr>
                <w:spacing w:val="-5"/>
              </w:rPr>
              <w:t>‘23</w:t>
            </w:r>
          </w:p>
        </w:tc>
        <w:tc>
          <w:tcPr>
            <w:tcW w:w="988" w:type="dxa"/>
          </w:tcPr>
          <w:p w14:paraId="40E86523" w14:textId="77777777" w:rsidR="00230001" w:rsidRPr="005807B2" w:rsidRDefault="00230001" w:rsidP="00A17585">
            <w:pPr>
              <w:autoSpaceDE w:val="0"/>
              <w:autoSpaceDN w:val="0"/>
              <w:adjustRightInd w:val="0"/>
              <w:spacing w:after="0"/>
              <w:ind w:left="193"/>
            </w:pPr>
            <w:r w:rsidRPr="005807B2">
              <w:rPr>
                <w:spacing w:val="-2"/>
              </w:rPr>
              <w:t>9.01%</w:t>
            </w:r>
          </w:p>
        </w:tc>
        <w:tc>
          <w:tcPr>
            <w:tcW w:w="1354" w:type="dxa"/>
          </w:tcPr>
          <w:p w14:paraId="2E7CD76B" w14:textId="77777777" w:rsidR="00230001" w:rsidRPr="005807B2" w:rsidRDefault="00230001" w:rsidP="00A17585">
            <w:pPr>
              <w:autoSpaceDE w:val="0"/>
              <w:autoSpaceDN w:val="0"/>
              <w:adjustRightInd w:val="0"/>
              <w:spacing w:after="0"/>
              <w:ind w:left="67" w:right="60"/>
              <w:jc w:val="center"/>
            </w:pPr>
            <w:r w:rsidRPr="005807B2">
              <w:rPr>
                <w:spacing w:val="-5"/>
              </w:rPr>
              <w:t>N/A</w:t>
            </w:r>
          </w:p>
        </w:tc>
        <w:tc>
          <w:tcPr>
            <w:tcW w:w="1352" w:type="dxa"/>
          </w:tcPr>
          <w:p w14:paraId="0660E656" w14:textId="77777777" w:rsidR="00230001" w:rsidRPr="005807B2" w:rsidRDefault="00230001" w:rsidP="00A17585">
            <w:pPr>
              <w:autoSpaceDE w:val="0"/>
              <w:autoSpaceDN w:val="0"/>
              <w:adjustRightInd w:val="0"/>
              <w:spacing w:after="0"/>
              <w:ind w:left="33" w:right="30"/>
              <w:jc w:val="center"/>
            </w:pPr>
            <w:r w:rsidRPr="005807B2">
              <w:rPr>
                <w:spacing w:val="-5"/>
              </w:rPr>
              <w:t>N/A</w:t>
            </w:r>
          </w:p>
        </w:tc>
      </w:tr>
      <w:tr w:rsidR="00230001" w:rsidRPr="005807B2" w14:paraId="6FB37ED3" w14:textId="77777777" w:rsidTr="00CC680D">
        <w:trPr>
          <w:trHeight w:val="311"/>
        </w:trPr>
        <w:tc>
          <w:tcPr>
            <w:tcW w:w="5038" w:type="dxa"/>
          </w:tcPr>
          <w:p w14:paraId="664410E2" w14:textId="77777777" w:rsidR="00230001" w:rsidRPr="005807B2" w:rsidRDefault="00230001" w:rsidP="00A17585">
            <w:pPr>
              <w:autoSpaceDE w:val="0"/>
              <w:autoSpaceDN w:val="0"/>
              <w:adjustRightInd w:val="0"/>
              <w:spacing w:after="0"/>
            </w:pPr>
            <w:r w:rsidRPr="005807B2">
              <w:t>2‐</w:t>
            </w:r>
            <w:r w:rsidRPr="005807B2">
              <w:rPr>
                <w:spacing w:val="-3"/>
              </w:rPr>
              <w:t xml:space="preserve"> </w:t>
            </w:r>
            <w:r w:rsidRPr="005807B2">
              <w:t>NY</w:t>
            </w:r>
            <w:r w:rsidRPr="005807B2">
              <w:rPr>
                <w:spacing w:val="-2"/>
              </w:rPr>
              <w:t xml:space="preserve"> </w:t>
            </w:r>
            <w:r w:rsidRPr="005807B2">
              <w:t>BQE</w:t>
            </w:r>
            <w:r w:rsidRPr="005807B2">
              <w:rPr>
                <w:spacing w:val="-2"/>
              </w:rPr>
              <w:t xml:space="preserve"> </w:t>
            </w:r>
            <w:r w:rsidRPr="005807B2">
              <w:t>Site</w:t>
            </w:r>
            <w:r w:rsidRPr="005807B2">
              <w:rPr>
                <w:spacing w:val="-2"/>
              </w:rPr>
              <w:t xml:space="preserve"> </w:t>
            </w:r>
            <w:r w:rsidRPr="005807B2">
              <w:t>Validation</w:t>
            </w:r>
            <w:r w:rsidRPr="005807B2">
              <w:rPr>
                <w:spacing w:val="-1"/>
              </w:rPr>
              <w:t xml:space="preserve"> </w:t>
            </w:r>
            <w:r w:rsidRPr="005807B2">
              <w:t>1</w:t>
            </w:r>
            <w:r w:rsidRPr="005807B2">
              <w:rPr>
                <w:spacing w:val="-3"/>
              </w:rPr>
              <w:t xml:space="preserve"> </w:t>
            </w:r>
            <w:r w:rsidRPr="005807B2">
              <w:t>in</w:t>
            </w:r>
            <w:r w:rsidRPr="005807B2">
              <w:rPr>
                <w:spacing w:val="-3"/>
              </w:rPr>
              <w:t xml:space="preserve"> </w:t>
            </w:r>
            <w:r w:rsidRPr="005807B2">
              <w:t>Oct.</w:t>
            </w:r>
            <w:r w:rsidRPr="005807B2">
              <w:rPr>
                <w:spacing w:val="-1"/>
              </w:rPr>
              <w:t xml:space="preserve"> </w:t>
            </w:r>
            <w:r w:rsidRPr="005807B2">
              <w:rPr>
                <w:spacing w:val="-5"/>
              </w:rPr>
              <w:t>‘23</w:t>
            </w:r>
          </w:p>
        </w:tc>
        <w:tc>
          <w:tcPr>
            <w:tcW w:w="988" w:type="dxa"/>
          </w:tcPr>
          <w:p w14:paraId="5C48A0E4" w14:textId="77777777" w:rsidR="00230001" w:rsidRPr="005807B2" w:rsidRDefault="00230001" w:rsidP="00A17585">
            <w:pPr>
              <w:autoSpaceDE w:val="0"/>
              <w:autoSpaceDN w:val="0"/>
              <w:adjustRightInd w:val="0"/>
              <w:spacing w:after="0"/>
              <w:ind w:left="255"/>
            </w:pPr>
            <w:r w:rsidRPr="005807B2">
              <w:rPr>
                <w:spacing w:val="-4"/>
              </w:rPr>
              <w:t>9.7%</w:t>
            </w:r>
          </w:p>
        </w:tc>
        <w:tc>
          <w:tcPr>
            <w:tcW w:w="1354" w:type="dxa"/>
          </w:tcPr>
          <w:p w14:paraId="69512F28" w14:textId="77777777" w:rsidR="00230001" w:rsidRPr="005807B2" w:rsidRDefault="00230001" w:rsidP="00A17585">
            <w:pPr>
              <w:autoSpaceDE w:val="0"/>
              <w:autoSpaceDN w:val="0"/>
              <w:adjustRightInd w:val="0"/>
              <w:spacing w:after="0"/>
              <w:ind w:left="66" w:right="60"/>
              <w:jc w:val="center"/>
            </w:pPr>
            <w:r w:rsidRPr="005807B2">
              <w:rPr>
                <w:spacing w:val="-2"/>
              </w:rPr>
              <w:t>13.1%</w:t>
            </w:r>
          </w:p>
        </w:tc>
        <w:tc>
          <w:tcPr>
            <w:tcW w:w="1352" w:type="dxa"/>
          </w:tcPr>
          <w:p w14:paraId="6A8AF3AF" w14:textId="77777777" w:rsidR="00230001" w:rsidRPr="005807B2" w:rsidRDefault="00230001" w:rsidP="00A17585">
            <w:pPr>
              <w:autoSpaceDE w:val="0"/>
              <w:autoSpaceDN w:val="0"/>
              <w:adjustRightInd w:val="0"/>
              <w:spacing w:after="0"/>
              <w:ind w:left="32" w:right="30"/>
              <w:jc w:val="center"/>
            </w:pPr>
            <w:r w:rsidRPr="005807B2">
              <w:rPr>
                <w:spacing w:val="-2"/>
              </w:rPr>
              <w:t>14.2%</w:t>
            </w:r>
          </w:p>
        </w:tc>
      </w:tr>
      <w:tr w:rsidR="00230001" w:rsidRPr="005807B2" w14:paraId="4CFB85AB" w14:textId="77777777" w:rsidTr="00CC680D">
        <w:trPr>
          <w:trHeight w:val="312"/>
        </w:trPr>
        <w:tc>
          <w:tcPr>
            <w:tcW w:w="5038" w:type="dxa"/>
          </w:tcPr>
          <w:p w14:paraId="54156754" w14:textId="77777777" w:rsidR="00230001" w:rsidRPr="005807B2" w:rsidRDefault="00230001" w:rsidP="00A17585">
            <w:pPr>
              <w:autoSpaceDE w:val="0"/>
              <w:autoSpaceDN w:val="0"/>
              <w:adjustRightInd w:val="0"/>
              <w:spacing w:after="0"/>
            </w:pPr>
            <w:r w:rsidRPr="005807B2">
              <w:t>3‐</w:t>
            </w:r>
            <w:r w:rsidRPr="005807B2">
              <w:rPr>
                <w:spacing w:val="-3"/>
              </w:rPr>
              <w:t xml:space="preserve"> </w:t>
            </w:r>
            <w:r w:rsidRPr="005807B2">
              <w:t>NY</w:t>
            </w:r>
            <w:r w:rsidRPr="005807B2">
              <w:rPr>
                <w:spacing w:val="-1"/>
              </w:rPr>
              <w:t xml:space="preserve"> </w:t>
            </w:r>
            <w:r w:rsidRPr="005807B2">
              <w:t>BQE</w:t>
            </w:r>
            <w:r w:rsidRPr="005807B2">
              <w:rPr>
                <w:spacing w:val="-2"/>
              </w:rPr>
              <w:t xml:space="preserve"> </w:t>
            </w:r>
            <w:r w:rsidRPr="005807B2">
              <w:t>Site</w:t>
            </w:r>
            <w:r w:rsidRPr="005807B2">
              <w:rPr>
                <w:spacing w:val="-1"/>
              </w:rPr>
              <w:t xml:space="preserve"> </w:t>
            </w:r>
            <w:r w:rsidRPr="005807B2">
              <w:t>Validation</w:t>
            </w:r>
            <w:r w:rsidRPr="005807B2">
              <w:rPr>
                <w:spacing w:val="-1"/>
              </w:rPr>
              <w:t xml:space="preserve"> </w:t>
            </w:r>
            <w:r w:rsidRPr="005807B2">
              <w:t>2</w:t>
            </w:r>
            <w:r w:rsidRPr="005807B2">
              <w:rPr>
                <w:spacing w:val="-3"/>
              </w:rPr>
              <w:t xml:space="preserve"> </w:t>
            </w:r>
            <w:r w:rsidRPr="005807B2">
              <w:t>in</w:t>
            </w:r>
            <w:r w:rsidRPr="005807B2">
              <w:rPr>
                <w:spacing w:val="-2"/>
              </w:rPr>
              <w:t xml:space="preserve"> </w:t>
            </w:r>
            <w:r w:rsidRPr="005807B2">
              <w:t>Apr.</w:t>
            </w:r>
            <w:r w:rsidRPr="005807B2">
              <w:rPr>
                <w:spacing w:val="-1"/>
              </w:rPr>
              <w:t xml:space="preserve"> </w:t>
            </w:r>
            <w:r w:rsidRPr="005807B2">
              <w:rPr>
                <w:spacing w:val="-5"/>
              </w:rPr>
              <w:t>‘24</w:t>
            </w:r>
          </w:p>
        </w:tc>
        <w:tc>
          <w:tcPr>
            <w:tcW w:w="988" w:type="dxa"/>
          </w:tcPr>
          <w:p w14:paraId="5429D2F6" w14:textId="77777777" w:rsidR="00230001" w:rsidRPr="005807B2" w:rsidRDefault="00230001" w:rsidP="00A17585">
            <w:pPr>
              <w:autoSpaceDE w:val="0"/>
              <w:autoSpaceDN w:val="0"/>
              <w:adjustRightInd w:val="0"/>
              <w:spacing w:after="0"/>
              <w:ind w:left="255"/>
            </w:pPr>
            <w:r w:rsidRPr="005807B2">
              <w:rPr>
                <w:spacing w:val="-4"/>
              </w:rPr>
              <w:t>9.5%</w:t>
            </w:r>
          </w:p>
        </w:tc>
        <w:tc>
          <w:tcPr>
            <w:tcW w:w="1354" w:type="dxa"/>
          </w:tcPr>
          <w:p w14:paraId="638F1237" w14:textId="77777777" w:rsidR="00230001" w:rsidRPr="005807B2" w:rsidRDefault="00230001" w:rsidP="00A17585">
            <w:pPr>
              <w:autoSpaceDE w:val="0"/>
              <w:autoSpaceDN w:val="0"/>
              <w:adjustRightInd w:val="0"/>
              <w:spacing w:after="0"/>
              <w:ind w:left="66" w:right="60"/>
              <w:jc w:val="center"/>
            </w:pPr>
            <w:r w:rsidRPr="005807B2">
              <w:rPr>
                <w:spacing w:val="-2"/>
              </w:rPr>
              <w:t>19.2%</w:t>
            </w:r>
          </w:p>
        </w:tc>
        <w:tc>
          <w:tcPr>
            <w:tcW w:w="1352" w:type="dxa"/>
          </w:tcPr>
          <w:p w14:paraId="02BAA293" w14:textId="77777777" w:rsidR="00230001" w:rsidRPr="005807B2" w:rsidRDefault="00230001" w:rsidP="00A17585">
            <w:pPr>
              <w:autoSpaceDE w:val="0"/>
              <w:autoSpaceDN w:val="0"/>
              <w:adjustRightInd w:val="0"/>
              <w:spacing w:after="0"/>
              <w:ind w:left="32" w:right="30"/>
              <w:jc w:val="center"/>
            </w:pPr>
            <w:r w:rsidRPr="005807B2">
              <w:rPr>
                <w:spacing w:val="-2"/>
              </w:rPr>
              <w:t>13.5%</w:t>
            </w:r>
          </w:p>
        </w:tc>
      </w:tr>
      <w:tr w:rsidR="00230001" w:rsidRPr="005807B2" w14:paraId="40F5258C" w14:textId="77777777" w:rsidTr="00CC680D">
        <w:trPr>
          <w:trHeight w:val="312"/>
        </w:trPr>
        <w:tc>
          <w:tcPr>
            <w:tcW w:w="5038" w:type="dxa"/>
          </w:tcPr>
          <w:p w14:paraId="6843C7AA" w14:textId="77777777" w:rsidR="00230001" w:rsidRPr="005807B2" w:rsidRDefault="00230001" w:rsidP="00A17585">
            <w:pPr>
              <w:autoSpaceDE w:val="0"/>
              <w:autoSpaceDN w:val="0"/>
              <w:adjustRightInd w:val="0"/>
              <w:spacing w:after="0"/>
            </w:pPr>
            <w:r w:rsidRPr="005807B2">
              <w:lastRenderedPageBreak/>
              <w:t>4‐</w:t>
            </w:r>
            <w:r w:rsidRPr="005807B2">
              <w:rPr>
                <w:spacing w:val="-3"/>
              </w:rPr>
              <w:t xml:space="preserve"> </w:t>
            </w:r>
            <w:r w:rsidRPr="005807B2">
              <w:t>WI</w:t>
            </w:r>
            <w:r w:rsidRPr="005807B2">
              <w:rPr>
                <w:spacing w:val="-3"/>
              </w:rPr>
              <w:t xml:space="preserve"> </w:t>
            </w:r>
            <w:r w:rsidRPr="005807B2">
              <w:t>Madison</w:t>
            </w:r>
            <w:r w:rsidRPr="005807B2">
              <w:rPr>
                <w:spacing w:val="-2"/>
              </w:rPr>
              <w:t xml:space="preserve"> </w:t>
            </w:r>
            <w:r w:rsidRPr="005807B2">
              <w:t>SWEF</w:t>
            </w:r>
            <w:r w:rsidRPr="005807B2">
              <w:rPr>
                <w:spacing w:val="-2"/>
              </w:rPr>
              <w:t xml:space="preserve"> </w:t>
            </w:r>
            <w:r w:rsidRPr="005807B2">
              <w:t>Demonstration</w:t>
            </w:r>
            <w:r w:rsidRPr="005807B2">
              <w:rPr>
                <w:spacing w:val="-3"/>
              </w:rPr>
              <w:t xml:space="preserve"> </w:t>
            </w:r>
            <w:r w:rsidRPr="005807B2">
              <w:t>in</w:t>
            </w:r>
            <w:r w:rsidRPr="005807B2">
              <w:rPr>
                <w:spacing w:val="-3"/>
              </w:rPr>
              <w:t xml:space="preserve"> </w:t>
            </w:r>
            <w:r w:rsidRPr="005807B2">
              <w:t>Apr.</w:t>
            </w:r>
            <w:r w:rsidRPr="005807B2">
              <w:rPr>
                <w:spacing w:val="-1"/>
              </w:rPr>
              <w:t xml:space="preserve"> </w:t>
            </w:r>
            <w:r w:rsidRPr="005807B2">
              <w:rPr>
                <w:spacing w:val="-5"/>
              </w:rPr>
              <w:t>‘23</w:t>
            </w:r>
          </w:p>
        </w:tc>
        <w:tc>
          <w:tcPr>
            <w:tcW w:w="988" w:type="dxa"/>
          </w:tcPr>
          <w:p w14:paraId="0B4FADBC" w14:textId="77777777" w:rsidR="00230001" w:rsidRPr="005807B2" w:rsidRDefault="00230001" w:rsidP="00A17585">
            <w:pPr>
              <w:autoSpaceDE w:val="0"/>
              <w:autoSpaceDN w:val="0"/>
              <w:adjustRightInd w:val="0"/>
              <w:spacing w:after="0"/>
              <w:ind w:left="254"/>
            </w:pPr>
            <w:r w:rsidRPr="005807B2">
              <w:rPr>
                <w:spacing w:val="-4"/>
              </w:rPr>
              <w:t>6.4%</w:t>
            </w:r>
          </w:p>
        </w:tc>
        <w:tc>
          <w:tcPr>
            <w:tcW w:w="1354" w:type="dxa"/>
          </w:tcPr>
          <w:p w14:paraId="0AC8CB22" w14:textId="77777777" w:rsidR="00230001" w:rsidRPr="005807B2" w:rsidRDefault="00230001" w:rsidP="00A17585">
            <w:pPr>
              <w:autoSpaceDE w:val="0"/>
              <w:autoSpaceDN w:val="0"/>
              <w:adjustRightInd w:val="0"/>
              <w:spacing w:after="0"/>
              <w:ind w:left="66" w:right="60"/>
              <w:jc w:val="center"/>
            </w:pPr>
            <w:r w:rsidRPr="005807B2">
              <w:rPr>
                <w:spacing w:val="-2"/>
              </w:rPr>
              <w:t>11.3%</w:t>
            </w:r>
          </w:p>
        </w:tc>
        <w:tc>
          <w:tcPr>
            <w:tcW w:w="1352" w:type="dxa"/>
          </w:tcPr>
          <w:p w14:paraId="542595EA" w14:textId="77777777" w:rsidR="00230001" w:rsidRPr="005807B2" w:rsidRDefault="00230001" w:rsidP="00A17585">
            <w:pPr>
              <w:autoSpaceDE w:val="0"/>
              <w:autoSpaceDN w:val="0"/>
              <w:adjustRightInd w:val="0"/>
              <w:spacing w:after="0"/>
              <w:ind w:left="33" w:right="30"/>
              <w:jc w:val="center"/>
            </w:pPr>
            <w:r w:rsidRPr="005807B2">
              <w:rPr>
                <w:spacing w:val="-4"/>
              </w:rPr>
              <w:t>7.8%</w:t>
            </w:r>
          </w:p>
        </w:tc>
      </w:tr>
      <w:tr w:rsidR="00230001" w:rsidRPr="005807B2" w14:paraId="1C6CEDD0" w14:textId="77777777" w:rsidTr="00CC680D">
        <w:trPr>
          <w:trHeight w:val="312"/>
        </w:trPr>
        <w:tc>
          <w:tcPr>
            <w:tcW w:w="5038" w:type="dxa"/>
          </w:tcPr>
          <w:p w14:paraId="17AE4926" w14:textId="77777777" w:rsidR="00230001" w:rsidRPr="005807B2" w:rsidRDefault="00230001" w:rsidP="00A17585">
            <w:pPr>
              <w:autoSpaceDE w:val="0"/>
              <w:autoSpaceDN w:val="0"/>
              <w:adjustRightInd w:val="0"/>
              <w:spacing w:after="0"/>
            </w:pPr>
            <w:r w:rsidRPr="005807B2">
              <w:t>5‐</w:t>
            </w:r>
            <w:r w:rsidRPr="005807B2">
              <w:rPr>
                <w:spacing w:val="-5"/>
              </w:rPr>
              <w:t xml:space="preserve"> </w:t>
            </w:r>
            <w:r w:rsidRPr="005807B2">
              <w:t>Indiana</w:t>
            </w:r>
            <w:r w:rsidRPr="005807B2">
              <w:rPr>
                <w:spacing w:val="-2"/>
              </w:rPr>
              <w:t xml:space="preserve"> </w:t>
            </w:r>
            <w:r w:rsidRPr="005807B2">
              <w:t>Study</w:t>
            </w:r>
            <w:r w:rsidRPr="005807B2">
              <w:rPr>
                <w:spacing w:val="-2"/>
              </w:rPr>
              <w:t xml:space="preserve"> (2018)</w:t>
            </w:r>
          </w:p>
        </w:tc>
        <w:tc>
          <w:tcPr>
            <w:tcW w:w="988" w:type="dxa"/>
          </w:tcPr>
          <w:p w14:paraId="1438EFC1" w14:textId="77777777" w:rsidR="00230001" w:rsidRPr="005807B2" w:rsidRDefault="00230001" w:rsidP="00A17585">
            <w:pPr>
              <w:autoSpaceDE w:val="0"/>
              <w:autoSpaceDN w:val="0"/>
              <w:adjustRightInd w:val="0"/>
              <w:spacing w:after="0"/>
              <w:ind w:left="286"/>
            </w:pPr>
            <w:r w:rsidRPr="005807B2">
              <w:rPr>
                <w:spacing w:val="-5"/>
              </w:rPr>
              <w:t>5%*</w:t>
            </w:r>
          </w:p>
        </w:tc>
        <w:tc>
          <w:tcPr>
            <w:tcW w:w="1354" w:type="dxa"/>
          </w:tcPr>
          <w:p w14:paraId="67527463" w14:textId="77777777" w:rsidR="00230001" w:rsidRPr="005807B2" w:rsidRDefault="00230001" w:rsidP="00A17585">
            <w:pPr>
              <w:autoSpaceDE w:val="0"/>
              <w:autoSpaceDN w:val="0"/>
              <w:adjustRightInd w:val="0"/>
              <w:spacing w:after="0"/>
              <w:ind w:left="67" w:right="60"/>
              <w:jc w:val="center"/>
            </w:pPr>
            <w:r w:rsidRPr="005807B2">
              <w:rPr>
                <w:spacing w:val="-5"/>
              </w:rPr>
              <w:t>N/A</w:t>
            </w:r>
          </w:p>
        </w:tc>
        <w:tc>
          <w:tcPr>
            <w:tcW w:w="1352" w:type="dxa"/>
          </w:tcPr>
          <w:p w14:paraId="6147D96C" w14:textId="77777777" w:rsidR="00230001" w:rsidRPr="005807B2" w:rsidRDefault="00230001" w:rsidP="00A17585">
            <w:pPr>
              <w:autoSpaceDE w:val="0"/>
              <w:autoSpaceDN w:val="0"/>
              <w:adjustRightInd w:val="0"/>
              <w:spacing w:after="0"/>
              <w:ind w:left="33" w:right="30"/>
              <w:jc w:val="center"/>
            </w:pPr>
            <w:r w:rsidRPr="005807B2">
              <w:rPr>
                <w:spacing w:val="-5"/>
              </w:rPr>
              <w:t>N/A</w:t>
            </w:r>
          </w:p>
        </w:tc>
      </w:tr>
      <w:tr w:rsidR="00230001" w:rsidRPr="005807B2" w14:paraId="0C32CDD6" w14:textId="77777777" w:rsidTr="00CC680D">
        <w:trPr>
          <w:trHeight w:val="336"/>
        </w:trPr>
        <w:tc>
          <w:tcPr>
            <w:tcW w:w="8732" w:type="dxa"/>
            <w:gridSpan w:val="4"/>
          </w:tcPr>
          <w:p w14:paraId="19EBF56B" w14:textId="77777777" w:rsidR="00230001" w:rsidRPr="005807B2" w:rsidRDefault="00230001" w:rsidP="00A17585">
            <w:pPr>
              <w:autoSpaceDE w:val="0"/>
              <w:autoSpaceDN w:val="0"/>
              <w:adjustRightInd w:val="0"/>
              <w:spacing w:after="0"/>
            </w:pPr>
            <w:r w:rsidRPr="005807B2">
              <w:t>*</w:t>
            </w:r>
            <w:r w:rsidRPr="005807B2">
              <w:rPr>
                <w:spacing w:val="-3"/>
              </w:rPr>
              <w:t xml:space="preserve"> </w:t>
            </w:r>
            <w:r w:rsidRPr="005807B2">
              <w:t>5%</w:t>
            </w:r>
            <w:r w:rsidRPr="005807B2">
              <w:rPr>
                <w:spacing w:val="-3"/>
              </w:rPr>
              <w:t xml:space="preserve"> </w:t>
            </w:r>
            <w:r w:rsidRPr="005807B2">
              <w:t>maximum</w:t>
            </w:r>
            <w:r w:rsidRPr="005807B2">
              <w:rPr>
                <w:spacing w:val="-4"/>
              </w:rPr>
              <w:t xml:space="preserve"> </w:t>
            </w:r>
            <w:r w:rsidRPr="005807B2">
              <w:t>error</w:t>
            </w:r>
            <w:r w:rsidRPr="005807B2">
              <w:rPr>
                <w:spacing w:val="-3"/>
              </w:rPr>
              <w:t xml:space="preserve"> </w:t>
            </w:r>
            <w:r w:rsidRPr="005807B2">
              <w:t>at</w:t>
            </w:r>
            <w:r w:rsidRPr="005807B2">
              <w:rPr>
                <w:spacing w:val="-4"/>
              </w:rPr>
              <w:t xml:space="preserve"> </w:t>
            </w:r>
            <w:r w:rsidRPr="005807B2">
              <w:t>95%</w:t>
            </w:r>
            <w:r w:rsidRPr="005807B2">
              <w:rPr>
                <w:spacing w:val="-3"/>
              </w:rPr>
              <w:t xml:space="preserve"> </w:t>
            </w:r>
            <w:r w:rsidRPr="005807B2">
              <w:rPr>
                <w:spacing w:val="-2"/>
              </w:rPr>
              <w:t>compliance</w:t>
            </w:r>
          </w:p>
        </w:tc>
      </w:tr>
    </w:tbl>
    <w:p w14:paraId="140F348E" w14:textId="77777777" w:rsidR="00230001" w:rsidRPr="005807B2" w:rsidRDefault="00230001" w:rsidP="00A17585">
      <w:pPr>
        <w:spacing w:after="0"/>
        <w:rPr>
          <w:rFonts w:eastAsia="Times New Roman"/>
          <w:b/>
          <w:bCs/>
        </w:rPr>
      </w:pPr>
    </w:p>
    <w:p w14:paraId="265FECB3" w14:textId="77777777" w:rsidR="00230001" w:rsidRPr="005807B2" w:rsidRDefault="00230001" w:rsidP="00230001">
      <w:pPr>
        <w:numPr>
          <w:ilvl w:val="0"/>
          <w:numId w:val="28"/>
        </w:numPr>
        <w:spacing w:after="0"/>
        <w:rPr>
          <w:rFonts w:eastAsia="Times New Roman"/>
          <w:b/>
          <w:bCs/>
        </w:rPr>
      </w:pPr>
      <w:r w:rsidRPr="005807B2">
        <w:rPr>
          <w:rFonts w:eastAsia="Times New Roman"/>
          <w:b/>
          <w:bCs/>
        </w:rPr>
        <w:t>LOGISTICS</w:t>
      </w:r>
      <w:r w:rsidRPr="005807B2">
        <w:rPr>
          <w:rFonts w:eastAsia="Times New Roman"/>
          <w:b/>
          <w:bCs/>
          <w:spacing w:val="-2"/>
        </w:rPr>
        <w:t xml:space="preserve"> </w:t>
      </w:r>
      <w:r w:rsidRPr="005807B2">
        <w:rPr>
          <w:rFonts w:eastAsia="Times New Roman"/>
          <w:b/>
          <w:bCs/>
        </w:rPr>
        <w:t>OF</w:t>
      </w:r>
      <w:r w:rsidRPr="005807B2">
        <w:rPr>
          <w:rFonts w:eastAsia="Times New Roman"/>
          <w:b/>
          <w:bCs/>
          <w:spacing w:val="-2"/>
        </w:rPr>
        <w:t xml:space="preserve"> </w:t>
      </w:r>
      <w:r w:rsidRPr="005807B2">
        <w:rPr>
          <w:rFonts w:eastAsia="Times New Roman"/>
          <w:b/>
          <w:bCs/>
        </w:rPr>
        <w:t>THE</w:t>
      </w:r>
      <w:r w:rsidRPr="005807B2">
        <w:rPr>
          <w:rFonts w:eastAsia="Times New Roman"/>
          <w:b/>
          <w:bCs/>
          <w:spacing w:val="-1"/>
        </w:rPr>
        <w:t xml:space="preserve"> </w:t>
      </w:r>
      <w:r w:rsidRPr="005807B2">
        <w:rPr>
          <w:rFonts w:eastAsia="Times New Roman"/>
          <w:b/>
          <w:bCs/>
          <w:spacing w:val="-4"/>
        </w:rPr>
        <w:t>TEST</w:t>
      </w:r>
    </w:p>
    <w:p w14:paraId="490862F2" w14:textId="77777777" w:rsidR="00230001" w:rsidRPr="005807B2" w:rsidRDefault="00230001" w:rsidP="00230001">
      <w:pPr>
        <w:spacing w:before="240"/>
        <w:ind w:left="115" w:right="158"/>
      </w:pPr>
      <w:r w:rsidRPr="005807B2">
        <w:t>The certification testing requires multiple trucks with varying loads along with drivers to complete</w:t>
      </w:r>
      <w:r w:rsidRPr="005807B2">
        <w:rPr>
          <w:spacing w:val="-3"/>
        </w:rPr>
        <w:t xml:space="preserve"> </w:t>
      </w:r>
      <w:r w:rsidRPr="005807B2">
        <w:t>the</w:t>
      </w:r>
      <w:r w:rsidRPr="005807B2">
        <w:rPr>
          <w:spacing w:val="-3"/>
        </w:rPr>
        <w:t xml:space="preserve"> </w:t>
      </w:r>
      <w:r w:rsidRPr="005807B2">
        <w:t>required</w:t>
      </w:r>
      <w:r w:rsidRPr="005807B2">
        <w:rPr>
          <w:spacing w:val="-3"/>
        </w:rPr>
        <w:t xml:space="preserve"> </w:t>
      </w:r>
      <w:r w:rsidRPr="005807B2">
        <w:t>number</w:t>
      </w:r>
      <w:r w:rsidRPr="005807B2">
        <w:rPr>
          <w:spacing w:val="-4"/>
        </w:rPr>
        <w:t xml:space="preserve"> </w:t>
      </w:r>
      <w:r w:rsidRPr="005807B2">
        <w:t>of</w:t>
      </w:r>
      <w:r w:rsidRPr="005807B2">
        <w:rPr>
          <w:spacing w:val="-4"/>
        </w:rPr>
        <w:t xml:space="preserve"> </w:t>
      </w:r>
      <w:r w:rsidRPr="005807B2">
        <w:t>runs.</w:t>
      </w:r>
      <w:r w:rsidRPr="005807B2">
        <w:rPr>
          <w:spacing w:val="-3"/>
        </w:rPr>
        <w:t xml:space="preserve"> </w:t>
      </w:r>
      <w:r w:rsidRPr="005807B2">
        <w:t>The</w:t>
      </w:r>
      <w:r w:rsidRPr="005807B2">
        <w:rPr>
          <w:spacing w:val="-3"/>
        </w:rPr>
        <w:t xml:space="preserve"> </w:t>
      </w:r>
      <w:r w:rsidRPr="005807B2">
        <w:t>results</w:t>
      </w:r>
      <w:r w:rsidRPr="005807B2">
        <w:rPr>
          <w:spacing w:val="-4"/>
        </w:rPr>
        <w:t xml:space="preserve"> </w:t>
      </w:r>
      <w:r w:rsidRPr="005807B2">
        <w:t>are</w:t>
      </w:r>
      <w:r w:rsidRPr="005807B2">
        <w:rPr>
          <w:spacing w:val="-3"/>
        </w:rPr>
        <w:t xml:space="preserve"> </w:t>
      </w:r>
      <w:r w:rsidRPr="005807B2">
        <w:t>then</w:t>
      </w:r>
      <w:r w:rsidRPr="005807B2">
        <w:rPr>
          <w:spacing w:val="-4"/>
        </w:rPr>
        <w:t xml:space="preserve"> </w:t>
      </w:r>
      <w:r w:rsidRPr="005807B2">
        <w:t>observed</w:t>
      </w:r>
      <w:r w:rsidRPr="005807B2">
        <w:rPr>
          <w:spacing w:val="-3"/>
        </w:rPr>
        <w:t xml:space="preserve"> </w:t>
      </w:r>
      <w:r w:rsidRPr="005807B2">
        <w:t>by</w:t>
      </w:r>
      <w:r w:rsidRPr="005807B2">
        <w:rPr>
          <w:spacing w:val="-4"/>
        </w:rPr>
        <w:t xml:space="preserve"> </w:t>
      </w:r>
      <w:r w:rsidRPr="005807B2">
        <w:t>the</w:t>
      </w:r>
      <w:r w:rsidRPr="005807B2">
        <w:rPr>
          <w:spacing w:val="-3"/>
        </w:rPr>
        <w:t xml:space="preserve"> </w:t>
      </w:r>
      <w:r w:rsidRPr="005807B2">
        <w:t>inspectors.</w:t>
      </w:r>
      <w:r w:rsidRPr="005807B2">
        <w:rPr>
          <w:spacing w:val="-3"/>
        </w:rPr>
        <w:t xml:space="preserve"> </w:t>
      </w:r>
      <w:r w:rsidRPr="005807B2">
        <w:t>This type of situations have already been addressed in Handbook 44 General Code, G‐UR.4.4</w:t>
      </w:r>
    </w:p>
    <w:p w14:paraId="61C8C889" w14:textId="77777777" w:rsidR="00230001" w:rsidRPr="005807B2" w:rsidRDefault="00230001" w:rsidP="00230001">
      <w:pPr>
        <w:spacing w:before="240"/>
        <w:ind w:left="115" w:right="158"/>
        <w:rPr>
          <w:i/>
        </w:rPr>
      </w:pPr>
      <w:r w:rsidRPr="005807B2">
        <w:rPr>
          <w:i/>
        </w:rPr>
        <w:t>Assistance</w:t>
      </w:r>
      <w:r w:rsidRPr="005807B2">
        <w:rPr>
          <w:i/>
          <w:spacing w:val="-2"/>
        </w:rPr>
        <w:t xml:space="preserve"> </w:t>
      </w:r>
      <w:r w:rsidRPr="005807B2">
        <w:rPr>
          <w:i/>
        </w:rPr>
        <w:t>in</w:t>
      </w:r>
      <w:r w:rsidRPr="005807B2">
        <w:rPr>
          <w:i/>
          <w:spacing w:val="-3"/>
        </w:rPr>
        <w:t xml:space="preserve"> </w:t>
      </w:r>
      <w:r w:rsidRPr="005807B2">
        <w:rPr>
          <w:i/>
        </w:rPr>
        <w:t>Testing</w:t>
      </w:r>
      <w:r w:rsidRPr="005807B2">
        <w:rPr>
          <w:i/>
          <w:spacing w:val="-2"/>
        </w:rPr>
        <w:t xml:space="preserve"> </w:t>
      </w:r>
      <w:r w:rsidRPr="005807B2">
        <w:rPr>
          <w:i/>
        </w:rPr>
        <w:t>Operations.</w:t>
      </w:r>
      <w:r w:rsidRPr="005807B2">
        <w:rPr>
          <w:i/>
          <w:spacing w:val="-2"/>
        </w:rPr>
        <w:t xml:space="preserve"> </w:t>
      </w:r>
      <w:r w:rsidRPr="005807B2">
        <w:rPr>
          <w:i/>
        </w:rPr>
        <w:t>–</w:t>
      </w:r>
      <w:r w:rsidRPr="005807B2">
        <w:rPr>
          <w:i/>
          <w:spacing w:val="-2"/>
        </w:rPr>
        <w:t xml:space="preserve"> </w:t>
      </w:r>
      <w:r w:rsidRPr="005807B2">
        <w:rPr>
          <w:i/>
        </w:rPr>
        <w:t>If</w:t>
      </w:r>
      <w:r w:rsidRPr="005807B2">
        <w:rPr>
          <w:i/>
          <w:spacing w:val="-3"/>
        </w:rPr>
        <w:t xml:space="preserve"> </w:t>
      </w:r>
      <w:r w:rsidRPr="005807B2">
        <w:rPr>
          <w:i/>
        </w:rPr>
        <w:t>the</w:t>
      </w:r>
      <w:r w:rsidRPr="005807B2">
        <w:rPr>
          <w:i/>
          <w:spacing w:val="-2"/>
        </w:rPr>
        <w:t xml:space="preserve"> </w:t>
      </w:r>
      <w:r w:rsidRPr="005807B2">
        <w:rPr>
          <w:i/>
        </w:rPr>
        <w:t>design,</w:t>
      </w:r>
      <w:r w:rsidRPr="005807B2">
        <w:rPr>
          <w:i/>
          <w:spacing w:val="-3"/>
        </w:rPr>
        <w:t xml:space="preserve"> </w:t>
      </w:r>
      <w:r w:rsidRPr="005807B2">
        <w:rPr>
          <w:i/>
        </w:rPr>
        <w:t>construction,</w:t>
      </w:r>
      <w:r w:rsidRPr="005807B2">
        <w:rPr>
          <w:i/>
          <w:spacing w:val="-3"/>
        </w:rPr>
        <w:t xml:space="preserve"> </w:t>
      </w:r>
      <w:r w:rsidRPr="005807B2">
        <w:rPr>
          <w:i/>
        </w:rPr>
        <w:t>or</w:t>
      </w:r>
      <w:r w:rsidRPr="005807B2">
        <w:rPr>
          <w:i/>
          <w:spacing w:val="-2"/>
        </w:rPr>
        <w:t xml:space="preserve"> </w:t>
      </w:r>
      <w:r w:rsidRPr="005807B2">
        <w:rPr>
          <w:i/>
        </w:rPr>
        <w:t>location</w:t>
      </w:r>
      <w:r w:rsidRPr="005807B2">
        <w:rPr>
          <w:i/>
          <w:spacing w:val="-2"/>
        </w:rPr>
        <w:t xml:space="preserve"> </w:t>
      </w:r>
      <w:r w:rsidRPr="005807B2">
        <w:rPr>
          <w:i/>
        </w:rPr>
        <w:t>of</w:t>
      </w:r>
      <w:r w:rsidRPr="005807B2">
        <w:rPr>
          <w:i/>
          <w:spacing w:val="-3"/>
        </w:rPr>
        <w:t xml:space="preserve"> </w:t>
      </w:r>
      <w:r w:rsidRPr="005807B2">
        <w:rPr>
          <w:i/>
        </w:rPr>
        <w:t>any</w:t>
      </w:r>
      <w:r w:rsidRPr="005807B2">
        <w:rPr>
          <w:i/>
          <w:spacing w:val="-3"/>
        </w:rPr>
        <w:t xml:space="preserve"> </w:t>
      </w:r>
      <w:r w:rsidRPr="005807B2">
        <w:rPr>
          <w:i/>
        </w:rPr>
        <w:t>device</w:t>
      </w:r>
      <w:r w:rsidRPr="005807B2">
        <w:rPr>
          <w:i/>
          <w:spacing w:val="-2"/>
        </w:rPr>
        <w:t xml:space="preserve"> </w:t>
      </w:r>
      <w:r w:rsidRPr="005807B2">
        <w:rPr>
          <w:i/>
        </w:rPr>
        <w:t>is</w:t>
      </w:r>
      <w:r w:rsidRPr="005807B2">
        <w:rPr>
          <w:i/>
          <w:spacing w:val="-3"/>
        </w:rPr>
        <w:t xml:space="preserve"> </w:t>
      </w:r>
      <w:r w:rsidRPr="005807B2">
        <w:rPr>
          <w:i/>
        </w:rPr>
        <w:t>such as to require a testing procedure involving special equipment or accessories or an abnormal amount of labor, such equipment, accessories, and labor shall be supplied by the owner or operator of the device as required by the weights and measures official.</w:t>
      </w:r>
    </w:p>
    <w:p w14:paraId="6EC21BD0" w14:textId="77777777" w:rsidR="00230001" w:rsidRPr="005807B2" w:rsidRDefault="00230001" w:rsidP="00230001">
      <w:pPr>
        <w:spacing w:before="240"/>
        <w:ind w:left="115" w:right="158"/>
      </w:pPr>
      <w:r w:rsidRPr="005807B2">
        <w:t>As these systems are likely to be owned and operated by the state Department of Transportations, with readily available equipment and personnel to provide assistance with trucks</w:t>
      </w:r>
      <w:r w:rsidRPr="005807B2">
        <w:rPr>
          <w:spacing w:val="-3"/>
        </w:rPr>
        <w:t xml:space="preserve"> </w:t>
      </w:r>
      <w:r w:rsidRPr="005807B2">
        <w:t>and</w:t>
      </w:r>
      <w:r w:rsidRPr="005807B2">
        <w:rPr>
          <w:spacing w:val="-3"/>
        </w:rPr>
        <w:t xml:space="preserve"> </w:t>
      </w:r>
      <w:r w:rsidRPr="005807B2">
        <w:t>drivers</w:t>
      </w:r>
      <w:r w:rsidRPr="005807B2">
        <w:rPr>
          <w:spacing w:val="-3"/>
        </w:rPr>
        <w:t xml:space="preserve"> </w:t>
      </w:r>
      <w:r w:rsidRPr="005807B2">
        <w:t>along</w:t>
      </w:r>
      <w:r w:rsidRPr="005807B2">
        <w:rPr>
          <w:spacing w:val="-4"/>
        </w:rPr>
        <w:t xml:space="preserve"> </w:t>
      </w:r>
      <w:r w:rsidRPr="005807B2">
        <w:t>with</w:t>
      </w:r>
      <w:r w:rsidRPr="005807B2">
        <w:rPr>
          <w:spacing w:val="-3"/>
        </w:rPr>
        <w:t xml:space="preserve"> </w:t>
      </w:r>
      <w:r w:rsidRPr="005807B2">
        <w:t>traffic</w:t>
      </w:r>
      <w:r w:rsidRPr="005807B2">
        <w:rPr>
          <w:spacing w:val="-4"/>
        </w:rPr>
        <w:t xml:space="preserve"> </w:t>
      </w:r>
      <w:r w:rsidRPr="005807B2">
        <w:t>management</w:t>
      </w:r>
      <w:r w:rsidRPr="005807B2">
        <w:rPr>
          <w:spacing w:val="-2"/>
        </w:rPr>
        <w:t xml:space="preserve"> </w:t>
      </w:r>
      <w:r w:rsidRPr="005807B2">
        <w:t>should</w:t>
      </w:r>
      <w:r w:rsidRPr="005807B2">
        <w:rPr>
          <w:spacing w:val="-2"/>
        </w:rPr>
        <w:t xml:space="preserve"> </w:t>
      </w:r>
      <w:r w:rsidRPr="005807B2">
        <w:t>it</w:t>
      </w:r>
      <w:r w:rsidRPr="005807B2">
        <w:rPr>
          <w:spacing w:val="-3"/>
        </w:rPr>
        <w:t xml:space="preserve"> </w:t>
      </w:r>
      <w:r w:rsidRPr="005807B2">
        <w:t>be</w:t>
      </w:r>
      <w:r w:rsidRPr="005807B2">
        <w:rPr>
          <w:spacing w:val="-2"/>
        </w:rPr>
        <w:t xml:space="preserve"> </w:t>
      </w:r>
      <w:r w:rsidRPr="005807B2">
        <w:t>needed,</w:t>
      </w:r>
      <w:r w:rsidRPr="005807B2">
        <w:rPr>
          <w:spacing w:val="-3"/>
        </w:rPr>
        <w:t xml:space="preserve"> </w:t>
      </w:r>
      <w:r w:rsidRPr="005807B2">
        <w:t>such</w:t>
      </w:r>
      <w:r w:rsidRPr="005807B2">
        <w:rPr>
          <w:spacing w:val="-3"/>
        </w:rPr>
        <w:t xml:space="preserve"> </w:t>
      </w:r>
      <w:r w:rsidRPr="005807B2">
        <w:t>assistance</w:t>
      </w:r>
      <w:r w:rsidRPr="005807B2">
        <w:rPr>
          <w:spacing w:val="-4"/>
        </w:rPr>
        <w:t xml:space="preserve"> </w:t>
      </w:r>
      <w:r w:rsidRPr="005807B2">
        <w:t>should not be difficult to obtain for certification testing. The DOTs also have the option to contract with vendors to provide these services.</w:t>
      </w:r>
    </w:p>
    <w:p w14:paraId="27B1F7EB" w14:textId="77777777" w:rsidR="00230001" w:rsidRPr="005807B2" w:rsidRDefault="00230001" w:rsidP="00230001">
      <w:pPr>
        <w:spacing w:before="240"/>
        <w:ind w:left="115" w:right="158"/>
      </w:pPr>
      <w:r w:rsidRPr="005807B2">
        <w:t>In</w:t>
      </w:r>
      <w:r w:rsidRPr="005807B2">
        <w:rPr>
          <w:spacing w:val="-1"/>
        </w:rPr>
        <w:t xml:space="preserve"> </w:t>
      </w:r>
      <w:r w:rsidRPr="005807B2">
        <w:t>addition,</w:t>
      </w:r>
      <w:r w:rsidRPr="005807B2">
        <w:rPr>
          <w:spacing w:val="-1"/>
        </w:rPr>
        <w:t xml:space="preserve"> </w:t>
      </w:r>
      <w:r w:rsidRPr="005807B2">
        <w:t>to reduce</w:t>
      </w:r>
      <w:r w:rsidRPr="005807B2">
        <w:rPr>
          <w:spacing w:val="-1"/>
        </w:rPr>
        <w:t xml:space="preserve"> </w:t>
      </w:r>
      <w:r w:rsidRPr="005807B2">
        <w:t>the time</w:t>
      </w:r>
      <w:r w:rsidRPr="005807B2">
        <w:rPr>
          <w:spacing w:val="-1"/>
        </w:rPr>
        <w:t xml:space="preserve"> </w:t>
      </w:r>
      <w:r w:rsidRPr="005807B2">
        <w:t>it</w:t>
      </w:r>
      <w:r w:rsidRPr="005807B2">
        <w:rPr>
          <w:spacing w:val="-1"/>
        </w:rPr>
        <w:t xml:space="preserve"> </w:t>
      </w:r>
      <w:r w:rsidRPr="005807B2">
        <w:t>would require</w:t>
      </w:r>
      <w:r w:rsidRPr="005807B2">
        <w:rPr>
          <w:spacing w:val="-1"/>
        </w:rPr>
        <w:t xml:space="preserve"> </w:t>
      </w:r>
      <w:r w:rsidRPr="005807B2">
        <w:t>the inspectors to test</w:t>
      </w:r>
      <w:r w:rsidRPr="005807B2">
        <w:rPr>
          <w:spacing w:val="-1"/>
        </w:rPr>
        <w:t xml:space="preserve"> </w:t>
      </w:r>
      <w:r w:rsidRPr="005807B2">
        <w:t>the systems,</w:t>
      </w:r>
      <w:r w:rsidRPr="005807B2">
        <w:rPr>
          <w:spacing w:val="-1"/>
        </w:rPr>
        <w:t xml:space="preserve"> </w:t>
      </w:r>
      <w:r w:rsidRPr="005807B2">
        <w:t>the</w:t>
      </w:r>
      <w:r w:rsidRPr="005807B2">
        <w:rPr>
          <w:spacing w:val="-2"/>
        </w:rPr>
        <w:t xml:space="preserve"> </w:t>
      </w:r>
      <w:r w:rsidRPr="005807B2">
        <w:t>proposal allows for reduced level of testing after the initial acceptance test has been successfully conducted. The requirements around testing and certification of reference scales have also provided jurisdictions with the ability to move forward with the option that best meets their needs based on the WIM site that is to be certified. The attached Test Procedure Guidance for WIM</w:t>
      </w:r>
      <w:r w:rsidRPr="005807B2">
        <w:rPr>
          <w:spacing w:val="-4"/>
        </w:rPr>
        <w:t xml:space="preserve"> </w:t>
      </w:r>
      <w:r w:rsidRPr="005807B2">
        <w:t>for</w:t>
      </w:r>
      <w:r w:rsidRPr="005807B2">
        <w:rPr>
          <w:spacing w:val="-4"/>
        </w:rPr>
        <w:t xml:space="preserve"> </w:t>
      </w:r>
      <w:r w:rsidRPr="005807B2">
        <w:t>Direct</w:t>
      </w:r>
      <w:r w:rsidRPr="005807B2">
        <w:rPr>
          <w:spacing w:val="-4"/>
        </w:rPr>
        <w:t xml:space="preserve"> </w:t>
      </w:r>
      <w:r w:rsidRPr="005807B2">
        <w:t>Enforcement</w:t>
      </w:r>
      <w:r w:rsidRPr="005807B2">
        <w:rPr>
          <w:spacing w:val="-4"/>
        </w:rPr>
        <w:t xml:space="preserve"> </w:t>
      </w:r>
      <w:r w:rsidRPr="005807B2">
        <w:t>Examination</w:t>
      </w:r>
      <w:r w:rsidRPr="005807B2">
        <w:rPr>
          <w:spacing w:val="-3"/>
        </w:rPr>
        <w:t xml:space="preserve"> </w:t>
      </w:r>
      <w:r w:rsidRPr="005807B2">
        <w:t>provides</w:t>
      </w:r>
      <w:r w:rsidRPr="005807B2">
        <w:rPr>
          <w:spacing w:val="-4"/>
        </w:rPr>
        <w:t xml:space="preserve"> </w:t>
      </w:r>
      <w:r w:rsidRPr="005807B2">
        <w:t>potential</w:t>
      </w:r>
      <w:r w:rsidRPr="005807B2">
        <w:rPr>
          <w:spacing w:val="-3"/>
        </w:rPr>
        <w:t xml:space="preserve"> </w:t>
      </w:r>
      <w:r w:rsidRPr="005807B2">
        <w:t>ways</w:t>
      </w:r>
      <w:r w:rsidRPr="005807B2">
        <w:rPr>
          <w:spacing w:val="-4"/>
        </w:rPr>
        <w:t xml:space="preserve"> </w:t>
      </w:r>
      <w:r w:rsidRPr="005807B2">
        <w:t>to</w:t>
      </w:r>
      <w:r w:rsidRPr="005807B2">
        <w:rPr>
          <w:spacing w:val="-3"/>
        </w:rPr>
        <w:t xml:space="preserve"> </w:t>
      </w:r>
      <w:r w:rsidRPr="005807B2">
        <w:t>address</w:t>
      </w:r>
      <w:r w:rsidRPr="005807B2">
        <w:rPr>
          <w:spacing w:val="-4"/>
        </w:rPr>
        <w:t xml:space="preserve"> </w:t>
      </w:r>
      <w:r w:rsidRPr="005807B2">
        <w:t>the</w:t>
      </w:r>
      <w:r w:rsidRPr="005807B2">
        <w:rPr>
          <w:spacing w:val="-3"/>
        </w:rPr>
        <w:t xml:space="preserve"> </w:t>
      </w:r>
      <w:r w:rsidRPr="005807B2">
        <w:t>logistics</w:t>
      </w:r>
      <w:r w:rsidRPr="005807B2">
        <w:rPr>
          <w:spacing w:val="-4"/>
        </w:rPr>
        <w:t xml:space="preserve"> </w:t>
      </w:r>
      <w:r w:rsidRPr="005807B2">
        <w:t>of</w:t>
      </w:r>
      <w:r w:rsidRPr="005807B2">
        <w:rPr>
          <w:spacing w:val="-4"/>
        </w:rPr>
        <w:t xml:space="preserve"> </w:t>
      </w:r>
      <w:r w:rsidRPr="005807B2">
        <w:t>the test. For reference, the demonstration runs at Wisconsin were completed in a single daytime 8 hour shift for 1 lane, while at the BQE due to traffic congestion, the test occurred during overnight single shift. Overnight testing was a site specific decision and not a requirement of the proposal. See Attachment G for Test Procedure Guidance.</w:t>
      </w:r>
    </w:p>
    <w:p w14:paraId="7180C7DD" w14:textId="77777777" w:rsidR="00230001" w:rsidRPr="005807B2" w:rsidRDefault="00230001" w:rsidP="00D95DC3">
      <w:pPr>
        <w:keepNext/>
        <w:keepLines/>
        <w:numPr>
          <w:ilvl w:val="0"/>
          <w:numId w:val="28"/>
        </w:numPr>
        <w:spacing w:after="0"/>
        <w:ind w:left="360"/>
        <w:rPr>
          <w:rFonts w:eastAsia="Times New Roman"/>
          <w:b/>
          <w:bCs/>
        </w:rPr>
      </w:pPr>
      <w:r w:rsidRPr="005807B2">
        <w:rPr>
          <w:rFonts w:eastAsia="Times New Roman"/>
          <w:b/>
          <w:bCs/>
        </w:rPr>
        <w:t>CONCLUSIONS</w:t>
      </w:r>
    </w:p>
    <w:p w14:paraId="74804CC9" w14:textId="77777777" w:rsidR="00230001" w:rsidRPr="005807B2" w:rsidRDefault="00230001" w:rsidP="00D95DC3">
      <w:pPr>
        <w:keepNext/>
        <w:keepLines/>
        <w:spacing w:before="240"/>
        <w:ind w:left="115" w:right="158"/>
      </w:pPr>
      <w:r w:rsidRPr="005807B2">
        <w:t>Across the nation, the deterioration of aging infrastructure is exacerbated by the presence of overweight vehicles in excess of the Federal Bridge Formula (FBF).</w:t>
      </w:r>
      <w:r w:rsidRPr="005807B2">
        <w:rPr>
          <w:spacing w:val="40"/>
        </w:rPr>
        <w:t xml:space="preserve"> </w:t>
      </w:r>
      <w:r w:rsidRPr="005807B2">
        <w:t>Though several states have implemented vehicle weight enforcement measures using a screening protocol that includes the use of mobile enforcement officers and stationary scales, these measures have been insufficient in significantly reducing the volumes of overweight vehicles on the nation’s infrastructure.</w:t>
      </w:r>
      <w:r w:rsidRPr="005807B2">
        <w:rPr>
          <w:spacing w:val="40"/>
        </w:rPr>
        <w:t xml:space="preserve"> </w:t>
      </w:r>
      <w:r w:rsidRPr="005807B2">
        <w:t>The use of WIM for the purposes of direct vehicle weight enforcement would both alleviate this problem and free up local and state resources to address other safety concerns.</w:t>
      </w:r>
      <w:r w:rsidRPr="005807B2">
        <w:rPr>
          <w:spacing w:val="-1"/>
        </w:rPr>
        <w:t xml:space="preserve"> </w:t>
      </w:r>
      <w:r w:rsidRPr="005807B2">
        <w:t>As</w:t>
      </w:r>
      <w:r w:rsidRPr="005807B2">
        <w:rPr>
          <w:spacing w:val="-4"/>
        </w:rPr>
        <w:t xml:space="preserve"> </w:t>
      </w:r>
      <w:r w:rsidRPr="005807B2">
        <w:t>noted</w:t>
      </w:r>
      <w:r w:rsidRPr="005807B2">
        <w:rPr>
          <w:spacing w:val="-2"/>
        </w:rPr>
        <w:t xml:space="preserve"> </w:t>
      </w:r>
      <w:r w:rsidRPr="005807B2">
        <w:t>in</w:t>
      </w:r>
      <w:r w:rsidRPr="005807B2">
        <w:rPr>
          <w:spacing w:val="-3"/>
        </w:rPr>
        <w:t xml:space="preserve"> </w:t>
      </w:r>
      <w:r w:rsidRPr="005807B2">
        <w:t>the</w:t>
      </w:r>
      <w:r w:rsidRPr="005807B2">
        <w:rPr>
          <w:spacing w:val="-2"/>
        </w:rPr>
        <w:t xml:space="preserve"> </w:t>
      </w:r>
      <w:r w:rsidRPr="005807B2">
        <w:t>attached</w:t>
      </w:r>
      <w:r w:rsidRPr="005807B2">
        <w:rPr>
          <w:spacing w:val="-3"/>
        </w:rPr>
        <w:t xml:space="preserve"> </w:t>
      </w:r>
      <w:r w:rsidRPr="005807B2">
        <w:t>letter</w:t>
      </w:r>
      <w:r w:rsidRPr="005807B2">
        <w:rPr>
          <w:spacing w:val="-3"/>
        </w:rPr>
        <w:t xml:space="preserve"> </w:t>
      </w:r>
      <w:r w:rsidRPr="005807B2">
        <w:t>from</w:t>
      </w:r>
      <w:r w:rsidRPr="005807B2">
        <w:rPr>
          <w:spacing w:val="-3"/>
        </w:rPr>
        <w:t xml:space="preserve"> </w:t>
      </w:r>
      <w:r w:rsidRPr="005807B2">
        <w:t>CVSA</w:t>
      </w:r>
      <w:r w:rsidRPr="005807B2">
        <w:rPr>
          <w:spacing w:val="40"/>
        </w:rPr>
        <w:t xml:space="preserve"> </w:t>
      </w:r>
      <w:r w:rsidRPr="005807B2">
        <w:t>“This</w:t>
      </w:r>
      <w:r w:rsidRPr="005807B2">
        <w:rPr>
          <w:spacing w:val="-3"/>
        </w:rPr>
        <w:t xml:space="preserve"> </w:t>
      </w:r>
      <w:r w:rsidRPr="005807B2">
        <w:t>action</w:t>
      </w:r>
      <w:r w:rsidRPr="005807B2">
        <w:rPr>
          <w:spacing w:val="-2"/>
        </w:rPr>
        <w:t xml:space="preserve"> </w:t>
      </w:r>
      <w:r w:rsidRPr="005807B2">
        <w:t>correlates</w:t>
      </w:r>
      <w:r w:rsidRPr="005807B2">
        <w:rPr>
          <w:spacing w:val="-3"/>
        </w:rPr>
        <w:t xml:space="preserve"> </w:t>
      </w:r>
      <w:r w:rsidRPr="005807B2">
        <w:t>to</w:t>
      </w:r>
      <w:r w:rsidRPr="005807B2">
        <w:rPr>
          <w:spacing w:val="-2"/>
        </w:rPr>
        <w:t xml:space="preserve"> </w:t>
      </w:r>
      <w:r w:rsidRPr="005807B2">
        <w:t>a</w:t>
      </w:r>
      <w:r w:rsidRPr="005807B2">
        <w:rPr>
          <w:spacing w:val="-3"/>
        </w:rPr>
        <w:t xml:space="preserve"> </w:t>
      </w:r>
      <w:r w:rsidRPr="005807B2">
        <w:t>positive</w:t>
      </w:r>
      <w:r w:rsidRPr="005807B2">
        <w:rPr>
          <w:spacing w:val="-3"/>
        </w:rPr>
        <w:t xml:space="preserve"> </w:t>
      </w:r>
      <w:r w:rsidRPr="005807B2">
        <w:t>impact for highway safety, congestion reduction by means of an option to traditional weighing techniques especially in high traffic volume areas and acts as a force multiplier for jurisdictions facing increased traffic volumes with static weight enforcement resources. Coupled with WIM certification standards in place and accurate technology, direct WIM enforcement provides a mechanism for enabling jurisdictions to align weight compliance beyond inefficient past weight enforcement methodologies traditionally used only for screening purposes with minimal detection capability and an effective leveling of the playing field for the trucking industry.”</w:t>
      </w:r>
    </w:p>
    <w:p w14:paraId="790EC39C" w14:textId="77777777" w:rsidR="00230001" w:rsidRPr="005807B2" w:rsidRDefault="00230001" w:rsidP="00230001">
      <w:pPr>
        <w:widowControl w:val="0"/>
        <w:spacing w:before="240"/>
        <w:ind w:left="115" w:right="158"/>
      </w:pPr>
      <w:r w:rsidRPr="005807B2">
        <w:t>The amendment of NIST Handbook 44 to include the attached proposal as Section 2.26 will provide a standard directly comparable to international standards.</w:t>
      </w:r>
      <w:r w:rsidRPr="005807B2">
        <w:rPr>
          <w:spacing w:val="40"/>
        </w:rPr>
        <w:t xml:space="preserve"> </w:t>
      </w:r>
      <w:r w:rsidRPr="005807B2">
        <w:t>This request is not to introduce new regulations to the trucking industries but to guide the trucking industries to comply with the existing applicable laws to protect our infrastructure, provide safe corridors to the nation’s taxpayers, and improve the resilience of our built environment.</w:t>
      </w:r>
      <w:r w:rsidRPr="005807B2">
        <w:rPr>
          <w:spacing w:val="40"/>
        </w:rPr>
        <w:t xml:space="preserve"> </w:t>
      </w:r>
      <w:r w:rsidRPr="005807B2">
        <w:t>Moreover, this request would allow the United States to catch up with other countries globally (shown in</w:t>
      </w:r>
      <w:r w:rsidRPr="005807B2">
        <w:rPr>
          <w:spacing w:val="-4"/>
        </w:rPr>
        <w:t xml:space="preserve"> </w:t>
      </w:r>
      <w:r w:rsidRPr="005807B2">
        <w:t>Figure</w:t>
      </w:r>
      <w:r w:rsidRPr="005807B2">
        <w:rPr>
          <w:spacing w:val="-4"/>
        </w:rPr>
        <w:t xml:space="preserve"> </w:t>
      </w:r>
      <w:r w:rsidRPr="005807B2">
        <w:t>2)</w:t>
      </w:r>
      <w:r w:rsidRPr="005807B2">
        <w:rPr>
          <w:spacing w:val="-3"/>
        </w:rPr>
        <w:t xml:space="preserve"> </w:t>
      </w:r>
      <w:r w:rsidRPr="005807B2">
        <w:t>that</w:t>
      </w:r>
      <w:r w:rsidRPr="005807B2">
        <w:rPr>
          <w:spacing w:val="-4"/>
        </w:rPr>
        <w:t xml:space="preserve"> </w:t>
      </w:r>
      <w:r w:rsidRPr="005807B2">
        <w:t>have</w:t>
      </w:r>
      <w:r w:rsidRPr="005807B2">
        <w:rPr>
          <w:spacing w:val="-3"/>
        </w:rPr>
        <w:t xml:space="preserve"> </w:t>
      </w:r>
      <w:r w:rsidRPr="005807B2">
        <w:t>successfully</w:t>
      </w:r>
      <w:r w:rsidRPr="005807B2">
        <w:rPr>
          <w:spacing w:val="-4"/>
        </w:rPr>
        <w:t xml:space="preserve"> </w:t>
      </w:r>
      <w:r w:rsidRPr="005807B2">
        <w:t>implemented</w:t>
      </w:r>
      <w:r w:rsidRPr="005807B2">
        <w:rPr>
          <w:spacing w:val="-4"/>
        </w:rPr>
        <w:t xml:space="preserve"> </w:t>
      </w:r>
      <w:r w:rsidRPr="005807B2">
        <w:t>and</w:t>
      </w:r>
      <w:r w:rsidRPr="005807B2">
        <w:rPr>
          <w:spacing w:val="-4"/>
        </w:rPr>
        <w:t xml:space="preserve"> </w:t>
      </w:r>
      <w:r w:rsidRPr="005807B2">
        <w:t>proved</w:t>
      </w:r>
      <w:r w:rsidRPr="005807B2">
        <w:rPr>
          <w:spacing w:val="-4"/>
        </w:rPr>
        <w:t xml:space="preserve"> </w:t>
      </w:r>
      <w:r w:rsidRPr="005807B2">
        <w:t>automated</w:t>
      </w:r>
      <w:r w:rsidRPr="005807B2">
        <w:rPr>
          <w:spacing w:val="-3"/>
        </w:rPr>
        <w:t xml:space="preserve"> </w:t>
      </w:r>
      <w:r w:rsidRPr="005807B2">
        <w:t>weight</w:t>
      </w:r>
      <w:r w:rsidRPr="005807B2">
        <w:rPr>
          <w:spacing w:val="-4"/>
        </w:rPr>
        <w:t xml:space="preserve"> </w:t>
      </w:r>
      <w:r w:rsidRPr="005807B2">
        <w:t>enforcement, including China (2004), the Czech Republic (2010), Russia (2013), Hungary (2016), France (in process) and Brazil (in process).</w:t>
      </w:r>
    </w:p>
    <w:p w14:paraId="46733CF8" w14:textId="77777777" w:rsidR="00230001" w:rsidRPr="005807B2" w:rsidRDefault="00230001" w:rsidP="00230001">
      <w:pPr>
        <w:ind w:left="411"/>
      </w:pPr>
      <w:r w:rsidRPr="005807B2">
        <w:rPr>
          <w:noProof/>
        </w:rPr>
        <w:lastRenderedPageBreak/>
        <w:drawing>
          <wp:inline distT="0" distB="0" distL="0" distR="0" wp14:anchorId="0625E5DB" wp14:editId="76EFBD39">
            <wp:extent cx="5134817" cy="2571654"/>
            <wp:effectExtent l="0" t="0" r="0" b="0"/>
            <wp:docPr id="6" name="Image 6" descr="A map of countries/regions with different countries/region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map of countries/regions with different countries/regions&#10;&#10;Description automatically generated"/>
                    <pic:cNvPicPr/>
                  </pic:nvPicPr>
                  <pic:blipFill>
                    <a:blip r:embed="rId45" cstate="print"/>
                    <a:stretch>
                      <a:fillRect/>
                    </a:stretch>
                  </pic:blipFill>
                  <pic:spPr>
                    <a:xfrm>
                      <a:off x="0" y="0"/>
                      <a:ext cx="5134817" cy="2571654"/>
                    </a:xfrm>
                    <a:prstGeom prst="rect">
                      <a:avLst/>
                    </a:prstGeom>
                  </pic:spPr>
                </pic:pic>
              </a:graphicData>
            </a:graphic>
          </wp:inline>
        </w:drawing>
      </w:r>
    </w:p>
    <w:p w14:paraId="4DF6D554" w14:textId="77777777" w:rsidR="00230001" w:rsidRPr="005807B2" w:rsidRDefault="00230001" w:rsidP="00230001">
      <w:pPr>
        <w:spacing w:before="34"/>
        <w:ind w:left="21"/>
        <w:jc w:val="center"/>
        <w:rPr>
          <w:spacing w:val="-2"/>
        </w:rPr>
      </w:pPr>
      <w:r w:rsidRPr="005807B2">
        <w:t>Figure</w:t>
      </w:r>
      <w:r w:rsidRPr="005807B2">
        <w:rPr>
          <w:spacing w:val="-3"/>
        </w:rPr>
        <w:t xml:space="preserve"> </w:t>
      </w:r>
      <w:r w:rsidRPr="005807B2">
        <w:t>2.</w:t>
      </w:r>
      <w:r w:rsidRPr="005807B2">
        <w:rPr>
          <w:spacing w:val="-2"/>
        </w:rPr>
        <w:t xml:space="preserve"> </w:t>
      </w:r>
      <w:r w:rsidRPr="005807B2">
        <w:t>Automated</w:t>
      </w:r>
      <w:r w:rsidRPr="005807B2">
        <w:rPr>
          <w:spacing w:val="-3"/>
        </w:rPr>
        <w:t xml:space="preserve"> </w:t>
      </w:r>
      <w:r w:rsidRPr="005807B2">
        <w:t>enforcement</w:t>
      </w:r>
      <w:r w:rsidRPr="005807B2">
        <w:rPr>
          <w:spacing w:val="-3"/>
        </w:rPr>
        <w:t xml:space="preserve"> </w:t>
      </w:r>
      <w:r w:rsidRPr="005807B2">
        <w:t>around</w:t>
      </w:r>
      <w:r w:rsidRPr="005807B2">
        <w:rPr>
          <w:spacing w:val="-3"/>
        </w:rPr>
        <w:t xml:space="preserve"> </w:t>
      </w:r>
      <w:r w:rsidRPr="005807B2">
        <w:t>the</w:t>
      </w:r>
      <w:r w:rsidRPr="005807B2">
        <w:rPr>
          <w:spacing w:val="-1"/>
        </w:rPr>
        <w:t xml:space="preserve"> </w:t>
      </w:r>
      <w:r w:rsidRPr="005807B2">
        <w:rPr>
          <w:spacing w:val="-2"/>
        </w:rPr>
        <w:t>world</w:t>
      </w:r>
    </w:p>
    <w:p w14:paraId="1162CC30" w14:textId="77777777" w:rsidR="00230001" w:rsidRPr="005807B2" w:rsidRDefault="00230001" w:rsidP="00230001">
      <w:r w:rsidRPr="005807B2">
        <w:t>The submitter included attachments that are available at https://www.ncwm.com/publication-15.</w:t>
      </w:r>
    </w:p>
    <w:p w14:paraId="16400AA8" w14:textId="77777777" w:rsidR="00230001" w:rsidRPr="005807B2" w:rsidRDefault="00230001" w:rsidP="00230001">
      <w:r w:rsidRPr="005807B2">
        <w:t>The submitter recommended that this be a Nonretroactive Voting item in 2025.</w:t>
      </w:r>
    </w:p>
    <w:p w14:paraId="31E591DE" w14:textId="77777777" w:rsidR="00230001" w:rsidRPr="005807B2" w:rsidRDefault="00230001" w:rsidP="00230001">
      <w:pPr>
        <w:keepNext/>
        <w:rPr>
          <w:b/>
        </w:rPr>
      </w:pPr>
      <w:r w:rsidRPr="005807B2">
        <w:rPr>
          <w:b/>
        </w:rPr>
        <w:t>Comments in Favor:</w:t>
      </w:r>
    </w:p>
    <w:p w14:paraId="4F19CC63" w14:textId="77777777" w:rsidR="00230001" w:rsidRPr="005807B2" w:rsidRDefault="00230001" w:rsidP="00230001">
      <w:pPr>
        <w:keepNext/>
        <w:spacing w:before="240" w:after="0"/>
        <w:ind w:left="720"/>
        <w:rPr>
          <w:b/>
        </w:rPr>
      </w:pPr>
      <w:r w:rsidRPr="005807B2">
        <w:rPr>
          <w:b/>
        </w:rPr>
        <w:t>Regulatory:</w:t>
      </w:r>
    </w:p>
    <w:p w14:paraId="2BC2CA88" w14:textId="77777777" w:rsidR="00230001" w:rsidRPr="005807B2" w:rsidRDefault="00230001" w:rsidP="00230001">
      <w:pPr>
        <w:numPr>
          <w:ilvl w:val="0"/>
          <w:numId w:val="12"/>
        </w:numPr>
        <w:spacing w:after="0"/>
        <w:ind w:left="1080"/>
        <w:contextualSpacing/>
      </w:pPr>
      <w:r w:rsidRPr="005807B2">
        <w:t xml:space="preserve">2026 Interim: Regulators from New Jersey, New York, Iowa, and Massachusetts support this item as written and recommend it be assigned a voting status. </w:t>
      </w:r>
    </w:p>
    <w:p w14:paraId="6AE091B4" w14:textId="77777777" w:rsidR="00230001" w:rsidRPr="005807B2" w:rsidRDefault="00230001" w:rsidP="00230001">
      <w:pPr>
        <w:numPr>
          <w:ilvl w:val="0"/>
          <w:numId w:val="12"/>
        </w:numPr>
        <w:spacing w:after="0"/>
        <w:ind w:left="1080"/>
        <w:contextualSpacing/>
      </w:pPr>
      <w:r w:rsidRPr="005807B2">
        <w:t>2026 Interim: A regulator from New York stated that these systems will not replace regular weigh stations, instead the code would provide a roadmap to use these devices for enforcement.</w:t>
      </w:r>
    </w:p>
    <w:p w14:paraId="44429F7A" w14:textId="77777777" w:rsidR="00230001" w:rsidRPr="005807B2" w:rsidRDefault="00230001" w:rsidP="00230001">
      <w:pPr>
        <w:keepNext/>
        <w:spacing w:before="240" w:after="0"/>
        <w:ind w:left="720"/>
        <w:rPr>
          <w:b/>
        </w:rPr>
      </w:pPr>
      <w:r w:rsidRPr="005807B2">
        <w:rPr>
          <w:b/>
        </w:rPr>
        <w:t>Industry:</w:t>
      </w:r>
    </w:p>
    <w:p w14:paraId="4AECD32D" w14:textId="77777777" w:rsidR="00230001" w:rsidRPr="005807B2" w:rsidRDefault="00230001" w:rsidP="00230001">
      <w:pPr>
        <w:numPr>
          <w:ilvl w:val="0"/>
          <w:numId w:val="12"/>
        </w:numPr>
        <w:spacing w:after="0"/>
        <w:ind w:left="1080"/>
        <w:contextualSpacing/>
      </w:pPr>
      <w:r w:rsidRPr="005807B2">
        <w:t>2026 Interim: Associate members from Quarterhill and Rutgers support this item and recommends it be assigned a voting status.</w:t>
      </w:r>
    </w:p>
    <w:p w14:paraId="7A6E469A" w14:textId="77777777" w:rsidR="00230001" w:rsidRPr="005807B2" w:rsidRDefault="00230001" w:rsidP="00230001">
      <w:pPr>
        <w:keepNext/>
        <w:spacing w:before="240" w:after="0"/>
        <w:ind w:left="720"/>
        <w:rPr>
          <w:b/>
        </w:rPr>
      </w:pPr>
      <w:r w:rsidRPr="005807B2">
        <w:rPr>
          <w:b/>
        </w:rPr>
        <w:t>Advisory:</w:t>
      </w:r>
    </w:p>
    <w:p w14:paraId="7397794E" w14:textId="77777777" w:rsidR="00230001" w:rsidRPr="005807B2" w:rsidRDefault="00230001" w:rsidP="00230001">
      <w:pPr>
        <w:numPr>
          <w:ilvl w:val="0"/>
          <w:numId w:val="12"/>
        </w:numPr>
        <w:spacing w:after="0"/>
        <w:ind w:left="1080"/>
        <w:contextualSpacing/>
      </w:pPr>
      <w:r w:rsidRPr="005807B2">
        <w:t>2026 Interim: A technical advisor from the National Institute of Standards and Technology, Office of Weights and Measures feels all technical problems have been addressed and recommends it be assigned a voting status</w:t>
      </w:r>
    </w:p>
    <w:p w14:paraId="15158CD1" w14:textId="77777777" w:rsidR="00230001" w:rsidRPr="005807B2" w:rsidRDefault="00230001" w:rsidP="00230001">
      <w:pPr>
        <w:spacing w:before="240"/>
        <w:rPr>
          <w:b/>
        </w:rPr>
      </w:pPr>
      <w:r w:rsidRPr="005807B2">
        <w:rPr>
          <w:b/>
        </w:rPr>
        <w:t>Comments Against:</w:t>
      </w:r>
    </w:p>
    <w:p w14:paraId="76C7DB8E" w14:textId="77777777" w:rsidR="00230001" w:rsidRPr="005807B2" w:rsidRDefault="00230001" w:rsidP="00230001">
      <w:pPr>
        <w:keepNext/>
        <w:spacing w:before="240" w:after="0"/>
        <w:ind w:left="720"/>
        <w:rPr>
          <w:b/>
        </w:rPr>
      </w:pPr>
      <w:r w:rsidRPr="005807B2">
        <w:rPr>
          <w:b/>
        </w:rPr>
        <w:t>Regulatory:</w:t>
      </w:r>
    </w:p>
    <w:p w14:paraId="6C3EC82D" w14:textId="77777777" w:rsidR="00230001" w:rsidRPr="005807B2" w:rsidRDefault="00230001" w:rsidP="00230001">
      <w:pPr>
        <w:numPr>
          <w:ilvl w:val="0"/>
          <w:numId w:val="13"/>
        </w:numPr>
        <w:spacing w:after="0"/>
        <w:ind w:left="1080"/>
        <w:contextualSpacing/>
      </w:pPr>
      <w:r w:rsidRPr="005807B2">
        <w:t xml:space="preserve">2026 Interim: A regulator from Arkansas opposes this item and recommends it be withdrawn with concerns based on opposing the intended use, permanence of the device, accuracy, and potential environmental effects on the device. </w:t>
      </w:r>
    </w:p>
    <w:p w14:paraId="3F924E46" w14:textId="77777777" w:rsidR="00230001" w:rsidRPr="005807B2" w:rsidRDefault="00230001" w:rsidP="00230001">
      <w:pPr>
        <w:numPr>
          <w:ilvl w:val="0"/>
          <w:numId w:val="13"/>
        </w:numPr>
        <w:spacing w:after="0"/>
        <w:ind w:left="1080"/>
        <w:contextualSpacing/>
      </w:pPr>
      <w:r w:rsidRPr="005807B2">
        <w:t xml:space="preserve">2026 Interim: A regulator from West Virginia opposes this item and recommends it be withdrawn stating the tolerances are too large and all variables are not accounted for. </w:t>
      </w:r>
    </w:p>
    <w:p w14:paraId="6AD1AADE" w14:textId="77777777" w:rsidR="00230001" w:rsidRPr="005807B2" w:rsidRDefault="00230001" w:rsidP="00230001">
      <w:pPr>
        <w:numPr>
          <w:ilvl w:val="0"/>
          <w:numId w:val="13"/>
        </w:numPr>
        <w:spacing w:after="0"/>
        <w:ind w:left="1080"/>
        <w:contextualSpacing/>
      </w:pPr>
      <w:r w:rsidRPr="005807B2">
        <w:t xml:space="preserve">2026 Interim: A regulator from California agrees with Arkansas and West Virgina and recommends the item be withdrawn. </w:t>
      </w:r>
    </w:p>
    <w:p w14:paraId="089505E1" w14:textId="77777777" w:rsidR="00230001" w:rsidRPr="005807B2" w:rsidRDefault="00230001" w:rsidP="00230001">
      <w:pPr>
        <w:numPr>
          <w:ilvl w:val="0"/>
          <w:numId w:val="13"/>
        </w:numPr>
        <w:spacing w:after="0"/>
        <w:ind w:left="1080"/>
        <w:contextualSpacing/>
      </w:pPr>
      <w:r w:rsidRPr="005807B2">
        <w:t xml:space="preserve">2026 Interim: A regulator from Delaware is opposed to the item stating concerns on using wheel load weighers as a standard and recommends the item be withdrawn. </w:t>
      </w:r>
    </w:p>
    <w:p w14:paraId="580F4CB2" w14:textId="77777777" w:rsidR="00230001" w:rsidRPr="005807B2" w:rsidRDefault="00230001" w:rsidP="00230001">
      <w:pPr>
        <w:numPr>
          <w:ilvl w:val="0"/>
          <w:numId w:val="13"/>
        </w:numPr>
        <w:spacing w:after="0"/>
        <w:ind w:left="1080"/>
        <w:contextualSpacing/>
      </w:pPr>
      <w:r w:rsidRPr="005807B2">
        <w:t xml:space="preserve">2026 Interim: A regulator from Maryland opposes the item as written and provided suggested amendments to the submitter of the item and committee in writing to include added wording to outline enforcement only </w:t>
      </w:r>
      <w:r w:rsidRPr="005807B2">
        <w:lastRenderedPageBreak/>
        <w:t xml:space="preserve">when tolerances are exceeded; the ability to retrieve recorded values for one year; remove sections indicating axle-load, portable axle-load weighers, wheel load weighers as a reference standard; provide clarity to refence scale testing timeline; and additional suggested wording; the regulator recommends a voting status with these suggested amendments. </w:t>
      </w:r>
    </w:p>
    <w:p w14:paraId="5DFE3F33" w14:textId="77777777" w:rsidR="00230001" w:rsidRPr="005807B2" w:rsidRDefault="00230001" w:rsidP="00230001">
      <w:pPr>
        <w:numPr>
          <w:ilvl w:val="0"/>
          <w:numId w:val="13"/>
        </w:numPr>
        <w:spacing w:after="0"/>
        <w:ind w:left="1080"/>
        <w:contextualSpacing/>
      </w:pPr>
      <w:r w:rsidRPr="005807B2">
        <w:t>2026 Interim: A regulator from Louisiana states the item needs more work and recommends assignment to a task group.</w:t>
      </w:r>
    </w:p>
    <w:p w14:paraId="7DCB6F00" w14:textId="77777777" w:rsidR="00230001" w:rsidRPr="005807B2" w:rsidRDefault="00230001" w:rsidP="00230001">
      <w:pPr>
        <w:keepNext/>
        <w:spacing w:before="240" w:after="0"/>
        <w:ind w:left="720"/>
        <w:rPr>
          <w:b/>
        </w:rPr>
      </w:pPr>
      <w:r w:rsidRPr="005807B2">
        <w:rPr>
          <w:b/>
        </w:rPr>
        <w:t>Industry:</w:t>
      </w:r>
    </w:p>
    <w:p w14:paraId="006E4D4A" w14:textId="77777777" w:rsidR="00230001" w:rsidRPr="005807B2" w:rsidRDefault="00230001" w:rsidP="00230001">
      <w:pPr>
        <w:numPr>
          <w:ilvl w:val="0"/>
          <w:numId w:val="13"/>
        </w:numPr>
        <w:spacing w:after="0"/>
        <w:ind w:left="1080"/>
        <w:contextualSpacing/>
      </w:pPr>
      <w:r w:rsidRPr="005807B2">
        <w:t xml:space="preserve">2026 Interim: An associate member from the Scale Manufactures Association says they oppose this item and recommends it be withdrawn. </w:t>
      </w:r>
    </w:p>
    <w:p w14:paraId="2297ADC8" w14:textId="77777777" w:rsidR="00230001" w:rsidRPr="005807B2" w:rsidRDefault="00230001" w:rsidP="00230001">
      <w:pPr>
        <w:numPr>
          <w:ilvl w:val="0"/>
          <w:numId w:val="13"/>
        </w:numPr>
        <w:spacing w:after="0"/>
        <w:ind w:left="1080"/>
        <w:contextualSpacing/>
      </w:pPr>
      <w:r w:rsidRPr="005807B2">
        <w:t>2026 Interim: An associate member from the National Motor Freight Traffic Association spoke in opposition stating concerns surrounding tolerances and accuracy of the device and safety checks not being utilized due to automatic nature.</w:t>
      </w:r>
    </w:p>
    <w:p w14:paraId="2FF29758" w14:textId="77777777" w:rsidR="00230001" w:rsidRPr="005807B2" w:rsidRDefault="00230001" w:rsidP="00230001">
      <w:pPr>
        <w:keepNext/>
        <w:spacing w:before="240" w:after="0"/>
        <w:ind w:left="720"/>
        <w:rPr>
          <w:b/>
        </w:rPr>
      </w:pPr>
      <w:r w:rsidRPr="005807B2">
        <w:rPr>
          <w:b/>
        </w:rPr>
        <w:t>Advisory:</w:t>
      </w:r>
    </w:p>
    <w:p w14:paraId="08A4C71A" w14:textId="77777777" w:rsidR="00230001" w:rsidRPr="005807B2" w:rsidRDefault="00230001" w:rsidP="00230001">
      <w:pPr>
        <w:numPr>
          <w:ilvl w:val="0"/>
          <w:numId w:val="13"/>
        </w:numPr>
        <w:spacing w:after="0"/>
        <w:ind w:left="1080"/>
        <w:contextualSpacing/>
      </w:pPr>
      <w:r w:rsidRPr="005807B2">
        <w:t>2026 Interim: None</w:t>
      </w:r>
    </w:p>
    <w:p w14:paraId="3476EE26" w14:textId="77777777" w:rsidR="00230001" w:rsidRPr="005807B2" w:rsidRDefault="00230001" w:rsidP="00230001">
      <w:pPr>
        <w:spacing w:before="240"/>
        <w:rPr>
          <w:b/>
        </w:rPr>
      </w:pPr>
      <w:r w:rsidRPr="005807B2">
        <w:rPr>
          <w:b/>
        </w:rPr>
        <w:t>Neutral Comments:</w:t>
      </w:r>
    </w:p>
    <w:p w14:paraId="519B04C1" w14:textId="77777777" w:rsidR="00230001" w:rsidRPr="005807B2" w:rsidRDefault="00230001" w:rsidP="00230001">
      <w:pPr>
        <w:keepNext/>
        <w:spacing w:before="240" w:after="0"/>
        <w:ind w:left="720"/>
        <w:rPr>
          <w:b/>
        </w:rPr>
      </w:pPr>
      <w:r w:rsidRPr="005807B2">
        <w:rPr>
          <w:b/>
        </w:rPr>
        <w:t>Regulatory:</w:t>
      </w:r>
    </w:p>
    <w:p w14:paraId="4312333F" w14:textId="77777777" w:rsidR="00230001" w:rsidRPr="005807B2" w:rsidRDefault="00230001" w:rsidP="00230001">
      <w:pPr>
        <w:numPr>
          <w:ilvl w:val="0"/>
          <w:numId w:val="13"/>
        </w:numPr>
        <w:spacing w:after="0"/>
        <w:ind w:left="1080"/>
        <w:contextualSpacing/>
      </w:pPr>
      <w:r w:rsidRPr="005807B2">
        <w:t>2026 Interim: None</w:t>
      </w:r>
    </w:p>
    <w:p w14:paraId="2C44D2DA" w14:textId="77777777" w:rsidR="00230001" w:rsidRPr="005807B2" w:rsidRDefault="00230001" w:rsidP="00230001">
      <w:pPr>
        <w:keepNext/>
        <w:spacing w:before="240" w:after="0"/>
        <w:ind w:left="720"/>
        <w:rPr>
          <w:b/>
        </w:rPr>
      </w:pPr>
      <w:r w:rsidRPr="005807B2">
        <w:rPr>
          <w:b/>
        </w:rPr>
        <w:t>Industry:</w:t>
      </w:r>
    </w:p>
    <w:p w14:paraId="6759BC4D" w14:textId="77777777" w:rsidR="00230001" w:rsidRPr="005807B2" w:rsidRDefault="00230001" w:rsidP="00230001">
      <w:pPr>
        <w:numPr>
          <w:ilvl w:val="0"/>
          <w:numId w:val="13"/>
        </w:numPr>
        <w:spacing w:after="0"/>
        <w:ind w:left="1080"/>
        <w:contextualSpacing/>
      </w:pPr>
      <w:r w:rsidRPr="005807B2">
        <w:t>2026 Interim: None</w:t>
      </w:r>
    </w:p>
    <w:p w14:paraId="7899BE45" w14:textId="77777777" w:rsidR="00230001" w:rsidRPr="005807B2" w:rsidRDefault="00230001" w:rsidP="00230001">
      <w:pPr>
        <w:keepNext/>
        <w:spacing w:before="240" w:after="0"/>
        <w:ind w:left="720"/>
        <w:rPr>
          <w:b/>
        </w:rPr>
      </w:pPr>
      <w:r w:rsidRPr="005807B2">
        <w:rPr>
          <w:b/>
        </w:rPr>
        <w:t>Advisory:</w:t>
      </w:r>
    </w:p>
    <w:p w14:paraId="3D255746" w14:textId="77777777" w:rsidR="00230001" w:rsidRPr="005807B2" w:rsidRDefault="00230001" w:rsidP="00230001">
      <w:pPr>
        <w:numPr>
          <w:ilvl w:val="0"/>
          <w:numId w:val="13"/>
        </w:numPr>
        <w:spacing w:after="0"/>
        <w:ind w:left="1080"/>
        <w:contextualSpacing/>
      </w:pPr>
      <w:r w:rsidRPr="005807B2">
        <w:t>2026 Interim: None</w:t>
      </w:r>
    </w:p>
    <w:p w14:paraId="5C91FC28" w14:textId="77777777" w:rsidR="00230001" w:rsidRPr="005807B2" w:rsidRDefault="00230001" w:rsidP="00230001">
      <w:pPr>
        <w:spacing w:before="240" w:after="0"/>
        <w:rPr>
          <w:b/>
        </w:rPr>
      </w:pPr>
      <w:r w:rsidRPr="005807B2">
        <w:rPr>
          <w:b/>
        </w:rPr>
        <w:t>Item Development:</w:t>
      </w:r>
    </w:p>
    <w:p w14:paraId="678381AA" w14:textId="77777777" w:rsidR="00230001" w:rsidRPr="005807B2" w:rsidRDefault="00230001" w:rsidP="00230001">
      <w:pPr>
        <w:spacing w:before="240" w:after="0"/>
        <w:contextualSpacing/>
        <w:rPr>
          <w:b/>
        </w:rPr>
      </w:pPr>
      <w:r w:rsidRPr="005807B2">
        <w:rPr>
          <w:bCs/>
        </w:rPr>
        <w:t xml:space="preserve">NCWM 2026 Interim Meeting: The Specification and Tolerances committee is requesting the formation of a task group to further develop this item.  The committee recommends an Assigned status. </w:t>
      </w:r>
    </w:p>
    <w:p w14:paraId="3B124F9E" w14:textId="77777777" w:rsidR="00230001" w:rsidRPr="005807B2" w:rsidRDefault="00230001" w:rsidP="00230001">
      <w:pPr>
        <w:spacing w:before="240"/>
        <w:rPr>
          <w:b/>
        </w:rPr>
      </w:pPr>
      <w:r w:rsidRPr="005807B2">
        <w:rPr>
          <w:b/>
        </w:rPr>
        <w:t>Regional Associations’ Comments:</w:t>
      </w:r>
    </w:p>
    <w:p w14:paraId="488539B6"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3A03E8BD"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43046A89" w14:textId="77777777" w:rsidR="00230001" w:rsidRPr="005807B2" w:rsidRDefault="00230001" w:rsidP="00230001">
      <w:pPr>
        <w:rPr>
          <w:rFonts w:eastAsia="Times New Roman"/>
          <w:szCs w:val="24"/>
        </w:rPr>
      </w:pPr>
      <w:r w:rsidRPr="005807B2">
        <w:rPr>
          <w:rFonts w:eastAsia="Times New Roman"/>
          <w:szCs w:val="24"/>
        </w:rPr>
        <w:t>Mr. Aaron Yanker (WWMA S&amp;T Committee Chair): Updated the body to the item not having an assigned status by the NCWM S&amp;T Committee.</w:t>
      </w:r>
    </w:p>
    <w:p w14:paraId="1B77D560" w14:textId="77777777" w:rsidR="00230001" w:rsidRPr="005807B2" w:rsidRDefault="00230001" w:rsidP="00230001">
      <w:pPr>
        <w:rPr>
          <w:rFonts w:eastAsia="Times New Roman"/>
          <w:szCs w:val="24"/>
        </w:rPr>
      </w:pPr>
      <w:r w:rsidRPr="005807B2">
        <w:rPr>
          <w:rFonts w:eastAsia="Times New Roman"/>
          <w:szCs w:val="24"/>
        </w:rPr>
        <w:t>As a point of clarification, this item went to vote at the 2025 NCWM Annual Conference and was returned to the 2025 NCWM S&amp;T Committee. The 2025 NCWM S&amp;T Committee recommended the submitters address concerns raised and requested comments from the regions before assigning a status at the 2026 NCWM Interim Conference.</w:t>
      </w:r>
    </w:p>
    <w:p w14:paraId="5F4181EA" w14:textId="77777777" w:rsidR="00230001" w:rsidRPr="005807B2" w:rsidRDefault="00230001" w:rsidP="00230001">
      <w:pPr>
        <w:rPr>
          <w:rFonts w:eastAsia="Times New Roman"/>
          <w:szCs w:val="24"/>
        </w:rPr>
      </w:pPr>
      <w:r w:rsidRPr="005807B2">
        <w:rPr>
          <w:rFonts w:eastAsia="Times New Roman"/>
          <w:szCs w:val="24"/>
        </w:rPr>
        <w:t>Mr. Cory Hainey (Representing the SMA): SMA believes the tolerances are too large and opposes this item, recommends a Withdrawal status.</w:t>
      </w:r>
    </w:p>
    <w:p w14:paraId="6F21D721" w14:textId="77777777" w:rsidR="00230001" w:rsidRPr="005807B2" w:rsidRDefault="00230001" w:rsidP="00230001">
      <w:pPr>
        <w:rPr>
          <w:rFonts w:eastAsia="Times New Roman"/>
          <w:szCs w:val="24"/>
        </w:rPr>
      </w:pPr>
      <w:r w:rsidRPr="005807B2">
        <w:rPr>
          <w:rFonts w:eastAsia="Times New Roman"/>
          <w:szCs w:val="24"/>
        </w:rPr>
        <w:t>Mr. Kyle Plas (Kissler): Acknowledged he is one of the submitters of the item. Recognizes there are concerns with some specific sections of the item and open to discussion, recommends a Voting status.</w:t>
      </w:r>
    </w:p>
    <w:p w14:paraId="00470720" w14:textId="77777777" w:rsidR="00230001" w:rsidRPr="005807B2" w:rsidRDefault="00230001" w:rsidP="00230001">
      <w:pPr>
        <w:rPr>
          <w:rFonts w:eastAsia="Times New Roman"/>
          <w:szCs w:val="24"/>
        </w:rPr>
      </w:pPr>
      <w:r w:rsidRPr="005807B2">
        <w:rPr>
          <w:rFonts w:eastAsia="Times New Roman"/>
          <w:szCs w:val="24"/>
        </w:rPr>
        <w:t>Mr. Matthew Douglas (State of California, Division of Measurement Standards): Confirmed his previous comments on the item still applies and opposes the item, recommends a Withdrawal status.</w:t>
      </w:r>
    </w:p>
    <w:p w14:paraId="3FE90D19" w14:textId="77777777" w:rsidR="00230001" w:rsidRPr="005807B2" w:rsidRDefault="00230001" w:rsidP="00230001">
      <w:pPr>
        <w:rPr>
          <w:rFonts w:eastAsia="Times New Roman"/>
          <w:szCs w:val="24"/>
        </w:rPr>
      </w:pPr>
      <w:r w:rsidRPr="005807B2">
        <w:rPr>
          <w:rFonts w:eastAsia="Times New Roman"/>
          <w:szCs w:val="24"/>
        </w:rPr>
        <w:lastRenderedPageBreak/>
        <w:t>Mr. Kurt Floren (Los Angeles County, California): Expressed several issues he has with the item including the exorbitant testing requirements. He also stated the 15% and 20% tolerances are too large and oppose this item. recommends a Withdrawal status.</w:t>
      </w:r>
    </w:p>
    <w:p w14:paraId="6AA853F1" w14:textId="77777777" w:rsidR="00230001" w:rsidRPr="005807B2" w:rsidRDefault="00230001" w:rsidP="00230001">
      <w:pPr>
        <w:rPr>
          <w:rFonts w:eastAsia="Times New Roman"/>
          <w:szCs w:val="24"/>
        </w:rPr>
      </w:pPr>
      <w:r w:rsidRPr="005807B2">
        <w:rPr>
          <w:rFonts w:eastAsia="Times New Roman"/>
          <w:szCs w:val="24"/>
        </w:rPr>
        <w:t xml:space="preserve">The 2025 WWMA S&amp;T Committee recommends that this item be assigned a Withdrawal status based on comments heard during the 2025 WWMA Annual Conference Open Hearing. </w:t>
      </w:r>
    </w:p>
    <w:p w14:paraId="56A9474D" w14:textId="77777777" w:rsidR="00230001" w:rsidRPr="005807B2" w:rsidRDefault="00230001" w:rsidP="00230001">
      <w:pPr>
        <w:rPr>
          <w:rFonts w:eastAsia="Times New Roman"/>
          <w:szCs w:val="24"/>
        </w:rPr>
      </w:pPr>
      <w:r w:rsidRPr="005807B2">
        <w:rPr>
          <w:rFonts w:eastAsia="Times New Roman"/>
          <w:szCs w:val="24"/>
        </w:rPr>
        <w:t>As a point of technical reference, the 2025 WWMA’s review of the item as published on the 2025 WWMA S&amp;T Agenda does not appear to reflect changes addressing concerns raised at the 2025 NCWM Annual Conference.</w:t>
      </w:r>
    </w:p>
    <w:p w14:paraId="37212D64"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0ED715B2" w14:textId="77777777" w:rsidR="00230001" w:rsidRPr="005807B2" w:rsidRDefault="00230001" w:rsidP="00230001">
      <w:pPr>
        <w:spacing w:after="0"/>
        <w:rPr>
          <w:rFonts w:eastAsia="Times New Roman"/>
        </w:rPr>
      </w:pPr>
      <w:r w:rsidRPr="005807B2">
        <w:rPr>
          <w:rFonts w:eastAsia="Times New Roman"/>
        </w:rPr>
        <w:t>Andrew Montanye – NE, opposed to this item.</w:t>
      </w:r>
    </w:p>
    <w:p w14:paraId="6C680243" w14:textId="77777777" w:rsidR="00230001" w:rsidRPr="005807B2" w:rsidRDefault="00230001" w:rsidP="00230001">
      <w:pPr>
        <w:spacing w:after="0"/>
        <w:rPr>
          <w:rFonts w:eastAsia="Times New Roman"/>
          <w:szCs w:val="24"/>
        </w:rPr>
      </w:pPr>
      <w:r w:rsidRPr="005807B2">
        <w:rPr>
          <w:rFonts w:eastAsia="Times New Roman"/>
          <w:szCs w:val="24"/>
        </w:rPr>
        <w:t>Ron DePouw – WI, is generally supportive of this item for jurisdictions that need it.</w:t>
      </w:r>
    </w:p>
    <w:p w14:paraId="6D2BB1CF" w14:textId="77777777" w:rsidR="00230001" w:rsidRPr="005807B2" w:rsidRDefault="00230001" w:rsidP="00230001">
      <w:pPr>
        <w:rPr>
          <w:rFonts w:eastAsia="Times New Roman"/>
          <w:szCs w:val="24"/>
        </w:rPr>
      </w:pPr>
      <w:r w:rsidRPr="005807B2">
        <w:rPr>
          <w:rFonts w:eastAsia="Times New Roman"/>
        </w:rPr>
        <w:t xml:space="preserve">Mike Harrington – IA, is supportive of this item as voting. The Handbook gives authority to states/directors to choose to not enforce, and this is a law enforcement issue and not applicable to commercial transactions. </w:t>
      </w:r>
    </w:p>
    <w:p w14:paraId="40513A93" w14:textId="77777777" w:rsidR="00230001" w:rsidRPr="005807B2" w:rsidRDefault="00230001" w:rsidP="00230001">
      <w:pPr>
        <w:rPr>
          <w:rFonts w:eastAsia="Times New Roman"/>
          <w:szCs w:val="24"/>
        </w:rPr>
      </w:pPr>
      <w:r w:rsidRPr="005807B2">
        <w:rPr>
          <w:rFonts w:eastAsia="Times New Roman"/>
          <w:szCs w:val="24"/>
        </w:rPr>
        <w:t>The Committee recommends this item be given a Voting status as no changes were made since the NCWM 2025 Annual meeting.</w:t>
      </w:r>
    </w:p>
    <w:p w14:paraId="0740F44B" w14:textId="77777777" w:rsidR="00230001" w:rsidRPr="005807B2" w:rsidRDefault="00230001" w:rsidP="00230001">
      <w:pPr>
        <w:rPr>
          <w:u w:val="single"/>
        </w:rPr>
      </w:pPr>
      <w:r w:rsidRPr="005807B2">
        <w:rPr>
          <w:u w:val="single"/>
        </w:rPr>
        <w:t>NEWMA 2025 Interim Meeting:</w:t>
      </w:r>
    </w:p>
    <w:p w14:paraId="61E8A162" w14:textId="77777777" w:rsidR="00230001" w:rsidRPr="005807B2" w:rsidRDefault="00230001" w:rsidP="00230001">
      <w:pPr>
        <w:ind w:hanging="26"/>
        <w:rPr>
          <w:rFonts w:eastAsia="Times New Roman"/>
          <w:szCs w:val="24"/>
        </w:rPr>
      </w:pPr>
      <w:r w:rsidRPr="005807B2">
        <w:rPr>
          <w:rFonts w:eastAsia="Times New Roman"/>
          <w:szCs w:val="24"/>
        </w:rPr>
        <w:t>Representative from VT – Feels proposal is fully developed and Recommends Voting but opposes this item. Tolerances are excessive. How class designation is assigned is unclear and potentially problematic.</w:t>
      </w:r>
    </w:p>
    <w:p w14:paraId="34841906" w14:textId="77777777" w:rsidR="00230001" w:rsidRPr="005807B2" w:rsidRDefault="00230001" w:rsidP="00230001">
      <w:pPr>
        <w:rPr>
          <w:rFonts w:eastAsia="Times New Roman"/>
          <w:szCs w:val="24"/>
        </w:rPr>
      </w:pPr>
      <w:r w:rsidRPr="005807B2">
        <w:rPr>
          <w:rFonts w:eastAsia="Times New Roman"/>
          <w:szCs w:val="24"/>
        </w:rPr>
        <w:t xml:space="preserve">Representative from NJ – Recommends voting status. </w:t>
      </w:r>
    </w:p>
    <w:p w14:paraId="4AC0CEA6" w14:textId="77777777" w:rsidR="00230001" w:rsidRPr="005807B2" w:rsidRDefault="00230001" w:rsidP="00230001">
      <w:pPr>
        <w:rPr>
          <w:rFonts w:eastAsia="Times New Roman"/>
          <w:szCs w:val="24"/>
        </w:rPr>
      </w:pPr>
      <w:r w:rsidRPr="005807B2">
        <w:rPr>
          <w:rFonts w:eastAsia="Times New Roman"/>
          <w:szCs w:val="24"/>
        </w:rPr>
        <w:t>Representative from NY – Recommends voting status. Given statutory requirements for fines and penalties, the tolerances are adequate. NY plans to reduce the number of runs on subsequent certify the accuracy of these devices.</w:t>
      </w:r>
    </w:p>
    <w:p w14:paraId="61C49D7B" w14:textId="77777777" w:rsidR="00230001" w:rsidRPr="005807B2" w:rsidRDefault="00230001" w:rsidP="00230001">
      <w:pPr>
        <w:rPr>
          <w:rFonts w:eastAsia="Times New Roman"/>
          <w:szCs w:val="24"/>
        </w:rPr>
      </w:pPr>
      <w:r w:rsidRPr="005807B2">
        <w:rPr>
          <w:rFonts w:eastAsia="Times New Roman"/>
          <w:szCs w:val="24"/>
        </w:rPr>
        <w:t>Representative from CT – Supports this item.</w:t>
      </w:r>
    </w:p>
    <w:p w14:paraId="4EDA5618" w14:textId="77777777" w:rsidR="00230001" w:rsidRPr="005807B2" w:rsidRDefault="00230001" w:rsidP="00230001">
      <w:pPr>
        <w:rPr>
          <w:rFonts w:eastAsia="Times New Roman"/>
          <w:szCs w:val="24"/>
        </w:rPr>
      </w:pPr>
      <w:r w:rsidRPr="005807B2">
        <w:rPr>
          <w:rFonts w:eastAsia="Times New Roman"/>
          <w:szCs w:val="24"/>
        </w:rPr>
        <w:t>The committee recommends a voting status for this item.</w:t>
      </w:r>
    </w:p>
    <w:p w14:paraId="2925AB77" w14:textId="77777777" w:rsidR="00230001" w:rsidRPr="005807B2" w:rsidRDefault="00230001" w:rsidP="00230001">
      <w:r w:rsidRPr="005807B2">
        <w:rPr>
          <w:u w:val="single"/>
        </w:rPr>
        <w:t>SWMA 2025 Annual Meeting:</w:t>
      </w:r>
      <w:r w:rsidRPr="005807B2">
        <w:t xml:space="preserve"> </w:t>
      </w:r>
    </w:p>
    <w:p w14:paraId="252FB86B" w14:textId="77777777" w:rsidR="00230001" w:rsidRPr="005807B2" w:rsidRDefault="00230001" w:rsidP="00230001">
      <w:pPr>
        <w:rPr>
          <w:rFonts w:eastAsia="Times New Roman"/>
          <w:szCs w:val="24"/>
        </w:rPr>
      </w:pPr>
      <w:r w:rsidRPr="005807B2">
        <w:rPr>
          <w:rFonts w:eastAsia="Times New Roman"/>
          <w:szCs w:val="24"/>
        </w:rPr>
        <w:t>The 2025 SWMA S&amp;T Committee heard the following comments:</w:t>
      </w:r>
    </w:p>
    <w:p w14:paraId="32C29F96" w14:textId="77777777" w:rsidR="00230001" w:rsidRPr="005807B2" w:rsidRDefault="00230001" w:rsidP="00230001">
      <w:pPr>
        <w:rPr>
          <w:rFonts w:eastAsia="Times New Roman"/>
          <w:szCs w:val="24"/>
        </w:rPr>
      </w:pPr>
      <w:r w:rsidRPr="005807B2">
        <w:rPr>
          <w:rFonts w:eastAsia="Times New Roman"/>
          <w:szCs w:val="24"/>
        </w:rPr>
        <w:t>Kiel Clasing, Kistler- co sponsor – Presentation was given and brought device samples.  Recommends Voting Status.</w:t>
      </w:r>
    </w:p>
    <w:p w14:paraId="6F71189A" w14:textId="77777777" w:rsidR="00230001" w:rsidRPr="005807B2" w:rsidRDefault="00230001" w:rsidP="00230001">
      <w:pPr>
        <w:rPr>
          <w:rFonts w:eastAsia="Times New Roman"/>
          <w:szCs w:val="24"/>
        </w:rPr>
      </w:pPr>
      <w:r w:rsidRPr="005807B2">
        <w:rPr>
          <w:rFonts w:eastAsia="Times New Roman"/>
          <w:szCs w:val="24"/>
        </w:rPr>
        <w:t xml:space="preserve">Roy Czinku, ITS Solutions &amp; Maintenance – Standardizing testing is very important to ensure everyone is using same standard across the board in all states.  Proposal compliments existing procedures.  He believes this is a necessity to preserve infrastructure and is in support of this item.  </w:t>
      </w:r>
    </w:p>
    <w:p w14:paraId="60C9C75A" w14:textId="77777777" w:rsidR="00230001" w:rsidRPr="005807B2" w:rsidRDefault="00230001" w:rsidP="00230001">
      <w:pPr>
        <w:rPr>
          <w:rFonts w:eastAsia="Times New Roman"/>
          <w:szCs w:val="24"/>
        </w:rPr>
      </w:pPr>
      <w:r w:rsidRPr="005807B2">
        <w:rPr>
          <w:rFonts w:eastAsia="Times New Roman"/>
          <w:szCs w:val="24"/>
        </w:rPr>
        <w:t>Robert Huff, Delaware – The verbiage where it states that an official has discretion is too vague and leaves it open.  If this is verified – it should be used immediately prior and immediately after.  If margin of error is established – “each state can determine error” He doesn’t believe this should be in the handbook.  Recommends Withdrawn status.</w:t>
      </w:r>
    </w:p>
    <w:p w14:paraId="37F1A7D4" w14:textId="77777777" w:rsidR="00230001" w:rsidRPr="005807B2" w:rsidRDefault="00230001" w:rsidP="00230001">
      <w:pPr>
        <w:rPr>
          <w:rFonts w:eastAsia="Times New Roman"/>
          <w:szCs w:val="24"/>
        </w:rPr>
      </w:pPr>
      <w:r w:rsidRPr="005807B2">
        <w:rPr>
          <w:rFonts w:eastAsia="Times New Roman"/>
          <w:szCs w:val="24"/>
        </w:rPr>
        <w:t>Corey Hainey, SMA – opposes item because the tolerance is too large.</w:t>
      </w:r>
    </w:p>
    <w:p w14:paraId="4CC04B94" w14:textId="77777777" w:rsidR="00230001" w:rsidRPr="005807B2" w:rsidRDefault="00230001" w:rsidP="00230001">
      <w:pPr>
        <w:rPr>
          <w:rFonts w:eastAsia="Times New Roman"/>
          <w:szCs w:val="24"/>
        </w:rPr>
      </w:pPr>
      <w:r w:rsidRPr="005807B2">
        <w:rPr>
          <w:rFonts w:eastAsia="Times New Roman"/>
          <w:szCs w:val="24"/>
        </w:rPr>
        <w:t>Tory Brewer, West Virginia – there are a lot of variables that affect accuracy that are addressed in the handbook in other places to account. He finds it concerning that these variables are not addressed in this proposal.  Recommends Withdrawn status.</w:t>
      </w:r>
    </w:p>
    <w:p w14:paraId="08204542" w14:textId="77777777" w:rsidR="00230001" w:rsidRPr="005807B2" w:rsidRDefault="00230001" w:rsidP="00230001">
      <w:pPr>
        <w:rPr>
          <w:rFonts w:eastAsia="Times New Roman"/>
          <w:szCs w:val="24"/>
        </w:rPr>
      </w:pPr>
      <w:r w:rsidRPr="005807B2">
        <w:rPr>
          <w:rFonts w:eastAsia="Times New Roman"/>
          <w:szCs w:val="24"/>
        </w:rPr>
        <w:lastRenderedPageBreak/>
        <w:t>Brian Terry, Arkansas – agrees with West Virginia’s comments and would like clarification of the variation of when conditions are ideal versus not ideal.  He doesn’t agree with an inflation of tolerance due to this variation and recommends Withdrawn status.  Overcompensation of tolerance is not allowed for other devices and they have set tolerance they are required to meet.</w:t>
      </w:r>
    </w:p>
    <w:p w14:paraId="590DBC4F" w14:textId="77777777" w:rsidR="00230001" w:rsidRPr="005807B2" w:rsidRDefault="00230001" w:rsidP="00230001">
      <w:pPr>
        <w:rPr>
          <w:rFonts w:eastAsia="Times New Roman"/>
          <w:szCs w:val="24"/>
        </w:rPr>
      </w:pPr>
      <w:r w:rsidRPr="005807B2">
        <w:rPr>
          <w:rFonts w:eastAsia="Times New Roman"/>
          <w:szCs w:val="24"/>
        </w:rPr>
        <w:t>Kiel Clasing, Kistler– While the road conditions are one factor, so is braking and acceleration. The tolerance window accounts for all of that and sets realistic thresholds to account for all.</w:t>
      </w:r>
    </w:p>
    <w:p w14:paraId="7EFDF98A" w14:textId="77777777" w:rsidR="00230001" w:rsidRPr="005807B2" w:rsidRDefault="00230001" w:rsidP="00230001">
      <w:pPr>
        <w:rPr>
          <w:rFonts w:eastAsia="Times New Roman"/>
          <w:szCs w:val="24"/>
        </w:rPr>
      </w:pPr>
      <w:r w:rsidRPr="005807B2">
        <w:rPr>
          <w:rFonts w:eastAsia="Times New Roman"/>
          <w:szCs w:val="24"/>
        </w:rPr>
        <w:t>Robert Huff, Delaware – He would like wheel load weighers removed as a verification standard</w:t>
      </w:r>
    </w:p>
    <w:p w14:paraId="705B10FA" w14:textId="77777777" w:rsidR="00230001" w:rsidRPr="005807B2" w:rsidRDefault="00230001" w:rsidP="00230001">
      <w:pPr>
        <w:spacing w:after="0"/>
        <w:rPr>
          <w:rFonts w:eastAsia="Times New Roman"/>
          <w:szCs w:val="24"/>
        </w:rPr>
      </w:pPr>
      <w:r w:rsidRPr="005807B2">
        <w:rPr>
          <w:rFonts w:eastAsia="Times New Roman"/>
          <w:szCs w:val="24"/>
        </w:rPr>
        <w:t xml:space="preserve">Alison Wilkinson, Maryland – opposed to this item, as currently written. Recommendations are as follows: </w:t>
      </w:r>
    </w:p>
    <w:p w14:paraId="70A72BBF" w14:textId="77777777" w:rsidR="00230001" w:rsidRPr="005807B2" w:rsidRDefault="00230001" w:rsidP="00230001">
      <w:pPr>
        <w:spacing w:after="0"/>
        <w:rPr>
          <w:rFonts w:eastAsia="Times New Roman"/>
          <w:szCs w:val="24"/>
        </w:rPr>
      </w:pPr>
      <w:r w:rsidRPr="005807B2">
        <w:rPr>
          <w:rFonts w:eastAsia="Times New Roman"/>
          <w:szCs w:val="24"/>
        </w:rPr>
        <w:t>When using static scales as a reference standard they should be tested before and upon conclusion of testing</w:t>
      </w:r>
    </w:p>
    <w:p w14:paraId="58463200" w14:textId="77777777" w:rsidR="00230001" w:rsidRPr="005807B2" w:rsidRDefault="00230001" w:rsidP="00230001">
      <w:pPr>
        <w:spacing w:after="0"/>
        <w:rPr>
          <w:rFonts w:eastAsia="Times New Roman"/>
          <w:szCs w:val="24"/>
        </w:rPr>
      </w:pPr>
      <w:r w:rsidRPr="005807B2">
        <w:rPr>
          <w:rFonts w:eastAsia="Times New Roman"/>
          <w:szCs w:val="24"/>
        </w:rPr>
        <w:t>User requirements – maintenance tolerances should be taken into consideration when applying enforcement action.</w:t>
      </w:r>
    </w:p>
    <w:p w14:paraId="17F90E55" w14:textId="77777777" w:rsidR="00230001" w:rsidRPr="005807B2" w:rsidRDefault="00230001" w:rsidP="00230001">
      <w:pPr>
        <w:rPr>
          <w:rFonts w:eastAsia="Times New Roman"/>
          <w:szCs w:val="24"/>
        </w:rPr>
      </w:pPr>
      <w:r w:rsidRPr="005807B2">
        <w:rPr>
          <w:rFonts w:eastAsia="Times New Roman"/>
          <w:szCs w:val="24"/>
        </w:rPr>
        <w:t xml:space="preserve">Another recommendation is that sites are used only in enforcement when used at a site not available for static scales.  </w:t>
      </w:r>
    </w:p>
    <w:p w14:paraId="48A78EAC" w14:textId="77777777" w:rsidR="00230001" w:rsidRPr="005807B2" w:rsidRDefault="00230001" w:rsidP="00230001">
      <w:pPr>
        <w:rPr>
          <w:rFonts w:eastAsia="Times New Roman"/>
          <w:szCs w:val="24"/>
        </w:rPr>
      </w:pPr>
      <w:r w:rsidRPr="005807B2">
        <w:rPr>
          <w:rFonts w:eastAsia="Times New Roman"/>
          <w:szCs w:val="24"/>
        </w:rPr>
        <w:t xml:space="preserve">Kiel Clasing, Kistler – addresses question saying that is a policy decision to be made. </w:t>
      </w:r>
    </w:p>
    <w:p w14:paraId="5F193460" w14:textId="77777777" w:rsidR="00230001" w:rsidRPr="005807B2" w:rsidRDefault="00230001" w:rsidP="00230001">
      <w:pPr>
        <w:rPr>
          <w:rFonts w:eastAsia="Times New Roman"/>
          <w:szCs w:val="24"/>
        </w:rPr>
      </w:pPr>
      <w:r w:rsidRPr="005807B2">
        <w:rPr>
          <w:rFonts w:eastAsia="Times New Roman"/>
          <w:szCs w:val="24"/>
        </w:rPr>
        <w:t>Alison Wilkinson, Maryland – Recommends adding a user requirement in the proposal that a double fine cannot be assess on the same day/same road.  Only the first violation can be implemented on the same load.</w:t>
      </w:r>
    </w:p>
    <w:p w14:paraId="64FB232F" w14:textId="77777777" w:rsidR="00230001" w:rsidRPr="005807B2" w:rsidRDefault="00230001" w:rsidP="00230001">
      <w:pPr>
        <w:rPr>
          <w:u w:val="single"/>
        </w:rPr>
      </w:pPr>
      <w:r w:rsidRPr="005807B2">
        <w:rPr>
          <w:rFonts w:eastAsia="Times New Roman"/>
          <w:szCs w:val="24"/>
        </w:rPr>
        <w:t>The committee recommends Withdrawn status on this item based on testimony from 3 states in the region requesting the item be withdrawn.</w:t>
      </w:r>
    </w:p>
    <w:p w14:paraId="1181B9E3" w14:textId="77777777" w:rsidR="00230001" w:rsidRPr="005807B2" w:rsidRDefault="00230001" w:rsidP="00230001">
      <w:r w:rsidRPr="005807B2">
        <w:t xml:space="preserve">Additional letters, presentation and data may have been submitted for consideration with this item.  Please refer to </w:t>
      </w:r>
      <w:hyperlink r:id="rId46" w:history="1">
        <w:r w:rsidRPr="005807B2">
          <w:rPr>
            <w:noProof/>
            <w:color w:val="000000"/>
            <w:u w:val="single"/>
          </w:rPr>
          <w:t>https://www.ncwm.com/publication-15</w:t>
        </w:r>
      </w:hyperlink>
      <w:r w:rsidRPr="005807B2">
        <w:t xml:space="preserve"> to review these documents.</w:t>
      </w:r>
    </w:p>
    <w:p w14:paraId="38C4FDF3" w14:textId="77777777" w:rsidR="00230001" w:rsidRPr="005807B2" w:rsidRDefault="00230001" w:rsidP="000F7110">
      <w:pPr>
        <w:pStyle w:val="ItemHeading"/>
        <w:tabs>
          <w:tab w:val="clear" w:pos="900"/>
          <w:tab w:val="left" w:pos="1620"/>
        </w:tabs>
        <w:ind w:left="2160" w:hanging="2160"/>
      </w:pPr>
      <w:bookmarkStart w:id="370" w:name="_Toc219217941"/>
      <w:bookmarkStart w:id="371" w:name="_Toc225759204"/>
      <w:r w:rsidRPr="005807B2">
        <w:t>OTH-26.1</w:t>
      </w:r>
      <w:r w:rsidRPr="005807B2">
        <w:tab/>
        <w:t>V</w:t>
      </w:r>
      <w:r w:rsidRPr="005807B2">
        <w:tab/>
        <w:t>Appendix D Definitions – interference test.</w:t>
      </w:r>
      <w:bookmarkEnd w:id="370"/>
      <w:bookmarkEnd w:id="371"/>
    </w:p>
    <w:p w14:paraId="784F2DDD" w14:textId="77777777" w:rsidR="00230001" w:rsidRPr="005807B2" w:rsidRDefault="00230001" w:rsidP="00230001">
      <w:pPr>
        <w:spacing w:after="0"/>
        <w:rPr>
          <w:b/>
        </w:rPr>
      </w:pPr>
      <w:r w:rsidRPr="005807B2">
        <w:rPr>
          <w:b/>
        </w:rPr>
        <w:t>Source:</w:t>
      </w:r>
    </w:p>
    <w:p w14:paraId="109F6848" w14:textId="77777777" w:rsidR="00230001" w:rsidRPr="005807B2" w:rsidRDefault="00230001" w:rsidP="00230001">
      <w:r w:rsidRPr="005807B2">
        <w:t>NIST Office of Weights and Measures</w:t>
      </w:r>
    </w:p>
    <w:p w14:paraId="4E704256" w14:textId="77777777" w:rsidR="00230001" w:rsidRPr="005807B2" w:rsidRDefault="00230001" w:rsidP="00D95DC3">
      <w:pPr>
        <w:keepNext/>
        <w:keepLines/>
        <w:spacing w:after="0"/>
        <w:rPr>
          <w:b/>
        </w:rPr>
      </w:pPr>
      <w:r w:rsidRPr="005807B2">
        <w:rPr>
          <w:b/>
        </w:rPr>
        <w:t>Purpose:</w:t>
      </w:r>
    </w:p>
    <w:p w14:paraId="43ADAF37" w14:textId="77777777" w:rsidR="00230001" w:rsidRPr="005807B2" w:rsidRDefault="00230001" w:rsidP="00D95DC3">
      <w:pPr>
        <w:keepNext/>
        <w:keepLines/>
      </w:pPr>
      <w:r w:rsidRPr="005807B2">
        <w:t>This is a new proposal to define the term “interference test” and clarify how the test applies to an electric vehicle supply equipment (EVSE) system.  The proposed new definition was developed to clarify the specific parameters to be examined and verified when these systems operate to indicate and record sales transactions information for the delivery of electrical energy (by the kilowatt-hour) along with time related services that are being assessed as part of an EV charging session.</w:t>
      </w:r>
    </w:p>
    <w:p w14:paraId="79279FE0" w14:textId="77777777" w:rsidR="00230001" w:rsidRPr="005807B2" w:rsidRDefault="00230001" w:rsidP="00230001">
      <w:pPr>
        <w:spacing w:after="0"/>
        <w:rPr>
          <w:b/>
        </w:rPr>
      </w:pPr>
      <w:r w:rsidRPr="005807B2">
        <w:rPr>
          <w:b/>
        </w:rPr>
        <w:t>Item under Consideration:</w:t>
      </w:r>
    </w:p>
    <w:p w14:paraId="002D5ED9" w14:textId="77777777" w:rsidR="00230001" w:rsidRPr="005807B2" w:rsidRDefault="00230001" w:rsidP="00230001">
      <w:r w:rsidRPr="005807B2">
        <w:t>Amend NIST Handbook 44 Appendix D as follows:</w:t>
      </w:r>
    </w:p>
    <w:p w14:paraId="679C51B8" w14:textId="77777777" w:rsidR="00230001" w:rsidRPr="005807B2" w:rsidRDefault="00230001" w:rsidP="00230001">
      <w:pPr>
        <w:spacing w:after="0"/>
        <w:ind w:left="360"/>
      </w:pPr>
      <w:r w:rsidRPr="005807B2">
        <w:rPr>
          <w:b/>
          <w:bCs/>
          <w:u w:val="single"/>
        </w:rPr>
        <w:t>interference test, EVSE. – A test intended to determine the proper operation of the measuring,</w:t>
      </w:r>
      <w:r w:rsidRPr="005807B2">
        <w:t> </w:t>
      </w:r>
    </w:p>
    <w:p w14:paraId="72F7E419" w14:textId="77777777" w:rsidR="00230001" w:rsidRPr="005807B2" w:rsidRDefault="00230001" w:rsidP="00230001">
      <w:pPr>
        <w:spacing w:after="0"/>
        <w:ind w:left="360"/>
      </w:pPr>
      <w:r w:rsidRPr="005807B2">
        <w:rPr>
          <w:b/>
          <w:bCs/>
          <w:u w:val="single"/>
        </w:rPr>
        <w:t>indicating, and recording elements to automatically, accurately, clearly, and separately provide</w:t>
      </w:r>
      <w:r w:rsidRPr="005807B2">
        <w:t> </w:t>
      </w:r>
    </w:p>
    <w:p w14:paraId="2AF67CA8" w14:textId="77777777" w:rsidR="00230001" w:rsidRPr="005807B2" w:rsidRDefault="00230001" w:rsidP="00230001">
      <w:pPr>
        <w:spacing w:after="0"/>
        <w:ind w:left="360"/>
      </w:pPr>
      <w:r w:rsidRPr="005807B2">
        <w:rPr>
          <w:b/>
          <w:bCs/>
          <w:u w:val="single"/>
        </w:rPr>
        <w:t>all required transaction information, as set forth in NIST Handbook 44 Sections 3.40. and 5.55.,</w:t>
      </w:r>
      <w:r w:rsidRPr="005807B2">
        <w:t> </w:t>
      </w:r>
    </w:p>
    <w:p w14:paraId="4D191052" w14:textId="77777777" w:rsidR="00230001" w:rsidRPr="005807B2" w:rsidRDefault="00230001" w:rsidP="00230001">
      <w:pPr>
        <w:spacing w:after="0"/>
        <w:ind w:left="360"/>
      </w:pPr>
      <w:r w:rsidRPr="005807B2">
        <w:rPr>
          <w:b/>
          <w:bCs/>
          <w:u w:val="single"/>
        </w:rPr>
        <w:t>for an EVSE designed to assess time-based fees associated with the fees for the delivery of</w:t>
      </w:r>
      <w:r w:rsidRPr="005807B2">
        <w:t> </w:t>
      </w:r>
    </w:p>
    <w:p w14:paraId="55940B14" w14:textId="77777777" w:rsidR="00230001" w:rsidRPr="005807B2" w:rsidRDefault="00230001" w:rsidP="00230001">
      <w:pPr>
        <w:spacing w:after="0"/>
        <w:ind w:left="360"/>
      </w:pPr>
      <w:r w:rsidRPr="005807B2">
        <w:rPr>
          <w:b/>
          <w:bCs/>
          <w:u w:val="single"/>
        </w:rPr>
        <w:t>electrical energy (by the kilowatt-hour) to an EV. [5.55]</w:t>
      </w:r>
      <w:r w:rsidRPr="005807B2">
        <w:t> </w:t>
      </w:r>
    </w:p>
    <w:p w14:paraId="2B79F0AF" w14:textId="77777777" w:rsidR="00230001" w:rsidRPr="005807B2" w:rsidRDefault="00230001" w:rsidP="00230001">
      <w:pPr>
        <w:spacing w:after="0"/>
        <w:ind w:left="360"/>
      </w:pPr>
      <w:r w:rsidRPr="005807B2">
        <w:rPr>
          <w:b/>
          <w:bCs/>
          <w:u w:val="single"/>
        </w:rPr>
        <w:t>(Added 20XX)</w:t>
      </w:r>
      <w:r w:rsidRPr="005807B2">
        <w:t> </w:t>
      </w:r>
    </w:p>
    <w:p w14:paraId="00132B11" w14:textId="77777777" w:rsidR="00230001" w:rsidRPr="005807B2" w:rsidRDefault="00230001" w:rsidP="00230001">
      <w:pPr>
        <w:ind w:left="360"/>
      </w:pPr>
    </w:p>
    <w:p w14:paraId="7A67D535" w14:textId="77777777" w:rsidR="00230001" w:rsidRPr="005807B2" w:rsidRDefault="00230001" w:rsidP="00230001">
      <w:pPr>
        <w:keepNext/>
        <w:spacing w:after="0"/>
      </w:pPr>
      <w:r w:rsidRPr="005807B2">
        <w:rPr>
          <w:b/>
        </w:rPr>
        <w:t>Previous Status:</w:t>
      </w:r>
    </w:p>
    <w:p w14:paraId="7C6B4EA2" w14:textId="77777777" w:rsidR="00230001" w:rsidRPr="005807B2" w:rsidRDefault="00230001" w:rsidP="00230001">
      <w:pPr>
        <w:ind w:firstLine="360"/>
      </w:pPr>
      <w:r w:rsidRPr="005807B2">
        <w:t xml:space="preserve">New Proposal </w:t>
      </w:r>
    </w:p>
    <w:p w14:paraId="3BB4988F" w14:textId="77777777" w:rsidR="00230001" w:rsidRPr="005807B2" w:rsidRDefault="00230001" w:rsidP="00230001">
      <w:pPr>
        <w:keepNext/>
        <w:spacing w:after="0"/>
        <w:rPr>
          <w:b/>
        </w:rPr>
      </w:pPr>
      <w:r w:rsidRPr="005807B2">
        <w:rPr>
          <w:b/>
        </w:rPr>
        <w:t>Original Justification:</w:t>
      </w:r>
    </w:p>
    <w:p w14:paraId="1A4D7B98" w14:textId="77777777" w:rsidR="00230001" w:rsidRPr="005807B2" w:rsidRDefault="00230001" w:rsidP="00230001">
      <w:r w:rsidRPr="005807B2">
        <w:t xml:space="preserve">The NIST Handbook 44 General Code and other code sections require that interference tests are performed to determine if conditions such as radio frequency interference (RFI), if when verified to exist, adversely affect the performance of a device under conditions that are usual and customary for the environment and location where a device is in commercial </w:t>
      </w:r>
      <w:r w:rsidRPr="005807B2">
        <w:lastRenderedPageBreak/>
        <w:t xml:space="preserve">use.  The permissible tolerance between the device’s performance with and without such conditions are specified in the device-specific codes or some codes will specify options such as the equipment shall clearly blank the indications, provide an error message, or be so uninterpretable  as to be unusable. </w:t>
      </w:r>
    </w:p>
    <w:p w14:paraId="298B414C" w14:textId="77777777" w:rsidR="00230001" w:rsidRPr="005807B2" w:rsidRDefault="00230001" w:rsidP="00230001">
      <w:r w:rsidRPr="005807B2">
        <w:t>In the case of two other devices (i.e., the EVSE and taximeter) their applicable codes specify there will be no interference between the measurement of time and any portion of any other parameter driving any measurement mechanism of the device.  For the taximeter the other type of measurements that occur during the normal operation of the device along with time measurement is that of distance.  However, the taximeter has a design feature where at the point when the vehicle reaches a threshold where the vehicle when accelerated in speed reaches the “crossover speed” then only the distance traveled is registering.  The taximeter code specifies separate tolerances that apply in the direction of overregistration and underregistration for distance and time registration.  In the case of the “Interference Test” for the taximeter, the device must meet a specified distance tolerance when the operation of the vehicle is at speeds where the normal conditions of operation for the taximeter were to assess fares for distance traveled in the “time on” and “time off” mode.  Clearly a unique set of procedures applicable only to the taximeter.</w:t>
      </w:r>
    </w:p>
    <w:p w14:paraId="5E54DA99" w14:textId="77777777" w:rsidR="00230001" w:rsidRPr="005807B2" w:rsidRDefault="00230001" w:rsidP="00230001">
      <w:r w:rsidRPr="005807B2">
        <w:t>EVSE transactions may consist of fees (fixed and/or variable) for the total kilowatt-hours of electrical energy the system delivers to an EV as well as the total amount of time and the corresponding fee that is assessed for time-related service associated with the charging of the EV’s battery.  Given the NIST Handbook 44 codes also include unique procedures and requirements for the implementation of an interference test, NIST OWM recommends a definition for the test that is applicable to EVSEs be included in Appendix D.</w:t>
      </w:r>
    </w:p>
    <w:p w14:paraId="7852FF30" w14:textId="77777777" w:rsidR="00230001" w:rsidRPr="005807B2" w:rsidRDefault="00230001" w:rsidP="00230001">
      <w:r w:rsidRPr="005807B2">
        <w:t xml:space="preserve">Possible Opposing Arguments:  Currently NIST Handbook 44 does not include any device-specific definition(s)  for the “interference test” even though the procedure is required in various code sections.  The adoption of the EVSE Code and modification to the Timing Devices Code to recognize time related fees assessed by the EVSE in association with EV battery charging are relatively new to the Handbook (circa 2015), hence the test procedure is not likely being applied. Additionally, EVSEs which feature both an electrical energy and a time measuring element are not prevalent in the marketplace.  </w:t>
      </w:r>
    </w:p>
    <w:p w14:paraId="092CCE2A" w14:textId="77777777" w:rsidR="00D95DC3" w:rsidRDefault="00230001" w:rsidP="00230001">
      <w:r w:rsidRPr="005807B2">
        <w:t xml:space="preserve">In contrast, currently the handbook code sections that cite and require an interference test are expanding and do include variations on the interference test.  Therefore, the test should be clear to any sector performing an examination of a device.  There are a multitude of devices in the marketplace where General Code paragraph G.N.2. Testing with Nonassociated </w:t>
      </w:r>
    </w:p>
    <w:p w14:paraId="2314CBF3" w14:textId="4CA8F787" w:rsidR="00230001" w:rsidRPr="005807B2" w:rsidRDefault="00230001" w:rsidP="00230001">
      <w:r w:rsidRPr="005807B2">
        <w:t>Equipment would apply because of the device’s and its associated equipment’s proximity to other equipment that might generate signals that could affect the device’s performance.  In each case an interference test should be performed to ensure there is no disruption of normal operation or the accuracy of those devices.  The interference test of an EVSE as required in paragraph N.3. Interference Test, EVSE in Code Section 5.55 Timing Devices examines operational conditions beyond environmental factors to verify the system’s design.  Including this newly developed device-specific definition of an EVSE interference test provides everyone with a clear uniform interpretation and application of the test.</w:t>
      </w:r>
    </w:p>
    <w:p w14:paraId="6FE0F853" w14:textId="77777777" w:rsidR="00230001" w:rsidRPr="005807B2" w:rsidRDefault="00230001" w:rsidP="00230001">
      <w:r w:rsidRPr="005807B2">
        <w:t>The submitter requests Voting status in 2026.</w:t>
      </w:r>
    </w:p>
    <w:p w14:paraId="24A37A32" w14:textId="77777777" w:rsidR="00230001" w:rsidRPr="005807B2" w:rsidRDefault="00230001" w:rsidP="00230001">
      <w:pPr>
        <w:keepNext/>
        <w:rPr>
          <w:b/>
        </w:rPr>
      </w:pPr>
      <w:r w:rsidRPr="005807B2">
        <w:rPr>
          <w:b/>
        </w:rPr>
        <w:t>Comments in Favor:</w:t>
      </w:r>
    </w:p>
    <w:p w14:paraId="2E939553" w14:textId="77777777" w:rsidR="00230001" w:rsidRPr="005807B2" w:rsidRDefault="00230001" w:rsidP="00230001">
      <w:pPr>
        <w:keepNext/>
        <w:spacing w:before="240" w:after="0"/>
        <w:ind w:left="720"/>
        <w:rPr>
          <w:b/>
        </w:rPr>
      </w:pPr>
      <w:r w:rsidRPr="005807B2">
        <w:rPr>
          <w:b/>
        </w:rPr>
        <w:t>Regulatory:</w:t>
      </w:r>
    </w:p>
    <w:p w14:paraId="6ED45DBA" w14:textId="77777777" w:rsidR="00230001" w:rsidRPr="005807B2" w:rsidRDefault="00230001" w:rsidP="00230001">
      <w:pPr>
        <w:numPr>
          <w:ilvl w:val="0"/>
          <w:numId w:val="12"/>
        </w:numPr>
        <w:spacing w:after="0"/>
        <w:ind w:left="1080"/>
        <w:contextualSpacing/>
      </w:pPr>
      <w:r w:rsidRPr="005807B2">
        <w:t>2026 Interim: Regulators from New Jersey, California, and Florida support the item and recommend it be assigned a developing status.</w:t>
      </w:r>
    </w:p>
    <w:p w14:paraId="641C9AD6" w14:textId="77777777" w:rsidR="00230001" w:rsidRPr="005807B2" w:rsidRDefault="00230001" w:rsidP="00230001">
      <w:pPr>
        <w:keepNext/>
        <w:spacing w:before="240" w:after="0"/>
        <w:ind w:left="720"/>
        <w:rPr>
          <w:b/>
        </w:rPr>
      </w:pPr>
      <w:r w:rsidRPr="005807B2">
        <w:rPr>
          <w:b/>
        </w:rPr>
        <w:t>Industry:</w:t>
      </w:r>
    </w:p>
    <w:p w14:paraId="386CDDBB" w14:textId="77777777" w:rsidR="00230001" w:rsidRPr="005807B2" w:rsidRDefault="00230001" w:rsidP="00230001">
      <w:pPr>
        <w:numPr>
          <w:ilvl w:val="0"/>
          <w:numId w:val="12"/>
        </w:numPr>
        <w:spacing w:after="0"/>
        <w:ind w:left="1080"/>
        <w:contextualSpacing/>
      </w:pPr>
      <w:r w:rsidRPr="005807B2">
        <w:t>2026 Interim: No comments heard from the floor.</w:t>
      </w:r>
    </w:p>
    <w:p w14:paraId="43832E8B" w14:textId="77777777" w:rsidR="00230001" w:rsidRPr="005807B2" w:rsidRDefault="00230001" w:rsidP="00230001">
      <w:pPr>
        <w:keepNext/>
        <w:spacing w:before="240" w:after="0"/>
        <w:ind w:left="720"/>
        <w:rPr>
          <w:b/>
        </w:rPr>
      </w:pPr>
      <w:r w:rsidRPr="005807B2">
        <w:rPr>
          <w:b/>
        </w:rPr>
        <w:t>Advisory:</w:t>
      </w:r>
    </w:p>
    <w:p w14:paraId="1A9D5BA5" w14:textId="77777777" w:rsidR="00230001" w:rsidRPr="005807B2" w:rsidRDefault="00230001" w:rsidP="00230001">
      <w:pPr>
        <w:numPr>
          <w:ilvl w:val="0"/>
          <w:numId w:val="12"/>
        </w:numPr>
        <w:spacing w:after="0"/>
        <w:ind w:left="1080"/>
        <w:contextualSpacing/>
      </w:pPr>
      <w:r w:rsidRPr="005807B2">
        <w:t>2026 Interim: A technical advisor from the National Institute of Standards and Technology, Office of Weights and Measures spoke in support of the item and recommend additional language to include “EVSE” with a voting status.</w:t>
      </w:r>
    </w:p>
    <w:p w14:paraId="21D197EB" w14:textId="77777777" w:rsidR="00230001" w:rsidRPr="005807B2" w:rsidRDefault="00230001" w:rsidP="00230001">
      <w:pPr>
        <w:spacing w:before="240"/>
        <w:rPr>
          <w:b/>
        </w:rPr>
      </w:pPr>
      <w:r w:rsidRPr="005807B2">
        <w:rPr>
          <w:b/>
        </w:rPr>
        <w:t>Comments Against:</w:t>
      </w:r>
    </w:p>
    <w:p w14:paraId="00BDD716" w14:textId="77777777" w:rsidR="00230001" w:rsidRPr="005807B2" w:rsidRDefault="00230001" w:rsidP="00230001">
      <w:pPr>
        <w:keepNext/>
        <w:spacing w:before="240" w:after="0"/>
        <w:ind w:left="720"/>
        <w:rPr>
          <w:b/>
        </w:rPr>
      </w:pPr>
      <w:r w:rsidRPr="005807B2">
        <w:rPr>
          <w:b/>
        </w:rPr>
        <w:lastRenderedPageBreak/>
        <w:t>Regulatory:</w:t>
      </w:r>
    </w:p>
    <w:p w14:paraId="0DF109C3" w14:textId="77777777" w:rsidR="00230001" w:rsidRPr="005807B2" w:rsidRDefault="00230001" w:rsidP="00230001">
      <w:pPr>
        <w:numPr>
          <w:ilvl w:val="0"/>
          <w:numId w:val="13"/>
        </w:numPr>
        <w:spacing w:after="0"/>
        <w:ind w:left="1080"/>
        <w:contextualSpacing/>
      </w:pPr>
      <w:r w:rsidRPr="005807B2">
        <w:t>2026 Interim: None</w:t>
      </w:r>
    </w:p>
    <w:p w14:paraId="73103C1B" w14:textId="77777777" w:rsidR="00230001" w:rsidRPr="005807B2" w:rsidRDefault="00230001" w:rsidP="00230001">
      <w:pPr>
        <w:keepNext/>
        <w:spacing w:before="240" w:after="0"/>
        <w:ind w:left="720"/>
        <w:rPr>
          <w:b/>
        </w:rPr>
      </w:pPr>
      <w:r w:rsidRPr="005807B2">
        <w:rPr>
          <w:b/>
        </w:rPr>
        <w:t>Industry:</w:t>
      </w:r>
    </w:p>
    <w:p w14:paraId="50DEBAFA" w14:textId="77777777" w:rsidR="00230001" w:rsidRPr="005807B2" w:rsidRDefault="00230001" w:rsidP="00230001">
      <w:pPr>
        <w:numPr>
          <w:ilvl w:val="0"/>
          <w:numId w:val="13"/>
        </w:numPr>
        <w:spacing w:after="0"/>
        <w:ind w:left="1080"/>
        <w:contextualSpacing/>
      </w:pPr>
      <w:r w:rsidRPr="005807B2">
        <w:t>2026 Interim: None</w:t>
      </w:r>
    </w:p>
    <w:p w14:paraId="0BB7DEEB" w14:textId="77777777" w:rsidR="00230001" w:rsidRPr="005807B2" w:rsidRDefault="00230001" w:rsidP="00230001">
      <w:pPr>
        <w:keepNext/>
        <w:spacing w:before="240" w:after="0"/>
        <w:ind w:left="720"/>
        <w:rPr>
          <w:b/>
        </w:rPr>
      </w:pPr>
      <w:r w:rsidRPr="005807B2">
        <w:rPr>
          <w:b/>
        </w:rPr>
        <w:t>Advisory:</w:t>
      </w:r>
    </w:p>
    <w:p w14:paraId="27EF8589" w14:textId="77777777" w:rsidR="00230001" w:rsidRPr="005807B2" w:rsidRDefault="00230001" w:rsidP="00230001">
      <w:pPr>
        <w:numPr>
          <w:ilvl w:val="0"/>
          <w:numId w:val="13"/>
        </w:numPr>
        <w:spacing w:after="0"/>
        <w:ind w:left="1080"/>
        <w:contextualSpacing/>
      </w:pPr>
      <w:r w:rsidRPr="005807B2">
        <w:t>2026 Interim: None</w:t>
      </w:r>
    </w:p>
    <w:p w14:paraId="2AE29A09" w14:textId="77777777" w:rsidR="00230001" w:rsidRPr="005807B2" w:rsidRDefault="00230001" w:rsidP="00230001">
      <w:pPr>
        <w:spacing w:before="240"/>
        <w:rPr>
          <w:b/>
        </w:rPr>
      </w:pPr>
      <w:r w:rsidRPr="005807B2">
        <w:rPr>
          <w:b/>
        </w:rPr>
        <w:t>Neutral Comments:</w:t>
      </w:r>
    </w:p>
    <w:p w14:paraId="523C06C3" w14:textId="77777777" w:rsidR="00230001" w:rsidRPr="005807B2" w:rsidRDefault="00230001" w:rsidP="00230001">
      <w:pPr>
        <w:keepNext/>
        <w:spacing w:before="240" w:after="0"/>
        <w:ind w:left="720"/>
        <w:rPr>
          <w:b/>
        </w:rPr>
      </w:pPr>
      <w:r w:rsidRPr="005807B2">
        <w:rPr>
          <w:b/>
        </w:rPr>
        <w:t>Regulatory:</w:t>
      </w:r>
    </w:p>
    <w:p w14:paraId="63DC4938" w14:textId="77777777" w:rsidR="00230001" w:rsidRPr="005807B2" w:rsidRDefault="00230001" w:rsidP="00230001">
      <w:pPr>
        <w:numPr>
          <w:ilvl w:val="0"/>
          <w:numId w:val="13"/>
        </w:numPr>
        <w:spacing w:after="0"/>
        <w:ind w:left="1080"/>
        <w:contextualSpacing/>
      </w:pPr>
      <w:r w:rsidRPr="005807B2">
        <w:t>2026 Interim: None</w:t>
      </w:r>
    </w:p>
    <w:p w14:paraId="14F1D625" w14:textId="77777777" w:rsidR="00230001" w:rsidRPr="005807B2" w:rsidRDefault="00230001" w:rsidP="00230001">
      <w:pPr>
        <w:keepNext/>
        <w:spacing w:before="240" w:after="0"/>
        <w:ind w:left="720"/>
        <w:rPr>
          <w:b/>
        </w:rPr>
      </w:pPr>
      <w:r w:rsidRPr="005807B2">
        <w:rPr>
          <w:b/>
        </w:rPr>
        <w:t>Industry:</w:t>
      </w:r>
    </w:p>
    <w:p w14:paraId="1CB0F307" w14:textId="77777777" w:rsidR="00230001" w:rsidRPr="005807B2" w:rsidRDefault="00230001" w:rsidP="00230001">
      <w:pPr>
        <w:numPr>
          <w:ilvl w:val="0"/>
          <w:numId w:val="13"/>
        </w:numPr>
        <w:spacing w:after="0"/>
        <w:ind w:left="1080"/>
        <w:contextualSpacing/>
      </w:pPr>
      <w:r w:rsidRPr="005807B2">
        <w:t>2026 Interim: An associate member from Guidant Measurement asks for clarification of wording recommending “Time base portions of the fee.” In place of the current language. A technical advisor from the National Institute of Standards and Technology, Office of Weights and Measures provided clarification and updated wording for consideration.</w:t>
      </w:r>
    </w:p>
    <w:p w14:paraId="4B68261D" w14:textId="77777777" w:rsidR="00230001" w:rsidRPr="005807B2" w:rsidRDefault="00230001" w:rsidP="00230001">
      <w:pPr>
        <w:keepNext/>
        <w:spacing w:before="240" w:after="0"/>
        <w:ind w:left="720"/>
        <w:rPr>
          <w:b/>
        </w:rPr>
      </w:pPr>
      <w:r w:rsidRPr="005807B2">
        <w:rPr>
          <w:b/>
        </w:rPr>
        <w:t>Advisory:</w:t>
      </w:r>
    </w:p>
    <w:p w14:paraId="758B06D1" w14:textId="77777777" w:rsidR="00230001" w:rsidRPr="005807B2" w:rsidRDefault="00230001" w:rsidP="00230001">
      <w:pPr>
        <w:spacing w:after="0"/>
        <w:ind w:left="1080" w:hanging="360"/>
        <w:contextualSpacing/>
      </w:pPr>
      <w:r w:rsidRPr="005807B2">
        <w:t>2026 Interim: None</w:t>
      </w:r>
    </w:p>
    <w:p w14:paraId="7191696C" w14:textId="77777777" w:rsidR="00230001" w:rsidRPr="005807B2" w:rsidRDefault="00230001" w:rsidP="00230001">
      <w:pPr>
        <w:spacing w:before="240" w:after="0"/>
        <w:rPr>
          <w:b/>
        </w:rPr>
      </w:pPr>
      <w:r w:rsidRPr="005807B2">
        <w:rPr>
          <w:b/>
        </w:rPr>
        <w:t>Item Development:</w:t>
      </w:r>
    </w:p>
    <w:p w14:paraId="72864AD8" w14:textId="77777777" w:rsidR="00230001" w:rsidRPr="005807B2" w:rsidRDefault="00230001" w:rsidP="00230001">
      <w:r w:rsidRPr="005807B2">
        <w:t xml:space="preserve">NCWM 2026 Interim Meeting: After hearing comments from the floor the committee amended the item language to reflect the suggestions offered by NIST OWM and assigned a Voting status. </w:t>
      </w:r>
    </w:p>
    <w:p w14:paraId="24F22EFD" w14:textId="77777777" w:rsidR="00230001" w:rsidRPr="005807B2" w:rsidRDefault="00230001" w:rsidP="00D95DC3">
      <w:pPr>
        <w:keepNext/>
        <w:keepLines/>
        <w:rPr>
          <w:b/>
        </w:rPr>
      </w:pPr>
      <w:r w:rsidRPr="005807B2">
        <w:rPr>
          <w:b/>
        </w:rPr>
        <w:t>Regional Associations’ Comments:</w:t>
      </w:r>
    </w:p>
    <w:p w14:paraId="7A0176C0" w14:textId="77777777" w:rsidR="00230001" w:rsidRPr="005807B2" w:rsidRDefault="00230001" w:rsidP="00D95DC3">
      <w:pPr>
        <w:keepNext/>
        <w:keepLines/>
        <w:rPr>
          <w:rFonts w:eastAsia="Times New Roman"/>
          <w:szCs w:val="24"/>
          <w:u w:val="single"/>
        </w:rPr>
      </w:pPr>
      <w:r w:rsidRPr="005807B2">
        <w:rPr>
          <w:rFonts w:eastAsia="Times New Roman"/>
          <w:szCs w:val="24"/>
          <w:u w:val="single"/>
        </w:rPr>
        <w:t>WWMA 2025 Annual Meeting:</w:t>
      </w:r>
    </w:p>
    <w:p w14:paraId="25359199" w14:textId="77777777" w:rsidR="00230001" w:rsidRPr="005807B2" w:rsidRDefault="00230001" w:rsidP="00D95DC3">
      <w:pPr>
        <w:keepNext/>
        <w:keepLines/>
        <w:rPr>
          <w:rFonts w:eastAsia="Times New Roman"/>
          <w:szCs w:val="24"/>
        </w:rPr>
      </w:pPr>
      <w:r w:rsidRPr="005807B2">
        <w:rPr>
          <w:rFonts w:eastAsia="Times New Roman"/>
          <w:szCs w:val="24"/>
        </w:rPr>
        <w:t>During the WWMA 2025 Annual Conference the following comments were received:</w:t>
      </w:r>
    </w:p>
    <w:p w14:paraId="131F5926" w14:textId="77777777" w:rsidR="00230001" w:rsidRPr="005807B2" w:rsidRDefault="00230001" w:rsidP="00230001">
      <w:pPr>
        <w:rPr>
          <w:rFonts w:eastAsia="Times New Roman"/>
          <w:szCs w:val="24"/>
        </w:rPr>
      </w:pPr>
      <w:r w:rsidRPr="005807B2">
        <w:rPr>
          <w:rFonts w:eastAsia="Times New Roman"/>
          <w:szCs w:val="24"/>
        </w:rPr>
        <w:t>Mr. Loren Minnich (NIST Office of Weights and Measures): This item is intended to define Interference Test. Currently there is no definition, this item will add clarity to what an interference test is.</w:t>
      </w:r>
    </w:p>
    <w:p w14:paraId="34ABD3FB" w14:textId="77777777" w:rsidR="00230001" w:rsidRPr="005807B2" w:rsidRDefault="00230001" w:rsidP="00230001">
      <w:pPr>
        <w:rPr>
          <w:rFonts w:eastAsia="Times New Roman"/>
          <w:szCs w:val="24"/>
        </w:rPr>
      </w:pPr>
      <w:r w:rsidRPr="005807B2">
        <w:rPr>
          <w:rFonts w:eastAsia="Times New Roman"/>
          <w:szCs w:val="24"/>
        </w:rPr>
        <w:t>Mr. Matthew Douglas (State of California, Division of Measurement Standards): Supports a Voting status.</w:t>
      </w:r>
    </w:p>
    <w:p w14:paraId="3EF02178" w14:textId="77777777" w:rsidR="00230001" w:rsidRPr="005807B2" w:rsidRDefault="00230001" w:rsidP="00230001">
      <w:pPr>
        <w:rPr>
          <w:rFonts w:eastAsia="Times New Roman"/>
          <w:szCs w:val="24"/>
          <w:u w:val="single"/>
        </w:rPr>
      </w:pPr>
      <w:r w:rsidRPr="005807B2">
        <w:rPr>
          <w:rFonts w:eastAsia="Times New Roman"/>
          <w:szCs w:val="24"/>
        </w:rPr>
        <w:t>The 2025 WWMA S&amp;T Committee recommends a Voting status. The committee believes the item is fully developed and ready for a vote.</w:t>
      </w:r>
    </w:p>
    <w:p w14:paraId="1D40D7E8"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5BA7948E" w14:textId="77777777" w:rsidR="00230001" w:rsidRPr="005807B2" w:rsidRDefault="00230001" w:rsidP="00230001">
      <w:pPr>
        <w:widowControl w:val="0"/>
        <w:rPr>
          <w:rFonts w:eastAsia="Times New Roman"/>
          <w:szCs w:val="24"/>
        </w:rPr>
      </w:pPr>
      <w:r w:rsidRPr="005807B2">
        <w:rPr>
          <w:rFonts w:eastAsia="Times New Roman"/>
          <w:szCs w:val="24"/>
        </w:rPr>
        <w:t>Loren Minnich – NIST OWM, commented that this adds more guidance for testing of timing devices associated with EVSE, and recommended voting status.</w:t>
      </w:r>
    </w:p>
    <w:p w14:paraId="46FAEB0B" w14:textId="77777777" w:rsidR="00230001" w:rsidRPr="005807B2" w:rsidRDefault="00230001" w:rsidP="00230001">
      <w:pPr>
        <w:widowControl w:val="0"/>
        <w:rPr>
          <w:rFonts w:eastAsia="Times New Roman"/>
          <w:szCs w:val="24"/>
        </w:rPr>
      </w:pPr>
      <w:r w:rsidRPr="005807B2">
        <w:rPr>
          <w:rFonts w:eastAsia="Times New Roman"/>
          <w:szCs w:val="24"/>
        </w:rPr>
        <w:t>The Committee recommends this item be given a Voting status based on comments received during open hearing.</w:t>
      </w:r>
    </w:p>
    <w:p w14:paraId="2317EE92" w14:textId="77777777" w:rsidR="00230001" w:rsidRPr="005807B2" w:rsidRDefault="00230001" w:rsidP="00230001">
      <w:pPr>
        <w:rPr>
          <w:u w:val="single"/>
        </w:rPr>
      </w:pPr>
      <w:r w:rsidRPr="005807B2">
        <w:rPr>
          <w:u w:val="single"/>
        </w:rPr>
        <w:t>NEWMA 2025 Interim Meeting:</w:t>
      </w:r>
    </w:p>
    <w:p w14:paraId="68282E41" w14:textId="77777777" w:rsidR="00230001" w:rsidRPr="005807B2" w:rsidRDefault="00230001" w:rsidP="00230001">
      <w:pPr>
        <w:widowControl w:val="0"/>
        <w:spacing w:after="0"/>
        <w:ind w:left="691" w:hanging="691"/>
        <w:rPr>
          <w:rFonts w:eastAsia="Times New Roman"/>
          <w:szCs w:val="24"/>
        </w:rPr>
      </w:pPr>
      <w:r w:rsidRPr="005807B2">
        <w:rPr>
          <w:rFonts w:eastAsia="Times New Roman"/>
          <w:szCs w:val="24"/>
        </w:rPr>
        <w:t xml:space="preserve">Representative from NJ – </w:t>
      </w:r>
    </w:p>
    <w:p w14:paraId="68835DEF" w14:textId="77777777" w:rsidR="00230001" w:rsidRPr="005807B2" w:rsidRDefault="00230001" w:rsidP="00230001">
      <w:pPr>
        <w:widowControl w:val="0"/>
        <w:numPr>
          <w:ilvl w:val="0"/>
          <w:numId w:val="66"/>
        </w:numPr>
        <w:spacing w:after="0"/>
        <w:ind w:left="1051"/>
        <w:contextualSpacing/>
        <w:rPr>
          <w:rFonts w:eastAsia="Times New Roman"/>
          <w:szCs w:val="24"/>
        </w:rPr>
      </w:pPr>
      <w:r w:rsidRPr="005807B2">
        <w:rPr>
          <w:rFonts w:eastAsia="Times New Roman"/>
          <w:szCs w:val="24"/>
        </w:rPr>
        <w:t xml:space="preserve">Interference test is explained in the Taxi Meter Code 5.54 N.3 Interference Test.  </w:t>
      </w:r>
    </w:p>
    <w:p w14:paraId="12B7905D" w14:textId="77777777" w:rsidR="00230001" w:rsidRPr="005807B2" w:rsidRDefault="00230001" w:rsidP="00230001">
      <w:pPr>
        <w:widowControl w:val="0"/>
        <w:numPr>
          <w:ilvl w:val="0"/>
          <w:numId w:val="66"/>
        </w:numPr>
        <w:spacing w:after="0"/>
        <w:ind w:left="1051"/>
        <w:contextualSpacing/>
        <w:rPr>
          <w:rFonts w:eastAsia="Times New Roman"/>
          <w:szCs w:val="24"/>
        </w:rPr>
      </w:pPr>
      <w:r w:rsidRPr="005807B2">
        <w:rPr>
          <w:rFonts w:eastAsia="Times New Roman"/>
          <w:szCs w:val="24"/>
        </w:rPr>
        <w:t xml:space="preserve">In the Timing Device Code 5.55, it is already explicit in S.3 Interference that for EVSE, no interference between the time and electrical energy measurement elements of the system shall exist.  </w:t>
      </w:r>
    </w:p>
    <w:p w14:paraId="272A00E6" w14:textId="77777777" w:rsidR="00230001" w:rsidRPr="005807B2" w:rsidRDefault="00230001" w:rsidP="00230001">
      <w:pPr>
        <w:widowControl w:val="0"/>
        <w:numPr>
          <w:ilvl w:val="0"/>
          <w:numId w:val="66"/>
        </w:numPr>
        <w:spacing w:after="0"/>
        <w:ind w:left="1051"/>
        <w:contextualSpacing/>
        <w:rPr>
          <w:rFonts w:eastAsia="Times New Roman"/>
          <w:szCs w:val="24"/>
        </w:rPr>
      </w:pPr>
      <w:r w:rsidRPr="005807B2">
        <w:rPr>
          <w:rFonts w:eastAsia="Times New Roman"/>
          <w:szCs w:val="24"/>
        </w:rPr>
        <w:t xml:space="preserve">In N.3 Interference Tests, EVSE., there is an explanation of the test to include no interreference between </w:t>
      </w:r>
      <w:r w:rsidRPr="005807B2">
        <w:rPr>
          <w:rFonts w:eastAsia="Times New Roman"/>
          <w:szCs w:val="24"/>
        </w:rPr>
        <w:lastRenderedPageBreak/>
        <w:t xml:space="preserve">time and electrical energy measurements.  If the accuracy of associated fees, indicating and recording elements are desired, as this item proposes, it should be added to this specification. </w:t>
      </w:r>
    </w:p>
    <w:p w14:paraId="11714B7A" w14:textId="77777777" w:rsidR="00230001" w:rsidRPr="005807B2" w:rsidRDefault="00230001" w:rsidP="00230001">
      <w:pPr>
        <w:widowControl w:val="0"/>
        <w:numPr>
          <w:ilvl w:val="0"/>
          <w:numId w:val="66"/>
        </w:numPr>
        <w:spacing w:after="0"/>
        <w:ind w:left="1051"/>
        <w:contextualSpacing/>
        <w:rPr>
          <w:rFonts w:eastAsia="Times New Roman"/>
          <w:szCs w:val="24"/>
        </w:rPr>
      </w:pPr>
      <w:r w:rsidRPr="005807B2">
        <w:rPr>
          <w:rFonts w:eastAsia="Times New Roman"/>
          <w:szCs w:val="24"/>
        </w:rPr>
        <w:t xml:space="preserve">If this definition is to exist in Appendix D - Definitions, it should read interference test, EVSE.  But I would caution against defining every interreference test for every device.  The parameters of the test should be included in each individual code if needed. </w:t>
      </w:r>
    </w:p>
    <w:p w14:paraId="42694B95" w14:textId="77777777" w:rsidR="00230001" w:rsidRPr="005807B2" w:rsidRDefault="00230001" w:rsidP="00230001">
      <w:pPr>
        <w:widowControl w:val="0"/>
        <w:numPr>
          <w:ilvl w:val="0"/>
          <w:numId w:val="66"/>
        </w:numPr>
        <w:spacing w:after="0"/>
        <w:ind w:left="1051"/>
        <w:contextualSpacing/>
        <w:rPr>
          <w:rFonts w:eastAsia="Times New Roman"/>
          <w:szCs w:val="24"/>
        </w:rPr>
      </w:pPr>
      <w:r w:rsidRPr="005807B2">
        <w:rPr>
          <w:rFonts w:eastAsia="Times New Roman"/>
          <w:szCs w:val="24"/>
        </w:rPr>
        <w:t>Recommends developing status.</w:t>
      </w:r>
    </w:p>
    <w:p w14:paraId="5C8558D0" w14:textId="77777777" w:rsidR="00230001" w:rsidRPr="005807B2" w:rsidRDefault="00230001" w:rsidP="00230001">
      <w:pPr>
        <w:rPr>
          <w:rFonts w:eastAsia="Times New Roman"/>
          <w:szCs w:val="24"/>
        </w:rPr>
      </w:pPr>
      <w:r w:rsidRPr="005807B2">
        <w:rPr>
          <w:rFonts w:eastAsia="Times New Roman"/>
          <w:szCs w:val="24"/>
        </w:rPr>
        <w:t>Representative from NY – Recommends developing status and including the EVSE language proposed by New Jersey.</w:t>
      </w:r>
    </w:p>
    <w:p w14:paraId="02ACFA8F" w14:textId="77777777" w:rsidR="00230001" w:rsidRPr="005807B2" w:rsidRDefault="00230001" w:rsidP="00230001">
      <w:pPr>
        <w:rPr>
          <w:rFonts w:eastAsia="Times New Roman"/>
          <w:szCs w:val="24"/>
        </w:rPr>
      </w:pPr>
      <w:r w:rsidRPr="005807B2">
        <w:rPr>
          <w:rFonts w:eastAsia="Times New Roman"/>
          <w:szCs w:val="24"/>
        </w:rPr>
        <w:t>The committee recommends a developing status for this item.</w:t>
      </w:r>
    </w:p>
    <w:p w14:paraId="4114EF01" w14:textId="77777777" w:rsidR="00230001" w:rsidRPr="005807B2" w:rsidRDefault="00230001" w:rsidP="00230001">
      <w:pPr>
        <w:rPr>
          <w:rFonts w:eastAsia="Times New Roman"/>
          <w:szCs w:val="24"/>
        </w:rPr>
      </w:pPr>
      <w:r w:rsidRPr="005807B2">
        <w:rPr>
          <w:u w:val="single"/>
        </w:rPr>
        <w:t>SWMA 2025 Annual Meeting:</w:t>
      </w:r>
      <w:r w:rsidRPr="005807B2">
        <w:t xml:space="preserve"> </w:t>
      </w:r>
    </w:p>
    <w:p w14:paraId="5B21D5E7" w14:textId="77777777" w:rsidR="00230001" w:rsidRPr="005807B2" w:rsidRDefault="00230001" w:rsidP="00230001">
      <w:pPr>
        <w:rPr>
          <w:rFonts w:eastAsia="Times New Roman"/>
          <w:szCs w:val="24"/>
        </w:rPr>
      </w:pPr>
      <w:r w:rsidRPr="005807B2">
        <w:rPr>
          <w:rFonts w:eastAsia="Times New Roman"/>
          <w:szCs w:val="24"/>
        </w:rPr>
        <w:t>The 2025 SWMA S&amp;T Committee heard the following comments:</w:t>
      </w:r>
    </w:p>
    <w:p w14:paraId="3C17D5E9" w14:textId="77777777" w:rsidR="00230001" w:rsidRPr="005807B2" w:rsidRDefault="00230001" w:rsidP="00230001">
      <w:pPr>
        <w:keepNext/>
        <w:keepLines/>
        <w:rPr>
          <w:rFonts w:eastAsia="Times New Roman"/>
          <w:szCs w:val="24"/>
        </w:rPr>
      </w:pPr>
      <w:r w:rsidRPr="005807B2">
        <w:rPr>
          <w:rFonts w:eastAsia="Times New Roman"/>
          <w:szCs w:val="24"/>
        </w:rPr>
        <w:t>Michael Keilty, Endress+Hauser - recommends a Developing Status.  He would like there to be a reference to OIML R117, which has a testing procedure for this.  Proposal is blind to any other type of reference to this test and needs to be consistent.  He also noticed there is minimal reference to interference in the EVSE HB 44 S.3.4 (b) code to implement this definition.</w:t>
      </w:r>
    </w:p>
    <w:p w14:paraId="7976210F" w14:textId="77777777" w:rsidR="00230001" w:rsidRPr="005807B2" w:rsidRDefault="00230001" w:rsidP="00230001">
      <w:pPr>
        <w:keepNext/>
        <w:keepLines/>
        <w:rPr>
          <w:rFonts w:eastAsia="Times New Roman"/>
          <w:szCs w:val="24"/>
        </w:rPr>
      </w:pPr>
      <w:r w:rsidRPr="005807B2">
        <w:rPr>
          <w:rFonts w:eastAsia="Times New Roman"/>
          <w:szCs w:val="24"/>
        </w:rPr>
        <w:t>The committee recommends Developing status on this item.</w:t>
      </w:r>
    </w:p>
    <w:p w14:paraId="43DF3F59" w14:textId="77777777" w:rsidR="00230001" w:rsidRPr="005807B2" w:rsidRDefault="00230001" w:rsidP="00230001">
      <w:pPr>
        <w:spacing w:after="0"/>
      </w:pPr>
      <w:r w:rsidRPr="005807B2">
        <w:t xml:space="preserve">Additional letters, presentation and data may have been submitted for consideration with this item.  Please refer to </w:t>
      </w:r>
      <w:hyperlink r:id="rId47" w:history="1">
        <w:r w:rsidRPr="005807B2">
          <w:rPr>
            <w:noProof/>
            <w:color w:val="000000"/>
            <w:u w:val="single"/>
          </w:rPr>
          <w:t>https://www.ncwm.com/publication-15</w:t>
        </w:r>
      </w:hyperlink>
      <w:r w:rsidRPr="005807B2">
        <w:t xml:space="preserve"> to review these documents.</w:t>
      </w:r>
    </w:p>
    <w:p w14:paraId="668E1FC2" w14:textId="77777777" w:rsidR="00230001" w:rsidRPr="005807B2" w:rsidRDefault="00230001" w:rsidP="000F7110">
      <w:pPr>
        <w:pStyle w:val="ItemHeading"/>
        <w:tabs>
          <w:tab w:val="clear" w:pos="900"/>
          <w:tab w:val="left" w:pos="1620"/>
        </w:tabs>
        <w:ind w:left="2160" w:hanging="2160"/>
      </w:pPr>
      <w:bookmarkStart w:id="372" w:name="_Toc219217942"/>
      <w:bookmarkStart w:id="373" w:name="_Toc225759205"/>
      <w:r w:rsidRPr="005807B2">
        <w:t>OTH-26.2</w:t>
      </w:r>
      <w:r w:rsidRPr="005807B2">
        <w:tab/>
        <w:t>V</w:t>
      </w:r>
      <w:r w:rsidRPr="005807B2">
        <w:tab/>
        <w:t>Appendix D Definitions – scale division, value of (d).</w:t>
      </w:r>
      <w:bookmarkEnd w:id="372"/>
      <w:bookmarkEnd w:id="373"/>
    </w:p>
    <w:p w14:paraId="75653AED" w14:textId="77777777" w:rsidR="00230001" w:rsidRPr="005807B2" w:rsidRDefault="00230001" w:rsidP="00230001">
      <w:pPr>
        <w:spacing w:after="0"/>
        <w:rPr>
          <w:b/>
        </w:rPr>
      </w:pPr>
      <w:r w:rsidRPr="005807B2">
        <w:rPr>
          <w:b/>
        </w:rPr>
        <w:t>Source:</w:t>
      </w:r>
    </w:p>
    <w:p w14:paraId="4792940D" w14:textId="77777777" w:rsidR="00230001" w:rsidRPr="005807B2" w:rsidRDefault="00230001" w:rsidP="00230001">
      <w:r w:rsidRPr="005807B2">
        <w:t>NIST Office of Weights and Measures</w:t>
      </w:r>
    </w:p>
    <w:p w14:paraId="5D469D99" w14:textId="77777777" w:rsidR="00230001" w:rsidRPr="005807B2" w:rsidRDefault="00230001" w:rsidP="00230001">
      <w:pPr>
        <w:spacing w:after="0"/>
        <w:rPr>
          <w:b/>
        </w:rPr>
      </w:pPr>
      <w:r w:rsidRPr="005807B2">
        <w:rPr>
          <w:b/>
        </w:rPr>
        <w:t>Purpose:</w:t>
      </w:r>
    </w:p>
    <w:p w14:paraId="7918DF7A" w14:textId="77777777" w:rsidR="00230001" w:rsidRPr="005807B2" w:rsidRDefault="00230001" w:rsidP="00230001">
      <w:r w:rsidRPr="005807B2">
        <w:t>To update the definition of scale division to recognize electronic recorded representations.</w:t>
      </w:r>
    </w:p>
    <w:p w14:paraId="4A4256E9" w14:textId="77777777" w:rsidR="00230001" w:rsidRPr="005807B2" w:rsidRDefault="00230001" w:rsidP="00230001">
      <w:pPr>
        <w:spacing w:after="0"/>
        <w:rPr>
          <w:b/>
        </w:rPr>
      </w:pPr>
      <w:r w:rsidRPr="005807B2">
        <w:rPr>
          <w:b/>
        </w:rPr>
        <w:t>Item under Consideration:</w:t>
      </w:r>
    </w:p>
    <w:p w14:paraId="6E0D11C4" w14:textId="77777777" w:rsidR="00230001" w:rsidRPr="005807B2" w:rsidRDefault="00230001" w:rsidP="00230001">
      <w:r w:rsidRPr="005807B2">
        <w:t>Amend NIST Handbook 44 Appendix D as follows:</w:t>
      </w:r>
    </w:p>
    <w:p w14:paraId="7F816E13" w14:textId="39A389F5" w:rsidR="00230001" w:rsidRPr="005807B2" w:rsidRDefault="00230001" w:rsidP="00DC7FF7">
      <w:pPr>
        <w:keepNext/>
      </w:pPr>
      <w:r w:rsidRPr="005807B2">
        <w:rPr>
          <w:b/>
          <w:bCs/>
        </w:rPr>
        <w:t xml:space="preserve">scale division, value of (d). </w:t>
      </w:r>
      <w:r w:rsidRPr="005807B2">
        <w:t>T</w:t>
      </w:r>
      <w:r w:rsidRPr="005807B2">
        <w:rPr>
          <w:b/>
          <w:bCs/>
          <w:strike/>
        </w:rPr>
        <w:t>he value of the scale division, expressed in units of mass, is</w:t>
      </w:r>
      <w:r w:rsidRPr="005807B2">
        <w:t xml:space="preserve"> </w:t>
      </w:r>
      <w:r w:rsidRPr="005807B2">
        <w:rPr>
          <w:b/>
          <w:bCs/>
          <w:strike/>
        </w:rPr>
        <w:t>t</w:t>
      </w:r>
      <w:r w:rsidRPr="005807B2">
        <w:t>he smallest subdivision of the scale for</w:t>
      </w:r>
      <w:r w:rsidRPr="005807B2">
        <w:rPr>
          <w:b/>
          <w:bCs/>
          <w:u w:val="single"/>
        </w:rPr>
        <w:t xml:space="preserve"> an</w:t>
      </w:r>
      <w:r w:rsidRPr="005807B2">
        <w:t xml:space="preserve"> analog indication or the difference between two consecutively indicated or </w:t>
      </w:r>
      <w:r w:rsidRPr="005807B2">
        <w:rPr>
          <w:b/>
          <w:bCs/>
          <w:strike/>
        </w:rPr>
        <w:t>printed</w:t>
      </w:r>
      <w:r w:rsidRPr="005807B2">
        <w:rPr>
          <w:b/>
          <w:bCs/>
          <w:u w:val="single"/>
        </w:rPr>
        <w:t>recorded</w:t>
      </w:r>
      <w:r w:rsidRPr="005807B2">
        <w:t xml:space="preserve"> values for</w:t>
      </w:r>
      <w:r w:rsidRPr="005807B2">
        <w:rPr>
          <w:b/>
          <w:bCs/>
          <w:u w:val="single"/>
        </w:rPr>
        <w:t xml:space="preserve"> a</w:t>
      </w:r>
      <w:r w:rsidRPr="005807B2">
        <w:t xml:space="preserve"> digital indication or </w:t>
      </w:r>
      <w:r w:rsidRPr="005807B2">
        <w:rPr>
          <w:b/>
          <w:bCs/>
          <w:strike/>
        </w:rPr>
        <w:t>printing</w:t>
      </w:r>
      <w:r w:rsidRPr="005807B2">
        <w:rPr>
          <w:b/>
          <w:bCs/>
          <w:u w:val="single"/>
        </w:rPr>
        <w:t>recorded representation, expressed in units of mass</w:t>
      </w:r>
      <w:r w:rsidRPr="005807B2">
        <w:t>. (Also see “verification scale </w:t>
      </w:r>
      <w:r w:rsidRPr="005807B2">
        <w:rPr>
          <w:b/>
          <w:bCs/>
          <w:strike/>
        </w:rPr>
        <w:t>division</w:t>
      </w:r>
      <w:r w:rsidRPr="005807B2">
        <w:rPr>
          <w:b/>
          <w:bCs/>
          <w:u w:val="single"/>
        </w:rPr>
        <w:t>interval, value of (e)”</w:t>
      </w:r>
      <w:r w:rsidRPr="005807B2">
        <w:t>) [2.20,</w:t>
      </w:r>
      <w:r w:rsidRPr="005807B2">
        <w:rPr>
          <w:b/>
          <w:bCs/>
          <w:u w:val="single"/>
        </w:rPr>
        <w:t> 2.21,</w:t>
      </w:r>
      <w:r w:rsidRPr="005807B2">
        <w:rPr>
          <w:u w:val="single"/>
        </w:rPr>
        <w:t> </w:t>
      </w:r>
      <w:r w:rsidRPr="005807B2">
        <w:t>2.22</w:t>
      </w:r>
      <w:r w:rsidRPr="005807B2">
        <w:rPr>
          <w:b/>
          <w:bCs/>
          <w:u w:val="single"/>
        </w:rPr>
        <w:t>, 2.24</w:t>
      </w:r>
      <w:r w:rsidRPr="005807B2">
        <w:t>]</w:t>
      </w:r>
    </w:p>
    <w:p w14:paraId="2368D121" w14:textId="77777777" w:rsidR="00230001" w:rsidRPr="005807B2" w:rsidRDefault="00230001" w:rsidP="00230001">
      <w:pPr>
        <w:keepNext/>
        <w:spacing w:after="0"/>
      </w:pPr>
      <w:r w:rsidRPr="005807B2">
        <w:rPr>
          <w:b/>
        </w:rPr>
        <w:t>Previous Status:</w:t>
      </w:r>
    </w:p>
    <w:p w14:paraId="072BAD24" w14:textId="77777777" w:rsidR="00230001" w:rsidRPr="005807B2" w:rsidRDefault="00230001" w:rsidP="00230001">
      <w:pPr>
        <w:ind w:firstLine="360"/>
      </w:pPr>
      <w:r w:rsidRPr="005807B2">
        <w:t xml:space="preserve">New Proposal </w:t>
      </w:r>
    </w:p>
    <w:p w14:paraId="319E02DD" w14:textId="77777777" w:rsidR="00230001" w:rsidRPr="005807B2" w:rsidRDefault="00230001" w:rsidP="00230001">
      <w:pPr>
        <w:keepNext/>
        <w:spacing w:after="0"/>
        <w:rPr>
          <w:b/>
        </w:rPr>
      </w:pPr>
      <w:r w:rsidRPr="005807B2">
        <w:rPr>
          <w:b/>
        </w:rPr>
        <w:t>Original Justification:</w:t>
      </w:r>
    </w:p>
    <w:p w14:paraId="15E0A863" w14:textId="77777777" w:rsidR="00230001" w:rsidRPr="005807B2" w:rsidRDefault="00230001" w:rsidP="00230001">
      <w:r w:rsidRPr="005807B2">
        <w:t>NIST Handbook 44 was amended in 2014 and 2023 to allow recorded representations in electronic form, but this definition seems to limit the use of the scale division, d, to printed receipts. The NIST Office of Weights and Measures views this as a clean-up item. This wouldn’t change the intent of the definition; it would just update it to reflect the current handbook.</w:t>
      </w:r>
    </w:p>
    <w:p w14:paraId="66A8981B" w14:textId="77777777" w:rsidR="00230001" w:rsidRPr="005807B2" w:rsidRDefault="00230001" w:rsidP="00230001">
      <w:r w:rsidRPr="005807B2">
        <w:t>It’s rare that there aren’t possible arguments against a proposed change, but in this case, the definition is out of date and could cause an issue with systems that issue electronic receipts.</w:t>
      </w:r>
    </w:p>
    <w:p w14:paraId="6CE04236" w14:textId="77777777" w:rsidR="00230001" w:rsidRPr="005807B2" w:rsidRDefault="00230001" w:rsidP="00230001">
      <w:r w:rsidRPr="005807B2">
        <w:t>The submitter requested Voting status in 2026.</w:t>
      </w:r>
    </w:p>
    <w:p w14:paraId="7258FBDD" w14:textId="77777777" w:rsidR="00230001" w:rsidRPr="005807B2" w:rsidRDefault="00230001" w:rsidP="00230001">
      <w:pPr>
        <w:keepNext/>
        <w:rPr>
          <w:b/>
        </w:rPr>
      </w:pPr>
      <w:r w:rsidRPr="005807B2">
        <w:rPr>
          <w:b/>
        </w:rPr>
        <w:lastRenderedPageBreak/>
        <w:t>Comments in Favor:</w:t>
      </w:r>
    </w:p>
    <w:p w14:paraId="5AC33D00" w14:textId="77777777" w:rsidR="00230001" w:rsidRPr="005807B2" w:rsidRDefault="00230001" w:rsidP="00230001">
      <w:pPr>
        <w:keepNext/>
        <w:spacing w:before="240" w:after="0"/>
        <w:ind w:left="720"/>
        <w:rPr>
          <w:b/>
        </w:rPr>
      </w:pPr>
      <w:r w:rsidRPr="005807B2">
        <w:rPr>
          <w:b/>
        </w:rPr>
        <w:t>Regulatory:</w:t>
      </w:r>
    </w:p>
    <w:p w14:paraId="0F08229D" w14:textId="77777777" w:rsidR="00230001" w:rsidRPr="005807B2" w:rsidRDefault="00230001" w:rsidP="00230001">
      <w:pPr>
        <w:numPr>
          <w:ilvl w:val="0"/>
          <w:numId w:val="12"/>
        </w:numPr>
        <w:spacing w:after="0"/>
        <w:ind w:left="1080"/>
        <w:contextualSpacing/>
      </w:pPr>
      <w:r w:rsidRPr="005807B2">
        <w:t>2026 Interim: A representative from California Division of Measurement Standards, Supports with NIST edits</w:t>
      </w:r>
    </w:p>
    <w:p w14:paraId="46248CF1" w14:textId="77777777" w:rsidR="00230001" w:rsidRPr="005807B2" w:rsidRDefault="00230001" w:rsidP="00230001">
      <w:pPr>
        <w:keepNext/>
        <w:spacing w:before="240" w:after="0"/>
        <w:ind w:left="720"/>
        <w:rPr>
          <w:b/>
        </w:rPr>
      </w:pPr>
      <w:r w:rsidRPr="005807B2">
        <w:rPr>
          <w:b/>
        </w:rPr>
        <w:t>Industry:</w:t>
      </w:r>
    </w:p>
    <w:p w14:paraId="033FE454" w14:textId="77777777" w:rsidR="00230001" w:rsidRPr="005807B2" w:rsidRDefault="00230001" w:rsidP="00230001">
      <w:pPr>
        <w:numPr>
          <w:ilvl w:val="0"/>
          <w:numId w:val="12"/>
        </w:numPr>
        <w:spacing w:after="0"/>
        <w:ind w:left="1080"/>
        <w:contextualSpacing/>
      </w:pPr>
      <w:r w:rsidRPr="005807B2">
        <w:t>2026 Interim: A representative from the Scale Manufacturers Association, Supports Voting</w:t>
      </w:r>
    </w:p>
    <w:p w14:paraId="452717C6" w14:textId="77777777" w:rsidR="00230001" w:rsidRPr="005807B2" w:rsidRDefault="00230001" w:rsidP="00230001">
      <w:pPr>
        <w:keepNext/>
        <w:spacing w:before="240" w:after="0"/>
        <w:ind w:left="720"/>
        <w:rPr>
          <w:b/>
        </w:rPr>
      </w:pPr>
      <w:r w:rsidRPr="005807B2">
        <w:rPr>
          <w:b/>
        </w:rPr>
        <w:t>Advisory:</w:t>
      </w:r>
    </w:p>
    <w:p w14:paraId="07C7D5AF" w14:textId="77777777" w:rsidR="00230001" w:rsidRPr="005807B2" w:rsidRDefault="00230001" w:rsidP="00230001">
      <w:pPr>
        <w:numPr>
          <w:ilvl w:val="0"/>
          <w:numId w:val="12"/>
        </w:numPr>
        <w:spacing w:after="0"/>
        <w:ind w:left="1080"/>
        <w:contextualSpacing/>
      </w:pPr>
      <w:r w:rsidRPr="005807B2">
        <w:t>2026 Interim: A representative from NIST, Supports with changes to pub 15, the item is ready for voting.</w:t>
      </w:r>
    </w:p>
    <w:p w14:paraId="185D6162" w14:textId="77777777" w:rsidR="00230001" w:rsidRPr="005807B2" w:rsidRDefault="00230001" w:rsidP="00230001">
      <w:pPr>
        <w:spacing w:before="240"/>
        <w:rPr>
          <w:b/>
        </w:rPr>
      </w:pPr>
      <w:r w:rsidRPr="005807B2">
        <w:rPr>
          <w:b/>
        </w:rPr>
        <w:t>Comments Against:</w:t>
      </w:r>
    </w:p>
    <w:p w14:paraId="516DB907" w14:textId="77777777" w:rsidR="00230001" w:rsidRPr="005807B2" w:rsidRDefault="00230001" w:rsidP="00230001">
      <w:pPr>
        <w:keepNext/>
        <w:spacing w:before="240" w:after="0"/>
        <w:ind w:left="720"/>
        <w:rPr>
          <w:b/>
        </w:rPr>
      </w:pPr>
      <w:r w:rsidRPr="005807B2">
        <w:rPr>
          <w:b/>
        </w:rPr>
        <w:t>Regulatory:</w:t>
      </w:r>
    </w:p>
    <w:p w14:paraId="796025DE" w14:textId="77777777" w:rsidR="00230001" w:rsidRPr="005807B2" w:rsidRDefault="00230001" w:rsidP="00230001">
      <w:pPr>
        <w:numPr>
          <w:ilvl w:val="0"/>
          <w:numId w:val="13"/>
        </w:numPr>
        <w:spacing w:after="0"/>
        <w:ind w:left="1080"/>
        <w:contextualSpacing/>
      </w:pPr>
      <w:r w:rsidRPr="005807B2">
        <w:t>2026 Interim: None</w:t>
      </w:r>
    </w:p>
    <w:p w14:paraId="7899BE2A" w14:textId="77777777" w:rsidR="00230001" w:rsidRPr="005807B2" w:rsidRDefault="00230001" w:rsidP="00230001">
      <w:pPr>
        <w:keepNext/>
        <w:spacing w:before="240" w:after="0"/>
        <w:ind w:left="720"/>
        <w:rPr>
          <w:b/>
        </w:rPr>
      </w:pPr>
      <w:r w:rsidRPr="005807B2">
        <w:rPr>
          <w:b/>
        </w:rPr>
        <w:t>Industry:</w:t>
      </w:r>
    </w:p>
    <w:p w14:paraId="3D214FAA" w14:textId="77777777" w:rsidR="00230001" w:rsidRPr="005807B2" w:rsidRDefault="00230001" w:rsidP="00230001">
      <w:pPr>
        <w:numPr>
          <w:ilvl w:val="0"/>
          <w:numId w:val="13"/>
        </w:numPr>
        <w:spacing w:after="0"/>
        <w:ind w:left="1080"/>
        <w:contextualSpacing/>
      </w:pPr>
      <w:r w:rsidRPr="005807B2">
        <w:t>2026 Interim: None</w:t>
      </w:r>
    </w:p>
    <w:p w14:paraId="41F9F0B8" w14:textId="77777777" w:rsidR="00230001" w:rsidRPr="005807B2" w:rsidRDefault="00230001" w:rsidP="00230001">
      <w:pPr>
        <w:keepNext/>
        <w:spacing w:before="240" w:after="0"/>
        <w:ind w:left="720"/>
        <w:rPr>
          <w:b/>
        </w:rPr>
      </w:pPr>
      <w:r w:rsidRPr="005807B2">
        <w:rPr>
          <w:b/>
        </w:rPr>
        <w:t>Advisory:</w:t>
      </w:r>
    </w:p>
    <w:p w14:paraId="2C949305" w14:textId="77777777" w:rsidR="00230001" w:rsidRPr="005807B2" w:rsidRDefault="00230001" w:rsidP="00230001">
      <w:pPr>
        <w:numPr>
          <w:ilvl w:val="0"/>
          <w:numId w:val="13"/>
        </w:numPr>
        <w:spacing w:after="0"/>
        <w:ind w:left="1080"/>
        <w:contextualSpacing/>
      </w:pPr>
      <w:r w:rsidRPr="005807B2">
        <w:t>2026 Interim: None</w:t>
      </w:r>
    </w:p>
    <w:p w14:paraId="5AD8E7EE" w14:textId="77777777" w:rsidR="00230001" w:rsidRPr="005807B2" w:rsidRDefault="00230001" w:rsidP="00230001">
      <w:pPr>
        <w:spacing w:before="240"/>
        <w:rPr>
          <w:b/>
        </w:rPr>
      </w:pPr>
      <w:r w:rsidRPr="005807B2">
        <w:rPr>
          <w:b/>
        </w:rPr>
        <w:t>Neutral Comments:</w:t>
      </w:r>
    </w:p>
    <w:p w14:paraId="4E466961" w14:textId="77777777" w:rsidR="00230001" w:rsidRPr="005807B2" w:rsidRDefault="00230001" w:rsidP="00230001">
      <w:pPr>
        <w:keepNext/>
        <w:spacing w:before="240" w:after="0"/>
        <w:ind w:left="720"/>
        <w:rPr>
          <w:b/>
        </w:rPr>
      </w:pPr>
      <w:r w:rsidRPr="005807B2">
        <w:rPr>
          <w:b/>
        </w:rPr>
        <w:t>Regulatory:</w:t>
      </w:r>
    </w:p>
    <w:p w14:paraId="7E4598DC" w14:textId="77777777" w:rsidR="00230001" w:rsidRPr="005807B2" w:rsidRDefault="00230001" w:rsidP="00230001">
      <w:pPr>
        <w:numPr>
          <w:ilvl w:val="0"/>
          <w:numId w:val="13"/>
        </w:numPr>
        <w:spacing w:after="0"/>
        <w:ind w:left="1080"/>
        <w:contextualSpacing/>
      </w:pPr>
      <w:r w:rsidRPr="005807B2">
        <w:t>2026 Interim: None</w:t>
      </w:r>
    </w:p>
    <w:p w14:paraId="4F061BF8" w14:textId="77777777" w:rsidR="00230001" w:rsidRPr="005807B2" w:rsidRDefault="00230001" w:rsidP="00230001">
      <w:pPr>
        <w:keepNext/>
        <w:spacing w:before="240" w:after="0"/>
        <w:ind w:left="720"/>
        <w:rPr>
          <w:b/>
        </w:rPr>
      </w:pPr>
      <w:r w:rsidRPr="005807B2">
        <w:rPr>
          <w:b/>
        </w:rPr>
        <w:t>Industry:</w:t>
      </w:r>
    </w:p>
    <w:p w14:paraId="386BD03C" w14:textId="77777777" w:rsidR="00230001" w:rsidRPr="005807B2" w:rsidRDefault="00230001" w:rsidP="00230001">
      <w:pPr>
        <w:numPr>
          <w:ilvl w:val="0"/>
          <w:numId w:val="13"/>
        </w:numPr>
        <w:spacing w:after="0"/>
        <w:ind w:left="1080"/>
        <w:contextualSpacing/>
      </w:pPr>
      <w:r w:rsidRPr="005807B2">
        <w:t>2026 Interim: None</w:t>
      </w:r>
    </w:p>
    <w:p w14:paraId="1B207128" w14:textId="77777777" w:rsidR="00230001" w:rsidRPr="005807B2" w:rsidRDefault="00230001" w:rsidP="00230001">
      <w:pPr>
        <w:keepNext/>
        <w:spacing w:before="240" w:after="0"/>
        <w:ind w:left="720"/>
        <w:rPr>
          <w:b/>
        </w:rPr>
      </w:pPr>
      <w:r w:rsidRPr="005807B2">
        <w:rPr>
          <w:b/>
        </w:rPr>
        <w:t>Advisory:</w:t>
      </w:r>
    </w:p>
    <w:p w14:paraId="46A1B976" w14:textId="77777777" w:rsidR="00230001" w:rsidRPr="005807B2" w:rsidRDefault="00230001" w:rsidP="00230001">
      <w:pPr>
        <w:numPr>
          <w:ilvl w:val="0"/>
          <w:numId w:val="13"/>
        </w:numPr>
        <w:spacing w:after="0"/>
        <w:ind w:left="1080"/>
        <w:contextualSpacing/>
      </w:pPr>
      <w:r w:rsidRPr="005807B2">
        <w:t>2026 Interim: None</w:t>
      </w:r>
    </w:p>
    <w:p w14:paraId="4554CAF8" w14:textId="77777777" w:rsidR="00230001" w:rsidRPr="005807B2" w:rsidRDefault="00230001" w:rsidP="00230001">
      <w:pPr>
        <w:spacing w:before="240" w:after="0"/>
        <w:rPr>
          <w:b/>
        </w:rPr>
      </w:pPr>
      <w:r w:rsidRPr="005807B2">
        <w:rPr>
          <w:b/>
        </w:rPr>
        <w:t>Item Development:</w:t>
      </w:r>
    </w:p>
    <w:p w14:paraId="60FB6389" w14:textId="77777777" w:rsidR="00230001" w:rsidRPr="005807B2" w:rsidRDefault="00230001" w:rsidP="00230001">
      <w:r w:rsidRPr="005807B2">
        <w:t xml:space="preserve">NCWM 2026 Interim Meeting: After hearing comments from the floor the committee amended the item language to reflect the suggestions offered by NIST OWM and assigned a Voting status. </w:t>
      </w:r>
    </w:p>
    <w:p w14:paraId="272657A3" w14:textId="77777777" w:rsidR="00230001" w:rsidRPr="005807B2" w:rsidRDefault="00230001" w:rsidP="00230001">
      <w:pPr>
        <w:spacing w:after="0"/>
        <w:rPr>
          <w:b/>
        </w:rPr>
      </w:pPr>
      <w:r w:rsidRPr="005807B2">
        <w:rPr>
          <w:b/>
        </w:rPr>
        <w:t>Regional Associations’ Comments:</w:t>
      </w:r>
    </w:p>
    <w:p w14:paraId="04FCCC07" w14:textId="77777777" w:rsidR="00230001" w:rsidRPr="005807B2" w:rsidRDefault="00230001" w:rsidP="00230001">
      <w:pPr>
        <w:spacing w:after="0"/>
        <w:rPr>
          <w:rFonts w:eastAsia="Times New Roman"/>
          <w:szCs w:val="24"/>
          <w:u w:val="single"/>
        </w:rPr>
      </w:pPr>
    </w:p>
    <w:p w14:paraId="712BEAC7" w14:textId="77777777" w:rsidR="00230001" w:rsidRPr="005807B2" w:rsidRDefault="00230001" w:rsidP="002E2F46">
      <w:pPr>
        <w:rPr>
          <w:rFonts w:eastAsia="Times New Roman"/>
          <w:szCs w:val="24"/>
          <w:u w:val="single"/>
        </w:rPr>
      </w:pPr>
      <w:r w:rsidRPr="005807B2">
        <w:rPr>
          <w:rFonts w:eastAsia="Times New Roman"/>
          <w:szCs w:val="24"/>
          <w:u w:val="single"/>
        </w:rPr>
        <w:t>WWMA 2025 Annual Meeting:</w:t>
      </w:r>
    </w:p>
    <w:p w14:paraId="2F9E7A56" w14:textId="77777777" w:rsidR="00230001" w:rsidRPr="005807B2" w:rsidRDefault="00230001" w:rsidP="002E2F46">
      <w:pPr>
        <w:rPr>
          <w:rFonts w:eastAsia="Times New Roman"/>
          <w:szCs w:val="24"/>
        </w:rPr>
      </w:pPr>
      <w:r w:rsidRPr="005807B2">
        <w:rPr>
          <w:rFonts w:eastAsia="Times New Roman"/>
          <w:szCs w:val="24"/>
        </w:rPr>
        <w:t>During the WWMA 2025 Annual Conference the following comments were received:</w:t>
      </w:r>
    </w:p>
    <w:p w14:paraId="2DD5175D" w14:textId="77777777" w:rsidR="00230001" w:rsidRPr="005807B2" w:rsidRDefault="00230001" w:rsidP="002E2F46">
      <w:pPr>
        <w:rPr>
          <w:rFonts w:eastAsia="Times New Roman"/>
          <w:szCs w:val="24"/>
        </w:rPr>
      </w:pPr>
      <w:r w:rsidRPr="005807B2">
        <w:rPr>
          <w:rFonts w:eastAsia="Times New Roman"/>
          <w:szCs w:val="24"/>
        </w:rPr>
        <w:t>Mr. Loren Minnich (NIST Office of Weights and Measures): This item is a “clean up”, the definition of scale division seems to limit the recording of the values to printing only. This item is to allow electronic representation along with printed recorded representation.</w:t>
      </w:r>
    </w:p>
    <w:p w14:paraId="64142A66" w14:textId="77777777" w:rsidR="00230001" w:rsidRPr="005807B2" w:rsidRDefault="00230001" w:rsidP="002E2F46">
      <w:pPr>
        <w:rPr>
          <w:rFonts w:eastAsia="Times New Roman"/>
          <w:szCs w:val="24"/>
        </w:rPr>
      </w:pPr>
      <w:r w:rsidRPr="005807B2">
        <w:rPr>
          <w:rFonts w:eastAsia="Times New Roman"/>
          <w:szCs w:val="24"/>
        </w:rPr>
        <w:t>Mr. Matthew Douglas (State of California, Division of Measurement Standards): Supports a Voting status.</w:t>
      </w:r>
    </w:p>
    <w:p w14:paraId="72DF4218" w14:textId="77777777" w:rsidR="00230001" w:rsidRPr="005807B2" w:rsidRDefault="00230001" w:rsidP="002E2F46">
      <w:pPr>
        <w:rPr>
          <w:rFonts w:eastAsia="Times New Roman"/>
          <w:szCs w:val="24"/>
          <w:u w:val="single"/>
        </w:rPr>
      </w:pPr>
      <w:r w:rsidRPr="005807B2">
        <w:rPr>
          <w:rFonts w:eastAsia="Times New Roman"/>
          <w:szCs w:val="24"/>
        </w:rPr>
        <w:t>The 2025 WWMA S&amp;T Committee recommends a Voting status. The committee believes the item is fully developed and ready for a vote.</w:t>
      </w:r>
    </w:p>
    <w:p w14:paraId="2ABDAE9F"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49E0C2EF" w14:textId="77777777" w:rsidR="00230001" w:rsidRPr="005807B2" w:rsidRDefault="00230001" w:rsidP="00230001">
      <w:pPr>
        <w:widowControl w:val="0"/>
        <w:spacing w:after="0"/>
        <w:rPr>
          <w:rFonts w:eastAsia="Times New Roman"/>
          <w:szCs w:val="24"/>
        </w:rPr>
      </w:pPr>
      <w:r w:rsidRPr="005807B2">
        <w:rPr>
          <w:rFonts w:eastAsia="Times New Roman"/>
          <w:szCs w:val="24"/>
        </w:rPr>
        <w:lastRenderedPageBreak/>
        <w:t>Loren Minnich – NIST OWM, commented that this adds clarity to the definition to align with the allowance of electronic recorded representations, and recommended voting status.</w:t>
      </w:r>
    </w:p>
    <w:p w14:paraId="4EA31501" w14:textId="77777777" w:rsidR="00230001" w:rsidRPr="005807B2" w:rsidRDefault="00230001" w:rsidP="00230001">
      <w:pPr>
        <w:widowControl w:val="0"/>
        <w:spacing w:after="0"/>
        <w:rPr>
          <w:rFonts w:eastAsia="Times New Roman"/>
          <w:szCs w:val="24"/>
        </w:rPr>
      </w:pPr>
    </w:p>
    <w:p w14:paraId="61699A75" w14:textId="77777777" w:rsidR="00230001" w:rsidRPr="005807B2" w:rsidRDefault="00230001" w:rsidP="00230001">
      <w:pPr>
        <w:widowControl w:val="0"/>
        <w:spacing w:after="0"/>
        <w:rPr>
          <w:rFonts w:eastAsia="Times New Roman"/>
          <w:szCs w:val="24"/>
        </w:rPr>
      </w:pPr>
      <w:r w:rsidRPr="005807B2">
        <w:rPr>
          <w:rFonts w:eastAsia="Times New Roman"/>
          <w:szCs w:val="24"/>
        </w:rPr>
        <w:t>The Committee recommends this item be given a Voting status based on comments received during open hearing.</w:t>
      </w:r>
      <w:r w:rsidRPr="005807B2">
        <w:rPr>
          <w:rFonts w:eastAsia="Times New Roman"/>
          <w:szCs w:val="24"/>
        </w:rPr>
        <w:br/>
      </w:r>
    </w:p>
    <w:p w14:paraId="2B576534" w14:textId="77777777" w:rsidR="00230001" w:rsidRPr="005807B2" w:rsidRDefault="00230001" w:rsidP="00230001">
      <w:pPr>
        <w:rPr>
          <w:u w:val="single"/>
        </w:rPr>
      </w:pPr>
      <w:r w:rsidRPr="005807B2">
        <w:rPr>
          <w:u w:val="single"/>
        </w:rPr>
        <w:t>NEWMA 2025 Interim Meeting:</w:t>
      </w:r>
    </w:p>
    <w:p w14:paraId="52D2488B" w14:textId="77777777" w:rsidR="00230001" w:rsidRPr="005807B2" w:rsidRDefault="00230001" w:rsidP="00230001">
      <w:r w:rsidRPr="005807B2">
        <w:t>No comments. No recommendation.</w:t>
      </w:r>
      <w:r w:rsidRPr="005807B2">
        <w:rPr>
          <w:u w:val="single"/>
        </w:rPr>
        <w:t xml:space="preserve"> </w:t>
      </w:r>
      <w:r w:rsidRPr="005807B2">
        <w:rPr>
          <w:u w:val="single"/>
        </w:rPr>
        <w:br/>
      </w:r>
      <w:r w:rsidRPr="005807B2">
        <w:rPr>
          <w:u w:val="single"/>
        </w:rPr>
        <w:br/>
        <w:t>SWMA 2025 Annual Meeting:</w:t>
      </w:r>
      <w:r w:rsidRPr="005807B2">
        <w:t xml:space="preserve"> </w:t>
      </w:r>
    </w:p>
    <w:p w14:paraId="6835CF5D" w14:textId="77777777" w:rsidR="00230001" w:rsidRPr="005807B2" w:rsidRDefault="00230001" w:rsidP="00230001">
      <w:pPr>
        <w:spacing w:after="0"/>
        <w:rPr>
          <w:rFonts w:eastAsia="Times New Roman"/>
          <w:szCs w:val="24"/>
        </w:rPr>
      </w:pPr>
      <w:r w:rsidRPr="005807B2">
        <w:rPr>
          <w:rFonts w:eastAsia="Times New Roman"/>
          <w:szCs w:val="24"/>
        </w:rPr>
        <w:t>No comments were heard.</w:t>
      </w:r>
    </w:p>
    <w:p w14:paraId="73611EF0" w14:textId="77777777" w:rsidR="00230001" w:rsidRPr="005807B2" w:rsidRDefault="00230001" w:rsidP="00230001">
      <w:pPr>
        <w:spacing w:after="0"/>
        <w:rPr>
          <w:rFonts w:eastAsia="Times New Roman"/>
          <w:szCs w:val="24"/>
        </w:rPr>
      </w:pPr>
    </w:p>
    <w:p w14:paraId="6FECDC90" w14:textId="77777777" w:rsidR="00230001" w:rsidRPr="005807B2" w:rsidRDefault="00230001" w:rsidP="00230001">
      <w:pPr>
        <w:rPr>
          <w:u w:val="single"/>
        </w:rPr>
      </w:pPr>
      <w:r w:rsidRPr="005807B2">
        <w:rPr>
          <w:rFonts w:eastAsia="Times New Roman"/>
          <w:szCs w:val="24"/>
        </w:rPr>
        <w:t>The committee has no recommended status for this item.</w:t>
      </w:r>
    </w:p>
    <w:p w14:paraId="6CD6786C" w14:textId="77777777" w:rsidR="00230001" w:rsidRPr="005807B2" w:rsidRDefault="00230001" w:rsidP="00230001">
      <w:r w:rsidRPr="005807B2">
        <w:t xml:space="preserve">Additional letters, presentation and data may have been submitted for consideration with this item.  Please refer to </w:t>
      </w:r>
      <w:hyperlink r:id="rId48" w:history="1">
        <w:r w:rsidRPr="005807B2">
          <w:rPr>
            <w:noProof/>
            <w:color w:val="000000"/>
            <w:u w:val="single"/>
          </w:rPr>
          <w:t>https://www.ncwm.com/publication-15</w:t>
        </w:r>
      </w:hyperlink>
      <w:r w:rsidRPr="005807B2">
        <w:t xml:space="preserve"> to review these documents</w:t>
      </w:r>
    </w:p>
    <w:p w14:paraId="7AD6A7AA" w14:textId="77777777" w:rsidR="00230001" w:rsidRPr="005807B2" w:rsidRDefault="00230001" w:rsidP="00DC7FF7">
      <w:pPr>
        <w:pStyle w:val="Heading1"/>
      </w:pPr>
      <w:bookmarkStart w:id="374" w:name="_Toc181871395"/>
      <w:bookmarkStart w:id="375" w:name="_Toc219217943"/>
      <w:bookmarkStart w:id="376" w:name="_Toc225759206"/>
      <w:r w:rsidRPr="005807B2">
        <w:t>ITEM BLOCK 1 (B1) – Transportation-for-Hire Systems</w:t>
      </w:r>
      <w:bookmarkEnd w:id="374"/>
      <w:bookmarkEnd w:id="375"/>
      <w:bookmarkEnd w:id="376"/>
      <w:r w:rsidRPr="005807B2">
        <w:t xml:space="preserve"> </w:t>
      </w:r>
    </w:p>
    <w:p w14:paraId="17EB1C45" w14:textId="77777777" w:rsidR="00230001" w:rsidRPr="005807B2" w:rsidRDefault="00230001" w:rsidP="000F7110">
      <w:pPr>
        <w:pStyle w:val="ItemHeading"/>
        <w:tabs>
          <w:tab w:val="clear" w:pos="900"/>
          <w:tab w:val="left" w:pos="1620"/>
        </w:tabs>
        <w:ind w:left="2160" w:hanging="2160"/>
      </w:pPr>
      <w:bookmarkStart w:id="377" w:name="_Toc181871396"/>
      <w:bookmarkStart w:id="378" w:name="_Toc219217944"/>
      <w:bookmarkStart w:id="379" w:name="_Toc225759207"/>
      <w:r w:rsidRPr="005807B2">
        <w:t>B1-TNS-25.1</w:t>
      </w:r>
      <w:r w:rsidRPr="005807B2">
        <w:tab/>
        <w:t>I</w:t>
      </w:r>
      <w:r w:rsidRPr="005807B2">
        <w:tab/>
        <w:t>Section 5.60. Transportation Network Measurement Systems – Tentative Code</w:t>
      </w:r>
      <w:bookmarkEnd w:id="377"/>
      <w:bookmarkEnd w:id="378"/>
      <w:bookmarkEnd w:id="379"/>
    </w:p>
    <w:p w14:paraId="31A8521E" w14:textId="77777777" w:rsidR="00230001" w:rsidRPr="005807B2" w:rsidRDefault="00230001" w:rsidP="00230001">
      <w:pPr>
        <w:keepNext/>
        <w:keepLines/>
        <w:spacing w:after="0"/>
        <w:rPr>
          <w:b/>
        </w:rPr>
      </w:pPr>
      <w:r w:rsidRPr="005807B2">
        <w:rPr>
          <w:b/>
        </w:rPr>
        <w:t>Source:</w:t>
      </w:r>
    </w:p>
    <w:p w14:paraId="21631494" w14:textId="77777777" w:rsidR="00230001" w:rsidRPr="005807B2" w:rsidRDefault="00230001" w:rsidP="00230001">
      <w:pPr>
        <w:keepNext/>
        <w:keepLines/>
      </w:pPr>
      <w:r w:rsidRPr="005807B2">
        <w:t>Transportation-For-Hire Systems Task Group</w:t>
      </w:r>
    </w:p>
    <w:p w14:paraId="711936C6" w14:textId="77777777" w:rsidR="00230001" w:rsidRPr="005807B2" w:rsidRDefault="00230001" w:rsidP="00230001">
      <w:pPr>
        <w:keepNext/>
        <w:keepLines/>
        <w:spacing w:after="0"/>
        <w:rPr>
          <w:b/>
        </w:rPr>
      </w:pPr>
      <w:r w:rsidRPr="005807B2">
        <w:rPr>
          <w:b/>
        </w:rPr>
        <w:t>Purpose:</w:t>
      </w:r>
    </w:p>
    <w:p w14:paraId="6F572EEE" w14:textId="77777777" w:rsidR="00230001" w:rsidRPr="005807B2" w:rsidRDefault="00230001" w:rsidP="00230001">
      <w:pPr>
        <w:keepNext/>
        <w:keepLines/>
      </w:pPr>
      <w:r w:rsidRPr="005807B2">
        <w:rPr>
          <w:w w:val="105"/>
        </w:rPr>
        <w:t>Remove</w:t>
      </w:r>
      <w:r w:rsidRPr="005807B2">
        <w:rPr>
          <w:spacing w:val="3"/>
          <w:w w:val="105"/>
        </w:rPr>
        <w:t xml:space="preserve"> </w:t>
      </w:r>
      <w:r w:rsidRPr="005807B2">
        <w:rPr>
          <w:w w:val="105"/>
        </w:rPr>
        <w:t>the</w:t>
      </w:r>
      <w:r w:rsidRPr="005807B2">
        <w:rPr>
          <w:spacing w:val="-2"/>
          <w:w w:val="105"/>
        </w:rPr>
        <w:t xml:space="preserve"> </w:t>
      </w:r>
      <w:r w:rsidRPr="005807B2">
        <w:t>Transportation</w:t>
      </w:r>
      <w:r w:rsidRPr="005807B2">
        <w:rPr>
          <w:spacing w:val="4"/>
          <w:w w:val="105"/>
        </w:rPr>
        <w:t xml:space="preserve"> </w:t>
      </w:r>
      <w:r w:rsidRPr="005807B2">
        <w:rPr>
          <w:w w:val="105"/>
        </w:rPr>
        <w:t>Network</w:t>
      </w:r>
      <w:r w:rsidRPr="005807B2">
        <w:rPr>
          <w:spacing w:val="4"/>
          <w:w w:val="105"/>
        </w:rPr>
        <w:t xml:space="preserve"> </w:t>
      </w:r>
      <w:r w:rsidRPr="005807B2">
        <w:rPr>
          <w:w w:val="105"/>
        </w:rPr>
        <w:t>Measurement</w:t>
      </w:r>
      <w:r w:rsidRPr="005807B2">
        <w:rPr>
          <w:spacing w:val="4"/>
          <w:w w:val="105"/>
        </w:rPr>
        <w:t xml:space="preserve"> </w:t>
      </w:r>
      <w:r w:rsidRPr="005807B2">
        <w:rPr>
          <w:w w:val="105"/>
        </w:rPr>
        <w:t>Systems</w:t>
      </w:r>
      <w:r w:rsidRPr="005807B2">
        <w:rPr>
          <w:spacing w:val="-2"/>
          <w:w w:val="105"/>
        </w:rPr>
        <w:t xml:space="preserve"> </w:t>
      </w:r>
      <w:r w:rsidRPr="005807B2">
        <w:rPr>
          <w:w w:val="105"/>
        </w:rPr>
        <w:t>Tentative</w:t>
      </w:r>
      <w:r w:rsidRPr="005807B2">
        <w:rPr>
          <w:spacing w:val="4"/>
          <w:w w:val="105"/>
        </w:rPr>
        <w:t xml:space="preserve"> </w:t>
      </w:r>
      <w:r w:rsidRPr="005807B2">
        <w:rPr>
          <w:w w:val="105"/>
        </w:rPr>
        <w:t>Code</w:t>
      </w:r>
      <w:r w:rsidRPr="005807B2">
        <w:rPr>
          <w:spacing w:val="3"/>
          <w:w w:val="105"/>
        </w:rPr>
        <w:t xml:space="preserve"> </w:t>
      </w:r>
      <w:r w:rsidRPr="005807B2">
        <w:rPr>
          <w:spacing w:val="-2"/>
          <w:w w:val="105"/>
        </w:rPr>
        <w:t>completely.</w:t>
      </w:r>
    </w:p>
    <w:p w14:paraId="7EB05AF7" w14:textId="77777777" w:rsidR="00230001" w:rsidRPr="005807B2" w:rsidRDefault="00230001" w:rsidP="00230001">
      <w:pPr>
        <w:keepNext/>
        <w:keepLines/>
        <w:spacing w:after="0"/>
        <w:rPr>
          <w:b/>
        </w:rPr>
      </w:pPr>
      <w:r w:rsidRPr="005807B2">
        <w:rPr>
          <w:b/>
        </w:rPr>
        <w:t>Item under Consideration:</w:t>
      </w:r>
    </w:p>
    <w:p w14:paraId="4E9EB555" w14:textId="77777777" w:rsidR="00230001" w:rsidRPr="005807B2" w:rsidRDefault="00230001" w:rsidP="00230001">
      <w:pPr>
        <w:keepNext/>
        <w:keepLines/>
      </w:pPr>
      <w:r w:rsidRPr="005807B2">
        <w:t>Delete the Handbook 44, Section 5.60. Transportation Network Measurement Systems – Tentative Code as follows:</w:t>
      </w:r>
    </w:p>
    <w:p w14:paraId="399F649B" w14:textId="77777777" w:rsidR="00230001" w:rsidRPr="005807B2" w:rsidRDefault="00230001" w:rsidP="00230001">
      <w:pPr>
        <w:keepNext/>
        <w:spacing w:before="81"/>
        <w:jc w:val="center"/>
        <w:rPr>
          <w:b/>
          <w:strike/>
          <w:sz w:val="28"/>
        </w:rPr>
      </w:pPr>
      <w:r w:rsidRPr="005807B2">
        <w:rPr>
          <w:b/>
          <w:strike/>
          <w:sz w:val="28"/>
        </w:rPr>
        <w:t>Table</w:t>
      </w:r>
      <w:r w:rsidRPr="005807B2">
        <w:rPr>
          <w:b/>
          <w:strike/>
          <w:spacing w:val="-2"/>
          <w:sz w:val="28"/>
        </w:rPr>
        <w:t xml:space="preserve"> </w:t>
      </w:r>
      <w:r w:rsidRPr="005807B2">
        <w:rPr>
          <w:b/>
          <w:strike/>
          <w:sz w:val="28"/>
        </w:rPr>
        <w:t>of</w:t>
      </w:r>
      <w:r w:rsidRPr="005807B2">
        <w:rPr>
          <w:b/>
          <w:strike/>
          <w:spacing w:val="-3"/>
          <w:sz w:val="28"/>
        </w:rPr>
        <w:t xml:space="preserve"> </w:t>
      </w:r>
      <w:r w:rsidRPr="005807B2">
        <w:rPr>
          <w:b/>
          <w:strike/>
          <w:spacing w:val="-2"/>
          <w:sz w:val="28"/>
        </w:rPr>
        <w:t>Contents</w:t>
      </w:r>
    </w:p>
    <w:sdt>
      <w:sdtPr>
        <w:rPr>
          <w:rFonts w:eastAsia="Times New Roman"/>
          <w:color w:val="000000"/>
          <w:lang w:eastAsia="ja-JP"/>
        </w:rPr>
        <w:id w:val="-53240567"/>
        <w:docPartObj>
          <w:docPartGallery w:val="Table of Contents"/>
          <w:docPartUnique/>
        </w:docPartObj>
      </w:sdtPr>
      <w:sdtEndPr>
        <w:rPr>
          <w:strike/>
        </w:rPr>
      </w:sdtEndPr>
      <w:sdtContent>
        <w:p w14:paraId="32E36946" w14:textId="77777777" w:rsidR="00230001" w:rsidRPr="005807B2" w:rsidRDefault="00230001" w:rsidP="00230001">
          <w:pPr>
            <w:keepNext/>
            <w:tabs>
              <w:tab w:val="left" w:leader="dot" w:pos="9004"/>
              <w:tab w:val="right" w:leader="dot" w:pos="9346"/>
            </w:tabs>
            <w:spacing w:before="60" w:after="60" w:line="256" w:lineRule="auto"/>
            <w:ind w:left="432" w:hanging="432"/>
            <w:rPr>
              <w:rFonts w:eastAsia="Times New Roman"/>
              <w:b/>
              <w:strike/>
            </w:rPr>
          </w:pPr>
          <w:r w:rsidRPr="005807B2">
            <w:rPr>
              <w:rFonts w:eastAsia="Times New Roman"/>
              <w:b/>
              <w:spacing w:val="-4"/>
            </w:rPr>
            <w:t xml:space="preserve">Page </w:t>
          </w:r>
          <w:hyperlink w:anchor="_bookmark0" w:history="1">
            <w:r w:rsidRPr="005807B2">
              <w:rPr>
                <w:rFonts w:eastAsia="Times New Roman"/>
                <w:b/>
                <w:strike/>
              </w:rPr>
              <w:t>Section</w:t>
            </w:r>
            <w:r w:rsidRPr="005807B2">
              <w:rPr>
                <w:rFonts w:eastAsia="Times New Roman"/>
                <w:b/>
                <w:strike/>
                <w:spacing w:val="-6"/>
              </w:rPr>
              <w:t xml:space="preserve"> </w:t>
            </w:r>
            <w:r w:rsidRPr="005807B2">
              <w:rPr>
                <w:rFonts w:eastAsia="Times New Roman"/>
                <w:b/>
                <w:strike/>
              </w:rPr>
              <w:t>5.60.</w:t>
            </w:r>
            <w:r w:rsidRPr="005807B2">
              <w:rPr>
                <w:rFonts w:eastAsia="Times New Roman"/>
                <w:b/>
                <w:strike/>
                <w:spacing w:val="32"/>
              </w:rPr>
              <w:t xml:space="preserve">  </w:t>
            </w:r>
            <w:r w:rsidRPr="005807B2">
              <w:rPr>
                <w:rFonts w:eastAsia="Times New Roman"/>
                <w:b/>
                <w:strike/>
              </w:rPr>
              <w:t>Transportation</w:t>
            </w:r>
            <w:r w:rsidRPr="005807B2">
              <w:rPr>
                <w:rFonts w:eastAsia="Times New Roman"/>
                <w:b/>
                <w:strike/>
                <w:spacing w:val="-5"/>
              </w:rPr>
              <w:t xml:space="preserve"> </w:t>
            </w:r>
            <w:r w:rsidRPr="005807B2">
              <w:rPr>
                <w:rFonts w:eastAsia="Times New Roman"/>
                <w:b/>
                <w:strike/>
              </w:rPr>
              <w:t>Network</w:t>
            </w:r>
            <w:r w:rsidRPr="005807B2">
              <w:rPr>
                <w:rFonts w:eastAsia="Times New Roman"/>
                <w:b/>
                <w:strike/>
                <w:spacing w:val="-4"/>
              </w:rPr>
              <w:t xml:space="preserve"> </w:t>
            </w:r>
            <w:r w:rsidRPr="005807B2">
              <w:rPr>
                <w:rFonts w:eastAsia="Times New Roman"/>
                <w:b/>
                <w:strike/>
              </w:rPr>
              <w:t>Measurement</w:t>
            </w:r>
            <w:r w:rsidRPr="005807B2">
              <w:rPr>
                <w:rFonts w:eastAsia="Times New Roman"/>
                <w:b/>
                <w:strike/>
                <w:spacing w:val="-4"/>
              </w:rPr>
              <w:t xml:space="preserve"> </w:t>
            </w:r>
            <w:r w:rsidRPr="005807B2">
              <w:rPr>
                <w:rFonts w:eastAsia="Times New Roman"/>
                <w:b/>
                <w:strike/>
              </w:rPr>
              <w:t>Systems</w:t>
            </w:r>
            <w:r w:rsidRPr="005807B2">
              <w:rPr>
                <w:rFonts w:eastAsia="Times New Roman"/>
                <w:b/>
                <w:strike/>
                <w:spacing w:val="-7"/>
              </w:rPr>
              <w:t xml:space="preserve"> </w:t>
            </w:r>
            <w:r w:rsidRPr="005807B2">
              <w:rPr>
                <w:rFonts w:eastAsia="Times New Roman"/>
                <w:b/>
                <w:strike/>
              </w:rPr>
              <w:t>–</w:t>
            </w:r>
            <w:r w:rsidRPr="005807B2">
              <w:rPr>
                <w:rFonts w:eastAsia="Times New Roman"/>
                <w:b/>
                <w:strike/>
                <w:spacing w:val="-5"/>
              </w:rPr>
              <w:t xml:space="preserve"> </w:t>
            </w:r>
            <w:r w:rsidRPr="005807B2">
              <w:rPr>
                <w:rFonts w:eastAsia="Times New Roman"/>
                <w:b/>
                <w:strike/>
              </w:rPr>
              <w:t>Tentative</w:t>
            </w:r>
            <w:r w:rsidRPr="005807B2">
              <w:rPr>
                <w:rFonts w:eastAsia="Times New Roman"/>
                <w:b/>
                <w:strike/>
                <w:spacing w:val="-5"/>
              </w:rPr>
              <w:t xml:space="preserve"> </w:t>
            </w:r>
            <w:r w:rsidRPr="005807B2">
              <w:rPr>
                <w:rFonts w:eastAsia="Times New Roman"/>
                <w:b/>
                <w:strike/>
                <w:spacing w:val="-4"/>
              </w:rPr>
              <w:t>Code</w:t>
            </w:r>
            <w:r w:rsidRPr="005807B2">
              <w:rPr>
                <w:rFonts w:eastAsia="Times New Roman"/>
                <w:b/>
                <w:strike/>
              </w:rPr>
              <w:tab/>
            </w:r>
            <w:r w:rsidRPr="005807B2">
              <w:rPr>
                <w:rFonts w:eastAsia="Times New Roman"/>
                <w:b/>
                <w:strike/>
                <w:spacing w:val="-2"/>
              </w:rPr>
              <w:t>5-</w:t>
            </w:r>
            <w:r w:rsidRPr="005807B2">
              <w:rPr>
                <w:rFonts w:eastAsia="Times New Roman"/>
                <w:b/>
                <w:strike/>
                <w:spacing w:val="-5"/>
              </w:rPr>
              <w:t>101</w:t>
            </w:r>
          </w:hyperlink>
        </w:p>
        <w:p w14:paraId="594A6989" w14:textId="77777777" w:rsidR="00230001" w:rsidRPr="005807B2" w:rsidRDefault="00230001" w:rsidP="00230001">
          <w:pPr>
            <w:numPr>
              <w:ilvl w:val="0"/>
              <w:numId w:val="43"/>
            </w:numPr>
            <w:suppressLineNumbers/>
            <w:tabs>
              <w:tab w:val="left" w:pos="1350"/>
              <w:tab w:val="right" w:leader="dot" w:pos="9350"/>
            </w:tabs>
            <w:spacing w:before="80" w:after="80"/>
            <w:rPr>
              <w:rFonts w:eastAsia="Times New Roman"/>
              <w:b/>
              <w:caps/>
              <w:strike/>
              <w:color w:val="000000"/>
              <w:lang w:eastAsia="ja-JP"/>
            </w:rPr>
          </w:pPr>
          <w:hyperlink w:anchor="_bookmark1" w:history="1">
            <w:r w:rsidRPr="005807B2">
              <w:rPr>
                <w:rFonts w:eastAsia="Times New Roman"/>
                <w:b/>
                <w:caps/>
                <w:strike/>
                <w:color w:val="000000"/>
                <w:spacing w:val="-2"/>
                <w:lang w:eastAsia="ja-JP"/>
              </w:rPr>
              <w:t>Application</w:t>
            </w:r>
            <w:r w:rsidRPr="005807B2">
              <w:rPr>
                <w:rFonts w:eastAsia="Times New Roman"/>
                <w:b/>
                <w:caps/>
                <w:strike/>
                <w:color w:val="000000"/>
                <w:lang w:eastAsia="ja-JP"/>
              </w:rPr>
              <w:tab/>
            </w:r>
            <w:r w:rsidRPr="005807B2">
              <w:rPr>
                <w:rFonts w:eastAsia="Times New Roman"/>
                <w:b/>
                <w:caps/>
                <w:strike/>
                <w:color w:val="000000"/>
                <w:spacing w:val="-2"/>
                <w:lang w:eastAsia="ja-JP"/>
              </w:rPr>
              <w:t>5-</w:t>
            </w:r>
            <w:r w:rsidRPr="005807B2">
              <w:rPr>
                <w:rFonts w:eastAsia="Times New Roman"/>
                <w:b/>
                <w:caps/>
                <w:strike/>
                <w:color w:val="000000"/>
                <w:spacing w:val="-5"/>
                <w:lang w:eastAsia="ja-JP"/>
              </w:rPr>
              <w:t>101</w:t>
            </w:r>
          </w:hyperlink>
        </w:p>
        <w:p w14:paraId="16BF9513" w14:textId="77777777" w:rsidR="00230001" w:rsidRPr="005807B2" w:rsidRDefault="00230001" w:rsidP="00230001">
          <w:pPr>
            <w:widowControl w:val="0"/>
            <w:numPr>
              <w:ilvl w:val="1"/>
              <w:numId w:val="43"/>
            </w:numPr>
            <w:tabs>
              <w:tab w:val="left" w:pos="1300"/>
              <w:tab w:val="left" w:leader="dot" w:pos="9004"/>
            </w:tabs>
            <w:autoSpaceDE w:val="0"/>
            <w:autoSpaceDN w:val="0"/>
            <w:spacing w:before="58" w:after="0"/>
            <w:ind w:hanging="604"/>
            <w:rPr>
              <w:rFonts w:eastAsia="Times New Roman"/>
              <w:strike/>
              <w:color w:val="000000"/>
              <w:lang w:eastAsia="ja-JP"/>
            </w:rPr>
          </w:pPr>
          <w:hyperlink w:anchor="_bookmark2" w:history="1">
            <w:r w:rsidRPr="005807B2">
              <w:rPr>
                <w:rFonts w:eastAsia="Times New Roman"/>
                <w:strike/>
                <w:color w:val="000000"/>
                <w:spacing w:val="-2"/>
                <w:lang w:eastAsia="ja-JP"/>
              </w:rPr>
              <w:t>General</w:t>
            </w:r>
            <w:r w:rsidRPr="005807B2">
              <w:rPr>
                <w:rFonts w:eastAsia="Times New Roman"/>
                <w:strike/>
                <w:color w:val="000000"/>
                <w:lang w:eastAsia="ja-JP"/>
              </w:rPr>
              <w:tab/>
            </w:r>
            <w:r w:rsidRPr="005807B2">
              <w:rPr>
                <w:rFonts w:eastAsia="Times New Roman"/>
                <w:strike/>
                <w:color w:val="000000"/>
                <w:spacing w:val="-2"/>
                <w:lang w:eastAsia="ja-JP"/>
              </w:rPr>
              <w:t>5-</w:t>
            </w:r>
            <w:r w:rsidRPr="005807B2">
              <w:rPr>
                <w:rFonts w:eastAsia="Times New Roman"/>
                <w:strike/>
                <w:color w:val="000000"/>
                <w:spacing w:val="-5"/>
                <w:lang w:eastAsia="ja-JP"/>
              </w:rPr>
              <w:t>101</w:t>
            </w:r>
          </w:hyperlink>
        </w:p>
        <w:p w14:paraId="4EC6A762" w14:textId="77777777" w:rsidR="00230001" w:rsidRPr="005807B2" w:rsidRDefault="00230001" w:rsidP="00230001">
          <w:pPr>
            <w:widowControl w:val="0"/>
            <w:numPr>
              <w:ilvl w:val="1"/>
              <w:numId w:val="43"/>
            </w:numPr>
            <w:tabs>
              <w:tab w:val="left" w:pos="1300"/>
              <w:tab w:val="left" w:leader="dot" w:pos="9004"/>
            </w:tabs>
            <w:autoSpaceDE w:val="0"/>
            <w:autoSpaceDN w:val="0"/>
            <w:spacing w:before="61" w:after="0"/>
            <w:ind w:hanging="604"/>
            <w:rPr>
              <w:rFonts w:eastAsia="Times New Roman"/>
              <w:strike/>
              <w:color w:val="000000"/>
              <w:lang w:eastAsia="ja-JP"/>
            </w:rPr>
          </w:pPr>
          <w:hyperlink w:anchor="_bookmark3" w:history="1">
            <w:r w:rsidRPr="005807B2">
              <w:rPr>
                <w:rFonts w:eastAsia="Times New Roman"/>
                <w:strike/>
                <w:color w:val="000000"/>
                <w:spacing w:val="-2"/>
                <w:lang w:eastAsia="ja-JP"/>
              </w:rPr>
              <w:t>Exceptions</w:t>
            </w:r>
            <w:r w:rsidRPr="005807B2">
              <w:rPr>
                <w:rFonts w:eastAsia="Times New Roman"/>
                <w:strike/>
                <w:color w:val="000000"/>
                <w:lang w:eastAsia="ja-JP"/>
              </w:rPr>
              <w:tab/>
            </w:r>
            <w:r w:rsidRPr="005807B2">
              <w:rPr>
                <w:rFonts w:eastAsia="Times New Roman"/>
                <w:strike/>
                <w:color w:val="000000"/>
                <w:spacing w:val="-2"/>
                <w:lang w:eastAsia="ja-JP"/>
              </w:rPr>
              <w:t>5-</w:t>
            </w:r>
            <w:r w:rsidRPr="005807B2">
              <w:rPr>
                <w:rFonts w:eastAsia="Times New Roman"/>
                <w:strike/>
                <w:color w:val="000000"/>
                <w:spacing w:val="-5"/>
                <w:lang w:eastAsia="ja-JP"/>
              </w:rPr>
              <w:t>101</w:t>
            </w:r>
          </w:hyperlink>
        </w:p>
        <w:p w14:paraId="36103E42" w14:textId="77777777" w:rsidR="00230001" w:rsidRPr="005807B2" w:rsidRDefault="00230001" w:rsidP="00230001">
          <w:pPr>
            <w:widowControl w:val="0"/>
            <w:numPr>
              <w:ilvl w:val="1"/>
              <w:numId w:val="43"/>
            </w:numPr>
            <w:tabs>
              <w:tab w:val="left" w:pos="1300"/>
              <w:tab w:val="left" w:leader="dot" w:pos="9004"/>
            </w:tabs>
            <w:autoSpaceDE w:val="0"/>
            <w:autoSpaceDN w:val="0"/>
            <w:spacing w:before="60" w:after="0"/>
            <w:rPr>
              <w:rFonts w:eastAsia="Times New Roman"/>
              <w:strike/>
              <w:color w:val="000000"/>
              <w:lang w:eastAsia="ja-JP"/>
            </w:rPr>
          </w:pPr>
          <w:hyperlink w:anchor="_bookmark4" w:history="1">
            <w:r w:rsidRPr="005807B2">
              <w:rPr>
                <w:rFonts w:eastAsia="Times New Roman"/>
                <w:strike/>
                <w:color w:val="000000"/>
                <w:lang w:eastAsia="ja-JP"/>
              </w:rPr>
              <w:t>Additional</w:t>
            </w:r>
            <w:r w:rsidRPr="005807B2">
              <w:rPr>
                <w:rFonts w:eastAsia="Times New Roman"/>
                <w:strike/>
                <w:color w:val="000000"/>
                <w:spacing w:val="-6"/>
                <w:lang w:eastAsia="ja-JP"/>
              </w:rPr>
              <w:t xml:space="preserve"> </w:t>
            </w:r>
            <w:r w:rsidRPr="005807B2">
              <w:rPr>
                <w:rFonts w:eastAsia="Times New Roman"/>
                <w:strike/>
                <w:color w:val="000000"/>
                <w:lang w:eastAsia="ja-JP"/>
              </w:rPr>
              <w:t>Code</w:t>
            </w:r>
            <w:r w:rsidRPr="005807B2">
              <w:rPr>
                <w:rFonts w:eastAsia="Times New Roman"/>
                <w:strike/>
                <w:color w:val="000000"/>
                <w:spacing w:val="-5"/>
                <w:lang w:eastAsia="ja-JP"/>
              </w:rPr>
              <w:t xml:space="preserve"> </w:t>
            </w:r>
            <w:r w:rsidRPr="005807B2">
              <w:rPr>
                <w:rFonts w:eastAsia="Times New Roman"/>
                <w:strike/>
                <w:color w:val="000000"/>
                <w:spacing w:val="-2"/>
                <w:lang w:eastAsia="ja-JP"/>
              </w:rPr>
              <w:t>Requirements</w:t>
            </w:r>
            <w:r w:rsidRPr="005807B2">
              <w:rPr>
                <w:rFonts w:eastAsia="Times New Roman"/>
                <w:strike/>
                <w:color w:val="000000"/>
                <w:lang w:eastAsia="ja-JP"/>
              </w:rPr>
              <w:tab/>
            </w:r>
            <w:r w:rsidRPr="005807B2">
              <w:rPr>
                <w:rFonts w:eastAsia="Times New Roman"/>
                <w:strike/>
                <w:color w:val="000000"/>
                <w:spacing w:val="-2"/>
                <w:lang w:eastAsia="ja-JP"/>
              </w:rPr>
              <w:t>5-</w:t>
            </w:r>
            <w:r w:rsidRPr="005807B2">
              <w:rPr>
                <w:rFonts w:eastAsia="Times New Roman"/>
                <w:strike/>
                <w:color w:val="000000"/>
                <w:spacing w:val="-5"/>
                <w:lang w:eastAsia="ja-JP"/>
              </w:rPr>
              <w:t>101</w:t>
            </w:r>
          </w:hyperlink>
        </w:p>
        <w:p w14:paraId="283133C8" w14:textId="77777777" w:rsidR="00230001" w:rsidRPr="005807B2" w:rsidRDefault="00230001" w:rsidP="00230001">
          <w:pPr>
            <w:numPr>
              <w:ilvl w:val="0"/>
              <w:numId w:val="42"/>
            </w:numPr>
            <w:suppressLineNumbers/>
            <w:tabs>
              <w:tab w:val="left" w:pos="1350"/>
              <w:tab w:val="right" w:leader="dot" w:pos="9350"/>
            </w:tabs>
            <w:spacing w:before="80" w:after="80"/>
            <w:rPr>
              <w:rFonts w:eastAsia="Times New Roman"/>
              <w:b/>
              <w:caps/>
              <w:strike/>
              <w:color w:val="000000"/>
              <w:lang w:eastAsia="ja-JP"/>
            </w:rPr>
          </w:pPr>
          <w:hyperlink w:anchor="_bookmark5" w:history="1">
            <w:r w:rsidRPr="005807B2">
              <w:rPr>
                <w:rFonts w:eastAsia="Times New Roman"/>
                <w:b/>
                <w:caps/>
                <w:strike/>
                <w:color w:val="000000"/>
                <w:spacing w:val="-2"/>
                <w:lang w:eastAsia="ja-JP"/>
              </w:rPr>
              <w:t>Specifications</w:t>
            </w:r>
            <w:r w:rsidRPr="005807B2">
              <w:rPr>
                <w:rFonts w:eastAsia="Times New Roman"/>
                <w:b/>
                <w:caps/>
                <w:strike/>
                <w:color w:val="000000"/>
                <w:lang w:eastAsia="ja-JP"/>
              </w:rPr>
              <w:tab/>
            </w:r>
            <w:r w:rsidRPr="005807B2">
              <w:rPr>
                <w:rFonts w:eastAsia="Times New Roman"/>
                <w:b/>
                <w:caps/>
                <w:strike/>
                <w:color w:val="000000"/>
                <w:spacing w:val="-2"/>
                <w:lang w:eastAsia="ja-JP"/>
              </w:rPr>
              <w:t>5-</w:t>
            </w:r>
            <w:r w:rsidRPr="005807B2">
              <w:rPr>
                <w:rFonts w:eastAsia="Times New Roman"/>
                <w:b/>
                <w:caps/>
                <w:strike/>
                <w:color w:val="000000"/>
                <w:spacing w:val="-5"/>
                <w:lang w:eastAsia="ja-JP"/>
              </w:rPr>
              <w:t>101</w:t>
            </w:r>
          </w:hyperlink>
        </w:p>
        <w:p w14:paraId="029C5647" w14:textId="77777777" w:rsidR="00230001" w:rsidRPr="005807B2" w:rsidRDefault="00230001" w:rsidP="00230001">
          <w:pPr>
            <w:widowControl w:val="0"/>
            <w:numPr>
              <w:ilvl w:val="1"/>
              <w:numId w:val="42"/>
            </w:numPr>
            <w:tabs>
              <w:tab w:val="left" w:pos="1300"/>
              <w:tab w:val="left" w:leader="dot" w:pos="9004"/>
            </w:tabs>
            <w:autoSpaceDE w:val="0"/>
            <w:autoSpaceDN w:val="0"/>
            <w:spacing w:before="60" w:after="0" w:line="229" w:lineRule="exact"/>
            <w:rPr>
              <w:rFonts w:eastAsia="Times New Roman"/>
              <w:strike/>
              <w:color w:val="000000"/>
              <w:lang w:eastAsia="ja-JP"/>
            </w:rPr>
          </w:pPr>
          <w:hyperlink w:anchor="_bookmark6" w:history="1">
            <w:r w:rsidRPr="005807B2">
              <w:rPr>
                <w:rFonts w:eastAsia="Times New Roman"/>
                <w:strike/>
                <w:color w:val="000000"/>
                <w:lang w:eastAsia="ja-JP"/>
              </w:rPr>
              <w:t>Design</w:t>
            </w:r>
            <w:r w:rsidRPr="005807B2">
              <w:rPr>
                <w:rFonts w:eastAsia="Times New Roman"/>
                <w:strike/>
                <w:color w:val="000000"/>
                <w:spacing w:val="-6"/>
                <w:lang w:eastAsia="ja-JP"/>
              </w:rPr>
              <w:t xml:space="preserve"> </w:t>
            </w:r>
            <w:r w:rsidRPr="005807B2">
              <w:rPr>
                <w:rFonts w:eastAsia="Times New Roman"/>
                <w:strike/>
                <w:color w:val="000000"/>
                <w:lang w:eastAsia="ja-JP"/>
              </w:rPr>
              <w:t>of</w:t>
            </w:r>
            <w:r w:rsidRPr="005807B2">
              <w:rPr>
                <w:rFonts w:eastAsia="Times New Roman"/>
                <w:strike/>
                <w:color w:val="000000"/>
                <w:spacing w:val="-6"/>
                <w:lang w:eastAsia="ja-JP"/>
              </w:rPr>
              <w:t xml:space="preserve"> </w:t>
            </w:r>
            <w:r w:rsidRPr="005807B2">
              <w:rPr>
                <w:rFonts w:eastAsia="Times New Roman"/>
                <w:strike/>
                <w:color w:val="000000"/>
                <w:lang w:eastAsia="ja-JP"/>
              </w:rPr>
              <w:t>Indicating</w:t>
            </w:r>
            <w:r w:rsidRPr="005807B2">
              <w:rPr>
                <w:rFonts w:eastAsia="Times New Roman"/>
                <w:strike/>
                <w:color w:val="000000"/>
                <w:spacing w:val="-6"/>
                <w:lang w:eastAsia="ja-JP"/>
              </w:rPr>
              <w:t xml:space="preserve"> </w:t>
            </w:r>
            <w:r w:rsidRPr="005807B2">
              <w:rPr>
                <w:rFonts w:eastAsia="Times New Roman"/>
                <w:strike/>
                <w:color w:val="000000"/>
                <w:lang w:eastAsia="ja-JP"/>
              </w:rPr>
              <w:t>and</w:t>
            </w:r>
            <w:r w:rsidRPr="005807B2">
              <w:rPr>
                <w:rFonts w:eastAsia="Times New Roman"/>
                <w:strike/>
                <w:color w:val="000000"/>
                <w:spacing w:val="-5"/>
                <w:lang w:eastAsia="ja-JP"/>
              </w:rPr>
              <w:t xml:space="preserve"> </w:t>
            </w:r>
            <w:r w:rsidRPr="005807B2">
              <w:rPr>
                <w:rFonts w:eastAsia="Times New Roman"/>
                <w:strike/>
                <w:color w:val="000000"/>
                <w:lang w:eastAsia="ja-JP"/>
              </w:rPr>
              <w:t>Recording</w:t>
            </w:r>
            <w:r w:rsidRPr="005807B2">
              <w:rPr>
                <w:rFonts w:eastAsia="Times New Roman"/>
                <w:strike/>
                <w:color w:val="000000"/>
                <w:spacing w:val="-6"/>
                <w:lang w:eastAsia="ja-JP"/>
              </w:rPr>
              <w:t xml:space="preserve"> </w:t>
            </w:r>
            <w:r w:rsidRPr="005807B2">
              <w:rPr>
                <w:rFonts w:eastAsia="Times New Roman"/>
                <w:strike/>
                <w:color w:val="000000"/>
                <w:spacing w:val="-2"/>
                <w:lang w:eastAsia="ja-JP"/>
              </w:rPr>
              <w:t>Elements</w:t>
            </w:r>
            <w:r w:rsidRPr="005807B2">
              <w:rPr>
                <w:rFonts w:eastAsia="Times New Roman"/>
                <w:strike/>
                <w:color w:val="000000"/>
                <w:lang w:eastAsia="ja-JP"/>
              </w:rPr>
              <w:tab/>
            </w:r>
            <w:r w:rsidRPr="005807B2">
              <w:rPr>
                <w:rFonts w:eastAsia="Times New Roman"/>
                <w:strike/>
                <w:color w:val="000000"/>
                <w:spacing w:val="-2"/>
                <w:lang w:eastAsia="ja-JP"/>
              </w:rPr>
              <w:t>5-</w:t>
            </w:r>
            <w:r w:rsidRPr="005807B2">
              <w:rPr>
                <w:rFonts w:eastAsia="Times New Roman"/>
                <w:strike/>
                <w:color w:val="000000"/>
                <w:spacing w:val="-5"/>
                <w:lang w:eastAsia="ja-JP"/>
              </w:rPr>
              <w:t>101</w:t>
            </w:r>
          </w:hyperlink>
        </w:p>
        <w:p w14:paraId="42A6945F" w14:textId="77777777" w:rsidR="00230001" w:rsidRPr="005807B2" w:rsidRDefault="00230001" w:rsidP="00230001">
          <w:pPr>
            <w:numPr>
              <w:ilvl w:val="2"/>
              <w:numId w:val="42"/>
            </w:numPr>
            <w:tabs>
              <w:tab w:val="left" w:pos="800"/>
              <w:tab w:val="left" w:pos="1800"/>
              <w:tab w:val="right" w:leader="dot" w:pos="9350"/>
            </w:tabs>
            <w:spacing w:after="0" w:line="276" w:lineRule="auto"/>
            <w:rPr>
              <w:rFonts w:eastAsia="Arial Unicode MS"/>
              <w:strike/>
              <w:noProof/>
              <w:lang w:eastAsia="ja-JP"/>
            </w:rPr>
          </w:pPr>
          <w:hyperlink w:anchor="_bookmark7" w:history="1">
            <w:r w:rsidRPr="005807B2">
              <w:rPr>
                <w:rFonts w:eastAsia="Arial Unicode MS"/>
                <w:strike/>
                <w:noProof/>
                <w:lang w:eastAsia="ja-JP"/>
              </w:rPr>
              <w:t>General</w:t>
            </w:r>
            <w:r w:rsidRPr="005807B2">
              <w:rPr>
                <w:rFonts w:eastAsia="Arial Unicode MS"/>
                <w:strike/>
                <w:noProof/>
                <w:spacing w:val="-9"/>
                <w:lang w:eastAsia="ja-JP"/>
              </w:rPr>
              <w:t xml:space="preserve"> </w:t>
            </w:r>
            <w:r w:rsidRPr="005807B2">
              <w:rPr>
                <w:rFonts w:eastAsia="Arial Unicode MS"/>
                <w:strike/>
                <w:noProof/>
                <w:lang w:eastAsia="ja-JP"/>
              </w:rPr>
              <w:t>Indicating</w:t>
            </w:r>
            <w:r w:rsidRPr="005807B2">
              <w:rPr>
                <w:rFonts w:eastAsia="Arial Unicode MS"/>
                <w:strike/>
                <w:noProof/>
                <w:spacing w:val="-7"/>
                <w:lang w:eastAsia="ja-JP"/>
              </w:rPr>
              <w:t xml:space="preserve"> </w:t>
            </w:r>
            <w:r w:rsidRPr="005807B2">
              <w:rPr>
                <w:rFonts w:eastAsia="Arial Unicode MS"/>
                <w:strike/>
                <w:noProof/>
                <w:spacing w:val="-2"/>
                <w:lang w:eastAsia="ja-JP"/>
              </w:rPr>
              <w:t>Elements</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101</w:t>
            </w:r>
          </w:hyperlink>
        </w:p>
        <w:p w14:paraId="0B96CB4C" w14:textId="77777777" w:rsidR="00230001" w:rsidRPr="005807B2" w:rsidRDefault="00230001" w:rsidP="00230001">
          <w:pPr>
            <w:numPr>
              <w:ilvl w:val="2"/>
              <w:numId w:val="42"/>
            </w:numPr>
            <w:tabs>
              <w:tab w:val="left" w:pos="800"/>
              <w:tab w:val="left" w:pos="1800"/>
              <w:tab w:val="right" w:leader="dot" w:pos="9350"/>
            </w:tabs>
            <w:spacing w:after="0" w:line="276" w:lineRule="auto"/>
            <w:rPr>
              <w:rFonts w:eastAsia="Arial Unicode MS"/>
              <w:strike/>
              <w:noProof/>
              <w:lang w:eastAsia="ja-JP"/>
            </w:rPr>
          </w:pPr>
          <w:hyperlink w:anchor="_bookmark8" w:history="1">
            <w:r w:rsidRPr="005807B2">
              <w:rPr>
                <w:rFonts w:eastAsia="Arial Unicode MS"/>
                <w:strike/>
                <w:noProof/>
                <w:lang w:eastAsia="ja-JP"/>
              </w:rPr>
              <w:t>General</w:t>
            </w:r>
            <w:r w:rsidRPr="005807B2">
              <w:rPr>
                <w:rFonts w:eastAsia="Arial Unicode MS"/>
                <w:strike/>
                <w:noProof/>
                <w:spacing w:val="-7"/>
                <w:lang w:eastAsia="ja-JP"/>
              </w:rPr>
              <w:t xml:space="preserve"> </w:t>
            </w:r>
            <w:r w:rsidRPr="005807B2">
              <w:rPr>
                <w:rFonts w:eastAsia="Arial Unicode MS"/>
                <w:strike/>
                <w:noProof/>
                <w:lang w:eastAsia="ja-JP"/>
              </w:rPr>
              <w:t>Recording</w:t>
            </w:r>
            <w:r w:rsidRPr="005807B2">
              <w:rPr>
                <w:rFonts w:eastAsia="Arial Unicode MS"/>
                <w:strike/>
                <w:noProof/>
                <w:spacing w:val="-7"/>
                <w:lang w:eastAsia="ja-JP"/>
              </w:rPr>
              <w:t xml:space="preserve"> </w:t>
            </w:r>
            <w:r w:rsidRPr="005807B2">
              <w:rPr>
                <w:rFonts w:eastAsia="Arial Unicode MS"/>
                <w:strike/>
                <w:noProof/>
                <w:spacing w:val="-2"/>
                <w:lang w:eastAsia="ja-JP"/>
              </w:rPr>
              <w:t>Elements</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102</w:t>
            </w:r>
          </w:hyperlink>
        </w:p>
        <w:p w14:paraId="3301D15E" w14:textId="77777777" w:rsidR="00230001" w:rsidRPr="005807B2" w:rsidRDefault="00230001" w:rsidP="00230001">
          <w:pPr>
            <w:numPr>
              <w:ilvl w:val="2"/>
              <w:numId w:val="42"/>
            </w:numPr>
            <w:tabs>
              <w:tab w:val="left" w:pos="800"/>
              <w:tab w:val="left" w:pos="1800"/>
              <w:tab w:val="right" w:leader="dot" w:pos="9350"/>
            </w:tabs>
            <w:spacing w:after="0" w:line="276" w:lineRule="auto"/>
            <w:rPr>
              <w:rFonts w:eastAsia="Arial Unicode MS"/>
              <w:strike/>
              <w:noProof/>
              <w:lang w:eastAsia="ja-JP"/>
            </w:rPr>
          </w:pPr>
          <w:hyperlink w:anchor="_bookmark9" w:history="1">
            <w:r w:rsidRPr="005807B2">
              <w:rPr>
                <w:rFonts w:eastAsia="Arial Unicode MS"/>
                <w:strike/>
                <w:noProof/>
                <w:spacing w:val="-2"/>
                <w:lang w:eastAsia="ja-JP"/>
              </w:rPr>
              <w:t>Identification</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102</w:t>
            </w:r>
          </w:hyperlink>
        </w:p>
        <w:p w14:paraId="67C9C3CF" w14:textId="77777777" w:rsidR="00230001" w:rsidRPr="005807B2" w:rsidRDefault="00230001" w:rsidP="00230001">
          <w:pPr>
            <w:numPr>
              <w:ilvl w:val="2"/>
              <w:numId w:val="42"/>
            </w:numPr>
            <w:tabs>
              <w:tab w:val="left" w:pos="800"/>
              <w:tab w:val="left" w:pos="1800"/>
              <w:tab w:val="right" w:leader="dot" w:pos="9350"/>
            </w:tabs>
            <w:spacing w:after="0" w:line="276" w:lineRule="auto"/>
            <w:rPr>
              <w:rFonts w:eastAsia="Arial Unicode MS"/>
              <w:strike/>
              <w:noProof/>
              <w:lang w:eastAsia="ja-JP"/>
            </w:rPr>
          </w:pPr>
          <w:hyperlink w:anchor="_bookmark10" w:history="1">
            <w:r w:rsidRPr="005807B2">
              <w:rPr>
                <w:rFonts w:eastAsia="Arial Unicode MS"/>
                <w:strike/>
                <w:noProof/>
                <w:lang w:eastAsia="ja-JP"/>
              </w:rPr>
              <w:t>Location</w:t>
            </w:r>
            <w:r w:rsidRPr="005807B2">
              <w:rPr>
                <w:rFonts w:eastAsia="Arial Unicode MS"/>
                <w:strike/>
                <w:noProof/>
                <w:spacing w:val="-8"/>
                <w:lang w:eastAsia="ja-JP"/>
              </w:rPr>
              <w:t xml:space="preserve"> </w:t>
            </w:r>
            <w:r w:rsidRPr="005807B2">
              <w:rPr>
                <w:rFonts w:eastAsia="Arial Unicode MS"/>
                <w:strike/>
                <w:noProof/>
                <w:lang w:eastAsia="ja-JP"/>
              </w:rPr>
              <w:t>of</w:t>
            </w:r>
            <w:r w:rsidRPr="005807B2">
              <w:rPr>
                <w:rFonts w:eastAsia="Arial Unicode MS"/>
                <w:strike/>
                <w:noProof/>
                <w:spacing w:val="-8"/>
                <w:lang w:eastAsia="ja-JP"/>
              </w:rPr>
              <w:t xml:space="preserve"> </w:t>
            </w:r>
            <w:r w:rsidRPr="005807B2">
              <w:rPr>
                <w:rFonts w:eastAsia="Arial Unicode MS"/>
                <w:strike/>
                <w:noProof/>
                <w:lang w:eastAsia="ja-JP"/>
              </w:rPr>
              <w:t>Identification</w:t>
            </w:r>
            <w:r w:rsidRPr="005807B2">
              <w:rPr>
                <w:rFonts w:eastAsia="Arial Unicode MS"/>
                <w:strike/>
                <w:noProof/>
                <w:spacing w:val="-8"/>
                <w:lang w:eastAsia="ja-JP"/>
              </w:rPr>
              <w:t xml:space="preserve"> </w:t>
            </w:r>
            <w:r w:rsidRPr="005807B2">
              <w:rPr>
                <w:rFonts w:eastAsia="Arial Unicode MS"/>
                <w:strike/>
                <w:noProof/>
                <w:spacing w:val="-2"/>
                <w:lang w:eastAsia="ja-JP"/>
              </w:rPr>
              <w:t>Information.</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102</w:t>
            </w:r>
          </w:hyperlink>
        </w:p>
        <w:p w14:paraId="4269D309" w14:textId="77777777" w:rsidR="00230001" w:rsidRPr="005807B2" w:rsidRDefault="00230001" w:rsidP="00230001">
          <w:pPr>
            <w:numPr>
              <w:ilvl w:val="2"/>
              <w:numId w:val="42"/>
            </w:numPr>
            <w:tabs>
              <w:tab w:val="left" w:pos="800"/>
              <w:tab w:val="left" w:pos="1800"/>
              <w:tab w:val="right" w:leader="dot" w:pos="9350"/>
            </w:tabs>
            <w:spacing w:after="0" w:line="276" w:lineRule="auto"/>
            <w:rPr>
              <w:rFonts w:eastAsia="Arial Unicode MS"/>
              <w:strike/>
              <w:noProof/>
              <w:lang w:eastAsia="ja-JP"/>
            </w:rPr>
          </w:pPr>
          <w:hyperlink w:anchor="_bookmark11" w:history="1">
            <w:r w:rsidRPr="005807B2">
              <w:rPr>
                <w:rFonts w:eastAsia="Arial Unicode MS"/>
                <w:strike/>
                <w:noProof/>
                <w:lang w:eastAsia="ja-JP"/>
              </w:rPr>
              <w:t>Display</w:t>
            </w:r>
            <w:r w:rsidRPr="005807B2">
              <w:rPr>
                <w:rFonts w:eastAsia="Arial Unicode MS"/>
                <w:strike/>
                <w:noProof/>
                <w:spacing w:val="-5"/>
                <w:lang w:eastAsia="ja-JP"/>
              </w:rPr>
              <w:t xml:space="preserve"> </w:t>
            </w:r>
            <w:r w:rsidRPr="005807B2">
              <w:rPr>
                <w:rFonts w:eastAsia="Arial Unicode MS"/>
                <w:strike/>
                <w:noProof/>
                <w:lang w:eastAsia="ja-JP"/>
              </w:rPr>
              <w:t>of</w:t>
            </w:r>
            <w:r w:rsidRPr="005807B2">
              <w:rPr>
                <w:rFonts w:eastAsia="Arial Unicode MS"/>
                <w:strike/>
                <w:noProof/>
                <w:spacing w:val="-5"/>
                <w:lang w:eastAsia="ja-JP"/>
              </w:rPr>
              <w:t xml:space="preserve"> </w:t>
            </w:r>
            <w:r w:rsidRPr="005807B2">
              <w:rPr>
                <w:rFonts w:eastAsia="Arial Unicode MS"/>
                <w:strike/>
                <w:noProof/>
                <w:lang w:eastAsia="ja-JP"/>
              </w:rPr>
              <w:t>Rates</w:t>
            </w:r>
            <w:r w:rsidRPr="005807B2">
              <w:rPr>
                <w:rFonts w:eastAsia="Arial Unicode MS"/>
                <w:strike/>
                <w:noProof/>
                <w:spacing w:val="-6"/>
                <w:lang w:eastAsia="ja-JP"/>
              </w:rPr>
              <w:t xml:space="preserve"> </w:t>
            </w:r>
            <w:r w:rsidRPr="005807B2">
              <w:rPr>
                <w:rFonts w:eastAsia="Arial Unicode MS"/>
                <w:strike/>
                <w:noProof/>
                <w:lang w:eastAsia="ja-JP"/>
              </w:rPr>
              <w:t>and</w:t>
            </w:r>
            <w:r w:rsidRPr="005807B2">
              <w:rPr>
                <w:rFonts w:eastAsia="Arial Unicode MS"/>
                <w:strike/>
                <w:noProof/>
                <w:spacing w:val="-5"/>
                <w:lang w:eastAsia="ja-JP"/>
              </w:rPr>
              <w:t xml:space="preserve"> </w:t>
            </w:r>
            <w:r w:rsidRPr="005807B2">
              <w:rPr>
                <w:rFonts w:eastAsia="Arial Unicode MS"/>
                <w:strike/>
                <w:noProof/>
                <w:lang w:eastAsia="ja-JP"/>
              </w:rPr>
              <w:t>Additional</w:t>
            </w:r>
            <w:r w:rsidRPr="005807B2">
              <w:rPr>
                <w:rFonts w:eastAsia="Arial Unicode MS"/>
                <w:strike/>
                <w:noProof/>
                <w:spacing w:val="-5"/>
                <w:lang w:eastAsia="ja-JP"/>
              </w:rPr>
              <w:t xml:space="preserve"> </w:t>
            </w:r>
            <w:r w:rsidRPr="005807B2">
              <w:rPr>
                <w:rFonts w:eastAsia="Arial Unicode MS"/>
                <w:strike/>
                <w:noProof/>
                <w:spacing w:val="-2"/>
                <w:lang w:eastAsia="ja-JP"/>
              </w:rPr>
              <w:t>Charges</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102</w:t>
            </w:r>
          </w:hyperlink>
        </w:p>
        <w:p w14:paraId="70D1DD41" w14:textId="77777777" w:rsidR="00230001" w:rsidRPr="005807B2" w:rsidRDefault="00230001" w:rsidP="00230001">
          <w:pPr>
            <w:numPr>
              <w:ilvl w:val="2"/>
              <w:numId w:val="42"/>
            </w:numPr>
            <w:tabs>
              <w:tab w:val="left" w:pos="800"/>
              <w:tab w:val="left" w:pos="1800"/>
              <w:tab w:val="right" w:leader="dot" w:pos="9350"/>
            </w:tabs>
            <w:spacing w:after="0" w:line="276" w:lineRule="auto"/>
            <w:rPr>
              <w:rFonts w:eastAsia="Arial Unicode MS"/>
              <w:strike/>
              <w:noProof/>
              <w:lang w:eastAsia="ja-JP"/>
            </w:rPr>
          </w:pPr>
          <w:hyperlink w:anchor="_bookmark12" w:history="1">
            <w:r w:rsidRPr="005807B2">
              <w:rPr>
                <w:rFonts w:eastAsia="Arial Unicode MS"/>
                <w:strike/>
                <w:noProof/>
                <w:lang w:eastAsia="ja-JP"/>
              </w:rPr>
              <w:t>Fare</w:t>
            </w:r>
            <w:r w:rsidRPr="005807B2">
              <w:rPr>
                <w:rFonts w:eastAsia="Arial Unicode MS"/>
                <w:strike/>
                <w:noProof/>
                <w:spacing w:val="-5"/>
                <w:lang w:eastAsia="ja-JP"/>
              </w:rPr>
              <w:t xml:space="preserve"> </w:t>
            </w:r>
            <w:r w:rsidRPr="005807B2">
              <w:rPr>
                <w:rFonts w:eastAsia="Arial Unicode MS"/>
                <w:strike/>
                <w:noProof/>
                <w:spacing w:val="-2"/>
                <w:lang w:eastAsia="ja-JP"/>
              </w:rPr>
              <w:t>Estimates</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102</w:t>
            </w:r>
          </w:hyperlink>
        </w:p>
        <w:p w14:paraId="3E21F06A" w14:textId="77777777" w:rsidR="00230001" w:rsidRPr="005807B2" w:rsidRDefault="00230001" w:rsidP="00230001">
          <w:pPr>
            <w:numPr>
              <w:ilvl w:val="2"/>
              <w:numId w:val="42"/>
            </w:numPr>
            <w:tabs>
              <w:tab w:val="left" w:pos="800"/>
              <w:tab w:val="left" w:pos="1800"/>
              <w:tab w:val="right" w:leader="dot" w:pos="9350"/>
            </w:tabs>
            <w:spacing w:after="0" w:line="276" w:lineRule="auto"/>
            <w:rPr>
              <w:rFonts w:eastAsia="Arial Unicode MS"/>
              <w:strike/>
              <w:noProof/>
              <w:lang w:eastAsia="ja-JP"/>
            </w:rPr>
          </w:pPr>
          <w:hyperlink w:anchor="_bookmark13" w:history="1">
            <w:r w:rsidRPr="005807B2">
              <w:rPr>
                <w:rFonts w:eastAsia="Arial Unicode MS"/>
                <w:strike/>
                <w:noProof/>
                <w:lang w:eastAsia="ja-JP"/>
              </w:rPr>
              <w:t>Actuation</w:t>
            </w:r>
            <w:r w:rsidRPr="005807B2">
              <w:rPr>
                <w:rFonts w:eastAsia="Arial Unicode MS"/>
                <w:strike/>
                <w:noProof/>
                <w:spacing w:val="-6"/>
                <w:lang w:eastAsia="ja-JP"/>
              </w:rPr>
              <w:t xml:space="preserve"> </w:t>
            </w:r>
            <w:r w:rsidRPr="005807B2">
              <w:rPr>
                <w:rFonts w:eastAsia="Arial Unicode MS"/>
                <w:strike/>
                <w:noProof/>
                <w:lang w:eastAsia="ja-JP"/>
              </w:rPr>
              <w:t>of</w:t>
            </w:r>
            <w:r w:rsidRPr="005807B2">
              <w:rPr>
                <w:rFonts w:eastAsia="Arial Unicode MS"/>
                <w:strike/>
                <w:noProof/>
                <w:spacing w:val="-6"/>
                <w:lang w:eastAsia="ja-JP"/>
              </w:rPr>
              <w:t xml:space="preserve"> </w:t>
            </w:r>
            <w:r w:rsidRPr="005807B2">
              <w:rPr>
                <w:rFonts w:eastAsia="Arial Unicode MS"/>
                <w:strike/>
                <w:noProof/>
                <w:lang w:eastAsia="ja-JP"/>
              </w:rPr>
              <w:t>Measurement</w:t>
            </w:r>
            <w:r w:rsidRPr="005807B2">
              <w:rPr>
                <w:rFonts w:eastAsia="Arial Unicode MS"/>
                <w:strike/>
                <w:noProof/>
                <w:spacing w:val="-7"/>
                <w:lang w:eastAsia="ja-JP"/>
              </w:rPr>
              <w:t xml:space="preserve"> </w:t>
            </w:r>
            <w:r w:rsidRPr="005807B2">
              <w:rPr>
                <w:rFonts w:eastAsia="Arial Unicode MS"/>
                <w:strike/>
                <w:noProof/>
                <w:spacing w:val="-2"/>
                <w:lang w:eastAsia="ja-JP"/>
              </w:rPr>
              <w:t>System</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102</w:t>
            </w:r>
          </w:hyperlink>
        </w:p>
        <w:p w14:paraId="3710D844" w14:textId="77777777" w:rsidR="00230001" w:rsidRPr="005807B2" w:rsidRDefault="00230001" w:rsidP="00230001">
          <w:pPr>
            <w:widowControl w:val="0"/>
            <w:numPr>
              <w:ilvl w:val="2"/>
              <w:numId w:val="42"/>
            </w:numPr>
            <w:tabs>
              <w:tab w:val="left" w:pos="1991"/>
              <w:tab w:val="left" w:leader="dot" w:pos="9004"/>
            </w:tabs>
            <w:autoSpaceDE w:val="0"/>
            <w:autoSpaceDN w:val="0"/>
            <w:spacing w:after="0"/>
            <w:ind w:hanging="691"/>
            <w:rPr>
              <w:bCs/>
              <w:strike/>
            </w:rPr>
          </w:pPr>
          <w:hyperlink w:anchor="_bookmark14" w:history="1">
            <w:r w:rsidRPr="005807B2">
              <w:rPr>
                <w:bCs/>
                <w:strike/>
              </w:rPr>
              <w:t>Fare</w:t>
            </w:r>
            <w:r w:rsidRPr="005807B2">
              <w:rPr>
                <w:bCs/>
                <w:strike/>
                <w:spacing w:val="-4"/>
              </w:rPr>
              <w:t xml:space="preserve"> </w:t>
            </w:r>
            <w:r w:rsidRPr="005807B2">
              <w:rPr>
                <w:bCs/>
                <w:strike/>
                <w:spacing w:val="-2"/>
              </w:rPr>
              <w:t>Adjustment</w:t>
            </w:r>
            <w:r w:rsidRPr="005807B2">
              <w:rPr>
                <w:bCs/>
                <w:strike/>
              </w:rPr>
              <w:tab/>
            </w:r>
            <w:r w:rsidRPr="005807B2">
              <w:rPr>
                <w:bCs/>
                <w:strike/>
                <w:spacing w:val="-2"/>
              </w:rPr>
              <w:t>5-</w:t>
            </w:r>
            <w:r w:rsidRPr="005807B2">
              <w:rPr>
                <w:bCs/>
                <w:strike/>
                <w:spacing w:val="-5"/>
              </w:rPr>
              <w:t>102</w:t>
            </w:r>
          </w:hyperlink>
        </w:p>
        <w:p w14:paraId="1C4586AA" w14:textId="77777777" w:rsidR="00230001" w:rsidRPr="005807B2" w:rsidRDefault="00230001" w:rsidP="00230001">
          <w:pPr>
            <w:numPr>
              <w:ilvl w:val="2"/>
              <w:numId w:val="42"/>
            </w:numPr>
            <w:tabs>
              <w:tab w:val="left" w:pos="800"/>
              <w:tab w:val="left" w:pos="1800"/>
              <w:tab w:val="right" w:leader="dot" w:pos="9350"/>
            </w:tabs>
            <w:spacing w:after="0" w:line="276" w:lineRule="auto"/>
            <w:rPr>
              <w:rFonts w:eastAsia="Arial Unicode MS"/>
              <w:strike/>
              <w:noProof/>
              <w:lang w:eastAsia="ja-JP"/>
            </w:rPr>
          </w:pPr>
          <w:hyperlink w:anchor="_bookmark15" w:history="1">
            <w:r w:rsidRPr="005807B2">
              <w:rPr>
                <w:rFonts w:eastAsia="Arial Unicode MS"/>
                <w:strike/>
                <w:noProof/>
                <w:lang w:eastAsia="ja-JP"/>
              </w:rPr>
              <w:t>Fare</w:t>
            </w:r>
            <w:r w:rsidRPr="005807B2">
              <w:rPr>
                <w:rFonts w:eastAsia="Arial Unicode MS"/>
                <w:strike/>
                <w:noProof/>
                <w:spacing w:val="-7"/>
                <w:lang w:eastAsia="ja-JP"/>
              </w:rPr>
              <w:t xml:space="preserve"> </w:t>
            </w:r>
            <w:r w:rsidRPr="005807B2">
              <w:rPr>
                <w:rFonts w:eastAsia="Arial Unicode MS"/>
                <w:strike/>
                <w:noProof/>
                <w:lang w:eastAsia="ja-JP"/>
              </w:rPr>
              <w:t>Identification</w:t>
            </w:r>
            <w:r w:rsidRPr="005807B2">
              <w:rPr>
                <w:rFonts w:eastAsia="Arial Unicode MS"/>
                <w:strike/>
                <w:noProof/>
                <w:spacing w:val="-6"/>
                <w:lang w:eastAsia="ja-JP"/>
              </w:rPr>
              <w:t xml:space="preserve"> </w:t>
            </w:r>
            <w:r w:rsidRPr="005807B2">
              <w:rPr>
                <w:rFonts w:eastAsia="Arial Unicode MS"/>
                <w:strike/>
                <w:noProof/>
                <w:lang w:eastAsia="ja-JP"/>
              </w:rPr>
              <w:t>and</w:t>
            </w:r>
            <w:r w:rsidRPr="005807B2">
              <w:rPr>
                <w:rFonts w:eastAsia="Arial Unicode MS"/>
                <w:strike/>
                <w:noProof/>
                <w:spacing w:val="-5"/>
                <w:lang w:eastAsia="ja-JP"/>
              </w:rPr>
              <w:t xml:space="preserve"> </w:t>
            </w:r>
            <w:r w:rsidRPr="005807B2">
              <w:rPr>
                <w:rFonts w:eastAsia="Arial Unicode MS"/>
                <w:strike/>
                <w:noProof/>
                <w:lang w:eastAsia="ja-JP"/>
              </w:rPr>
              <w:t>Other</w:t>
            </w:r>
            <w:r w:rsidRPr="005807B2">
              <w:rPr>
                <w:rFonts w:eastAsia="Arial Unicode MS"/>
                <w:strike/>
                <w:noProof/>
                <w:spacing w:val="-10"/>
                <w:lang w:eastAsia="ja-JP"/>
              </w:rPr>
              <w:t xml:space="preserve"> </w:t>
            </w:r>
            <w:r w:rsidRPr="005807B2">
              <w:rPr>
                <w:rFonts w:eastAsia="Arial Unicode MS"/>
                <w:strike/>
                <w:noProof/>
                <w:spacing w:val="-2"/>
                <w:lang w:eastAsia="ja-JP"/>
              </w:rPr>
              <w:t>Charges</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103</w:t>
            </w:r>
          </w:hyperlink>
        </w:p>
        <w:p w14:paraId="324BF90E" w14:textId="77777777" w:rsidR="00230001" w:rsidRPr="005807B2" w:rsidRDefault="00230001" w:rsidP="00230001">
          <w:pPr>
            <w:numPr>
              <w:ilvl w:val="2"/>
              <w:numId w:val="42"/>
            </w:numPr>
            <w:tabs>
              <w:tab w:val="left" w:pos="800"/>
              <w:tab w:val="left" w:pos="1800"/>
              <w:tab w:val="right" w:leader="dot" w:pos="9350"/>
            </w:tabs>
            <w:spacing w:after="0" w:line="276" w:lineRule="auto"/>
            <w:rPr>
              <w:rFonts w:eastAsia="Arial Unicode MS"/>
              <w:strike/>
              <w:noProof/>
              <w:lang w:eastAsia="ja-JP"/>
            </w:rPr>
          </w:pPr>
          <w:hyperlink w:anchor="_bookmark16" w:history="1">
            <w:r w:rsidRPr="005807B2">
              <w:rPr>
                <w:rFonts w:eastAsia="Arial Unicode MS"/>
                <w:strike/>
                <w:noProof/>
                <w:spacing w:val="-2"/>
                <w:lang w:eastAsia="ja-JP"/>
              </w:rPr>
              <w:t>Receipt</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103</w:t>
            </w:r>
          </w:hyperlink>
        </w:p>
        <w:p w14:paraId="279E6B00" w14:textId="77777777" w:rsidR="00230001" w:rsidRPr="005807B2" w:rsidRDefault="00230001" w:rsidP="00230001">
          <w:pPr>
            <w:numPr>
              <w:ilvl w:val="2"/>
              <w:numId w:val="42"/>
            </w:numPr>
            <w:tabs>
              <w:tab w:val="left" w:pos="800"/>
              <w:tab w:val="left" w:pos="1800"/>
              <w:tab w:val="right" w:leader="dot" w:pos="9350"/>
            </w:tabs>
            <w:spacing w:after="0" w:line="276" w:lineRule="auto"/>
            <w:rPr>
              <w:rFonts w:eastAsia="Arial Unicode MS"/>
              <w:strike/>
              <w:noProof/>
              <w:lang w:eastAsia="ja-JP"/>
            </w:rPr>
          </w:pPr>
          <w:hyperlink w:anchor="_bookmark17" w:history="1">
            <w:r w:rsidRPr="005807B2">
              <w:rPr>
                <w:rFonts w:eastAsia="Arial Unicode MS"/>
                <w:strike/>
                <w:noProof/>
                <w:lang w:eastAsia="ja-JP"/>
              </w:rPr>
              <w:t>Driver’s</w:t>
            </w:r>
            <w:r w:rsidRPr="005807B2">
              <w:rPr>
                <w:rFonts w:eastAsia="Arial Unicode MS"/>
                <w:strike/>
                <w:noProof/>
                <w:spacing w:val="-8"/>
                <w:lang w:eastAsia="ja-JP"/>
              </w:rPr>
              <w:t xml:space="preserve"> </w:t>
            </w:r>
            <w:r w:rsidRPr="005807B2">
              <w:rPr>
                <w:rFonts w:eastAsia="Arial Unicode MS"/>
                <w:strike/>
                <w:noProof/>
                <w:spacing w:val="-2"/>
                <w:lang w:eastAsia="ja-JP"/>
              </w:rPr>
              <w:t>Summary</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103</w:t>
            </w:r>
          </w:hyperlink>
        </w:p>
        <w:p w14:paraId="037B9B79" w14:textId="77777777" w:rsidR="00230001" w:rsidRPr="005807B2" w:rsidRDefault="00230001" w:rsidP="00230001">
          <w:pPr>
            <w:widowControl w:val="0"/>
            <w:numPr>
              <w:ilvl w:val="1"/>
              <w:numId w:val="42"/>
            </w:numPr>
            <w:tabs>
              <w:tab w:val="left" w:pos="1299"/>
              <w:tab w:val="left" w:leader="dot" w:pos="9003"/>
            </w:tabs>
            <w:autoSpaceDE w:val="0"/>
            <w:autoSpaceDN w:val="0"/>
            <w:spacing w:before="60" w:after="0" w:line="229" w:lineRule="exact"/>
            <w:ind w:left="1299" w:hanging="604"/>
            <w:rPr>
              <w:rFonts w:eastAsia="Times New Roman"/>
              <w:strike/>
              <w:color w:val="000000"/>
              <w:lang w:eastAsia="ja-JP"/>
            </w:rPr>
          </w:pPr>
          <w:hyperlink w:anchor="_bookmark18" w:history="1">
            <w:r w:rsidRPr="005807B2">
              <w:rPr>
                <w:rFonts w:eastAsia="Times New Roman"/>
                <w:strike/>
                <w:color w:val="000000"/>
                <w:lang w:eastAsia="ja-JP"/>
              </w:rPr>
              <w:t>Provision</w:t>
            </w:r>
            <w:r w:rsidRPr="005807B2">
              <w:rPr>
                <w:rFonts w:eastAsia="Times New Roman"/>
                <w:strike/>
                <w:color w:val="000000"/>
                <w:spacing w:val="-5"/>
                <w:lang w:eastAsia="ja-JP"/>
              </w:rPr>
              <w:t xml:space="preserve"> </w:t>
            </w:r>
            <w:r w:rsidRPr="005807B2">
              <w:rPr>
                <w:rFonts w:eastAsia="Times New Roman"/>
                <w:strike/>
                <w:color w:val="000000"/>
                <w:lang w:eastAsia="ja-JP"/>
              </w:rPr>
              <w:t>for</w:t>
            </w:r>
            <w:r w:rsidRPr="005807B2">
              <w:rPr>
                <w:rFonts w:eastAsia="Times New Roman"/>
                <w:strike/>
                <w:color w:val="000000"/>
                <w:spacing w:val="-6"/>
                <w:lang w:eastAsia="ja-JP"/>
              </w:rPr>
              <w:t xml:space="preserve"> </w:t>
            </w:r>
            <w:r w:rsidRPr="005807B2">
              <w:rPr>
                <w:rFonts w:eastAsia="Times New Roman"/>
                <w:strike/>
                <w:color w:val="000000"/>
                <w:spacing w:val="-2"/>
                <w:lang w:eastAsia="ja-JP"/>
              </w:rPr>
              <w:t>Sealing.</w:t>
            </w:r>
            <w:r w:rsidRPr="005807B2">
              <w:rPr>
                <w:rFonts w:eastAsia="Times New Roman"/>
                <w:strike/>
                <w:color w:val="000000"/>
                <w:lang w:eastAsia="ja-JP"/>
              </w:rPr>
              <w:tab/>
            </w:r>
            <w:r w:rsidRPr="005807B2">
              <w:rPr>
                <w:rFonts w:eastAsia="Times New Roman"/>
                <w:strike/>
                <w:color w:val="000000"/>
                <w:spacing w:val="-2"/>
                <w:lang w:eastAsia="ja-JP"/>
              </w:rPr>
              <w:t>5-</w:t>
            </w:r>
            <w:r w:rsidRPr="005807B2">
              <w:rPr>
                <w:rFonts w:eastAsia="Times New Roman"/>
                <w:strike/>
                <w:color w:val="000000"/>
                <w:spacing w:val="-5"/>
                <w:lang w:eastAsia="ja-JP"/>
              </w:rPr>
              <w:t>104</w:t>
            </w:r>
          </w:hyperlink>
        </w:p>
        <w:p w14:paraId="38081479" w14:textId="77777777" w:rsidR="00230001" w:rsidRPr="005807B2" w:rsidRDefault="00230001" w:rsidP="00230001">
          <w:pPr>
            <w:numPr>
              <w:ilvl w:val="2"/>
              <w:numId w:val="42"/>
            </w:numPr>
            <w:tabs>
              <w:tab w:val="left" w:pos="800"/>
              <w:tab w:val="left" w:pos="1800"/>
              <w:tab w:val="right" w:leader="dot" w:pos="9350"/>
            </w:tabs>
            <w:spacing w:after="0" w:line="276" w:lineRule="auto"/>
            <w:rPr>
              <w:rFonts w:eastAsia="Arial Unicode MS"/>
              <w:strike/>
              <w:noProof/>
              <w:lang w:eastAsia="ja-JP"/>
            </w:rPr>
          </w:pPr>
          <w:hyperlink w:anchor="_bookmark19" w:history="1">
            <w:r w:rsidRPr="005807B2">
              <w:rPr>
                <w:rFonts w:eastAsia="Arial Unicode MS"/>
                <w:strike/>
                <w:noProof/>
                <w:lang w:eastAsia="ja-JP"/>
              </w:rPr>
              <w:t>System</w:t>
            </w:r>
            <w:r w:rsidRPr="005807B2">
              <w:rPr>
                <w:rFonts w:eastAsia="Arial Unicode MS"/>
                <w:strike/>
                <w:noProof/>
                <w:spacing w:val="-7"/>
                <w:lang w:eastAsia="ja-JP"/>
              </w:rPr>
              <w:t xml:space="preserve"> </w:t>
            </w:r>
            <w:r w:rsidRPr="005807B2">
              <w:rPr>
                <w:rFonts w:eastAsia="Arial Unicode MS"/>
                <w:strike/>
                <w:noProof/>
                <w:spacing w:val="-2"/>
                <w:lang w:eastAsia="ja-JP"/>
              </w:rPr>
              <w:t>Security</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104</w:t>
            </w:r>
          </w:hyperlink>
        </w:p>
        <w:p w14:paraId="2906438B" w14:textId="77777777" w:rsidR="00230001" w:rsidRPr="005807B2" w:rsidRDefault="00230001" w:rsidP="00230001">
          <w:pPr>
            <w:numPr>
              <w:ilvl w:val="2"/>
              <w:numId w:val="42"/>
            </w:numPr>
            <w:tabs>
              <w:tab w:val="left" w:pos="800"/>
              <w:tab w:val="left" w:pos="1800"/>
              <w:tab w:val="right" w:leader="dot" w:pos="9350"/>
            </w:tabs>
            <w:spacing w:after="0" w:line="276" w:lineRule="auto"/>
            <w:rPr>
              <w:rFonts w:eastAsia="Arial Unicode MS"/>
              <w:strike/>
              <w:noProof/>
              <w:lang w:eastAsia="ja-JP"/>
            </w:rPr>
          </w:pPr>
          <w:hyperlink w:anchor="_bookmark20" w:history="1">
            <w:r w:rsidRPr="005807B2">
              <w:rPr>
                <w:rFonts w:eastAsia="Arial Unicode MS"/>
                <w:strike/>
                <w:noProof/>
                <w:lang w:eastAsia="ja-JP"/>
              </w:rPr>
              <w:t>System</w:t>
            </w:r>
            <w:r w:rsidRPr="005807B2">
              <w:rPr>
                <w:rFonts w:eastAsia="Arial Unicode MS"/>
                <w:strike/>
                <w:noProof/>
                <w:spacing w:val="-7"/>
                <w:lang w:eastAsia="ja-JP"/>
              </w:rPr>
              <w:t xml:space="preserve"> </w:t>
            </w:r>
            <w:r w:rsidRPr="005807B2">
              <w:rPr>
                <w:rFonts w:eastAsia="Arial Unicode MS"/>
                <w:strike/>
                <w:noProof/>
                <w:spacing w:val="-2"/>
                <w:lang w:eastAsia="ja-JP"/>
              </w:rPr>
              <w:t>Audit.</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104</w:t>
            </w:r>
          </w:hyperlink>
        </w:p>
        <w:p w14:paraId="705A0050" w14:textId="77777777" w:rsidR="00230001" w:rsidRPr="005807B2" w:rsidRDefault="00230001" w:rsidP="00230001">
          <w:pPr>
            <w:numPr>
              <w:ilvl w:val="2"/>
              <w:numId w:val="42"/>
            </w:numPr>
            <w:tabs>
              <w:tab w:val="left" w:pos="800"/>
              <w:tab w:val="left" w:pos="1800"/>
              <w:tab w:val="right" w:leader="dot" w:pos="9350"/>
            </w:tabs>
            <w:spacing w:after="0" w:line="276" w:lineRule="auto"/>
            <w:rPr>
              <w:rFonts w:eastAsia="Arial Unicode MS"/>
              <w:strike/>
              <w:noProof/>
              <w:lang w:eastAsia="ja-JP"/>
            </w:rPr>
          </w:pPr>
          <w:hyperlink w:anchor="_bookmark21" w:history="1">
            <w:r w:rsidRPr="005807B2">
              <w:rPr>
                <w:rFonts w:eastAsia="Arial Unicode MS"/>
                <w:strike/>
                <w:noProof/>
                <w:lang w:eastAsia="ja-JP"/>
              </w:rPr>
              <w:t>Change</w:t>
            </w:r>
            <w:r w:rsidRPr="005807B2">
              <w:rPr>
                <w:rFonts w:eastAsia="Arial Unicode MS"/>
                <w:strike/>
                <w:noProof/>
                <w:spacing w:val="-5"/>
                <w:lang w:eastAsia="ja-JP"/>
              </w:rPr>
              <w:t xml:space="preserve"> </w:t>
            </w:r>
            <w:r w:rsidRPr="005807B2">
              <w:rPr>
                <w:rFonts w:eastAsia="Arial Unicode MS"/>
                <w:strike/>
                <w:noProof/>
                <w:spacing w:val="-2"/>
                <w:lang w:eastAsia="ja-JP"/>
              </w:rPr>
              <w:t>Tracking.</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104</w:t>
            </w:r>
          </w:hyperlink>
        </w:p>
        <w:p w14:paraId="47CAEE94" w14:textId="77777777" w:rsidR="00230001" w:rsidRPr="005807B2" w:rsidRDefault="00230001" w:rsidP="00230001">
          <w:pPr>
            <w:widowControl w:val="0"/>
            <w:numPr>
              <w:ilvl w:val="1"/>
              <w:numId w:val="42"/>
            </w:numPr>
            <w:tabs>
              <w:tab w:val="left" w:pos="1300"/>
              <w:tab w:val="left" w:leader="dot" w:pos="9004"/>
            </w:tabs>
            <w:autoSpaceDE w:val="0"/>
            <w:autoSpaceDN w:val="0"/>
            <w:spacing w:before="59" w:after="0"/>
            <w:ind w:hanging="604"/>
            <w:rPr>
              <w:rFonts w:eastAsia="Times New Roman"/>
              <w:strike/>
              <w:color w:val="000000"/>
              <w:lang w:eastAsia="ja-JP"/>
            </w:rPr>
          </w:pPr>
          <w:hyperlink w:anchor="_bookmark22" w:history="1">
            <w:r w:rsidRPr="005807B2">
              <w:rPr>
                <w:rFonts w:eastAsia="Times New Roman"/>
                <w:strike/>
                <w:color w:val="000000"/>
                <w:lang w:eastAsia="ja-JP"/>
              </w:rPr>
              <w:t>Provision</w:t>
            </w:r>
            <w:r w:rsidRPr="005807B2">
              <w:rPr>
                <w:rFonts w:eastAsia="Times New Roman"/>
                <w:strike/>
                <w:color w:val="000000"/>
                <w:spacing w:val="-4"/>
                <w:lang w:eastAsia="ja-JP"/>
              </w:rPr>
              <w:t xml:space="preserve"> </w:t>
            </w:r>
            <w:r w:rsidRPr="005807B2">
              <w:rPr>
                <w:rFonts w:eastAsia="Times New Roman"/>
                <w:strike/>
                <w:color w:val="000000"/>
                <w:lang w:eastAsia="ja-JP"/>
              </w:rPr>
              <w:t>for</w:t>
            </w:r>
            <w:r w:rsidRPr="005807B2">
              <w:rPr>
                <w:rFonts w:eastAsia="Times New Roman"/>
                <w:strike/>
                <w:color w:val="000000"/>
                <w:spacing w:val="-7"/>
                <w:lang w:eastAsia="ja-JP"/>
              </w:rPr>
              <w:t xml:space="preserve"> </w:t>
            </w:r>
            <w:r w:rsidRPr="005807B2">
              <w:rPr>
                <w:rFonts w:eastAsia="Times New Roman"/>
                <w:strike/>
                <w:color w:val="000000"/>
                <w:lang w:eastAsia="ja-JP"/>
              </w:rPr>
              <w:t>Trip</w:t>
            </w:r>
            <w:r w:rsidRPr="005807B2">
              <w:rPr>
                <w:rFonts w:eastAsia="Times New Roman"/>
                <w:strike/>
                <w:color w:val="000000"/>
                <w:spacing w:val="-4"/>
                <w:lang w:eastAsia="ja-JP"/>
              </w:rPr>
              <w:t xml:space="preserve"> </w:t>
            </w:r>
            <w:r w:rsidRPr="005807B2">
              <w:rPr>
                <w:rFonts w:eastAsia="Times New Roman"/>
                <w:strike/>
                <w:color w:val="000000"/>
                <w:lang w:eastAsia="ja-JP"/>
              </w:rPr>
              <w:t>Data</w:t>
            </w:r>
            <w:r w:rsidRPr="005807B2">
              <w:rPr>
                <w:rFonts w:eastAsia="Times New Roman"/>
                <w:strike/>
                <w:color w:val="000000"/>
                <w:spacing w:val="-5"/>
                <w:lang w:eastAsia="ja-JP"/>
              </w:rPr>
              <w:t xml:space="preserve"> </w:t>
            </w:r>
            <w:r w:rsidRPr="005807B2">
              <w:rPr>
                <w:rFonts w:eastAsia="Times New Roman"/>
                <w:strike/>
                <w:color w:val="000000"/>
                <w:spacing w:val="-4"/>
                <w:lang w:eastAsia="ja-JP"/>
              </w:rPr>
              <w:t>Loss</w:t>
            </w:r>
            <w:r w:rsidRPr="005807B2">
              <w:rPr>
                <w:rFonts w:eastAsia="Times New Roman"/>
                <w:strike/>
                <w:color w:val="000000"/>
                <w:lang w:eastAsia="ja-JP"/>
              </w:rPr>
              <w:tab/>
            </w:r>
            <w:r w:rsidRPr="005807B2">
              <w:rPr>
                <w:rFonts w:eastAsia="Times New Roman"/>
                <w:strike/>
                <w:color w:val="000000"/>
                <w:spacing w:val="-2"/>
                <w:lang w:eastAsia="ja-JP"/>
              </w:rPr>
              <w:t>5-</w:t>
            </w:r>
            <w:r w:rsidRPr="005807B2">
              <w:rPr>
                <w:rFonts w:eastAsia="Times New Roman"/>
                <w:strike/>
                <w:color w:val="000000"/>
                <w:spacing w:val="-5"/>
                <w:lang w:eastAsia="ja-JP"/>
              </w:rPr>
              <w:t>104</w:t>
            </w:r>
          </w:hyperlink>
        </w:p>
        <w:p w14:paraId="4F2F84CC" w14:textId="77777777" w:rsidR="00230001" w:rsidRPr="005807B2" w:rsidRDefault="00230001" w:rsidP="00230001">
          <w:pPr>
            <w:numPr>
              <w:ilvl w:val="2"/>
              <w:numId w:val="42"/>
            </w:numPr>
            <w:tabs>
              <w:tab w:val="left" w:pos="800"/>
              <w:tab w:val="left" w:pos="1800"/>
              <w:tab w:val="right" w:leader="dot" w:pos="9350"/>
            </w:tabs>
            <w:spacing w:after="0" w:line="276" w:lineRule="auto"/>
            <w:rPr>
              <w:rFonts w:eastAsia="Arial Unicode MS"/>
              <w:strike/>
              <w:noProof/>
              <w:lang w:eastAsia="ja-JP"/>
            </w:rPr>
          </w:pPr>
          <w:hyperlink w:anchor="_bookmark23" w:history="1">
            <w:r w:rsidRPr="005807B2">
              <w:rPr>
                <w:rFonts w:eastAsia="Arial Unicode MS"/>
                <w:strike/>
                <w:noProof/>
                <w:lang w:eastAsia="ja-JP"/>
              </w:rPr>
              <w:t>Intermittent</w:t>
            </w:r>
            <w:r w:rsidRPr="005807B2">
              <w:rPr>
                <w:rFonts w:eastAsia="Arial Unicode MS"/>
                <w:strike/>
                <w:noProof/>
                <w:spacing w:val="-7"/>
                <w:lang w:eastAsia="ja-JP"/>
              </w:rPr>
              <w:t xml:space="preserve"> </w:t>
            </w:r>
            <w:r w:rsidRPr="005807B2">
              <w:rPr>
                <w:rFonts w:eastAsia="Arial Unicode MS"/>
                <w:strike/>
                <w:noProof/>
                <w:lang w:eastAsia="ja-JP"/>
              </w:rPr>
              <w:t>Trip</w:t>
            </w:r>
            <w:r w:rsidRPr="005807B2">
              <w:rPr>
                <w:rFonts w:eastAsia="Arial Unicode MS"/>
                <w:strike/>
                <w:noProof/>
                <w:spacing w:val="-6"/>
                <w:lang w:eastAsia="ja-JP"/>
              </w:rPr>
              <w:t xml:space="preserve"> </w:t>
            </w:r>
            <w:r w:rsidRPr="005807B2">
              <w:rPr>
                <w:rFonts w:eastAsia="Arial Unicode MS"/>
                <w:strike/>
                <w:noProof/>
                <w:lang w:eastAsia="ja-JP"/>
              </w:rPr>
              <w:t>Data</w:t>
            </w:r>
            <w:r w:rsidRPr="005807B2">
              <w:rPr>
                <w:rFonts w:eastAsia="Arial Unicode MS"/>
                <w:strike/>
                <w:noProof/>
                <w:spacing w:val="-6"/>
                <w:lang w:eastAsia="ja-JP"/>
              </w:rPr>
              <w:t xml:space="preserve"> </w:t>
            </w:r>
            <w:r w:rsidRPr="005807B2">
              <w:rPr>
                <w:rFonts w:eastAsia="Arial Unicode MS"/>
                <w:strike/>
                <w:noProof/>
                <w:spacing w:val="-4"/>
                <w:lang w:eastAsia="ja-JP"/>
              </w:rPr>
              <w:t>Loss</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104</w:t>
            </w:r>
          </w:hyperlink>
        </w:p>
        <w:p w14:paraId="6D066890" w14:textId="77777777" w:rsidR="00230001" w:rsidRPr="005807B2" w:rsidRDefault="00230001" w:rsidP="00230001">
          <w:pPr>
            <w:numPr>
              <w:ilvl w:val="2"/>
              <w:numId w:val="42"/>
            </w:numPr>
            <w:tabs>
              <w:tab w:val="left" w:pos="800"/>
              <w:tab w:val="left" w:pos="1800"/>
              <w:tab w:val="right" w:leader="dot" w:pos="9350"/>
            </w:tabs>
            <w:spacing w:after="0" w:line="276" w:lineRule="auto"/>
            <w:rPr>
              <w:rFonts w:eastAsia="Arial Unicode MS"/>
              <w:strike/>
              <w:noProof/>
              <w:lang w:eastAsia="ja-JP"/>
            </w:rPr>
          </w:pPr>
          <w:hyperlink w:anchor="_bookmark24" w:history="1">
            <w:r w:rsidRPr="005807B2">
              <w:rPr>
                <w:rFonts w:eastAsia="Arial Unicode MS"/>
                <w:strike/>
                <w:noProof/>
                <w:lang w:eastAsia="ja-JP"/>
              </w:rPr>
              <w:t>Significant</w:t>
            </w:r>
            <w:r w:rsidRPr="005807B2">
              <w:rPr>
                <w:rFonts w:eastAsia="Arial Unicode MS"/>
                <w:strike/>
                <w:noProof/>
                <w:spacing w:val="-7"/>
                <w:lang w:eastAsia="ja-JP"/>
              </w:rPr>
              <w:t xml:space="preserve"> </w:t>
            </w:r>
            <w:r w:rsidRPr="005807B2">
              <w:rPr>
                <w:rFonts w:eastAsia="Arial Unicode MS"/>
                <w:strike/>
                <w:noProof/>
                <w:lang w:eastAsia="ja-JP"/>
              </w:rPr>
              <w:t>Trip</w:t>
            </w:r>
            <w:r w:rsidRPr="005807B2">
              <w:rPr>
                <w:rFonts w:eastAsia="Arial Unicode MS"/>
                <w:strike/>
                <w:noProof/>
                <w:spacing w:val="-5"/>
                <w:lang w:eastAsia="ja-JP"/>
              </w:rPr>
              <w:t xml:space="preserve"> </w:t>
            </w:r>
            <w:r w:rsidRPr="005807B2">
              <w:rPr>
                <w:rFonts w:eastAsia="Arial Unicode MS"/>
                <w:strike/>
                <w:noProof/>
                <w:lang w:eastAsia="ja-JP"/>
              </w:rPr>
              <w:t>Data</w:t>
            </w:r>
            <w:r w:rsidRPr="005807B2">
              <w:rPr>
                <w:rFonts w:eastAsia="Arial Unicode MS"/>
                <w:strike/>
                <w:noProof/>
                <w:spacing w:val="-6"/>
                <w:lang w:eastAsia="ja-JP"/>
              </w:rPr>
              <w:t xml:space="preserve"> </w:t>
            </w:r>
            <w:r w:rsidRPr="005807B2">
              <w:rPr>
                <w:rFonts w:eastAsia="Arial Unicode MS"/>
                <w:strike/>
                <w:noProof/>
                <w:spacing w:val="-4"/>
                <w:lang w:eastAsia="ja-JP"/>
              </w:rPr>
              <w:t>Loss</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104</w:t>
            </w:r>
          </w:hyperlink>
        </w:p>
        <w:p w14:paraId="29E65014" w14:textId="77777777" w:rsidR="00230001" w:rsidRPr="005807B2" w:rsidRDefault="00230001" w:rsidP="00230001">
          <w:pPr>
            <w:numPr>
              <w:ilvl w:val="2"/>
              <w:numId w:val="42"/>
            </w:numPr>
            <w:tabs>
              <w:tab w:val="left" w:pos="800"/>
              <w:tab w:val="left" w:pos="1800"/>
              <w:tab w:val="right" w:leader="dot" w:pos="9350"/>
            </w:tabs>
            <w:spacing w:after="0" w:line="276" w:lineRule="auto"/>
            <w:rPr>
              <w:rFonts w:eastAsia="Arial Unicode MS"/>
              <w:strike/>
              <w:noProof/>
              <w:lang w:eastAsia="ja-JP"/>
            </w:rPr>
          </w:pPr>
          <w:hyperlink w:anchor="_bookmark25" w:history="1">
            <w:r w:rsidRPr="005807B2">
              <w:rPr>
                <w:rFonts w:eastAsia="Arial Unicode MS"/>
                <w:strike/>
                <w:noProof/>
                <w:lang w:eastAsia="ja-JP"/>
              </w:rPr>
              <w:t>Alternative</w:t>
            </w:r>
            <w:r w:rsidRPr="005807B2">
              <w:rPr>
                <w:rFonts w:eastAsia="Arial Unicode MS"/>
                <w:strike/>
                <w:noProof/>
                <w:spacing w:val="-8"/>
                <w:lang w:eastAsia="ja-JP"/>
              </w:rPr>
              <w:t xml:space="preserve"> </w:t>
            </w:r>
            <w:r w:rsidRPr="005807B2">
              <w:rPr>
                <w:rFonts w:eastAsia="Arial Unicode MS"/>
                <w:strike/>
                <w:noProof/>
                <w:lang w:eastAsia="ja-JP"/>
              </w:rPr>
              <w:t>Fare</w:t>
            </w:r>
            <w:r w:rsidRPr="005807B2">
              <w:rPr>
                <w:rFonts w:eastAsia="Arial Unicode MS"/>
                <w:strike/>
                <w:noProof/>
                <w:spacing w:val="-8"/>
                <w:lang w:eastAsia="ja-JP"/>
              </w:rPr>
              <w:t xml:space="preserve"> </w:t>
            </w:r>
            <w:r w:rsidRPr="005807B2">
              <w:rPr>
                <w:rFonts w:eastAsia="Arial Unicode MS"/>
                <w:strike/>
                <w:noProof/>
                <w:spacing w:val="-2"/>
                <w:lang w:eastAsia="ja-JP"/>
              </w:rPr>
              <w:t>Structures</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104</w:t>
            </w:r>
          </w:hyperlink>
        </w:p>
        <w:p w14:paraId="039ADB2C" w14:textId="77777777" w:rsidR="00230001" w:rsidRPr="005807B2" w:rsidRDefault="00230001" w:rsidP="00230001">
          <w:pPr>
            <w:numPr>
              <w:ilvl w:val="0"/>
              <w:numId w:val="41"/>
            </w:numPr>
            <w:suppressLineNumbers/>
            <w:tabs>
              <w:tab w:val="left" w:pos="1350"/>
              <w:tab w:val="right" w:leader="dot" w:pos="9350"/>
            </w:tabs>
            <w:spacing w:before="80" w:after="80"/>
            <w:rPr>
              <w:rFonts w:eastAsia="Times New Roman"/>
              <w:b/>
              <w:caps/>
              <w:strike/>
              <w:color w:val="000000"/>
              <w:lang w:eastAsia="ja-JP"/>
            </w:rPr>
          </w:pPr>
          <w:hyperlink w:anchor="_bookmark26" w:history="1">
            <w:r w:rsidRPr="005807B2">
              <w:rPr>
                <w:rFonts w:eastAsia="Times New Roman"/>
                <w:b/>
                <w:caps/>
                <w:strike/>
                <w:color w:val="000000"/>
                <w:spacing w:val="-2"/>
                <w:lang w:eastAsia="ja-JP"/>
              </w:rPr>
              <w:t>Notes</w:t>
            </w:r>
            <w:r w:rsidRPr="005807B2">
              <w:rPr>
                <w:rFonts w:eastAsia="Times New Roman"/>
                <w:b/>
                <w:caps/>
                <w:strike/>
                <w:color w:val="000000"/>
                <w:lang w:eastAsia="ja-JP"/>
              </w:rPr>
              <w:tab/>
            </w:r>
            <w:r w:rsidRPr="005807B2">
              <w:rPr>
                <w:rFonts w:eastAsia="Times New Roman"/>
                <w:b/>
                <w:caps/>
                <w:strike/>
                <w:color w:val="000000"/>
                <w:spacing w:val="-2"/>
                <w:lang w:eastAsia="ja-JP"/>
              </w:rPr>
              <w:t>5-</w:t>
            </w:r>
            <w:r w:rsidRPr="005807B2">
              <w:rPr>
                <w:rFonts w:eastAsia="Times New Roman"/>
                <w:b/>
                <w:caps/>
                <w:strike/>
                <w:color w:val="000000"/>
                <w:spacing w:val="-5"/>
                <w:lang w:eastAsia="ja-JP"/>
              </w:rPr>
              <w:t>104</w:t>
            </w:r>
          </w:hyperlink>
        </w:p>
        <w:p w14:paraId="66D6DA88" w14:textId="77777777" w:rsidR="00230001" w:rsidRPr="005807B2" w:rsidRDefault="00230001" w:rsidP="00230001">
          <w:pPr>
            <w:widowControl w:val="0"/>
            <w:numPr>
              <w:ilvl w:val="1"/>
              <w:numId w:val="41"/>
            </w:numPr>
            <w:tabs>
              <w:tab w:val="left" w:pos="1300"/>
              <w:tab w:val="left" w:leader="dot" w:pos="9004"/>
            </w:tabs>
            <w:autoSpaceDE w:val="0"/>
            <w:autoSpaceDN w:val="0"/>
            <w:spacing w:before="61" w:after="0"/>
            <w:ind w:hanging="604"/>
            <w:rPr>
              <w:rFonts w:eastAsia="Times New Roman"/>
              <w:strike/>
              <w:color w:val="000000"/>
              <w:lang w:eastAsia="ja-JP"/>
            </w:rPr>
          </w:pPr>
          <w:hyperlink w:anchor="_bookmark27" w:history="1">
            <w:r w:rsidRPr="005807B2">
              <w:rPr>
                <w:rFonts w:eastAsia="Times New Roman"/>
                <w:strike/>
                <w:color w:val="000000"/>
                <w:lang w:eastAsia="ja-JP"/>
              </w:rPr>
              <w:t>Distance</w:t>
            </w:r>
            <w:r w:rsidRPr="005807B2">
              <w:rPr>
                <w:rFonts w:eastAsia="Times New Roman"/>
                <w:strike/>
                <w:color w:val="000000"/>
                <w:spacing w:val="-9"/>
                <w:lang w:eastAsia="ja-JP"/>
              </w:rPr>
              <w:t xml:space="preserve"> </w:t>
            </w:r>
            <w:r w:rsidRPr="005807B2">
              <w:rPr>
                <w:rFonts w:eastAsia="Times New Roman"/>
                <w:strike/>
                <w:color w:val="000000"/>
                <w:spacing w:val="-2"/>
                <w:lang w:eastAsia="ja-JP"/>
              </w:rPr>
              <w:t>Tests</w:t>
            </w:r>
            <w:r w:rsidRPr="005807B2">
              <w:rPr>
                <w:rFonts w:eastAsia="Times New Roman"/>
                <w:strike/>
                <w:color w:val="000000"/>
                <w:lang w:eastAsia="ja-JP"/>
              </w:rPr>
              <w:tab/>
            </w:r>
            <w:r w:rsidRPr="005807B2">
              <w:rPr>
                <w:rFonts w:eastAsia="Times New Roman"/>
                <w:strike/>
                <w:color w:val="000000"/>
                <w:spacing w:val="-2"/>
                <w:lang w:eastAsia="ja-JP"/>
              </w:rPr>
              <w:t>5-</w:t>
            </w:r>
            <w:r w:rsidRPr="005807B2">
              <w:rPr>
                <w:rFonts w:eastAsia="Times New Roman"/>
                <w:strike/>
                <w:color w:val="000000"/>
                <w:spacing w:val="-5"/>
                <w:lang w:eastAsia="ja-JP"/>
              </w:rPr>
              <w:t>104</w:t>
            </w:r>
          </w:hyperlink>
        </w:p>
        <w:p w14:paraId="5B8A9269" w14:textId="77777777" w:rsidR="00230001" w:rsidRPr="005807B2" w:rsidRDefault="00230001" w:rsidP="00230001">
          <w:pPr>
            <w:numPr>
              <w:ilvl w:val="2"/>
              <w:numId w:val="41"/>
            </w:numPr>
            <w:tabs>
              <w:tab w:val="left" w:pos="800"/>
              <w:tab w:val="left" w:pos="1800"/>
              <w:tab w:val="right" w:leader="dot" w:pos="9350"/>
            </w:tabs>
            <w:spacing w:after="0" w:line="276" w:lineRule="auto"/>
            <w:rPr>
              <w:rFonts w:eastAsia="Arial Unicode MS"/>
              <w:strike/>
              <w:noProof/>
              <w:lang w:eastAsia="ja-JP"/>
            </w:rPr>
          </w:pPr>
          <w:hyperlink w:anchor="_bookmark28" w:history="1">
            <w:r w:rsidRPr="005807B2">
              <w:rPr>
                <w:rFonts w:eastAsia="Arial Unicode MS"/>
                <w:strike/>
                <w:noProof/>
                <w:lang w:eastAsia="ja-JP"/>
              </w:rPr>
              <w:t>Test</w:t>
            </w:r>
            <w:r w:rsidRPr="005807B2">
              <w:rPr>
                <w:rFonts w:eastAsia="Arial Unicode MS"/>
                <w:strike/>
                <w:noProof/>
                <w:spacing w:val="-5"/>
                <w:lang w:eastAsia="ja-JP"/>
              </w:rPr>
              <w:t xml:space="preserve"> </w:t>
            </w:r>
            <w:r w:rsidRPr="005807B2">
              <w:rPr>
                <w:rFonts w:eastAsia="Arial Unicode MS"/>
                <w:strike/>
                <w:noProof/>
                <w:spacing w:val="-2"/>
                <w:lang w:eastAsia="ja-JP"/>
              </w:rPr>
              <w:t>Methods</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104</w:t>
            </w:r>
          </w:hyperlink>
        </w:p>
        <w:p w14:paraId="6E1F9B69" w14:textId="77777777" w:rsidR="00230001" w:rsidRPr="005807B2" w:rsidRDefault="00230001" w:rsidP="00230001">
          <w:pPr>
            <w:numPr>
              <w:ilvl w:val="2"/>
              <w:numId w:val="41"/>
            </w:numPr>
            <w:tabs>
              <w:tab w:val="left" w:pos="800"/>
              <w:tab w:val="left" w:pos="1800"/>
              <w:tab w:val="right" w:leader="dot" w:pos="9350"/>
            </w:tabs>
            <w:spacing w:after="0" w:line="276" w:lineRule="auto"/>
            <w:rPr>
              <w:rFonts w:eastAsia="Arial Unicode MS"/>
              <w:strike/>
              <w:noProof/>
              <w:lang w:eastAsia="ja-JP"/>
            </w:rPr>
          </w:pPr>
          <w:hyperlink w:anchor="_bookmark29" w:history="1">
            <w:r w:rsidRPr="005807B2">
              <w:rPr>
                <w:rFonts w:eastAsia="Arial Unicode MS"/>
                <w:strike/>
                <w:noProof/>
                <w:lang w:eastAsia="ja-JP"/>
              </w:rPr>
              <w:t>Test</w:t>
            </w:r>
            <w:r w:rsidRPr="005807B2">
              <w:rPr>
                <w:rFonts w:eastAsia="Arial Unicode MS"/>
                <w:strike/>
                <w:noProof/>
                <w:spacing w:val="-5"/>
                <w:lang w:eastAsia="ja-JP"/>
              </w:rPr>
              <w:t xml:space="preserve"> </w:t>
            </w:r>
            <w:r w:rsidRPr="005807B2">
              <w:rPr>
                <w:rFonts w:eastAsia="Arial Unicode MS"/>
                <w:strike/>
                <w:noProof/>
                <w:spacing w:val="-2"/>
                <w:lang w:eastAsia="ja-JP"/>
              </w:rPr>
              <w:t>Procedures</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105</w:t>
            </w:r>
          </w:hyperlink>
        </w:p>
        <w:p w14:paraId="4D9A001B" w14:textId="77777777" w:rsidR="00230001" w:rsidRPr="005807B2" w:rsidRDefault="00230001" w:rsidP="00230001">
          <w:pPr>
            <w:numPr>
              <w:ilvl w:val="2"/>
              <w:numId w:val="41"/>
            </w:numPr>
            <w:tabs>
              <w:tab w:val="left" w:pos="800"/>
              <w:tab w:val="left" w:pos="1800"/>
              <w:tab w:val="right" w:leader="dot" w:pos="9350"/>
            </w:tabs>
            <w:spacing w:after="0" w:line="276" w:lineRule="auto"/>
            <w:rPr>
              <w:rFonts w:eastAsia="Arial Unicode MS"/>
              <w:strike/>
              <w:noProof/>
              <w:lang w:eastAsia="ja-JP"/>
            </w:rPr>
          </w:pPr>
          <w:hyperlink w:anchor="_bookmark30" w:history="1">
            <w:r w:rsidRPr="005807B2">
              <w:rPr>
                <w:rFonts w:eastAsia="Arial Unicode MS"/>
                <w:strike/>
                <w:noProof/>
                <w:lang w:eastAsia="ja-JP"/>
              </w:rPr>
              <w:t>Test</w:t>
            </w:r>
            <w:r w:rsidRPr="005807B2">
              <w:rPr>
                <w:rFonts w:eastAsia="Arial Unicode MS"/>
                <w:strike/>
                <w:noProof/>
                <w:spacing w:val="-5"/>
                <w:lang w:eastAsia="ja-JP"/>
              </w:rPr>
              <w:t xml:space="preserve"> </w:t>
            </w:r>
            <w:r w:rsidRPr="005807B2">
              <w:rPr>
                <w:rFonts w:eastAsia="Arial Unicode MS"/>
                <w:strike/>
                <w:noProof/>
                <w:spacing w:val="-2"/>
                <w:lang w:eastAsia="ja-JP"/>
              </w:rPr>
              <w:t>Conditions</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105</w:t>
            </w:r>
          </w:hyperlink>
        </w:p>
        <w:p w14:paraId="2802FA7B" w14:textId="77777777" w:rsidR="00230001" w:rsidRPr="005807B2" w:rsidRDefault="00230001" w:rsidP="00230001">
          <w:pPr>
            <w:widowControl w:val="0"/>
            <w:numPr>
              <w:ilvl w:val="1"/>
              <w:numId w:val="41"/>
            </w:numPr>
            <w:tabs>
              <w:tab w:val="left" w:pos="1300"/>
              <w:tab w:val="left" w:leader="dot" w:pos="9004"/>
            </w:tabs>
            <w:autoSpaceDE w:val="0"/>
            <w:autoSpaceDN w:val="0"/>
            <w:spacing w:before="60" w:after="0"/>
            <w:ind w:hanging="604"/>
            <w:rPr>
              <w:rFonts w:eastAsia="Times New Roman"/>
              <w:strike/>
              <w:color w:val="000000"/>
              <w:lang w:eastAsia="ja-JP"/>
            </w:rPr>
          </w:pPr>
          <w:hyperlink w:anchor="_bookmark31" w:history="1">
            <w:r w:rsidRPr="005807B2">
              <w:rPr>
                <w:rFonts w:eastAsia="Times New Roman"/>
                <w:strike/>
                <w:color w:val="000000"/>
                <w:lang w:eastAsia="ja-JP"/>
              </w:rPr>
              <w:t>Time</w:t>
            </w:r>
            <w:r w:rsidRPr="005807B2">
              <w:rPr>
                <w:rFonts w:eastAsia="Times New Roman"/>
                <w:strike/>
                <w:color w:val="000000"/>
                <w:spacing w:val="-5"/>
                <w:lang w:eastAsia="ja-JP"/>
              </w:rPr>
              <w:t xml:space="preserve"> </w:t>
            </w:r>
            <w:r w:rsidRPr="005807B2">
              <w:rPr>
                <w:rFonts w:eastAsia="Times New Roman"/>
                <w:strike/>
                <w:color w:val="000000"/>
                <w:spacing w:val="-2"/>
                <w:lang w:eastAsia="ja-JP"/>
              </w:rPr>
              <w:t>Test.</w:t>
            </w:r>
            <w:r w:rsidRPr="005807B2">
              <w:rPr>
                <w:rFonts w:eastAsia="Times New Roman"/>
                <w:strike/>
                <w:color w:val="000000"/>
                <w:lang w:eastAsia="ja-JP"/>
              </w:rPr>
              <w:tab/>
            </w:r>
            <w:r w:rsidRPr="005807B2">
              <w:rPr>
                <w:rFonts w:eastAsia="Times New Roman"/>
                <w:strike/>
                <w:color w:val="000000"/>
                <w:spacing w:val="-2"/>
                <w:lang w:eastAsia="ja-JP"/>
              </w:rPr>
              <w:t>5-</w:t>
            </w:r>
            <w:r w:rsidRPr="005807B2">
              <w:rPr>
                <w:rFonts w:eastAsia="Times New Roman"/>
                <w:strike/>
                <w:color w:val="000000"/>
                <w:spacing w:val="-5"/>
                <w:lang w:eastAsia="ja-JP"/>
              </w:rPr>
              <w:t>105</w:t>
            </w:r>
          </w:hyperlink>
        </w:p>
        <w:p w14:paraId="154FFF07" w14:textId="77777777" w:rsidR="00230001" w:rsidRPr="005807B2" w:rsidRDefault="00230001" w:rsidP="00230001">
          <w:pPr>
            <w:numPr>
              <w:ilvl w:val="0"/>
              <w:numId w:val="42"/>
            </w:numPr>
            <w:suppressLineNumbers/>
            <w:tabs>
              <w:tab w:val="left" w:pos="1350"/>
              <w:tab w:val="right" w:leader="dot" w:pos="9350"/>
            </w:tabs>
            <w:spacing w:before="80" w:after="80"/>
            <w:rPr>
              <w:rFonts w:eastAsia="Times New Roman"/>
              <w:b/>
              <w:caps/>
              <w:strike/>
              <w:color w:val="000000"/>
              <w:lang w:eastAsia="ja-JP"/>
            </w:rPr>
          </w:pPr>
          <w:hyperlink w:anchor="_bookmark32" w:history="1">
            <w:r w:rsidRPr="005807B2">
              <w:rPr>
                <w:rFonts w:eastAsia="Times New Roman"/>
                <w:b/>
                <w:caps/>
                <w:strike/>
                <w:color w:val="000000"/>
                <w:spacing w:val="-2"/>
                <w:lang w:eastAsia="ja-JP"/>
              </w:rPr>
              <w:t>Tolerances</w:t>
            </w:r>
            <w:r w:rsidRPr="005807B2">
              <w:rPr>
                <w:rFonts w:eastAsia="Times New Roman"/>
                <w:b/>
                <w:caps/>
                <w:strike/>
                <w:color w:val="000000"/>
                <w:lang w:eastAsia="ja-JP"/>
              </w:rPr>
              <w:tab/>
            </w:r>
            <w:r w:rsidRPr="005807B2">
              <w:rPr>
                <w:rFonts w:eastAsia="Times New Roman"/>
                <w:b/>
                <w:caps/>
                <w:strike/>
                <w:color w:val="000000"/>
                <w:spacing w:val="-2"/>
                <w:lang w:eastAsia="ja-JP"/>
              </w:rPr>
              <w:t>5-</w:t>
            </w:r>
            <w:r w:rsidRPr="005807B2">
              <w:rPr>
                <w:rFonts w:eastAsia="Times New Roman"/>
                <w:b/>
                <w:caps/>
                <w:strike/>
                <w:color w:val="000000"/>
                <w:spacing w:val="-5"/>
                <w:lang w:eastAsia="ja-JP"/>
              </w:rPr>
              <w:t>106</w:t>
            </w:r>
          </w:hyperlink>
        </w:p>
        <w:p w14:paraId="38F767D1" w14:textId="77777777" w:rsidR="00230001" w:rsidRPr="005807B2" w:rsidRDefault="00230001" w:rsidP="00230001">
          <w:pPr>
            <w:widowControl w:val="0"/>
            <w:numPr>
              <w:ilvl w:val="1"/>
              <w:numId w:val="42"/>
            </w:numPr>
            <w:tabs>
              <w:tab w:val="left" w:pos="1300"/>
              <w:tab w:val="left" w:leader="dot" w:pos="9004"/>
            </w:tabs>
            <w:autoSpaceDE w:val="0"/>
            <w:autoSpaceDN w:val="0"/>
            <w:spacing w:before="60" w:after="0"/>
            <w:rPr>
              <w:rFonts w:eastAsia="Times New Roman"/>
              <w:strike/>
              <w:color w:val="000000"/>
              <w:lang w:eastAsia="ja-JP"/>
            </w:rPr>
          </w:pPr>
          <w:hyperlink w:anchor="_bookmark33" w:history="1">
            <w:r w:rsidRPr="005807B2">
              <w:rPr>
                <w:rFonts w:eastAsia="Times New Roman"/>
                <w:strike/>
                <w:color w:val="000000"/>
                <w:lang w:eastAsia="ja-JP"/>
              </w:rPr>
              <w:t>Tolerance</w:t>
            </w:r>
            <w:r w:rsidRPr="005807B2">
              <w:rPr>
                <w:rFonts w:eastAsia="Times New Roman"/>
                <w:strike/>
                <w:color w:val="000000"/>
                <w:spacing w:val="-7"/>
                <w:lang w:eastAsia="ja-JP"/>
              </w:rPr>
              <w:t xml:space="preserve"> </w:t>
            </w:r>
            <w:r w:rsidRPr="005807B2">
              <w:rPr>
                <w:rFonts w:eastAsia="Times New Roman"/>
                <w:strike/>
                <w:color w:val="000000"/>
                <w:spacing w:val="-2"/>
                <w:lang w:eastAsia="ja-JP"/>
              </w:rPr>
              <w:t>Values</w:t>
            </w:r>
            <w:r w:rsidRPr="005807B2">
              <w:rPr>
                <w:rFonts w:eastAsia="Times New Roman"/>
                <w:strike/>
                <w:color w:val="000000"/>
                <w:lang w:eastAsia="ja-JP"/>
              </w:rPr>
              <w:tab/>
            </w:r>
            <w:r w:rsidRPr="005807B2">
              <w:rPr>
                <w:rFonts w:eastAsia="Times New Roman"/>
                <w:strike/>
                <w:color w:val="000000"/>
                <w:spacing w:val="-2"/>
                <w:lang w:eastAsia="ja-JP"/>
              </w:rPr>
              <w:t>5-</w:t>
            </w:r>
            <w:r w:rsidRPr="005807B2">
              <w:rPr>
                <w:rFonts w:eastAsia="Times New Roman"/>
                <w:strike/>
                <w:color w:val="000000"/>
                <w:spacing w:val="-5"/>
                <w:lang w:eastAsia="ja-JP"/>
              </w:rPr>
              <w:t>106</w:t>
            </w:r>
          </w:hyperlink>
        </w:p>
        <w:p w14:paraId="06568037" w14:textId="77777777" w:rsidR="00230001" w:rsidRPr="005807B2" w:rsidRDefault="00230001" w:rsidP="00230001">
          <w:pPr>
            <w:numPr>
              <w:ilvl w:val="2"/>
              <w:numId w:val="42"/>
            </w:numPr>
            <w:tabs>
              <w:tab w:val="left" w:pos="800"/>
              <w:tab w:val="left" w:pos="1800"/>
              <w:tab w:val="right" w:leader="dot" w:pos="9350"/>
            </w:tabs>
            <w:spacing w:after="0" w:line="276" w:lineRule="auto"/>
            <w:rPr>
              <w:rFonts w:eastAsia="Arial Unicode MS"/>
              <w:strike/>
              <w:noProof/>
              <w:lang w:eastAsia="ja-JP"/>
            </w:rPr>
          </w:pPr>
          <w:hyperlink w:anchor="_bookmark34" w:history="1">
            <w:r w:rsidRPr="005807B2">
              <w:rPr>
                <w:rFonts w:eastAsia="Arial Unicode MS"/>
                <w:strike/>
                <w:noProof/>
                <w:lang w:eastAsia="ja-JP"/>
              </w:rPr>
              <w:t>Distance</w:t>
            </w:r>
            <w:r w:rsidRPr="005807B2">
              <w:rPr>
                <w:rFonts w:eastAsia="Arial Unicode MS"/>
                <w:strike/>
                <w:noProof/>
                <w:spacing w:val="-9"/>
                <w:lang w:eastAsia="ja-JP"/>
              </w:rPr>
              <w:t xml:space="preserve"> </w:t>
            </w:r>
            <w:r w:rsidRPr="005807B2">
              <w:rPr>
                <w:rFonts w:eastAsia="Arial Unicode MS"/>
                <w:strike/>
                <w:noProof/>
                <w:spacing w:val="-2"/>
                <w:lang w:eastAsia="ja-JP"/>
              </w:rPr>
              <w:t>Tests</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106</w:t>
            </w:r>
          </w:hyperlink>
        </w:p>
        <w:p w14:paraId="3F8175CD" w14:textId="77777777" w:rsidR="00230001" w:rsidRPr="005807B2" w:rsidRDefault="00230001" w:rsidP="00230001">
          <w:pPr>
            <w:numPr>
              <w:ilvl w:val="2"/>
              <w:numId w:val="42"/>
            </w:numPr>
            <w:tabs>
              <w:tab w:val="left" w:pos="800"/>
              <w:tab w:val="left" w:pos="1800"/>
              <w:tab w:val="right" w:leader="dot" w:pos="9350"/>
            </w:tabs>
            <w:spacing w:after="0" w:line="276" w:lineRule="auto"/>
            <w:rPr>
              <w:rFonts w:eastAsia="Arial Unicode MS"/>
              <w:strike/>
              <w:noProof/>
              <w:lang w:eastAsia="ja-JP"/>
            </w:rPr>
          </w:pPr>
          <w:hyperlink w:anchor="_bookmark35" w:history="1">
            <w:r w:rsidRPr="005807B2">
              <w:rPr>
                <w:rFonts w:eastAsia="Arial Unicode MS"/>
                <w:strike/>
                <w:noProof/>
                <w:lang w:eastAsia="ja-JP"/>
              </w:rPr>
              <w:t>Time</w:t>
            </w:r>
            <w:r w:rsidRPr="005807B2">
              <w:rPr>
                <w:rFonts w:eastAsia="Arial Unicode MS"/>
                <w:strike/>
                <w:noProof/>
                <w:spacing w:val="-5"/>
                <w:lang w:eastAsia="ja-JP"/>
              </w:rPr>
              <w:t xml:space="preserve"> </w:t>
            </w:r>
            <w:r w:rsidRPr="005807B2">
              <w:rPr>
                <w:rFonts w:eastAsia="Arial Unicode MS"/>
                <w:strike/>
                <w:noProof/>
                <w:spacing w:val="-2"/>
                <w:lang w:eastAsia="ja-JP"/>
              </w:rPr>
              <w:t>Tests</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106</w:t>
            </w:r>
          </w:hyperlink>
        </w:p>
        <w:p w14:paraId="64911FAC" w14:textId="77777777" w:rsidR="00230001" w:rsidRPr="005807B2" w:rsidRDefault="00230001" w:rsidP="00230001">
          <w:pPr>
            <w:widowControl w:val="0"/>
            <w:numPr>
              <w:ilvl w:val="1"/>
              <w:numId w:val="42"/>
            </w:numPr>
            <w:tabs>
              <w:tab w:val="left" w:pos="1299"/>
              <w:tab w:val="left" w:leader="dot" w:pos="9003"/>
            </w:tabs>
            <w:autoSpaceDE w:val="0"/>
            <w:autoSpaceDN w:val="0"/>
            <w:spacing w:before="58" w:after="0"/>
            <w:ind w:left="1299" w:hanging="604"/>
            <w:rPr>
              <w:rFonts w:eastAsia="Times New Roman"/>
              <w:strike/>
              <w:color w:val="000000"/>
              <w:lang w:eastAsia="ja-JP"/>
            </w:rPr>
          </w:pPr>
          <w:hyperlink w:anchor="_bookmark36" w:history="1">
            <w:r w:rsidRPr="005807B2">
              <w:rPr>
                <w:rFonts w:eastAsia="Times New Roman"/>
                <w:strike/>
                <w:color w:val="000000"/>
                <w:lang w:eastAsia="ja-JP"/>
              </w:rPr>
              <w:t>Tests</w:t>
            </w:r>
            <w:r w:rsidRPr="005807B2">
              <w:rPr>
                <w:rFonts w:eastAsia="Times New Roman"/>
                <w:strike/>
                <w:color w:val="000000"/>
                <w:spacing w:val="-7"/>
                <w:lang w:eastAsia="ja-JP"/>
              </w:rPr>
              <w:t xml:space="preserve"> </w:t>
            </w:r>
            <w:r w:rsidRPr="005807B2">
              <w:rPr>
                <w:rFonts w:eastAsia="Times New Roman"/>
                <w:strike/>
                <w:color w:val="000000"/>
                <w:lang w:eastAsia="ja-JP"/>
              </w:rPr>
              <w:t>Using</w:t>
            </w:r>
            <w:r w:rsidRPr="005807B2">
              <w:rPr>
                <w:rFonts w:eastAsia="Times New Roman"/>
                <w:strike/>
                <w:color w:val="000000"/>
                <w:spacing w:val="-5"/>
                <w:lang w:eastAsia="ja-JP"/>
              </w:rPr>
              <w:t xml:space="preserve"> </w:t>
            </w:r>
            <w:r w:rsidRPr="005807B2">
              <w:rPr>
                <w:rFonts w:eastAsia="Times New Roman"/>
                <w:strike/>
                <w:color w:val="000000"/>
                <w:lang w:eastAsia="ja-JP"/>
              </w:rPr>
              <w:t>Transfer</w:t>
            </w:r>
            <w:r w:rsidRPr="005807B2">
              <w:rPr>
                <w:rFonts w:eastAsia="Times New Roman"/>
                <w:strike/>
                <w:color w:val="000000"/>
                <w:spacing w:val="-4"/>
                <w:lang w:eastAsia="ja-JP"/>
              </w:rPr>
              <w:t xml:space="preserve"> </w:t>
            </w:r>
            <w:r w:rsidRPr="005807B2">
              <w:rPr>
                <w:rFonts w:eastAsia="Times New Roman"/>
                <w:strike/>
                <w:color w:val="000000"/>
                <w:spacing w:val="-2"/>
                <w:lang w:eastAsia="ja-JP"/>
              </w:rPr>
              <w:t>Standards</w:t>
            </w:r>
            <w:r w:rsidRPr="005807B2">
              <w:rPr>
                <w:rFonts w:eastAsia="Times New Roman"/>
                <w:strike/>
                <w:color w:val="000000"/>
                <w:lang w:eastAsia="ja-JP"/>
              </w:rPr>
              <w:tab/>
            </w:r>
            <w:r w:rsidRPr="005807B2">
              <w:rPr>
                <w:rFonts w:eastAsia="Times New Roman"/>
                <w:strike/>
                <w:color w:val="000000"/>
                <w:spacing w:val="-2"/>
                <w:lang w:eastAsia="ja-JP"/>
              </w:rPr>
              <w:t>5-</w:t>
            </w:r>
            <w:r w:rsidRPr="005807B2">
              <w:rPr>
                <w:rFonts w:eastAsia="Times New Roman"/>
                <w:strike/>
                <w:color w:val="000000"/>
                <w:spacing w:val="-5"/>
                <w:lang w:eastAsia="ja-JP"/>
              </w:rPr>
              <w:t>106</w:t>
            </w:r>
          </w:hyperlink>
        </w:p>
        <w:p w14:paraId="2E790066" w14:textId="77777777" w:rsidR="00230001" w:rsidRPr="005807B2" w:rsidRDefault="00230001" w:rsidP="00230001">
          <w:pPr>
            <w:suppressLineNumbers/>
            <w:tabs>
              <w:tab w:val="left" w:pos="1350"/>
              <w:tab w:val="right" w:leader="dot" w:pos="9350"/>
            </w:tabs>
            <w:spacing w:before="80" w:after="80"/>
            <w:ind w:left="360" w:hanging="360"/>
            <w:rPr>
              <w:rFonts w:eastAsia="Times New Roman"/>
              <w:b/>
              <w:caps/>
              <w:color w:val="000000"/>
              <w:lang w:eastAsia="ja-JP"/>
            </w:rPr>
          </w:pPr>
          <w:hyperlink w:anchor="_bookmark37" w:history="1">
            <w:r w:rsidRPr="005807B2">
              <w:rPr>
                <w:rFonts w:eastAsia="Times New Roman"/>
                <w:b/>
                <w:caps/>
                <w:color w:val="000000"/>
                <w:spacing w:val="-5"/>
                <w:lang w:eastAsia="ja-JP"/>
              </w:rPr>
              <w:t>UR.</w:t>
            </w:r>
            <w:r w:rsidRPr="005807B2">
              <w:rPr>
                <w:rFonts w:eastAsia="Times New Roman"/>
                <w:b/>
                <w:caps/>
                <w:color w:val="000000"/>
                <w:lang w:eastAsia="ja-JP"/>
              </w:rPr>
              <w:tab/>
              <w:t>User</w:t>
            </w:r>
            <w:r w:rsidRPr="005807B2">
              <w:rPr>
                <w:rFonts w:eastAsia="Times New Roman"/>
                <w:b/>
                <w:caps/>
                <w:color w:val="000000"/>
                <w:spacing w:val="-5"/>
                <w:lang w:eastAsia="ja-JP"/>
              </w:rPr>
              <w:t xml:space="preserve"> </w:t>
            </w:r>
            <w:r w:rsidRPr="005807B2">
              <w:rPr>
                <w:rFonts w:eastAsia="Times New Roman"/>
                <w:b/>
                <w:caps/>
                <w:color w:val="000000"/>
                <w:spacing w:val="-2"/>
                <w:lang w:eastAsia="ja-JP"/>
              </w:rPr>
              <w:t>Requirements</w:t>
            </w:r>
            <w:r w:rsidRPr="005807B2">
              <w:rPr>
                <w:rFonts w:eastAsia="Times New Roman"/>
                <w:b/>
                <w:caps/>
                <w:color w:val="000000"/>
                <w:lang w:eastAsia="ja-JP"/>
              </w:rPr>
              <w:tab/>
            </w:r>
            <w:r w:rsidRPr="005807B2">
              <w:rPr>
                <w:rFonts w:eastAsia="Times New Roman"/>
                <w:b/>
                <w:caps/>
                <w:color w:val="000000"/>
                <w:spacing w:val="-2"/>
                <w:lang w:eastAsia="ja-JP"/>
              </w:rPr>
              <w:t>5-</w:t>
            </w:r>
            <w:r w:rsidRPr="005807B2">
              <w:rPr>
                <w:rFonts w:eastAsia="Times New Roman"/>
                <w:b/>
                <w:caps/>
                <w:color w:val="000000"/>
                <w:spacing w:val="-5"/>
                <w:lang w:eastAsia="ja-JP"/>
              </w:rPr>
              <w:t>106</w:t>
            </w:r>
          </w:hyperlink>
        </w:p>
        <w:p w14:paraId="731106A5" w14:textId="77777777" w:rsidR="00230001" w:rsidRPr="005807B2" w:rsidRDefault="00230001" w:rsidP="00230001">
          <w:pPr>
            <w:suppressLineNumbers/>
            <w:tabs>
              <w:tab w:val="left" w:pos="1710"/>
              <w:tab w:val="left" w:leader="dot" w:pos="9004"/>
              <w:tab w:val="right" w:leader="dot" w:pos="9360"/>
            </w:tabs>
            <w:spacing w:after="0"/>
            <w:ind w:left="695" w:right="360"/>
            <w:rPr>
              <w:rFonts w:eastAsia="Times New Roman"/>
              <w:strike/>
              <w:color w:val="000000"/>
              <w:lang w:eastAsia="ja-JP"/>
            </w:rPr>
          </w:pPr>
          <w:hyperlink w:anchor="_bookmark38" w:history="1">
            <w:r w:rsidRPr="005807B2">
              <w:rPr>
                <w:rFonts w:eastAsia="Times New Roman"/>
                <w:strike/>
                <w:color w:val="000000"/>
                <w:lang w:eastAsia="ja-JP"/>
              </w:rPr>
              <w:t>UR.1.</w:t>
            </w:r>
            <w:r w:rsidRPr="005807B2">
              <w:rPr>
                <w:rFonts w:eastAsia="Times New Roman"/>
                <w:strike/>
                <w:color w:val="000000"/>
                <w:spacing w:val="67"/>
                <w:lang w:eastAsia="ja-JP"/>
              </w:rPr>
              <w:t xml:space="preserve"> </w:t>
            </w:r>
            <w:r w:rsidRPr="005807B2">
              <w:rPr>
                <w:rFonts w:eastAsia="Times New Roman"/>
                <w:strike/>
                <w:color w:val="000000"/>
                <w:lang w:eastAsia="ja-JP"/>
              </w:rPr>
              <w:t>System</w:t>
            </w:r>
            <w:r w:rsidRPr="005807B2">
              <w:rPr>
                <w:rFonts w:eastAsia="Times New Roman"/>
                <w:strike/>
                <w:color w:val="000000"/>
                <w:spacing w:val="-2"/>
                <w:lang w:eastAsia="ja-JP"/>
              </w:rPr>
              <w:t xml:space="preserve"> Indications</w:t>
            </w:r>
            <w:r w:rsidRPr="005807B2">
              <w:rPr>
                <w:rFonts w:eastAsia="Times New Roman"/>
                <w:strike/>
                <w:color w:val="000000"/>
                <w:lang w:eastAsia="ja-JP"/>
              </w:rPr>
              <w:tab/>
            </w:r>
            <w:r w:rsidRPr="005807B2">
              <w:rPr>
                <w:rFonts w:eastAsia="Times New Roman"/>
                <w:strike/>
                <w:color w:val="000000"/>
                <w:spacing w:val="-2"/>
                <w:lang w:eastAsia="ja-JP"/>
              </w:rPr>
              <w:t>5-</w:t>
            </w:r>
            <w:r w:rsidRPr="005807B2">
              <w:rPr>
                <w:rFonts w:eastAsia="Times New Roman"/>
                <w:strike/>
                <w:color w:val="000000"/>
                <w:spacing w:val="-5"/>
                <w:lang w:eastAsia="ja-JP"/>
              </w:rPr>
              <w:t>106</w:t>
            </w:r>
          </w:hyperlink>
        </w:p>
        <w:p w14:paraId="6F38CD9E" w14:textId="77777777" w:rsidR="00230001" w:rsidRPr="005807B2" w:rsidRDefault="00230001" w:rsidP="00230001">
          <w:pPr>
            <w:tabs>
              <w:tab w:val="left" w:pos="800"/>
              <w:tab w:val="left" w:pos="1800"/>
              <w:tab w:val="right" w:leader="dot" w:pos="9350"/>
            </w:tabs>
            <w:spacing w:after="0" w:line="276" w:lineRule="auto"/>
            <w:ind w:left="1080" w:hanging="533"/>
            <w:rPr>
              <w:rFonts w:eastAsia="Arial Unicode MS"/>
              <w:strike/>
              <w:noProof/>
              <w:lang w:eastAsia="ja-JP"/>
            </w:rPr>
          </w:pPr>
          <w:hyperlink w:anchor="_bookmark39" w:history="1">
            <w:r w:rsidRPr="005807B2">
              <w:rPr>
                <w:rFonts w:eastAsia="Arial Unicode MS"/>
                <w:strike/>
                <w:noProof/>
                <w:lang w:eastAsia="ja-JP"/>
              </w:rPr>
              <w:t>UR.1.1.</w:t>
            </w:r>
            <w:r w:rsidRPr="005807B2">
              <w:rPr>
                <w:rFonts w:eastAsia="Arial Unicode MS"/>
                <w:strike/>
                <w:noProof/>
                <w:spacing w:val="7"/>
                <w:lang w:eastAsia="ja-JP"/>
              </w:rPr>
              <w:t xml:space="preserve"> </w:t>
            </w:r>
            <w:r w:rsidRPr="005807B2">
              <w:rPr>
                <w:rFonts w:eastAsia="Arial Unicode MS"/>
                <w:strike/>
                <w:noProof/>
                <w:lang w:eastAsia="ja-JP"/>
              </w:rPr>
              <w:t>Statement</w:t>
            </w:r>
            <w:r w:rsidRPr="005807B2">
              <w:rPr>
                <w:rFonts w:eastAsia="Arial Unicode MS"/>
                <w:strike/>
                <w:noProof/>
                <w:spacing w:val="-5"/>
                <w:lang w:eastAsia="ja-JP"/>
              </w:rPr>
              <w:t xml:space="preserve"> </w:t>
            </w:r>
            <w:r w:rsidRPr="005807B2">
              <w:rPr>
                <w:rFonts w:eastAsia="Arial Unicode MS"/>
                <w:strike/>
                <w:noProof/>
                <w:lang w:eastAsia="ja-JP"/>
              </w:rPr>
              <w:t>of</w:t>
            </w:r>
            <w:r w:rsidRPr="005807B2">
              <w:rPr>
                <w:rFonts w:eastAsia="Arial Unicode MS"/>
                <w:strike/>
                <w:noProof/>
                <w:spacing w:val="-3"/>
                <w:lang w:eastAsia="ja-JP"/>
              </w:rPr>
              <w:t xml:space="preserve"> </w:t>
            </w:r>
            <w:r w:rsidRPr="005807B2">
              <w:rPr>
                <w:rFonts w:eastAsia="Arial Unicode MS"/>
                <w:strike/>
                <w:noProof/>
                <w:spacing w:val="-4"/>
                <w:lang w:eastAsia="ja-JP"/>
              </w:rPr>
              <w:t>Rates</w:t>
            </w:r>
            <w:r w:rsidRPr="005807B2">
              <w:rPr>
                <w:rFonts w:eastAsia="Arial Unicode MS"/>
                <w:strike/>
                <w:noProof/>
                <w:lang w:eastAsia="ja-JP"/>
              </w:rPr>
              <w:tab/>
            </w:r>
            <w:r w:rsidRPr="005807B2">
              <w:rPr>
                <w:rFonts w:eastAsia="Arial Unicode MS"/>
                <w:strike/>
                <w:noProof/>
                <w:spacing w:val="-2"/>
                <w:lang w:eastAsia="ja-JP"/>
              </w:rPr>
              <w:t>5-</w:t>
            </w:r>
            <w:r w:rsidRPr="005807B2">
              <w:rPr>
                <w:rFonts w:eastAsia="Arial Unicode MS"/>
                <w:strike/>
                <w:noProof/>
                <w:spacing w:val="-5"/>
                <w:lang w:eastAsia="ja-JP"/>
              </w:rPr>
              <w:t>106</w:t>
            </w:r>
          </w:hyperlink>
        </w:p>
        <w:p w14:paraId="713512F8" w14:textId="77777777" w:rsidR="00230001" w:rsidRPr="005807B2" w:rsidRDefault="00230001" w:rsidP="00230001">
          <w:pPr>
            <w:suppressLineNumbers/>
            <w:tabs>
              <w:tab w:val="left" w:pos="1710"/>
              <w:tab w:val="left" w:leader="dot" w:pos="9004"/>
              <w:tab w:val="right" w:leader="dot" w:pos="9360"/>
            </w:tabs>
            <w:spacing w:after="0"/>
            <w:ind w:left="695" w:right="360"/>
            <w:rPr>
              <w:rFonts w:eastAsia="Times New Roman"/>
              <w:strike/>
              <w:color w:val="000000"/>
              <w:lang w:eastAsia="ja-JP"/>
            </w:rPr>
          </w:pPr>
          <w:hyperlink w:anchor="_bookmark40" w:history="1">
            <w:r w:rsidRPr="005807B2">
              <w:rPr>
                <w:rFonts w:eastAsia="Times New Roman"/>
                <w:strike/>
                <w:color w:val="000000"/>
                <w:lang w:eastAsia="ja-JP"/>
              </w:rPr>
              <w:t>UR.2.</w:t>
            </w:r>
            <w:r w:rsidRPr="005807B2">
              <w:rPr>
                <w:rFonts w:eastAsia="Times New Roman"/>
                <w:strike/>
                <w:color w:val="000000"/>
                <w:spacing w:val="70"/>
                <w:lang w:eastAsia="ja-JP"/>
              </w:rPr>
              <w:t xml:space="preserve"> </w:t>
            </w:r>
            <w:r w:rsidRPr="005807B2">
              <w:rPr>
                <w:rFonts w:eastAsia="Times New Roman"/>
                <w:strike/>
                <w:color w:val="000000"/>
                <w:lang w:eastAsia="ja-JP"/>
              </w:rPr>
              <w:t>Change</w:t>
            </w:r>
            <w:r w:rsidRPr="005807B2">
              <w:rPr>
                <w:rFonts w:eastAsia="Times New Roman"/>
                <w:strike/>
                <w:color w:val="000000"/>
                <w:spacing w:val="-2"/>
                <w:lang w:eastAsia="ja-JP"/>
              </w:rPr>
              <w:t xml:space="preserve"> Tracking</w:t>
            </w:r>
            <w:r w:rsidRPr="005807B2">
              <w:rPr>
                <w:rFonts w:eastAsia="Times New Roman"/>
                <w:strike/>
                <w:color w:val="000000"/>
                <w:lang w:eastAsia="ja-JP"/>
              </w:rPr>
              <w:tab/>
            </w:r>
            <w:r w:rsidRPr="005807B2">
              <w:rPr>
                <w:rFonts w:eastAsia="Times New Roman"/>
                <w:strike/>
                <w:color w:val="000000"/>
                <w:spacing w:val="-2"/>
                <w:lang w:eastAsia="ja-JP"/>
              </w:rPr>
              <w:t>5-</w:t>
            </w:r>
            <w:r w:rsidRPr="005807B2">
              <w:rPr>
                <w:rFonts w:eastAsia="Times New Roman"/>
                <w:strike/>
                <w:color w:val="000000"/>
                <w:spacing w:val="-5"/>
                <w:lang w:eastAsia="ja-JP"/>
              </w:rPr>
              <w:t>106</w:t>
            </w:r>
          </w:hyperlink>
        </w:p>
        <w:p w14:paraId="1C259594" w14:textId="77777777" w:rsidR="00230001" w:rsidRPr="005807B2" w:rsidRDefault="00230001" w:rsidP="00230001">
          <w:pPr>
            <w:suppressLineNumbers/>
            <w:tabs>
              <w:tab w:val="left" w:pos="1710"/>
              <w:tab w:val="left" w:leader="dot" w:pos="9004"/>
              <w:tab w:val="right" w:leader="dot" w:pos="9360"/>
            </w:tabs>
            <w:spacing w:before="61" w:after="0"/>
            <w:ind w:left="695" w:right="360"/>
            <w:rPr>
              <w:rFonts w:eastAsia="Times New Roman"/>
              <w:strike/>
              <w:color w:val="000000"/>
              <w:lang w:eastAsia="ja-JP"/>
            </w:rPr>
          </w:pPr>
          <w:hyperlink w:anchor="_bookmark41" w:history="1">
            <w:r w:rsidRPr="005807B2">
              <w:rPr>
                <w:rFonts w:eastAsia="Times New Roman"/>
                <w:strike/>
                <w:color w:val="000000"/>
                <w:lang w:eastAsia="ja-JP"/>
              </w:rPr>
              <w:t>UR.3.</w:t>
            </w:r>
            <w:r w:rsidRPr="005807B2">
              <w:rPr>
                <w:rFonts w:eastAsia="Times New Roman"/>
                <w:strike/>
                <w:color w:val="000000"/>
                <w:spacing w:val="64"/>
                <w:lang w:eastAsia="ja-JP"/>
              </w:rPr>
              <w:t xml:space="preserve"> </w:t>
            </w:r>
            <w:r w:rsidRPr="005807B2">
              <w:rPr>
                <w:rFonts w:eastAsia="Times New Roman"/>
                <w:strike/>
                <w:color w:val="000000"/>
                <w:lang w:eastAsia="ja-JP"/>
              </w:rPr>
              <w:t>System</w:t>
            </w:r>
            <w:r w:rsidRPr="005807B2">
              <w:rPr>
                <w:rFonts w:eastAsia="Times New Roman"/>
                <w:strike/>
                <w:color w:val="000000"/>
                <w:spacing w:val="-4"/>
                <w:lang w:eastAsia="ja-JP"/>
              </w:rPr>
              <w:t xml:space="preserve"> </w:t>
            </w:r>
            <w:r w:rsidRPr="005807B2">
              <w:rPr>
                <w:rFonts w:eastAsia="Times New Roman"/>
                <w:strike/>
                <w:color w:val="000000"/>
                <w:lang w:eastAsia="ja-JP"/>
              </w:rPr>
              <w:t>Installation</w:t>
            </w:r>
            <w:r w:rsidRPr="005807B2">
              <w:rPr>
                <w:rFonts w:eastAsia="Times New Roman"/>
                <w:strike/>
                <w:color w:val="000000"/>
                <w:spacing w:val="-4"/>
                <w:lang w:eastAsia="ja-JP"/>
              </w:rPr>
              <w:t xml:space="preserve"> </w:t>
            </w:r>
            <w:r w:rsidRPr="005807B2">
              <w:rPr>
                <w:rFonts w:eastAsia="Times New Roman"/>
                <w:strike/>
                <w:color w:val="000000"/>
                <w:lang w:eastAsia="ja-JP"/>
              </w:rPr>
              <w:t>and</w:t>
            </w:r>
            <w:r w:rsidRPr="005807B2">
              <w:rPr>
                <w:rFonts w:eastAsia="Times New Roman"/>
                <w:strike/>
                <w:color w:val="000000"/>
                <w:spacing w:val="-4"/>
                <w:lang w:eastAsia="ja-JP"/>
              </w:rPr>
              <w:t xml:space="preserve"> </w:t>
            </w:r>
            <w:r w:rsidRPr="005807B2">
              <w:rPr>
                <w:rFonts w:eastAsia="Times New Roman"/>
                <w:strike/>
                <w:color w:val="000000"/>
                <w:spacing w:val="-2"/>
                <w:lang w:eastAsia="ja-JP"/>
              </w:rPr>
              <w:t>Operation.</w:t>
            </w:r>
            <w:r w:rsidRPr="005807B2">
              <w:rPr>
                <w:rFonts w:eastAsia="Times New Roman"/>
                <w:strike/>
                <w:color w:val="000000"/>
                <w:lang w:eastAsia="ja-JP"/>
              </w:rPr>
              <w:tab/>
            </w:r>
            <w:r w:rsidRPr="005807B2">
              <w:rPr>
                <w:rFonts w:eastAsia="Times New Roman"/>
                <w:strike/>
                <w:color w:val="000000"/>
                <w:spacing w:val="-2"/>
                <w:lang w:eastAsia="ja-JP"/>
              </w:rPr>
              <w:t>5-</w:t>
            </w:r>
            <w:r w:rsidRPr="005807B2">
              <w:rPr>
                <w:rFonts w:eastAsia="Times New Roman"/>
                <w:strike/>
                <w:color w:val="000000"/>
                <w:spacing w:val="-5"/>
                <w:lang w:eastAsia="ja-JP"/>
              </w:rPr>
              <w:t>106</w:t>
            </w:r>
          </w:hyperlink>
        </w:p>
        <w:p w14:paraId="68E80E61" w14:textId="77777777" w:rsidR="00230001" w:rsidRPr="005807B2" w:rsidRDefault="00230001" w:rsidP="00230001">
          <w:pPr>
            <w:suppressLineNumbers/>
            <w:tabs>
              <w:tab w:val="left" w:pos="1710"/>
              <w:tab w:val="left" w:leader="dot" w:pos="9004"/>
              <w:tab w:val="right" w:leader="dot" w:pos="9360"/>
            </w:tabs>
            <w:spacing w:before="58" w:after="0"/>
            <w:ind w:left="695" w:right="360"/>
            <w:rPr>
              <w:rFonts w:eastAsia="Times New Roman"/>
              <w:strike/>
              <w:color w:val="000000"/>
              <w:lang w:eastAsia="ja-JP"/>
            </w:rPr>
          </w:pPr>
          <w:hyperlink w:anchor="_bookmark42" w:history="1">
            <w:r w:rsidRPr="005807B2">
              <w:rPr>
                <w:rFonts w:eastAsia="Times New Roman"/>
                <w:strike/>
                <w:color w:val="000000"/>
                <w:lang w:eastAsia="ja-JP"/>
              </w:rPr>
              <w:t>UR.4.</w:t>
            </w:r>
            <w:r w:rsidRPr="005807B2">
              <w:rPr>
                <w:rFonts w:eastAsia="Times New Roman"/>
                <w:strike/>
                <w:color w:val="000000"/>
                <w:spacing w:val="70"/>
                <w:lang w:eastAsia="ja-JP"/>
              </w:rPr>
              <w:t xml:space="preserve"> </w:t>
            </w:r>
            <w:r w:rsidRPr="005807B2">
              <w:rPr>
                <w:rFonts w:eastAsia="Times New Roman"/>
                <w:strike/>
                <w:color w:val="000000"/>
                <w:lang w:eastAsia="ja-JP"/>
              </w:rPr>
              <w:t>Fare</w:t>
            </w:r>
            <w:r w:rsidRPr="005807B2">
              <w:rPr>
                <w:rFonts w:eastAsia="Times New Roman"/>
                <w:strike/>
                <w:color w:val="000000"/>
                <w:spacing w:val="-3"/>
                <w:lang w:eastAsia="ja-JP"/>
              </w:rPr>
              <w:t xml:space="preserve"> </w:t>
            </w:r>
            <w:r w:rsidRPr="005807B2">
              <w:rPr>
                <w:rFonts w:eastAsia="Times New Roman"/>
                <w:strike/>
                <w:color w:val="000000"/>
                <w:spacing w:val="-2"/>
                <w:lang w:eastAsia="ja-JP"/>
              </w:rPr>
              <w:t>Estimates</w:t>
            </w:r>
            <w:r w:rsidRPr="005807B2">
              <w:rPr>
                <w:rFonts w:eastAsia="Times New Roman"/>
                <w:strike/>
                <w:color w:val="000000"/>
                <w:lang w:eastAsia="ja-JP"/>
              </w:rPr>
              <w:tab/>
            </w:r>
            <w:r w:rsidRPr="005807B2">
              <w:rPr>
                <w:rFonts w:eastAsia="Times New Roman"/>
                <w:strike/>
                <w:color w:val="000000"/>
                <w:spacing w:val="-2"/>
                <w:lang w:eastAsia="ja-JP"/>
              </w:rPr>
              <w:t>5-</w:t>
            </w:r>
            <w:r w:rsidRPr="005807B2">
              <w:rPr>
                <w:rFonts w:eastAsia="Times New Roman"/>
                <w:strike/>
                <w:color w:val="000000"/>
                <w:spacing w:val="-5"/>
                <w:lang w:eastAsia="ja-JP"/>
              </w:rPr>
              <w:t>106</w:t>
            </w:r>
          </w:hyperlink>
        </w:p>
        <w:p w14:paraId="297C813F" w14:textId="77777777" w:rsidR="00230001" w:rsidRPr="005807B2" w:rsidRDefault="00230001" w:rsidP="00230001">
          <w:pPr>
            <w:suppressLineNumbers/>
            <w:tabs>
              <w:tab w:val="left" w:pos="1710"/>
              <w:tab w:val="left" w:leader="dot" w:pos="9004"/>
              <w:tab w:val="right" w:leader="dot" w:pos="9360"/>
            </w:tabs>
            <w:spacing w:after="0"/>
            <w:ind w:left="695" w:right="360"/>
            <w:rPr>
              <w:rFonts w:eastAsia="Times New Roman"/>
              <w:strike/>
              <w:color w:val="000000"/>
              <w:lang w:eastAsia="ja-JP"/>
            </w:rPr>
          </w:pPr>
          <w:hyperlink w:anchor="_bookmark43" w:history="1">
            <w:r w:rsidRPr="005807B2">
              <w:rPr>
                <w:rFonts w:eastAsia="Times New Roman"/>
                <w:strike/>
                <w:color w:val="000000"/>
                <w:lang w:eastAsia="ja-JP"/>
              </w:rPr>
              <w:t>UR.5.</w:t>
            </w:r>
            <w:r w:rsidRPr="005807B2">
              <w:rPr>
                <w:rFonts w:eastAsia="Times New Roman"/>
                <w:strike/>
                <w:color w:val="000000"/>
                <w:spacing w:val="64"/>
                <w:lang w:eastAsia="ja-JP"/>
              </w:rPr>
              <w:t xml:space="preserve"> </w:t>
            </w:r>
            <w:r w:rsidRPr="005807B2">
              <w:rPr>
                <w:rFonts w:eastAsia="Times New Roman"/>
                <w:strike/>
                <w:color w:val="000000"/>
                <w:lang w:eastAsia="ja-JP"/>
              </w:rPr>
              <w:t>Determination</w:t>
            </w:r>
            <w:r w:rsidRPr="005807B2">
              <w:rPr>
                <w:rFonts w:eastAsia="Times New Roman"/>
                <w:strike/>
                <w:color w:val="000000"/>
                <w:spacing w:val="-4"/>
                <w:lang w:eastAsia="ja-JP"/>
              </w:rPr>
              <w:t xml:space="preserve"> </w:t>
            </w:r>
            <w:r w:rsidRPr="005807B2">
              <w:rPr>
                <w:rFonts w:eastAsia="Times New Roman"/>
                <w:strike/>
                <w:color w:val="000000"/>
                <w:lang w:eastAsia="ja-JP"/>
              </w:rPr>
              <w:t>of</w:t>
            </w:r>
            <w:r w:rsidRPr="005807B2">
              <w:rPr>
                <w:rFonts w:eastAsia="Times New Roman"/>
                <w:strike/>
                <w:color w:val="000000"/>
                <w:spacing w:val="-7"/>
                <w:lang w:eastAsia="ja-JP"/>
              </w:rPr>
              <w:t xml:space="preserve"> </w:t>
            </w:r>
            <w:r w:rsidRPr="005807B2">
              <w:rPr>
                <w:rFonts w:eastAsia="Times New Roman"/>
                <w:strike/>
                <w:color w:val="000000"/>
                <w:lang w:eastAsia="ja-JP"/>
              </w:rPr>
              <w:t>Total</w:t>
            </w:r>
            <w:r w:rsidRPr="005807B2">
              <w:rPr>
                <w:rFonts w:eastAsia="Times New Roman"/>
                <w:strike/>
                <w:color w:val="000000"/>
                <w:spacing w:val="-5"/>
                <w:lang w:eastAsia="ja-JP"/>
              </w:rPr>
              <w:t xml:space="preserve"> </w:t>
            </w:r>
            <w:r w:rsidRPr="005807B2">
              <w:rPr>
                <w:rFonts w:eastAsia="Times New Roman"/>
                <w:strike/>
                <w:color w:val="000000"/>
                <w:lang w:eastAsia="ja-JP"/>
              </w:rPr>
              <w:t>Charges</w:t>
            </w:r>
            <w:r w:rsidRPr="005807B2">
              <w:rPr>
                <w:rFonts w:eastAsia="Times New Roman"/>
                <w:strike/>
                <w:color w:val="000000"/>
                <w:spacing w:val="-6"/>
                <w:lang w:eastAsia="ja-JP"/>
              </w:rPr>
              <w:t xml:space="preserve"> </w:t>
            </w:r>
            <w:r w:rsidRPr="005807B2">
              <w:rPr>
                <w:rFonts w:eastAsia="Times New Roman"/>
                <w:strike/>
                <w:color w:val="000000"/>
                <w:lang w:eastAsia="ja-JP"/>
              </w:rPr>
              <w:t>When</w:t>
            </w:r>
            <w:r w:rsidRPr="005807B2">
              <w:rPr>
                <w:rFonts w:eastAsia="Times New Roman"/>
                <w:strike/>
                <w:color w:val="000000"/>
                <w:spacing w:val="-4"/>
                <w:lang w:eastAsia="ja-JP"/>
              </w:rPr>
              <w:t xml:space="preserve"> </w:t>
            </w:r>
            <w:r w:rsidRPr="005807B2">
              <w:rPr>
                <w:rFonts w:eastAsia="Times New Roman"/>
                <w:strike/>
                <w:color w:val="000000"/>
                <w:lang w:eastAsia="ja-JP"/>
              </w:rPr>
              <w:t>Location</w:t>
            </w:r>
            <w:r w:rsidRPr="005807B2">
              <w:rPr>
                <w:rFonts w:eastAsia="Times New Roman"/>
                <w:strike/>
                <w:color w:val="000000"/>
                <w:spacing w:val="-4"/>
                <w:lang w:eastAsia="ja-JP"/>
              </w:rPr>
              <w:t xml:space="preserve"> </w:t>
            </w:r>
            <w:r w:rsidRPr="005807B2">
              <w:rPr>
                <w:rFonts w:eastAsia="Times New Roman"/>
                <w:strike/>
                <w:color w:val="000000"/>
                <w:lang w:eastAsia="ja-JP"/>
              </w:rPr>
              <w:t>Service</w:t>
            </w:r>
            <w:r w:rsidRPr="005807B2">
              <w:rPr>
                <w:rFonts w:eastAsia="Times New Roman"/>
                <w:strike/>
                <w:color w:val="000000"/>
                <w:spacing w:val="-5"/>
                <w:lang w:eastAsia="ja-JP"/>
              </w:rPr>
              <w:t xml:space="preserve"> </w:t>
            </w:r>
            <w:r w:rsidRPr="005807B2">
              <w:rPr>
                <w:rFonts w:eastAsia="Times New Roman"/>
                <w:strike/>
                <w:color w:val="000000"/>
                <w:lang w:eastAsia="ja-JP"/>
              </w:rPr>
              <w:t>Data</w:t>
            </w:r>
            <w:r w:rsidRPr="005807B2">
              <w:rPr>
                <w:rFonts w:eastAsia="Times New Roman"/>
                <w:strike/>
                <w:color w:val="000000"/>
                <w:spacing w:val="-5"/>
                <w:lang w:eastAsia="ja-JP"/>
              </w:rPr>
              <w:t xml:space="preserve"> </w:t>
            </w:r>
            <w:r w:rsidRPr="005807B2">
              <w:rPr>
                <w:rFonts w:eastAsia="Times New Roman"/>
                <w:strike/>
                <w:color w:val="000000"/>
                <w:lang w:eastAsia="ja-JP"/>
              </w:rPr>
              <w:t>Is</w:t>
            </w:r>
            <w:r w:rsidRPr="005807B2">
              <w:rPr>
                <w:rFonts w:eastAsia="Times New Roman"/>
                <w:strike/>
                <w:color w:val="000000"/>
                <w:spacing w:val="-6"/>
                <w:lang w:eastAsia="ja-JP"/>
              </w:rPr>
              <w:t xml:space="preserve"> </w:t>
            </w:r>
            <w:r w:rsidRPr="005807B2">
              <w:rPr>
                <w:rFonts w:eastAsia="Times New Roman"/>
                <w:strike/>
                <w:color w:val="000000"/>
                <w:spacing w:val="-4"/>
                <w:lang w:eastAsia="ja-JP"/>
              </w:rPr>
              <w:t>Lost</w:t>
            </w:r>
            <w:r w:rsidRPr="005807B2">
              <w:rPr>
                <w:rFonts w:eastAsia="Times New Roman"/>
                <w:strike/>
                <w:color w:val="000000"/>
                <w:lang w:eastAsia="ja-JP"/>
              </w:rPr>
              <w:tab/>
            </w:r>
            <w:r w:rsidRPr="005807B2">
              <w:rPr>
                <w:rFonts w:eastAsia="Times New Roman"/>
                <w:strike/>
                <w:color w:val="000000"/>
                <w:spacing w:val="-2"/>
                <w:lang w:eastAsia="ja-JP"/>
              </w:rPr>
              <w:t>5-</w:t>
            </w:r>
            <w:r w:rsidRPr="005807B2">
              <w:rPr>
                <w:rFonts w:eastAsia="Times New Roman"/>
                <w:strike/>
                <w:color w:val="000000"/>
                <w:spacing w:val="-5"/>
                <w:lang w:eastAsia="ja-JP"/>
              </w:rPr>
              <w:t>106</w:t>
            </w:r>
          </w:hyperlink>
        </w:p>
      </w:sdtContent>
    </w:sdt>
    <w:p w14:paraId="287717D8" w14:textId="77777777" w:rsidR="00230001" w:rsidRPr="005807B2" w:rsidRDefault="00230001" w:rsidP="00230001">
      <w:pPr>
        <w:spacing w:before="240"/>
        <w:rPr>
          <w:strike/>
        </w:rPr>
      </w:pPr>
      <w:hyperlink w:anchor="_bookmark44" w:history="1">
        <w:r w:rsidRPr="005807B2">
          <w:rPr>
            <w:strike/>
          </w:rPr>
          <w:t>APPENDIX</w:t>
        </w:r>
        <w:r w:rsidRPr="005807B2">
          <w:rPr>
            <w:strike/>
            <w:spacing w:val="-4"/>
          </w:rPr>
          <w:t xml:space="preserve"> </w:t>
        </w:r>
        <w:r w:rsidRPr="005807B2">
          <w:rPr>
            <w:strike/>
          </w:rPr>
          <w:t>D.</w:t>
        </w:r>
        <w:r w:rsidRPr="005807B2">
          <w:rPr>
            <w:strike/>
            <w:spacing w:val="43"/>
          </w:rPr>
          <w:t xml:space="preserve"> </w:t>
        </w:r>
        <w:r w:rsidRPr="005807B2">
          <w:rPr>
            <w:strike/>
            <w:spacing w:val="-2"/>
          </w:rPr>
          <w:t>DEFINITIONS</w:t>
        </w:r>
        <w:r w:rsidRPr="005807B2">
          <w:rPr>
            <w:strike/>
          </w:rPr>
          <w:tab/>
        </w:r>
        <w:r w:rsidRPr="005807B2">
          <w:rPr>
            <w:strike/>
          </w:rPr>
          <w:tab/>
        </w:r>
        <w:r w:rsidRPr="005807B2">
          <w:rPr>
            <w:strike/>
          </w:rPr>
          <w:tab/>
        </w:r>
        <w:r w:rsidRPr="005807B2">
          <w:rPr>
            <w:strike/>
          </w:rPr>
          <w:tab/>
        </w:r>
        <w:r w:rsidRPr="005807B2">
          <w:rPr>
            <w:strike/>
          </w:rPr>
          <w:tab/>
        </w:r>
        <w:r w:rsidRPr="005807B2">
          <w:rPr>
            <w:strike/>
          </w:rPr>
          <w:tab/>
        </w:r>
        <w:r w:rsidRPr="005807B2">
          <w:rPr>
            <w:strike/>
          </w:rPr>
          <w:tab/>
        </w:r>
        <w:r w:rsidRPr="005807B2">
          <w:rPr>
            <w:strike/>
          </w:rPr>
          <w:tab/>
        </w:r>
        <w:r w:rsidRPr="005807B2">
          <w:rPr>
            <w:strike/>
          </w:rPr>
          <w:tab/>
        </w:r>
        <w:r w:rsidRPr="005807B2">
          <w:rPr>
            <w:strike/>
          </w:rPr>
          <w:tab/>
        </w:r>
        <w:r w:rsidRPr="005807B2">
          <w:rPr>
            <w:strike/>
          </w:rPr>
          <w:tab/>
        </w:r>
        <w:r w:rsidRPr="005807B2">
          <w:rPr>
            <w:strike/>
          </w:rPr>
          <w:tab/>
        </w:r>
        <w:r w:rsidRPr="005807B2">
          <w:rPr>
            <w:strike/>
          </w:rPr>
          <w:tab/>
        </w:r>
        <w:r w:rsidRPr="005807B2">
          <w:rPr>
            <w:strike/>
          </w:rPr>
          <w:tab/>
        </w:r>
        <w:r w:rsidRPr="005807B2">
          <w:rPr>
            <w:strike/>
          </w:rPr>
          <w:tab/>
        </w:r>
        <w:r w:rsidRPr="005807B2">
          <w:rPr>
            <w:strike/>
          </w:rPr>
          <w:tab/>
        </w:r>
        <w:r w:rsidRPr="005807B2">
          <w:rPr>
            <w:strike/>
          </w:rPr>
          <w:tab/>
        </w:r>
        <w:r w:rsidRPr="005807B2">
          <w:rPr>
            <w:strike/>
          </w:rPr>
          <w:tab/>
        </w:r>
        <w:r w:rsidRPr="005807B2">
          <w:rPr>
            <w:strike/>
            <w:spacing w:val="-5"/>
          </w:rPr>
          <w:t>5-</w:t>
        </w:r>
        <w:r w:rsidRPr="005807B2">
          <w:rPr>
            <w:strike/>
            <w:spacing w:val="-2"/>
          </w:rPr>
          <w:t>107</w:t>
        </w:r>
      </w:hyperlink>
    </w:p>
    <w:p w14:paraId="7BDA77A8" w14:textId="77777777" w:rsidR="00230001" w:rsidRPr="005807B2" w:rsidRDefault="00230001" w:rsidP="00230001">
      <w:pPr>
        <w:tabs>
          <w:tab w:val="right" w:leader="dot" w:pos="9470"/>
        </w:tabs>
        <w:spacing w:before="60"/>
        <w:ind w:left="696"/>
        <w:rPr>
          <w:strike/>
        </w:rPr>
      </w:pPr>
      <w:hyperlink w:anchor="_bookmark45" w:history="1">
        <w:r w:rsidRPr="005807B2">
          <w:rPr>
            <w:strike/>
          </w:rPr>
          <w:t>digital</w:t>
        </w:r>
        <w:r w:rsidRPr="005807B2">
          <w:rPr>
            <w:strike/>
            <w:spacing w:val="-7"/>
          </w:rPr>
          <w:t xml:space="preserve"> </w:t>
        </w:r>
        <w:r w:rsidRPr="005807B2">
          <w:rPr>
            <w:strike/>
            <w:spacing w:val="-2"/>
          </w:rPr>
          <w:t>network</w:t>
        </w:r>
        <w:r w:rsidRPr="005807B2">
          <w:rPr>
            <w:strike/>
          </w:rPr>
          <w:tab/>
        </w:r>
        <w:r w:rsidRPr="005807B2">
          <w:rPr>
            <w:strike/>
            <w:spacing w:val="-5"/>
          </w:rPr>
          <w:t>5-</w:t>
        </w:r>
        <w:r w:rsidRPr="005807B2">
          <w:rPr>
            <w:strike/>
            <w:spacing w:val="-2"/>
          </w:rPr>
          <w:t>107</w:t>
        </w:r>
      </w:hyperlink>
    </w:p>
    <w:p w14:paraId="072D5F19" w14:textId="77777777" w:rsidR="00230001" w:rsidRPr="005807B2" w:rsidRDefault="00230001" w:rsidP="00230001">
      <w:pPr>
        <w:tabs>
          <w:tab w:val="right" w:leader="dot" w:pos="9470"/>
        </w:tabs>
        <w:spacing w:before="58"/>
        <w:ind w:left="696"/>
        <w:rPr>
          <w:strike/>
        </w:rPr>
      </w:pPr>
      <w:hyperlink w:anchor="_bookmark46" w:history="1">
        <w:r w:rsidRPr="005807B2">
          <w:rPr>
            <w:strike/>
            <w:spacing w:val="-2"/>
          </w:rPr>
          <w:t>network-arranged</w:t>
        </w:r>
        <w:r w:rsidRPr="005807B2">
          <w:rPr>
            <w:strike/>
            <w:spacing w:val="17"/>
          </w:rPr>
          <w:t xml:space="preserve"> </w:t>
        </w:r>
        <w:r w:rsidRPr="005807B2">
          <w:rPr>
            <w:strike/>
            <w:spacing w:val="-4"/>
          </w:rPr>
          <w:t>ride</w:t>
        </w:r>
        <w:r w:rsidRPr="005807B2">
          <w:rPr>
            <w:strike/>
          </w:rPr>
          <w:tab/>
        </w:r>
        <w:r w:rsidRPr="005807B2">
          <w:rPr>
            <w:strike/>
            <w:spacing w:val="-5"/>
          </w:rPr>
          <w:t>5-</w:t>
        </w:r>
        <w:r w:rsidRPr="005807B2">
          <w:rPr>
            <w:strike/>
            <w:spacing w:val="-2"/>
          </w:rPr>
          <w:t>107</w:t>
        </w:r>
      </w:hyperlink>
    </w:p>
    <w:p w14:paraId="72A5E752" w14:textId="77777777" w:rsidR="00230001" w:rsidRPr="005807B2" w:rsidRDefault="00230001" w:rsidP="00230001">
      <w:pPr>
        <w:tabs>
          <w:tab w:val="right" w:leader="dot" w:pos="9470"/>
        </w:tabs>
        <w:spacing w:before="61"/>
        <w:ind w:left="696"/>
        <w:rPr>
          <w:strike/>
        </w:rPr>
      </w:pPr>
      <w:hyperlink w:anchor="_bookmark47" w:history="1">
        <w:r w:rsidRPr="005807B2">
          <w:rPr>
            <w:strike/>
          </w:rPr>
          <w:t>transportation</w:t>
        </w:r>
        <w:r w:rsidRPr="005807B2">
          <w:rPr>
            <w:strike/>
            <w:spacing w:val="-10"/>
          </w:rPr>
          <w:t xml:space="preserve"> </w:t>
        </w:r>
        <w:r w:rsidRPr="005807B2">
          <w:rPr>
            <w:strike/>
          </w:rPr>
          <w:t>network</w:t>
        </w:r>
        <w:r w:rsidRPr="005807B2">
          <w:rPr>
            <w:strike/>
            <w:spacing w:val="-8"/>
          </w:rPr>
          <w:t xml:space="preserve"> </w:t>
        </w:r>
        <w:r w:rsidRPr="005807B2">
          <w:rPr>
            <w:strike/>
            <w:spacing w:val="-2"/>
          </w:rPr>
          <w:t>company</w:t>
        </w:r>
        <w:r w:rsidRPr="005807B2">
          <w:rPr>
            <w:strike/>
          </w:rPr>
          <w:tab/>
        </w:r>
        <w:r w:rsidRPr="005807B2">
          <w:rPr>
            <w:strike/>
            <w:spacing w:val="-5"/>
          </w:rPr>
          <w:t>5-</w:t>
        </w:r>
        <w:r w:rsidRPr="005807B2">
          <w:rPr>
            <w:strike/>
            <w:spacing w:val="-2"/>
          </w:rPr>
          <w:t>107</w:t>
        </w:r>
      </w:hyperlink>
    </w:p>
    <w:p w14:paraId="61A81931" w14:textId="77777777" w:rsidR="00230001" w:rsidRPr="005807B2" w:rsidRDefault="00230001" w:rsidP="00230001">
      <w:pPr>
        <w:tabs>
          <w:tab w:val="right" w:leader="dot" w:pos="9470"/>
        </w:tabs>
        <w:spacing w:before="60"/>
        <w:ind w:left="696"/>
        <w:rPr>
          <w:strike/>
        </w:rPr>
      </w:pPr>
      <w:hyperlink w:anchor="_bookmark48" w:history="1">
        <w:r w:rsidRPr="005807B2">
          <w:rPr>
            <w:strike/>
          </w:rPr>
          <w:t>transportation</w:t>
        </w:r>
        <w:r w:rsidRPr="005807B2">
          <w:rPr>
            <w:strike/>
            <w:spacing w:val="-10"/>
          </w:rPr>
          <w:t xml:space="preserve"> </w:t>
        </w:r>
        <w:r w:rsidRPr="005807B2">
          <w:rPr>
            <w:strike/>
          </w:rPr>
          <w:t>network</w:t>
        </w:r>
        <w:r w:rsidRPr="005807B2">
          <w:rPr>
            <w:strike/>
            <w:spacing w:val="-8"/>
          </w:rPr>
          <w:t xml:space="preserve"> </w:t>
        </w:r>
        <w:r w:rsidRPr="005807B2">
          <w:rPr>
            <w:strike/>
          </w:rPr>
          <w:t>company</w:t>
        </w:r>
        <w:r w:rsidRPr="005807B2">
          <w:rPr>
            <w:strike/>
            <w:spacing w:val="-7"/>
          </w:rPr>
          <w:t xml:space="preserve"> </w:t>
        </w:r>
        <w:r w:rsidRPr="005807B2">
          <w:rPr>
            <w:strike/>
            <w:spacing w:val="-2"/>
          </w:rPr>
          <w:t>driver</w:t>
        </w:r>
        <w:r w:rsidRPr="005807B2">
          <w:rPr>
            <w:strike/>
          </w:rPr>
          <w:tab/>
        </w:r>
        <w:r w:rsidRPr="005807B2">
          <w:rPr>
            <w:strike/>
            <w:spacing w:val="-5"/>
          </w:rPr>
          <w:t>5-</w:t>
        </w:r>
        <w:r w:rsidRPr="005807B2">
          <w:rPr>
            <w:strike/>
            <w:spacing w:val="-2"/>
          </w:rPr>
          <w:t>107</w:t>
        </w:r>
      </w:hyperlink>
    </w:p>
    <w:p w14:paraId="08DB55EE" w14:textId="77777777" w:rsidR="00230001" w:rsidRPr="005807B2" w:rsidRDefault="00230001" w:rsidP="00230001">
      <w:pPr>
        <w:tabs>
          <w:tab w:val="right" w:leader="dot" w:pos="9470"/>
        </w:tabs>
        <w:spacing w:before="61"/>
        <w:ind w:left="696"/>
        <w:rPr>
          <w:strike/>
        </w:rPr>
      </w:pPr>
      <w:hyperlink w:anchor="_bookmark49" w:history="1">
        <w:r w:rsidRPr="005807B2">
          <w:rPr>
            <w:strike/>
          </w:rPr>
          <w:t>transportation</w:t>
        </w:r>
        <w:r w:rsidRPr="005807B2">
          <w:rPr>
            <w:strike/>
            <w:spacing w:val="-10"/>
          </w:rPr>
          <w:t xml:space="preserve"> </w:t>
        </w:r>
        <w:r w:rsidRPr="005807B2">
          <w:rPr>
            <w:strike/>
          </w:rPr>
          <w:t>network</w:t>
        </w:r>
        <w:r w:rsidRPr="005807B2">
          <w:rPr>
            <w:strike/>
            <w:spacing w:val="-8"/>
          </w:rPr>
          <w:t xml:space="preserve"> </w:t>
        </w:r>
        <w:r w:rsidRPr="005807B2">
          <w:rPr>
            <w:strike/>
          </w:rPr>
          <w:t>company</w:t>
        </w:r>
        <w:r w:rsidRPr="005807B2">
          <w:rPr>
            <w:strike/>
            <w:spacing w:val="-7"/>
          </w:rPr>
          <w:t xml:space="preserve"> </w:t>
        </w:r>
        <w:r w:rsidRPr="005807B2">
          <w:rPr>
            <w:strike/>
            <w:spacing w:val="-4"/>
          </w:rPr>
          <w:t>rider</w:t>
        </w:r>
        <w:r w:rsidRPr="005807B2">
          <w:rPr>
            <w:strike/>
          </w:rPr>
          <w:tab/>
        </w:r>
        <w:r w:rsidRPr="005807B2">
          <w:rPr>
            <w:strike/>
            <w:spacing w:val="-5"/>
          </w:rPr>
          <w:t>5-</w:t>
        </w:r>
        <w:r w:rsidRPr="005807B2">
          <w:rPr>
            <w:strike/>
            <w:spacing w:val="-2"/>
          </w:rPr>
          <w:t>107</w:t>
        </w:r>
      </w:hyperlink>
    </w:p>
    <w:p w14:paraId="759E7955" w14:textId="23AE87A6" w:rsidR="00230001" w:rsidRPr="005807B2" w:rsidRDefault="00230001" w:rsidP="00DC7FF7">
      <w:pPr>
        <w:tabs>
          <w:tab w:val="right" w:leader="dot" w:pos="9470"/>
        </w:tabs>
        <w:spacing w:before="60"/>
        <w:ind w:left="696"/>
      </w:pPr>
      <w:hyperlink w:anchor="_bookmark50" w:history="1">
        <w:r w:rsidRPr="005807B2">
          <w:rPr>
            <w:strike/>
          </w:rPr>
          <w:t>transportation</w:t>
        </w:r>
        <w:r w:rsidRPr="005807B2">
          <w:rPr>
            <w:strike/>
            <w:spacing w:val="-11"/>
          </w:rPr>
          <w:t xml:space="preserve"> </w:t>
        </w:r>
        <w:r w:rsidRPr="005807B2">
          <w:rPr>
            <w:strike/>
          </w:rPr>
          <w:t>network</w:t>
        </w:r>
        <w:r w:rsidRPr="005807B2">
          <w:rPr>
            <w:strike/>
            <w:spacing w:val="-10"/>
          </w:rPr>
          <w:t xml:space="preserve"> </w:t>
        </w:r>
        <w:r w:rsidRPr="005807B2">
          <w:rPr>
            <w:strike/>
          </w:rPr>
          <w:t>measurement</w:t>
        </w:r>
        <w:r w:rsidRPr="005807B2">
          <w:rPr>
            <w:strike/>
            <w:spacing w:val="-9"/>
          </w:rPr>
          <w:t xml:space="preserve"> </w:t>
        </w:r>
        <w:r w:rsidRPr="005807B2">
          <w:rPr>
            <w:strike/>
            <w:spacing w:val="-2"/>
          </w:rPr>
          <w:t>system</w:t>
        </w:r>
        <w:r w:rsidRPr="005807B2">
          <w:rPr>
            <w:strike/>
          </w:rPr>
          <w:tab/>
        </w:r>
        <w:r w:rsidRPr="005807B2">
          <w:rPr>
            <w:strike/>
            <w:spacing w:val="-5"/>
          </w:rPr>
          <w:t>5-</w:t>
        </w:r>
        <w:r w:rsidRPr="005807B2">
          <w:rPr>
            <w:strike/>
            <w:spacing w:val="-2"/>
          </w:rPr>
          <w:t>107</w:t>
        </w:r>
      </w:hyperlink>
    </w:p>
    <w:p w14:paraId="5BA1A62B" w14:textId="77777777" w:rsidR="00230001" w:rsidRPr="005807B2" w:rsidRDefault="00230001" w:rsidP="00230001">
      <w:pPr>
        <w:tabs>
          <w:tab w:val="left" w:pos="2925"/>
        </w:tabs>
        <w:spacing w:before="81"/>
        <w:ind w:left="4065" w:right="763" w:hanging="2940"/>
        <w:rPr>
          <w:b/>
          <w:strike/>
          <w:sz w:val="28"/>
        </w:rPr>
      </w:pPr>
      <w:r w:rsidRPr="005807B2">
        <w:rPr>
          <w:b/>
          <w:strike/>
          <w:sz w:val="28"/>
        </w:rPr>
        <w:t>Section 5.60.</w:t>
      </w:r>
      <w:r w:rsidRPr="005807B2">
        <w:rPr>
          <w:b/>
          <w:strike/>
          <w:sz w:val="28"/>
        </w:rPr>
        <w:tab/>
        <w:t>Transportation</w:t>
      </w:r>
      <w:r w:rsidRPr="005807B2">
        <w:rPr>
          <w:b/>
          <w:strike/>
          <w:spacing w:val="-11"/>
          <w:sz w:val="28"/>
        </w:rPr>
        <w:t xml:space="preserve"> </w:t>
      </w:r>
      <w:r w:rsidRPr="005807B2">
        <w:rPr>
          <w:b/>
          <w:strike/>
          <w:sz w:val="28"/>
        </w:rPr>
        <w:t>Network</w:t>
      </w:r>
      <w:r w:rsidRPr="005807B2">
        <w:rPr>
          <w:b/>
          <w:strike/>
          <w:spacing w:val="-9"/>
          <w:sz w:val="28"/>
        </w:rPr>
        <w:t xml:space="preserve"> </w:t>
      </w:r>
      <w:r w:rsidRPr="005807B2">
        <w:rPr>
          <w:b/>
          <w:strike/>
          <w:sz w:val="28"/>
        </w:rPr>
        <w:t>Measurement</w:t>
      </w:r>
      <w:r w:rsidRPr="005807B2">
        <w:rPr>
          <w:b/>
          <w:strike/>
          <w:spacing w:val="-11"/>
          <w:sz w:val="28"/>
        </w:rPr>
        <w:t xml:space="preserve"> </w:t>
      </w:r>
      <w:r w:rsidRPr="005807B2">
        <w:rPr>
          <w:b/>
          <w:strike/>
          <w:sz w:val="28"/>
        </w:rPr>
        <w:t>Systems</w:t>
      </w:r>
      <w:r w:rsidRPr="005807B2">
        <w:rPr>
          <w:b/>
          <w:strike/>
          <w:spacing w:val="-10"/>
          <w:sz w:val="28"/>
        </w:rPr>
        <w:t xml:space="preserve"> </w:t>
      </w:r>
      <w:r w:rsidRPr="005807B2">
        <w:rPr>
          <w:b/>
          <w:strike/>
          <w:sz w:val="28"/>
        </w:rPr>
        <w:t>– Tentative Code</w:t>
      </w:r>
    </w:p>
    <w:p w14:paraId="637095DD" w14:textId="77777777" w:rsidR="00230001" w:rsidRPr="005807B2" w:rsidRDefault="00230001" w:rsidP="00230001">
      <w:pPr>
        <w:ind w:left="120" w:right="115"/>
        <w:rPr>
          <w:strike/>
        </w:rPr>
      </w:pPr>
      <w:r w:rsidRPr="005807B2">
        <w:rPr>
          <w:strike/>
        </w:rPr>
        <w:lastRenderedPageBreak/>
        <w:t>This</w:t>
      </w:r>
      <w:r w:rsidRPr="005807B2">
        <w:rPr>
          <w:strike/>
          <w:spacing w:val="-12"/>
        </w:rPr>
        <w:t xml:space="preserve"> </w:t>
      </w:r>
      <w:r w:rsidRPr="005807B2">
        <w:rPr>
          <w:strike/>
        </w:rPr>
        <w:t>tentative</w:t>
      </w:r>
      <w:r w:rsidRPr="005807B2">
        <w:rPr>
          <w:strike/>
          <w:spacing w:val="-11"/>
        </w:rPr>
        <w:t xml:space="preserve"> </w:t>
      </w:r>
      <w:r w:rsidRPr="005807B2">
        <w:rPr>
          <w:strike/>
        </w:rPr>
        <w:t>code</w:t>
      </w:r>
      <w:r w:rsidRPr="005807B2">
        <w:rPr>
          <w:strike/>
          <w:spacing w:val="-11"/>
        </w:rPr>
        <w:t xml:space="preserve"> </w:t>
      </w:r>
      <w:r w:rsidRPr="005807B2">
        <w:rPr>
          <w:strike/>
        </w:rPr>
        <w:t>has</w:t>
      </w:r>
      <w:r w:rsidRPr="005807B2">
        <w:rPr>
          <w:strike/>
          <w:spacing w:val="-12"/>
        </w:rPr>
        <w:t xml:space="preserve"> </w:t>
      </w:r>
      <w:r w:rsidRPr="005807B2">
        <w:rPr>
          <w:strike/>
        </w:rPr>
        <w:t>a</w:t>
      </w:r>
      <w:r w:rsidRPr="005807B2">
        <w:rPr>
          <w:strike/>
          <w:spacing w:val="-11"/>
        </w:rPr>
        <w:t xml:space="preserve"> </w:t>
      </w:r>
      <w:r w:rsidRPr="005807B2">
        <w:rPr>
          <w:strike/>
        </w:rPr>
        <w:t>trial</w:t>
      </w:r>
      <w:r w:rsidRPr="005807B2">
        <w:rPr>
          <w:strike/>
          <w:spacing w:val="-12"/>
        </w:rPr>
        <w:t xml:space="preserve"> </w:t>
      </w:r>
      <w:r w:rsidRPr="005807B2">
        <w:rPr>
          <w:strike/>
        </w:rPr>
        <w:t>or</w:t>
      </w:r>
      <w:r w:rsidRPr="005807B2">
        <w:rPr>
          <w:strike/>
          <w:spacing w:val="-11"/>
        </w:rPr>
        <w:t xml:space="preserve"> </w:t>
      </w:r>
      <w:r w:rsidRPr="005807B2">
        <w:rPr>
          <w:strike/>
        </w:rPr>
        <w:t>experimental</w:t>
      </w:r>
      <w:r w:rsidRPr="005807B2">
        <w:rPr>
          <w:strike/>
          <w:spacing w:val="-12"/>
        </w:rPr>
        <w:t xml:space="preserve"> </w:t>
      </w:r>
      <w:r w:rsidRPr="005807B2">
        <w:rPr>
          <w:strike/>
        </w:rPr>
        <w:t>status</w:t>
      </w:r>
      <w:r w:rsidRPr="005807B2">
        <w:rPr>
          <w:strike/>
          <w:spacing w:val="-12"/>
        </w:rPr>
        <w:t xml:space="preserve"> </w:t>
      </w:r>
      <w:r w:rsidRPr="005807B2">
        <w:rPr>
          <w:strike/>
        </w:rPr>
        <w:t>and</w:t>
      </w:r>
      <w:r w:rsidRPr="005807B2">
        <w:rPr>
          <w:strike/>
          <w:spacing w:val="-10"/>
        </w:rPr>
        <w:t xml:space="preserve"> </w:t>
      </w:r>
      <w:r w:rsidRPr="005807B2">
        <w:rPr>
          <w:strike/>
        </w:rPr>
        <w:t>is</w:t>
      </w:r>
      <w:r w:rsidRPr="005807B2">
        <w:rPr>
          <w:strike/>
          <w:spacing w:val="-12"/>
        </w:rPr>
        <w:t xml:space="preserve"> </w:t>
      </w:r>
      <w:r w:rsidRPr="005807B2">
        <w:rPr>
          <w:strike/>
        </w:rPr>
        <w:t>not</w:t>
      </w:r>
      <w:r w:rsidRPr="005807B2">
        <w:rPr>
          <w:strike/>
          <w:spacing w:val="-12"/>
        </w:rPr>
        <w:t xml:space="preserve"> </w:t>
      </w:r>
      <w:r w:rsidRPr="005807B2">
        <w:rPr>
          <w:strike/>
        </w:rPr>
        <w:t>intended</w:t>
      </w:r>
      <w:r w:rsidRPr="005807B2">
        <w:rPr>
          <w:strike/>
          <w:spacing w:val="-10"/>
        </w:rPr>
        <w:t xml:space="preserve"> </w:t>
      </w:r>
      <w:r w:rsidRPr="005807B2">
        <w:rPr>
          <w:strike/>
        </w:rPr>
        <w:t>to</w:t>
      </w:r>
      <w:r w:rsidRPr="005807B2">
        <w:rPr>
          <w:strike/>
          <w:spacing w:val="-10"/>
        </w:rPr>
        <w:t xml:space="preserve"> </w:t>
      </w:r>
      <w:r w:rsidRPr="005807B2">
        <w:rPr>
          <w:strike/>
        </w:rPr>
        <w:t>be</w:t>
      </w:r>
      <w:r w:rsidRPr="005807B2">
        <w:rPr>
          <w:strike/>
          <w:spacing w:val="-11"/>
        </w:rPr>
        <w:t xml:space="preserve"> </w:t>
      </w:r>
      <w:r w:rsidRPr="005807B2">
        <w:rPr>
          <w:strike/>
        </w:rPr>
        <w:t>enforced.</w:t>
      </w:r>
      <w:r w:rsidRPr="005807B2">
        <w:rPr>
          <w:strike/>
          <w:spacing w:val="29"/>
        </w:rPr>
        <w:t xml:space="preserve"> </w:t>
      </w:r>
      <w:r w:rsidRPr="005807B2">
        <w:rPr>
          <w:strike/>
        </w:rPr>
        <w:t>The</w:t>
      </w:r>
      <w:r w:rsidRPr="005807B2">
        <w:rPr>
          <w:strike/>
          <w:spacing w:val="-11"/>
        </w:rPr>
        <w:t xml:space="preserve"> </w:t>
      </w:r>
      <w:r w:rsidRPr="005807B2">
        <w:rPr>
          <w:strike/>
        </w:rPr>
        <w:t>requirements</w:t>
      </w:r>
      <w:r w:rsidRPr="005807B2">
        <w:rPr>
          <w:strike/>
          <w:spacing w:val="-12"/>
        </w:rPr>
        <w:t xml:space="preserve"> </w:t>
      </w:r>
      <w:r w:rsidRPr="005807B2">
        <w:rPr>
          <w:strike/>
        </w:rPr>
        <w:t>are</w:t>
      </w:r>
      <w:r w:rsidRPr="005807B2">
        <w:rPr>
          <w:strike/>
          <w:spacing w:val="-11"/>
        </w:rPr>
        <w:t xml:space="preserve"> </w:t>
      </w:r>
      <w:r w:rsidRPr="005807B2">
        <w:rPr>
          <w:strike/>
        </w:rPr>
        <w:t>designed for</w:t>
      </w:r>
      <w:r w:rsidRPr="005807B2">
        <w:rPr>
          <w:strike/>
          <w:spacing w:val="-2"/>
        </w:rPr>
        <w:t xml:space="preserve"> </w:t>
      </w:r>
      <w:r w:rsidRPr="005807B2">
        <w:rPr>
          <w:strike/>
        </w:rPr>
        <w:t>study</w:t>
      </w:r>
      <w:r w:rsidRPr="005807B2">
        <w:rPr>
          <w:strike/>
          <w:spacing w:val="-4"/>
        </w:rPr>
        <w:t xml:space="preserve"> </w:t>
      </w:r>
      <w:r w:rsidRPr="005807B2">
        <w:rPr>
          <w:strike/>
        </w:rPr>
        <w:t>prior</w:t>
      </w:r>
      <w:r w:rsidRPr="005807B2">
        <w:rPr>
          <w:strike/>
          <w:spacing w:val="-2"/>
        </w:rPr>
        <w:t xml:space="preserve"> </w:t>
      </w:r>
      <w:r w:rsidRPr="005807B2">
        <w:rPr>
          <w:strike/>
        </w:rPr>
        <w:t>to</w:t>
      </w:r>
      <w:r w:rsidRPr="005807B2">
        <w:rPr>
          <w:strike/>
          <w:spacing w:val="-2"/>
        </w:rPr>
        <w:t xml:space="preserve"> </w:t>
      </w:r>
      <w:r w:rsidRPr="005807B2">
        <w:rPr>
          <w:strike/>
        </w:rPr>
        <w:t>the</w:t>
      </w:r>
      <w:r w:rsidRPr="005807B2">
        <w:rPr>
          <w:strike/>
          <w:spacing w:val="-3"/>
        </w:rPr>
        <w:t xml:space="preserve"> </w:t>
      </w:r>
      <w:r w:rsidRPr="005807B2">
        <w:rPr>
          <w:strike/>
        </w:rPr>
        <w:t>development</w:t>
      </w:r>
      <w:r w:rsidRPr="005807B2">
        <w:rPr>
          <w:strike/>
          <w:spacing w:val="-3"/>
        </w:rPr>
        <w:t xml:space="preserve"> </w:t>
      </w:r>
      <w:r w:rsidRPr="005807B2">
        <w:rPr>
          <w:strike/>
        </w:rPr>
        <w:t>and</w:t>
      </w:r>
      <w:r w:rsidRPr="005807B2">
        <w:rPr>
          <w:strike/>
          <w:spacing w:val="-4"/>
        </w:rPr>
        <w:t xml:space="preserve"> </w:t>
      </w:r>
      <w:r w:rsidRPr="005807B2">
        <w:rPr>
          <w:strike/>
        </w:rPr>
        <w:t>adoption</w:t>
      </w:r>
      <w:r w:rsidRPr="005807B2">
        <w:rPr>
          <w:strike/>
          <w:spacing w:val="-2"/>
        </w:rPr>
        <w:t xml:space="preserve"> </w:t>
      </w:r>
      <w:r w:rsidRPr="005807B2">
        <w:rPr>
          <w:strike/>
        </w:rPr>
        <w:t>of</w:t>
      </w:r>
      <w:r w:rsidRPr="005807B2">
        <w:rPr>
          <w:strike/>
          <w:spacing w:val="-2"/>
        </w:rPr>
        <w:t xml:space="preserve"> </w:t>
      </w:r>
      <w:r w:rsidRPr="005807B2">
        <w:rPr>
          <w:strike/>
        </w:rPr>
        <w:t>a</w:t>
      </w:r>
      <w:r w:rsidRPr="005807B2">
        <w:rPr>
          <w:strike/>
          <w:spacing w:val="-3"/>
        </w:rPr>
        <w:t xml:space="preserve"> </w:t>
      </w:r>
      <w:r w:rsidRPr="005807B2">
        <w:rPr>
          <w:strike/>
        </w:rPr>
        <w:t>final</w:t>
      </w:r>
      <w:r w:rsidRPr="005807B2">
        <w:rPr>
          <w:strike/>
          <w:spacing w:val="-3"/>
        </w:rPr>
        <w:t xml:space="preserve"> </w:t>
      </w:r>
      <w:r w:rsidRPr="005807B2">
        <w:rPr>
          <w:strike/>
        </w:rPr>
        <w:t>code.</w:t>
      </w:r>
      <w:r w:rsidRPr="005807B2">
        <w:rPr>
          <w:strike/>
          <w:spacing w:val="40"/>
        </w:rPr>
        <w:t xml:space="preserve"> </w:t>
      </w:r>
      <w:r w:rsidRPr="005807B2">
        <w:rPr>
          <w:strike/>
        </w:rPr>
        <w:t>Officials</w:t>
      </w:r>
      <w:r w:rsidRPr="005807B2">
        <w:rPr>
          <w:strike/>
          <w:spacing w:val="-4"/>
        </w:rPr>
        <w:t xml:space="preserve"> </w:t>
      </w:r>
      <w:r w:rsidRPr="005807B2">
        <w:rPr>
          <w:strike/>
        </w:rPr>
        <w:t>wanting</w:t>
      </w:r>
      <w:r w:rsidRPr="005807B2">
        <w:rPr>
          <w:strike/>
          <w:spacing w:val="-2"/>
        </w:rPr>
        <w:t xml:space="preserve"> </w:t>
      </w:r>
      <w:r w:rsidRPr="005807B2">
        <w:rPr>
          <w:strike/>
        </w:rPr>
        <w:t>to</w:t>
      </w:r>
      <w:r w:rsidRPr="005807B2">
        <w:rPr>
          <w:strike/>
          <w:spacing w:val="-2"/>
        </w:rPr>
        <w:t xml:space="preserve"> </w:t>
      </w:r>
      <w:r w:rsidRPr="005807B2">
        <w:rPr>
          <w:strike/>
        </w:rPr>
        <w:t>conduct</w:t>
      </w:r>
      <w:r w:rsidRPr="005807B2">
        <w:rPr>
          <w:strike/>
          <w:spacing w:val="-3"/>
        </w:rPr>
        <w:t xml:space="preserve"> </w:t>
      </w:r>
      <w:r w:rsidRPr="005807B2">
        <w:rPr>
          <w:strike/>
        </w:rPr>
        <w:t>an</w:t>
      </w:r>
      <w:r w:rsidRPr="005807B2">
        <w:rPr>
          <w:strike/>
          <w:spacing w:val="-4"/>
        </w:rPr>
        <w:t xml:space="preserve"> </w:t>
      </w:r>
      <w:r w:rsidRPr="005807B2">
        <w:rPr>
          <w:strike/>
        </w:rPr>
        <w:t>official</w:t>
      </w:r>
      <w:r w:rsidRPr="005807B2">
        <w:rPr>
          <w:strike/>
          <w:spacing w:val="-3"/>
        </w:rPr>
        <w:t xml:space="preserve"> </w:t>
      </w:r>
      <w:r w:rsidRPr="005807B2">
        <w:rPr>
          <w:strike/>
        </w:rPr>
        <w:t>examination of a device or system are advised to see paragraph G-A.3. Special and Unclassified Equipment.</w:t>
      </w:r>
    </w:p>
    <w:p w14:paraId="71321BBE" w14:textId="77777777" w:rsidR="00230001" w:rsidRPr="005807B2" w:rsidRDefault="00230001" w:rsidP="00230001">
      <w:pPr>
        <w:spacing w:before="62"/>
        <w:ind w:left="120"/>
        <w:rPr>
          <w:strike/>
        </w:rPr>
      </w:pPr>
      <w:r w:rsidRPr="005807B2">
        <w:rPr>
          <w:strike/>
        </w:rPr>
        <w:t>(Tentative</w:t>
      </w:r>
      <w:r w:rsidRPr="005807B2">
        <w:rPr>
          <w:strike/>
          <w:spacing w:val="-6"/>
        </w:rPr>
        <w:t xml:space="preserve"> </w:t>
      </w:r>
      <w:r w:rsidRPr="005807B2">
        <w:rPr>
          <w:strike/>
        </w:rPr>
        <w:t>Code</w:t>
      </w:r>
      <w:r w:rsidRPr="005807B2">
        <w:rPr>
          <w:strike/>
          <w:spacing w:val="-6"/>
        </w:rPr>
        <w:t xml:space="preserve"> </w:t>
      </w:r>
      <w:r w:rsidRPr="005807B2">
        <w:rPr>
          <w:strike/>
        </w:rPr>
        <w:t>Added</w:t>
      </w:r>
      <w:r w:rsidRPr="005807B2">
        <w:rPr>
          <w:strike/>
          <w:spacing w:val="-5"/>
        </w:rPr>
        <w:t xml:space="preserve"> </w:t>
      </w:r>
      <w:r w:rsidRPr="005807B2">
        <w:rPr>
          <w:strike/>
          <w:spacing w:val="-4"/>
        </w:rPr>
        <w:t>2017)</w:t>
      </w:r>
    </w:p>
    <w:p w14:paraId="2A5F4DC6" w14:textId="77777777" w:rsidR="00230001" w:rsidRPr="005807B2" w:rsidRDefault="00230001" w:rsidP="00230001">
      <w:pPr>
        <w:numPr>
          <w:ilvl w:val="0"/>
          <w:numId w:val="40"/>
        </w:numPr>
        <w:spacing w:after="0"/>
        <w:ind w:left="360"/>
        <w:jc w:val="center"/>
        <w:rPr>
          <w:rFonts w:eastAsia="Times New Roman"/>
          <w:b/>
          <w:bCs/>
          <w:strike/>
          <w:sz w:val="24"/>
          <w:szCs w:val="24"/>
        </w:rPr>
      </w:pPr>
      <w:bookmarkStart w:id="380" w:name="A._Application"/>
      <w:bookmarkStart w:id="381" w:name="_bookmark1"/>
      <w:bookmarkEnd w:id="380"/>
      <w:bookmarkEnd w:id="381"/>
      <w:r w:rsidRPr="005807B2">
        <w:rPr>
          <w:rFonts w:eastAsia="Times New Roman"/>
          <w:b/>
          <w:bCs/>
          <w:strike/>
          <w:sz w:val="24"/>
          <w:szCs w:val="24"/>
        </w:rPr>
        <w:t>Application</w:t>
      </w:r>
    </w:p>
    <w:p w14:paraId="25376140" w14:textId="77777777" w:rsidR="00230001" w:rsidRPr="005807B2" w:rsidRDefault="00230001" w:rsidP="00230001">
      <w:pPr>
        <w:widowControl w:val="0"/>
        <w:numPr>
          <w:ilvl w:val="1"/>
          <w:numId w:val="40"/>
        </w:numPr>
        <w:tabs>
          <w:tab w:val="left" w:pos="658"/>
        </w:tabs>
        <w:autoSpaceDE w:val="0"/>
        <w:autoSpaceDN w:val="0"/>
        <w:spacing w:before="239"/>
        <w:ind w:left="119" w:right="114"/>
        <w:rPr>
          <w:strike/>
        </w:rPr>
      </w:pPr>
      <w:r w:rsidRPr="005807B2">
        <w:rPr>
          <w:b/>
          <w:strike/>
        </w:rPr>
        <w:t>General.</w:t>
      </w:r>
      <w:r w:rsidRPr="005807B2">
        <w:rPr>
          <w:b/>
          <w:strike/>
          <w:spacing w:val="-9"/>
        </w:rPr>
        <w:t xml:space="preserve"> </w:t>
      </w:r>
      <w:r w:rsidRPr="005807B2">
        <w:rPr>
          <w:strike/>
        </w:rPr>
        <w:t>–</w:t>
      </w:r>
      <w:r w:rsidRPr="005807B2">
        <w:rPr>
          <w:strike/>
          <w:spacing w:val="-8"/>
        </w:rPr>
        <w:t xml:space="preserve"> </w:t>
      </w:r>
      <w:r w:rsidRPr="005807B2">
        <w:rPr>
          <w:strike/>
        </w:rPr>
        <w:t>This</w:t>
      </w:r>
      <w:r w:rsidRPr="005807B2">
        <w:rPr>
          <w:strike/>
          <w:spacing w:val="-10"/>
        </w:rPr>
        <w:t xml:space="preserve"> </w:t>
      </w:r>
      <w:r w:rsidRPr="005807B2">
        <w:rPr>
          <w:strike/>
        </w:rPr>
        <w:t>code</w:t>
      </w:r>
      <w:r w:rsidRPr="005807B2">
        <w:rPr>
          <w:strike/>
          <w:spacing w:val="-9"/>
        </w:rPr>
        <w:t xml:space="preserve"> </w:t>
      </w:r>
      <w:r w:rsidRPr="005807B2">
        <w:rPr>
          <w:strike/>
        </w:rPr>
        <w:t>applies</w:t>
      </w:r>
      <w:r w:rsidRPr="005807B2">
        <w:rPr>
          <w:strike/>
          <w:spacing w:val="-10"/>
        </w:rPr>
        <w:t xml:space="preserve"> </w:t>
      </w:r>
      <w:r w:rsidRPr="005807B2">
        <w:rPr>
          <w:strike/>
        </w:rPr>
        <w:t>to</w:t>
      </w:r>
      <w:r w:rsidRPr="005807B2">
        <w:rPr>
          <w:strike/>
          <w:spacing w:val="-8"/>
        </w:rPr>
        <w:t xml:space="preserve"> </w:t>
      </w:r>
      <w:r w:rsidRPr="005807B2">
        <w:rPr>
          <w:strike/>
        </w:rPr>
        <w:t>a</w:t>
      </w:r>
      <w:r w:rsidRPr="005807B2">
        <w:rPr>
          <w:strike/>
          <w:spacing w:val="-9"/>
        </w:rPr>
        <w:t xml:space="preserve"> </w:t>
      </w:r>
      <w:r w:rsidRPr="005807B2">
        <w:rPr>
          <w:strike/>
        </w:rPr>
        <w:t>transportation</w:t>
      </w:r>
      <w:r w:rsidRPr="005807B2">
        <w:rPr>
          <w:strike/>
          <w:spacing w:val="-10"/>
        </w:rPr>
        <w:t xml:space="preserve"> </w:t>
      </w:r>
      <w:r w:rsidRPr="005807B2">
        <w:rPr>
          <w:strike/>
        </w:rPr>
        <w:t>network</w:t>
      </w:r>
      <w:r w:rsidRPr="005807B2">
        <w:rPr>
          <w:strike/>
          <w:spacing w:val="-8"/>
        </w:rPr>
        <w:t xml:space="preserve"> </w:t>
      </w:r>
      <w:r w:rsidRPr="005807B2">
        <w:rPr>
          <w:strike/>
        </w:rPr>
        <w:t>measurement</w:t>
      </w:r>
      <w:r w:rsidRPr="005807B2">
        <w:rPr>
          <w:strike/>
          <w:spacing w:val="-9"/>
        </w:rPr>
        <w:t xml:space="preserve"> </w:t>
      </w:r>
      <w:r w:rsidRPr="005807B2">
        <w:rPr>
          <w:strike/>
        </w:rPr>
        <w:t>system</w:t>
      </w:r>
      <w:r w:rsidRPr="005807B2">
        <w:rPr>
          <w:strike/>
          <w:spacing w:val="-8"/>
        </w:rPr>
        <w:t xml:space="preserve"> </w:t>
      </w:r>
      <w:r w:rsidRPr="005807B2">
        <w:rPr>
          <w:strike/>
        </w:rPr>
        <w:t>used</w:t>
      </w:r>
      <w:r w:rsidRPr="005807B2">
        <w:rPr>
          <w:strike/>
          <w:spacing w:val="-8"/>
        </w:rPr>
        <w:t xml:space="preserve"> </w:t>
      </w:r>
      <w:r w:rsidRPr="005807B2">
        <w:rPr>
          <w:strike/>
        </w:rPr>
        <w:t>in</w:t>
      </w:r>
      <w:r w:rsidRPr="005807B2">
        <w:rPr>
          <w:strike/>
          <w:spacing w:val="-8"/>
        </w:rPr>
        <w:t xml:space="preserve"> </w:t>
      </w:r>
      <w:r w:rsidRPr="005807B2">
        <w:rPr>
          <w:strike/>
        </w:rPr>
        <w:t>connection</w:t>
      </w:r>
      <w:r w:rsidRPr="005807B2">
        <w:rPr>
          <w:strike/>
          <w:spacing w:val="-8"/>
        </w:rPr>
        <w:t xml:space="preserve"> </w:t>
      </w:r>
      <w:r w:rsidRPr="005807B2">
        <w:rPr>
          <w:strike/>
        </w:rPr>
        <w:t>with</w:t>
      </w:r>
      <w:r w:rsidRPr="005807B2">
        <w:rPr>
          <w:strike/>
          <w:spacing w:val="-8"/>
        </w:rPr>
        <w:t xml:space="preserve"> </w:t>
      </w:r>
      <w:r w:rsidRPr="005807B2">
        <w:rPr>
          <w:strike/>
        </w:rPr>
        <w:t>a</w:t>
      </w:r>
      <w:r w:rsidRPr="005807B2">
        <w:rPr>
          <w:strike/>
          <w:spacing w:val="-9"/>
        </w:rPr>
        <w:t xml:space="preserve"> </w:t>
      </w:r>
      <w:r w:rsidRPr="005807B2">
        <w:rPr>
          <w:strike/>
        </w:rPr>
        <w:t>digital network that</w:t>
      </w:r>
      <w:r w:rsidRPr="005807B2">
        <w:rPr>
          <w:strike/>
          <w:spacing w:val="-1"/>
        </w:rPr>
        <w:t xml:space="preserve"> </w:t>
      </w:r>
      <w:r w:rsidRPr="005807B2">
        <w:rPr>
          <w:strike/>
        </w:rPr>
        <w:t>determines</w:t>
      </w:r>
      <w:r w:rsidRPr="005807B2">
        <w:rPr>
          <w:strike/>
          <w:spacing w:val="-1"/>
        </w:rPr>
        <w:t xml:space="preserve"> </w:t>
      </w:r>
      <w:r w:rsidRPr="005807B2">
        <w:rPr>
          <w:strike/>
        </w:rPr>
        <w:t>the actual</w:t>
      </w:r>
      <w:r w:rsidRPr="005807B2">
        <w:rPr>
          <w:strike/>
          <w:spacing w:val="-1"/>
        </w:rPr>
        <w:t xml:space="preserve"> </w:t>
      </w:r>
      <w:r w:rsidRPr="005807B2">
        <w:rPr>
          <w:strike/>
        </w:rPr>
        <w:t>time elapsed and/or distance travelled</w:t>
      </w:r>
      <w:r w:rsidRPr="005807B2">
        <w:rPr>
          <w:strike/>
          <w:spacing w:val="-2"/>
        </w:rPr>
        <w:t xml:space="preserve"> </w:t>
      </w:r>
      <w:r w:rsidRPr="005807B2">
        <w:rPr>
          <w:strike/>
        </w:rPr>
        <w:t>during</w:t>
      </w:r>
      <w:r w:rsidRPr="005807B2">
        <w:rPr>
          <w:strike/>
          <w:spacing w:val="-2"/>
        </w:rPr>
        <w:t xml:space="preserve"> </w:t>
      </w:r>
      <w:r w:rsidRPr="005807B2">
        <w:rPr>
          <w:strike/>
        </w:rPr>
        <w:t>a network-arranged ride to</w:t>
      </w:r>
      <w:r w:rsidRPr="005807B2">
        <w:rPr>
          <w:strike/>
          <w:spacing w:val="-2"/>
        </w:rPr>
        <w:t xml:space="preserve"> </w:t>
      </w:r>
      <w:r w:rsidRPr="005807B2">
        <w:rPr>
          <w:strike/>
        </w:rPr>
        <w:t>calculate a fare for transportation services.</w:t>
      </w:r>
    </w:p>
    <w:p w14:paraId="589A9031" w14:textId="77777777" w:rsidR="00230001" w:rsidRPr="005807B2" w:rsidRDefault="00230001" w:rsidP="00230001">
      <w:pPr>
        <w:ind w:left="115" w:right="115"/>
        <w:rPr>
          <w:rFonts w:ascii="Arial Narrow"/>
          <w:strike/>
        </w:rPr>
      </w:pPr>
      <w:r w:rsidRPr="005807B2">
        <w:rPr>
          <w:rFonts w:ascii="Arial Narrow"/>
          <w:b/>
          <w:strike/>
        </w:rPr>
        <w:t>Note</w:t>
      </w:r>
      <w:r w:rsidRPr="005807B2">
        <w:rPr>
          <w:rFonts w:ascii="Arial Narrow"/>
          <w:strike/>
        </w:rPr>
        <w:t>:</w:t>
      </w:r>
      <w:r w:rsidRPr="005807B2">
        <w:rPr>
          <w:rFonts w:ascii="Arial Narrow"/>
          <w:strike/>
          <w:spacing w:val="40"/>
        </w:rPr>
        <w:t xml:space="preserve"> </w:t>
      </w:r>
      <w:r w:rsidRPr="005807B2">
        <w:rPr>
          <w:rFonts w:ascii="Arial Narrow"/>
          <w:strike/>
        </w:rPr>
        <w:t>The</w:t>
      </w:r>
      <w:r w:rsidRPr="005807B2">
        <w:rPr>
          <w:rFonts w:ascii="Arial Narrow"/>
          <w:strike/>
          <w:spacing w:val="-3"/>
        </w:rPr>
        <w:t xml:space="preserve"> </w:t>
      </w:r>
      <w:r w:rsidRPr="005807B2">
        <w:rPr>
          <w:rFonts w:ascii="Arial Narrow"/>
          <w:strike/>
        </w:rPr>
        <w:t>fare</w:t>
      </w:r>
      <w:r w:rsidRPr="005807B2">
        <w:rPr>
          <w:rFonts w:ascii="Arial Narrow"/>
          <w:strike/>
          <w:spacing w:val="-1"/>
        </w:rPr>
        <w:t xml:space="preserve"> </w:t>
      </w:r>
      <w:r w:rsidRPr="005807B2">
        <w:rPr>
          <w:rFonts w:ascii="Arial Narrow"/>
          <w:strike/>
        </w:rPr>
        <w:t>is</w:t>
      </w:r>
      <w:r w:rsidRPr="005807B2">
        <w:rPr>
          <w:rFonts w:ascii="Arial Narrow"/>
          <w:strike/>
          <w:spacing w:val="-1"/>
        </w:rPr>
        <w:t xml:space="preserve"> </w:t>
      </w:r>
      <w:r w:rsidRPr="005807B2">
        <w:rPr>
          <w:rFonts w:ascii="Arial Narrow"/>
          <w:strike/>
        </w:rPr>
        <w:t>calculated</w:t>
      </w:r>
      <w:r w:rsidRPr="005807B2">
        <w:rPr>
          <w:rFonts w:ascii="Arial Narrow"/>
          <w:strike/>
          <w:spacing w:val="-1"/>
        </w:rPr>
        <w:t xml:space="preserve"> </w:t>
      </w:r>
      <w:r w:rsidRPr="005807B2">
        <w:rPr>
          <w:rFonts w:ascii="Arial Narrow"/>
          <w:strike/>
        </w:rPr>
        <w:t>by</w:t>
      </w:r>
      <w:r w:rsidRPr="005807B2">
        <w:rPr>
          <w:rFonts w:ascii="Arial Narrow"/>
          <w:strike/>
          <w:spacing w:val="-1"/>
        </w:rPr>
        <w:t xml:space="preserve"> </w:t>
      </w:r>
      <w:r w:rsidRPr="005807B2">
        <w:rPr>
          <w:rFonts w:ascii="Arial Narrow"/>
          <w:strike/>
        </w:rPr>
        <w:t>software</w:t>
      </w:r>
      <w:r w:rsidRPr="005807B2">
        <w:rPr>
          <w:rFonts w:ascii="Arial Narrow"/>
          <w:strike/>
          <w:spacing w:val="-1"/>
        </w:rPr>
        <w:t xml:space="preserve"> </w:t>
      </w:r>
      <w:r w:rsidRPr="005807B2">
        <w:rPr>
          <w:rFonts w:ascii="Arial Narrow"/>
          <w:strike/>
        </w:rPr>
        <w:t>services</w:t>
      </w:r>
      <w:r w:rsidRPr="005807B2">
        <w:rPr>
          <w:rFonts w:ascii="Arial Narrow"/>
          <w:strike/>
          <w:spacing w:val="-1"/>
        </w:rPr>
        <w:t xml:space="preserve"> </w:t>
      </w:r>
      <w:r w:rsidRPr="005807B2">
        <w:rPr>
          <w:rFonts w:ascii="Arial Narrow"/>
          <w:strike/>
        </w:rPr>
        <w:t>residing</w:t>
      </w:r>
      <w:r w:rsidRPr="005807B2">
        <w:rPr>
          <w:rFonts w:ascii="Arial Narrow"/>
          <w:strike/>
          <w:spacing w:val="-1"/>
        </w:rPr>
        <w:t xml:space="preserve"> </w:t>
      </w:r>
      <w:r w:rsidRPr="005807B2">
        <w:rPr>
          <w:rFonts w:ascii="Arial Narrow"/>
          <w:strike/>
        </w:rPr>
        <w:t>on</w:t>
      </w:r>
      <w:r w:rsidRPr="005807B2">
        <w:rPr>
          <w:rFonts w:ascii="Arial Narrow"/>
          <w:strike/>
          <w:spacing w:val="-1"/>
        </w:rPr>
        <w:t xml:space="preserve"> </w:t>
      </w:r>
      <w:r w:rsidRPr="005807B2">
        <w:rPr>
          <w:rFonts w:ascii="Arial Narrow"/>
          <w:strike/>
        </w:rPr>
        <w:t>the</w:t>
      </w:r>
      <w:r w:rsidRPr="005807B2">
        <w:rPr>
          <w:rFonts w:ascii="Arial Narrow"/>
          <w:strike/>
          <w:spacing w:val="-1"/>
        </w:rPr>
        <w:t xml:space="preserve"> </w:t>
      </w:r>
      <w:r w:rsidRPr="005807B2">
        <w:rPr>
          <w:rFonts w:ascii="Arial Narrow"/>
          <w:strike/>
        </w:rPr>
        <w:t>transportation</w:t>
      </w:r>
      <w:r w:rsidRPr="005807B2">
        <w:rPr>
          <w:rFonts w:ascii="Arial Narrow"/>
          <w:strike/>
          <w:spacing w:val="-1"/>
        </w:rPr>
        <w:t xml:space="preserve"> </w:t>
      </w:r>
      <w:r w:rsidRPr="005807B2">
        <w:rPr>
          <w:rFonts w:ascii="Arial Narrow"/>
          <w:strike/>
        </w:rPr>
        <w:t>network</w:t>
      </w:r>
      <w:r w:rsidRPr="005807B2">
        <w:rPr>
          <w:rFonts w:ascii="Arial Narrow"/>
          <w:strike/>
          <w:spacing w:val="-1"/>
        </w:rPr>
        <w:t xml:space="preserve"> </w:t>
      </w:r>
      <w:r w:rsidRPr="005807B2">
        <w:rPr>
          <w:rFonts w:ascii="Arial Narrow"/>
          <w:strike/>
        </w:rPr>
        <w:t>company</w:t>
      </w:r>
      <w:r w:rsidRPr="005807B2">
        <w:rPr>
          <w:rFonts w:ascii="Arial Narrow"/>
          <w:strike/>
          <w:spacing w:val="-1"/>
        </w:rPr>
        <w:t xml:space="preserve"> </w:t>
      </w:r>
      <w:r w:rsidRPr="005807B2">
        <w:rPr>
          <w:rFonts w:ascii="Arial Narrow"/>
          <w:strike/>
        </w:rPr>
        <w:t>servers</w:t>
      </w:r>
      <w:r w:rsidRPr="005807B2">
        <w:rPr>
          <w:rFonts w:ascii="Arial Narrow"/>
          <w:strike/>
          <w:spacing w:val="-1"/>
        </w:rPr>
        <w:t xml:space="preserve"> </w:t>
      </w:r>
      <w:r w:rsidRPr="005807B2">
        <w:rPr>
          <w:rFonts w:ascii="Arial Narrow"/>
          <w:strike/>
        </w:rPr>
        <w:t>using</w:t>
      </w:r>
      <w:r w:rsidRPr="005807B2">
        <w:rPr>
          <w:rFonts w:ascii="Arial Narrow"/>
          <w:strike/>
          <w:spacing w:val="-1"/>
        </w:rPr>
        <w:t xml:space="preserve"> </w:t>
      </w:r>
      <w:r w:rsidRPr="005807B2">
        <w:rPr>
          <w:rFonts w:ascii="Arial Narrow"/>
          <w:strike/>
        </w:rPr>
        <w:t>data</w:t>
      </w:r>
      <w:r w:rsidRPr="005807B2">
        <w:rPr>
          <w:rFonts w:ascii="Arial Narrow"/>
          <w:strike/>
          <w:spacing w:val="-1"/>
        </w:rPr>
        <w:t xml:space="preserve"> </w:t>
      </w:r>
      <w:r w:rsidRPr="005807B2">
        <w:rPr>
          <w:rFonts w:ascii="Arial Narrow"/>
          <w:strike/>
        </w:rPr>
        <w:t>transmitted by</w:t>
      </w:r>
      <w:r w:rsidRPr="005807B2">
        <w:rPr>
          <w:rFonts w:ascii="Arial Narrow"/>
          <w:strike/>
          <w:spacing w:val="-10"/>
        </w:rPr>
        <w:t xml:space="preserve"> </w:t>
      </w:r>
      <w:r w:rsidRPr="005807B2">
        <w:rPr>
          <w:rFonts w:ascii="Arial Narrow"/>
          <w:strike/>
        </w:rPr>
        <w:t>the</w:t>
      </w:r>
      <w:r w:rsidRPr="005807B2">
        <w:rPr>
          <w:rFonts w:ascii="Arial Narrow"/>
          <w:strike/>
          <w:spacing w:val="-9"/>
        </w:rPr>
        <w:t xml:space="preserve"> </w:t>
      </w:r>
      <w:r w:rsidRPr="005807B2">
        <w:rPr>
          <w:rFonts w:ascii="Arial Narrow"/>
          <w:strike/>
        </w:rPr>
        <w:t>indicating</w:t>
      </w:r>
      <w:r w:rsidRPr="005807B2">
        <w:rPr>
          <w:rFonts w:ascii="Arial Narrow"/>
          <w:strike/>
          <w:spacing w:val="-9"/>
        </w:rPr>
        <w:t xml:space="preserve"> </w:t>
      </w:r>
      <w:r w:rsidRPr="005807B2">
        <w:rPr>
          <w:rFonts w:ascii="Arial Narrow"/>
          <w:strike/>
        </w:rPr>
        <w:t>elements</w:t>
      </w:r>
      <w:r w:rsidRPr="005807B2">
        <w:rPr>
          <w:rFonts w:ascii="Arial Narrow"/>
          <w:strike/>
          <w:spacing w:val="-10"/>
        </w:rPr>
        <w:t xml:space="preserve"> </w:t>
      </w:r>
      <w:r w:rsidRPr="005807B2">
        <w:rPr>
          <w:rFonts w:ascii="Arial Narrow"/>
          <w:strike/>
        </w:rPr>
        <w:t>present</w:t>
      </w:r>
      <w:r w:rsidRPr="005807B2">
        <w:rPr>
          <w:rFonts w:ascii="Arial Narrow"/>
          <w:strike/>
          <w:spacing w:val="-9"/>
        </w:rPr>
        <w:t xml:space="preserve"> </w:t>
      </w:r>
      <w:r w:rsidRPr="005807B2">
        <w:rPr>
          <w:rFonts w:ascii="Arial Narrow"/>
          <w:strike/>
        </w:rPr>
        <w:t>in</w:t>
      </w:r>
      <w:r w:rsidRPr="005807B2">
        <w:rPr>
          <w:rFonts w:ascii="Arial Narrow"/>
          <w:strike/>
          <w:spacing w:val="-9"/>
        </w:rPr>
        <w:t xml:space="preserve"> </w:t>
      </w:r>
      <w:r w:rsidRPr="005807B2">
        <w:rPr>
          <w:rFonts w:ascii="Arial Narrow"/>
          <w:strike/>
        </w:rPr>
        <w:t>the</w:t>
      </w:r>
      <w:r w:rsidRPr="005807B2">
        <w:rPr>
          <w:rFonts w:ascii="Arial Narrow"/>
          <w:strike/>
          <w:spacing w:val="-9"/>
        </w:rPr>
        <w:t xml:space="preserve"> </w:t>
      </w:r>
      <w:r w:rsidRPr="005807B2">
        <w:rPr>
          <w:rFonts w:ascii="Arial Narrow"/>
          <w:strike/>
        </w:rPr>
        <w:t>vehicle,</w:t>
      </w:r>
      <w:r w:rsidRPr="005807B2">
        <w:rPr>
          <w:rFonts w:ascii="Arial Narrow"/>
          <w:strike/>
          <w:spacing w:val="-9"/>
        </w:rPr>
        <w:t xml:space="preserve"> </w:t>
      </w:r>
      <w:r w:rsidRPr="005807B2">
        <w:rPr>
          <w:rFonts w:ascii="Arial Narrow"/>
          <w:strike/>
        </w:rPr>
        <w:t>which</w:t>
      </w:r>
      <w:r w:rsidRPr="005807B2">
        <w:rPr>
          <w:rFonts w:ascii="Arial Narrow"/>
          <w:strike/>
          <w:spacing w:val="-9"/>
        </w:rPr>
        <w:t xml:space="preserve"> </w:t>
      </w:r>
      <w:r w:rsidRPr="005807B2">
        <w:rPr>
          <w:rFonts w:ascii="Arial Narrow"/>
          <w:strike/>
        </w:rPr>
        <w:t>are</w:t>
      </w:r>
      <w:r w:rsidRPr="005807B2">
        <w:rPr>
          <w:rFonts w:ascii="Arial Narrow"/>
          <w:strike/>
          <w:spacing w:val="-9"/>
        </w:rPr>
        <w:t xml:space="preserve"> </w:t>
      </w:r>
      <w:r w:rsidRPr="005807B2">
        <w:rPr>
          <w:rFonts w:ascii="Arial Narrow"/>
          <w:strike/>
        </w:rPr>
        <w:t>running</w:t>
      </w:r>
      <w:r w:rsidRPr="005807B2">
        <w:rPr>
          <w:rFonts w:ascii="Arial Narrow"/>
          <w:strike/>
          <w:spacing w:val="-9"/>
        </w:rPr>
        <w:t xml:space="preserve"> </w:t>
      </w:r>
      <w:r w:rsidRPr="005807B2">
        <w:rPr>
          <w:rFonts w:ascii="Arial Narrow"/>
          <w:strike/>
        </w:rPr>
        <w:t>software</w:t>
      </w:r>
      <w:r w:rsidRPr="005807B2">
        <w:rPr>
          <w:rFonts w:ascii="Arial Narrow"/>
          <w:strike/>
          <w:spacing w:val="-9"/>
        </w:rPr>
        <w:t xml:space="preserve"> </w:t>
      </w:r>
      <w:r w:rsidRPr="005807B2">
        <w:rPr>
          <w:rFonts w:ascii="Arial Narrow"/>
          <w:strike/>
        </w:rPr>
        <w:t>applications</w:t>
      </w:r>
      <w:r w:rsidRPr="005807B2">
        <w:rPr>
          <w:rFonts w:ascii="Arial Narrow"/>
          <w:strike/>
          <w:spacing w:val="-10"/>
        </w:rPr>
        <w:t xml:space="preserve"> </w:t>
      </w:r>
      <w:r w:rsidRPr="005807B2">
        <w:rPr>
          <w:rFonts w:ascii="Arial Narrow"/>
          <w:strike/>
        </w:rPr>
        <w:t>or</w:t>
      </w:r>
      <w:r w:rsidRPr="005807B2">
        <w:rPr>
          <w:rFonts w:ascii="Arial Narrow"/>
          <w:strike/>
          <w:spacing w:val="-9"/>
        </w:rPr>
        <w:t xml:space="preserve"> </w:t>
      </w:r>
      <w:r w:rsidRPr="005807B2">
        <w:rPr>
          <w:rFonts w:ascii="Arial Narrow"/>
          <w:strike/>
        </w:rPr>
        <w:t>services</w:t>
      </w:r>
      <w:r w:rsidRPr="005807B2">
        <w:rPr>
          <w:rFonts w:ascii="Arial Narrow"/>
          <w:strike/>
          <w:spacing w:val="-8"/>
        </w:rPr>
        <w:t xml:space="preserve"> </w:t>
      </w:r>
      <w:r w:rsidRPr="005807B2">
        <w:rPr>
          <w:rFonts w:ascii="Arial Narrow"/>
          <w:strike/>
        </w:rPr>
        <w:t>supplied</w:t>
      </w:r>
      <w:r w:rsidRPr="005807B2">
        <w:rPr>
          <w:rFonts w:ascii="Arial Narrow"/>
          <w:strike/>
          <w:spacing w:val="-9"/>
        </w:rPr>
        <w:t xml:space="preserve"> </w:t>
      </w:r>
      <w:r w:rsidRPr="005807B2">
        <w:rPr>
          <w:rFonts w:ascii="Arial Narrow"/>
          <w:strike/>
        </w:rPr>
        <w:t>by</w:t>
      </w:r>
      <w:r w:rsidRPr="005807B2">
        <w:rPr>
          <w:rFonts w:ascii="Arial Narrow"/>
          <w:strike/>
          <w:spacing w:val="-10"/>
        </w:rPr>
        <w:t xml:space="preserve"> </w:t>
      </w:r>
      <w:r w:rsidRPr="005807B2">
        <w:rPr>
          <w:rFonts w:ascii="Arial Narrow"/>
          <w:strike/>
        </w:rPr>
        <w:t>the</w:t>
      </w:r>
      <w:r w:rsidRPr="005807B2">
        <w:rPr>
          <w:rFonts w:ascii="Arial Narrow"/>
          <w:strike/>
          <w:spacing w:val="-9"/>
        </w:rPr>
        <w:t xml:space="preserve"> </w:t>
      </w:r>
      <w:r w:rsidRPr="005807B2">
        <w:rPr>
          <w:rFonts w:ascii="Arial Narrow"/>
          <w:strike/>
        </w:rPr>
        <w:t>transportation network company.</w:t>
      </w:r>
      <w:r w:rsidRPr="005807B2">
        <w:rPr>
          <w:rFonts w:ascii="Arial Narrow"/>
          <w:strike/>
          <w:spacing w:val="40"/>
        </w:rPr>
        <w:t xml:space="preserve"> </w:t>
      </w:r>
      <w:r w:rsidRPr="005807B2">
        <w:rPr>
          <w:rFonts w:ascii="Arial Narrow"/>
          <w:strike/>
        </w:rPr>
        <w:t>The measurement data is generated from sources not physically connected to the vehicle (e.g., a navigation satellite system such as GPS and/or other location services).</w:t>
      </w:r>
    </w:p>
    <w:p w14:paraId="3C9A8DA1" w14:textId="77777777" w:rsidR="00230001" w:rsidRPr="005807B2" w:rsidRDefault="00230001" w:rsidP="00230001">
      <w:pPr>
        <w:widowControl w:val="0"/>
        <w:numPr>
          <w:ilvl w:val="1"/>
          <w:numId w:val="40"/>
        </w:numPr>
        <w:tabs>
          <w:tab w:val="left" w:pos="658"/>
        </w:tabs>
        <w:autoSpaceDE w:val="0"/>
        <w:autoSpaceDN w:val="0"/>
        <w:spacing w:before="240"/>
        <w:ind w:left="658" w:hanging="539"/>
        <w:rPr>
          <w:strike/>
        </w:rPr>
      </w:pPr>
      <w:r w:rsidRPr="005807B2">
        <w:rPr>
          <w:b/>
          <w:strike/>
        </w:rPr>
        <w:t>Exceptions.</w:t>
      </w:r>
      <w:r w:rsidRPr="005807B2">
        <w:rPr>
          <w:b/>
          <w:strike/>
          <w:spacing w:val="-3"/>
        </w:rPr>
        <w:t xml:space="preserve"> </w:t>
      </w:r>
      <w:r w:rsidRPr="005807B2">
        <w:rPr>
          <w:strike/>
        </w:rPr>
        <w:t>–</w:t>
      </w:r>
      <w:r w:rsidRPr="005807B2">
        <w:rPr>
          <w:strike/>
          <w:spacing w:val="-3"/>
        </w:rPr>
        <w:t xml:space="preserve"> </w:t>
      </w:r>
      <w:r w:rsidRPr="005807B2">
        <w:rPr>
          <w:strike/>
        </w:rPr>
        <w:t>This</w:t>
      </w:r>
      <w:r w:rsidRPr="005807B2">
        <w:rPr>
          <w:strike/>
          <w:spacing w:val="-4"/>
        </w:rPr>
        <w:t xml:space="preserve"> </w:t>
      </w:r>
      <w:r w:rsidRPr="005807B2">
        <w:rPr>
          <w:strike/>
        </w:rPr>
        <w:t>code</w:t>
      </w:r>
      <w:r w:rsidRPr="005807B2">
        <w:rPr>
          <w:strike/>
          <w:spacing w:val="-4"/>
        </w:rPr>
        <w:t xml:space="preserve"> </w:t>
      </w:r>
      <w:r w:rsidRPr="005807B2">
        <w:rPr>
          <w:strike/>
        </w:rPr>
        <w:t>does</w:t>
      </w:r>
      <w:r w:rsidRPr="005807B2">
        <w:rPr>
          <w:strike/>
          <w:spacing w:val="-6"/>
        </w:rPr>
        <w:t xml:space="preserve"> </w:t>
      </w:r>
      <w:r w:rsidRPr="005807B2">
        <w:rPr>
          <w:strike/>
        </w:rPr>
        <w:t>not</w:t>
      </w:r>
      <w:r w:rsidRPr="005807B2">
        <w:rPr>
          <w:strike/>
          <w:spacing w:val="-4"/>
        </w:rPr>
        <w:t xml:space="preserve"> </w:t>
      </w:r>
      <w:r w:rsidRPr="005807B2">
        <w:rPr>
          <w:strike/>
        </w:rPr>
        <w:t>apply</w:t>
      </w:r>
      <w:r w:rsidRPr="005807B2">
        <w:rPr>
          <w:strike/>
          <w:spacing w:val="-2"/>
        </w:rPr>
        <w:t xml:space="preserve"> </w:t>
      </w:r>
      <w:r w:rsidRPr="005807B2">
        <w:rPr>
          <w:strike/>
        </w:rPr>
        <w:t>to</w:t>
      </w:r>
      <w:r w:rsidRPr="005807B2">
        <w:rPr>
          <w:strike/>
          <w:spacing w:val="-3"/>
        </w:rPr>
        <w:t xml:space="preserve"> </w:t>
      </w:r>
      <w:r w:rsidRPr="005807B2">
        <w:rPr>
          <w:strike/>
        </w:rPr>
        <w:t>the</w:t>
      </w:r>
      <w:r w:rsidRPr="005807B2">
        <w:rPr>
          <w:strike/>
          <w:spacing w:val="-5"/>
        </w:rPr>
        <w:t xml:space="preserve"> </w:t>
      </w:r>
      <w:r w:rsidRPr="005807B2">
        <w:rPr>
          <w:strike/>
          <w:spacing w:val="-2"/>
        </w:rPr>
        <w:t>following:</w:t>
      </w:r>
    </w:p>
    <w:p w14:paraId="10382D90" w14:textId="77777777" w:rsidR="00230001" w:rsidRPr="005807B2" w:rsidRDefault="00230001" w:rsidP="00230001">
      <w:pPr>
        <w:widowControl w:val="0"/>
        <w:numPr>
          <w:ilvl w:val="2"/>
          <w:numId w:val="40"/>
        </w:numPr>
        <w:tabs>
          <w:tab w:val="left" w:pos="838"/>
          <w:tab w:val="left" w:pos="840"/>
        </w:tabs>
        <w:autoSpaceDE w:val="0"/>
        <w:autoSpaceDN w:val="0"/>
        <w:ind w:right="115"/>
        <w:rPr>
          <w:strike/>
        </w:rPr>
      </w:pPr>
      <w:r w:rsidRPr="005807B2">
        <w:rPr>
          <w:strike/>
        </w:rPr>
        <w:t>Any</w:t>
      </w:r>
      <w:r w:rsidRPr="005807B2">
        <w:rPr>
          <w:strike/>
          <w:spacing w:val="-6"/>
        </w:rPr>
        <w:t xml:space="preserve"> </w:t>
      </w:r>
      <w:r w:rsidRPr="005807B2">
        <w:rPr>
          <w:strike/>
        </w:rPr>
        <w:t>system</w:t>
      </w:r>
      <w:r w:rsidRPr="005807B2">
        <w:rPr>
          <w:strike/>
          <w:spacing w:val="-6"/>
        </w:rPr>
        <w:t xml:space="preserve"> </w:t>
      </w:r>
      <w:r w:rsidRPr="005807B2">
        <w:rPr>
          <w:strike/>
        </w:rPr>
        <w:t>that</w:t>
      </w:r>
      <w:r w:rsidRPr="005807B2">
        <w:rPr>
          <w:strike/>
          <w:spacing w:val="-7"/>
        </w:rPr>
        <w:t xml:space="preserve"> </w:t>
      </w:r>
      <w:r w:rsidRPr="005807B2">
        <w:rPr>
          <w:strike/>
        </w:rPr>
        <w:t>charges</w:t>
      </w:r>
      <w:r w:rsidRPr="005807B2">
        <w:rPr>
          <w:strike/>
          <w:spacing w:val="-8"/>
        </w:rPr>
        <w:t xml:space="preserve"> </w:t>
      </w:r>
      <w:r w:rsidRPr="005807B2">
        <w:rPr>
          <w:strike/>
        </w:rPr>
        <w:t>a</w:t>
      </w:r>
      <w:r w:rsidRPr="005807B2">
        <w:rPr>
          <w:strike/>
          <w:spacing w:val="-6"/>
        </w:rPr>
        <w:t xml:space="preserve"> </w:t>
      </w:r>
      <w:r w:rsidRPr="005807B2">
        <w:rPr>
          <w:strike/>
        </w:rPr>
        <w:t>flat</w:t>
      </w:r>
      <w:r w:rsidRPr="005807B2">
        <w:rPr>
          <w:strike/>
          <w:spacing w:val="-9"/>
        </w:rPr>
        <w:t xml:space="preserve"> </w:t>
      </w:r>
      <w:r w:rsidRPr="005807B2">
        <w:rPr>
          <w:strike/>
        </w:rPr>
        <w:t>rate</w:t>
      </w:r>
      <w:r w:rsidRPr="005807B2">
        <w:rPr>
          <w:strike/>
          <w:spacing w:val="-6"/>
        </w:rPr>
        <w:t xml:space="preserve"> </w:t>
      </w:r>
      <w:r w:rsidRPr="005807B2">
        <w:rPr>
          <w:strike/>
        </w:rPr>
        <w:t>or</w:t>
      </w:r>
      <w:r w:rsidRPr="005807B2">
        <w:rPr>
          <w:strike/>
          <w:spacing w:val="-6"/>
        </w:rPr>
        <w:t xml:space="preserve"> </w:t>
      </w:r>
      <w:r w:rsidRPr="005807B2">
        <w:rPr>
          <w:strike/>
        </w:rPr>
        <w:t>fixed</w:t>
      </w:r>
      <w:r w:rsidRPr="005807B2">
        <w:rPr>
          <w:strike/>
          <w:spacing w:val="-6"/>
        </w:rPr>
        <w:t xml:space="preserve"> </w:t>
      </w:r>
      <w:r w:rsidRPr="005807B2">
        <w:rPr>
          <w:strike/>
        </w:rPr>
        <w:t>charge,</w:t>
      </w:r>
      <w:r w:rsidRPr="005807B2">
        <w:rPr>
          <w:strike/>
          <w:spacing w:val="-6"/>
        </w:rPr>
        <w:t xml:space="preserve"> </w:t>
      </w:r>
      <w:r w:rsidRPr="005807B2">
        <w:rPr>
          <w:strike/>
        </w:rPr>
        <w:t>and/or</w:t>
      </w:r>
      <w:r w:rsidRPr="005807B2">
        <w:rPr>
          <w:strike/>
          <w:spacing w:val="-8"/>
        </w:rPr>
        <w:t xml:space="preserve"> </w:t>
      </w:r>
      <w:r w:rsidRPr="005807B2">
        <w:rPr>
          <w:strike/>
        </w:rPr>
        <w:t>does</w:t>
      </w:r>
      <w:r w:rsidRPr="005807B2">
        <w:rPr>
          <w:strike/>
          <w:spacing w:val="-8"/>
        </w:rPr>
        <w:t xml:space="preserve"> </w:t>
      </w:r>
      <w:r w:rsidRPr="005807B2">
        <w:rPr>
          <w:strike/>
        </w:rPr>
        <w:t>not</w:t>
      </w:r>
      <w:r w:rsidRPr="005807B2">
        <w:rPr>
          <w:strike/>
          <w:spacing w:val="-7"/>
        </w:rPr>
        <w:t xml:space="preserve"> </w:t>
      </w:r>
      <w:r w:rsidRPr="005807B2">
        <w:rPr>
          <w:strike/>
        </w:rPr>
        <w:t>use</w:t>
      </w:r>
      <w:r w:rsidRPr="005807B2">
        <w:rPr>
          <w:strike/>
          <w:spacing w:val="-6"/>
        </w:rPr>
        <w:t xml:space="preserve"> </w:t>
      </w:r>
      <w:r w:rsidRPr="005807B2">
        <w:rPr>
          <w:strike/>
        </w:rPr>
        <w:t>a</w:t>
      </w:r>
      <w:r w:rsidRPr="005807B2">
        <w:rPr>
          <w:strike/>
          <w:spacing w:val="-6"/>
        </w:rPr>
        <w:t xml:space="preserve"> </w:t>
      </w:r>
      <w:r w:rsidRPr="005807B2">
        <w:rPr>
          <w:strike/>
        </w:rPr>
        <w:t>measurement</w:t>
      </w:r>
      <w:r w:rsidRPr="005807B2">
        <w:rPr>
          <w:strike/>
          <w:spacing w:val="-9"/>
        </w:rPr>
        <w:t xml:space="preserve"> </w:t>
      </w:r>
      <w:r w:rsidRPr="005807B2">
        <w:rPr>
          <w:strike/>
        </w:rPr>
        <w:t>of</w:t>
      </w:r>
      <w:r w:rsidRPr="005807B2">
        <w:rPr>
          <w:strike/>
          <w:spacing w:val="-6"/>
        </w:rPr>
        <w:t xml:space="preserve"> </w:t>
      </w:r>
      <w:r w:rsidRPr="005807B2">
        <w:rPr>
          <w:strike/>
        </w:rPr>
        <w:t>actual</w:t>
      </w:r>
      <w:r w:rsidRPr="005807B2">
        <w:rPr>
          <w:strike/>
          <w:spacing w:val="-7"/>
        </w:rPr>
        <w:t xml:space="preserve"> </w:t>
      </w:r>
      <w:r w:rsidRPr="005807B2">
        <w:rPr>
          <w:strike/>
        </w:rPr>
        <w:t>time</w:t>
      </w:r>
      <w:r w:rsidRPr="005807B2">
        <w:rPr>
          <w:strike/>
          <w:spacing w:val="-6"/>
        </w:rPr>
        <w:t xml:space="preserve"> </w:t>
      </w:r>
      <w:r w:rsidRPr="005807B2">
        <w:rPr>
          <w:strike/>
        </w:rPr>
        <w:t>elapsed or distance travelled to calculate a fare for transportation services.</w:t>
      </w:r>
    </w:p>
    <w:p w14:paraId="56389925" w14:textId="77777777" w:rsidR="00230001" w:rsidRPr="005807B2" w:rsidRDefault="00230001" w:rsidP="00230001">
      <w:pPr>
        <w:widowControl w:val="0"/>
        <w:numPr>
          <w:ilvl w:val="2"/>
          <w:numId w:val="40"/>
        </w:numPr>
        <w:tabs>
          <w:tab w:val="left" w:pos="838"/>
        </w:tabs>
        <w:autoSpaceDE w:val="0"/>
        <w:autoSpaceDN w:val="0"/>
        <w:ind w:left="838" w:hanging="358"/>
        <w:rPr>
          <w:strike/>
        </w:rPr>
      </w:pPr>
      <w:bookmarkStart w:id="382" w:name="S.1._Design_of_Indicating_and_Recording_"/>
      <w:bookmarkStart w:id="383" w:name="S.1.1._General_Indicating_Elements"/>
      <w:bookmarkEnd w:id="382"/>
      <w:bookmarkEnd w:id="383"/>
      <w:r w:rsidRPr="005807B2">
        <w:rPr>
          <w:strike/>
        </w:rPr>
        <w:t>Odometers</w:t>
      </w:r>
      <w:r w:rsidRPr="005807B2">
        <w:rPr>
          <w:strike/>
          <w:spacing w:val="-6"/>
        </w:rPr>
        <w:t xml:space="preserve"> </w:t>
      </w:r>
      <w:r w:rsidRPr="005807B2">
        <w:rPr>
          <w:strike/>
        </w:rPr>
        <w:t>on</w:t>
      </w:r>
      <w:r w:rsidRPr="005807B2">
        <w:rPr>
          <w:strike/>
          <w:spacing w:val="-5"/>
        </w:rPr>
        <w:t xml:space="preserve"> </w:t>
      </w:r>
      <w:r w:rsidRPr="005807B2">
        <w:rPr>
          <w:strike/>
        </w:rPr>
        <w:t>vehicles</w:t>
      </w:r>
      <w:r w:rsidRPr="005807B2">
        <w:rPr>
          <w:strike/>
          <w:spacing w:val="-5"/>
        </w:rPr>
        <w:t xml:space="preserve"> </w:t>
      </w:r>
      <w:r w:rsidRPr="005807B2">
        <w:rPr>
          <w:strike/>
        </w:rPr>
        <w:t>that</w:t>
      </w:r>
      <w:r w:rsidRPr="005807B2">
        <w:rPr>
          <w:strike/>
          <w:spacing w:val="-4"/>
        </w:rPr>
        <w:t xml:space="preserve"> </w:t>
      </w:r>
      <w:r w:rsidRPr="005807B2">
        <w:rPr>
          <w:strike/>
        </w:rPr>
        <w:t>are</w:t>
      </w:r>
      <w:r w:rsidRPr="005807B2">
        <w:rPr>
          <w:strike/>
          <w:spacing w:val="-5"/>
        </w:rPr>
        <w:t xml:space="preserve"> </w:t>
      </w:r>
      <w:r w:rsidRPr="005807B2">
        <w:rPr>
          <w:strike/>
        </w:rPr>
        <w:t>rented</w:t>
      </w:r>
      <w:r w:rsidRPr="005807B2">
        <w:rPr>
          <w:strike/>
          <w:spacing w:val="-3"/>
        </w:rPr>
        <w:t xml:space="preserve"> </w:t>
      </w:r>
      <w:r w:rsidRPr="005807B2">
        <w:rPr>
          <w:strike/>
        </w:rPr>
        <w:t>or</w:t>
      </w:r>
      <w:r w:rsidRPr="005807B2">
        <w:rPr>
          <w:strike/>
          <w:spacing w:val="-3"/>
        </w:rPr>
        <w:t xml:space="preserve"> </w:t>
      </w:r>
      <w:r w:rsidRPr="005807B2">
        <w:rPr>
          <w:strike/>
        </w:rPr>
        <w:t>hired</w:t>
      </w:r>
      <w:r w:rsidRPr="005807B2">
        <w:rPr>
          <w:strike/>
          <w:spacing w:val="-4"/>
        </w:rPr>
        <w:t xml:space="preserve"> </w:t>
      </w:r>
      <w:r w:rsidRPr="005807B2">
        <w:rPr>
          <w:strike/>
        </w:rPr>
        <w:t>on</w:t>
      </w:r>
      <w:r w:rsidRPr="005807B2">
        <w:rPr>
          <w:strike/>
          <w:spacing w:val="-5"/>
        </w:rPr>
        <w:t xml:space="preserve"> </w:t>
      </w:r>
      <w:r w:rsidRPr="005807B2">
        <w:rPr>
          <w:strike/>
        </w:rPr>
        <w:t>a</w:t>
      </w:r>
      <w:r w:rsidRPr="005807B2">
        <w:rPr>
          <w:strike/>
          <w:spacing w:val="-4"/>
        </w:rPr>
        <w:t xml:space="preserve"> </w:t>
      </w:r>
      <w:r w:rsidRPr="005807B2">
        <w:rPr>
          <w:strike/>
        </w:rPr>
        <w:t>distance</w:t>
      </w:r>
      <w:r w:rsidRPr="005807B2">
        <w:rPr>
          <w:strike/>
          <w:spacing w:val="-6"/>
        </w:rPr>
        <w:t xml:space="preserve"> </w:t>
      </w:r>
      <w:r w:rsidRPr="005807B2">
        <w:rPr>
          <w:strike/>
        </w:rPr>
        <w:t>basis.</w:t>
      </w:r>
      <w:r w:rsidRPr="005807B2">
        <w:rPr>
          <w:strike/>
          <w:spacing w:val="42"/>
        </w:rPr>
        <w:t xml:space="preserve"> </w:t>
      </w:r>
      <w:r w:rsidRPr="005807B2">
        <w:rPr>
          <w:strike/>
        </w:rPr>
        <w:t>(Also</w:t>
      </w:r>
      <w:r w:rsidRPr="005807B2">
        <w:rPr>
          <w:strike/>
          <w:spacing w:val="-3"/>
        </w:rPr>
        <w:t xml:space="preserve"> </w:t>
      </w:r>
      <w:r w:rsidRPr="005807B2">
        <w:rPr>
          <w:strike/>
        </w:rPr>
        <w:t>see</w:t>
      </w:r>
      <w:r w:rsidRPr="005807B2">
        <w:rPr>
          <w:strike/>
          <w:spacing w:val="-5"/>
        </w:rPr>
        <w:t xml:space="preserve"> </w:t>
      </w:r>
      <w:r w:rsidRPr="005807B2">
        <w:rPr>
          <w:strike/>
        </w:rPr>
        <w:t>Section</w:t>
      </w:r>
      <w:r w:rsidRPr="005807B2">
        <w:rPr>
          <w:strike/>
          <w:spacing w:val="-3"/>
        </w:rPr>
        <w:t xml:space="preserve"> </w:t>
      </w:r>
      <w:r w:rsidRPr="005807B2">
        <w:rPr>
          <w:strike/>
        </w:rPr>
        <w:t>5.53.</w:t>
      </w:r>
      <w:r w:rsidRPr="005807B2">
        <w:rPr>
          <w:strike/>
          <w:spacing w:val="-6"/>
        </w:rPr>
        <w:t xml:space="preserve"> </w:t>
      </w:r>
      <w:r w:rsidRPr="005807B2">
        <w:rPr>
          <w:strike/>
          <w:spacing w:val="-2"/>
        </w:rPr>
        <w:t>Odometers.)</w:t>
      </w:r>
    </w:p>
    <w:p w14:paraId="5458043F" w14:textId="77777777" w:rsidR="00230001" w:rsidRPr="005807B2" w:rsidRDefault="00230001" w:rsidP="00230001">
      <w:pPr>
        <w:widowControl w:val="0"/>
        <w:numPr>
          <w:ilvl w:val="2"/>
          <w:numId w:val="40"/>
        </w:numPr>
        <w:tabs>
          <w:tab w:val="left" w:pos="837"/>
        </w:tabs>
        <w:autoSpaceDE w:val="0"/>
        <w:autoSpaceDN w:val="0"/>
        <w:ind w:left="837" w:hanging="358"/>
        <w:rPr>
          <w:strike/>
        </w:rPr>
      </w:pPr>
      <w:r w:rsidRPr="005807B2">
        <w:rPr>
          <w:strike/>
        </w:rPr>
        <w:t>Taximeters.</w:t>
      </w:r>
      <w:r w:rsidRPr="005807B2">
        <w:rPr>
          <w:strike/>
          <w:spacing w:val="41"/>
        </w:rPr>
        <w:t xml:space="preserve"> </w:t>
      </w:r>
      <w:r w:rsidRPr="005807B2">
        <w:rPr>
          <w:strike/>
        </w:rPr>
        <w:t>(Also</w:t>
      </w:r>
      <w:r w:rsidRPr="005807B2">
        <w:rPr>
          <w:strike/>
          <w:spacing w:val="-4"/>
        </w:rPr>
        <w:t xml:space="preserve"> </w:t>
      </w:r>
      <w:r w:rsidRPr="005807B2">
        <w:rPr>
          <w:strike/>
        </w:rPr>
        <w:t>see</w:t>
      </w:r>
      <w:r w:rsidRPr="005807B2">
        <w:rPr>
          <w:strike/>
          <w:spacing w:val="-5"/>
        </w:rPr>
        <w:t xml:space="preserve"> </w:t>
      </w:r>
      <w:r w:rsidRPr="005807B2">
        <w:rPr>
          <w:strike/>
        </w:rPr>
        <w:t>Section</w:t>
      </w:r>
      <w:r w:rsidRPr="005807B2">
        <w:rPr>
          <w:strike/>
          <w:spacing w:val="-4"/>
        </w:rPr>
        <w:t xml:space="preserve"> </w:t>
      </w:r>
      <w:r w:rsidRPr="005807B2">
        <w:rPr>
          <w:strike/>
        </w:rPr>
        <w:t>5.54.</w:t>
      </w:r>
      <w:r w:rsidRPr="005807B2">
        <w:rPr>
          <w:strike/>
          <w:spacing w:val="-7"/>
        </w:rPr>
        <w:t xml:space="preserve"> </w:t>
      </w:r>
      <w:r w:rsidRPr="005807B2">
        <w:rPr>
          <w:strike/>
          <w:spacing w:val="-2"/>
        </w:rPr>
        <w:t>Taximeters.)</w:t>
      </w:r>
    </w:p>
    <w:p w14:paraId="4FA7BCA1" w14:textId="77777777" w:rsidR="00230001" w:rsidRPr="005807B2" w:rsidRDefault="00230001" w:rsidP="00230001">
      <w:pPr>
        <w:widowControl w:val="0"/>
        <w:numPr>
          <w:ilvl w:val="2"/>
          <w:numId w:val="40"/>
        </w:numPr>
        <w:tabs>
          <w:tab w:val="left" w:pos="837"/>
        </w:tabs>
        <w:autoSpaceDE w:val="0"/>
        <w:autoSpaceDN w:val="0"/>
        <w:ind w:left="837" w:hanging="358"/>
        <w:rPr>
          <w:strike/>
        </w:rPr>
      </w:pPr>
      <w:r w:rsidRPr="005807B2">
        <w:rPr>
          <w:strike/>
        </w:rPr>
        <w:t>Any</w:t>
      </w:r>
      <w:r w:rsidRPr="005807B2">
        <w:rPr>
          <w:strike/>
          <w:spacing w:val="-4"/>
        </w:rPr>
        <w:t xml:space="preserve"> </w:t>
      </w:r>
      <w:r w:rsidRPr="005807B2">
        <w:rPr>
          <w:strike/>
        </w:rPr>
        <w:t>system</w:t>
      </w:r>
      <w:r w:rsidRPr="005807B2">
        <w:rPr>
          <w:strike/>
          <w:spacing w:val="-4"/>
        </w:rPr>
        <w:t xml:space="preserve"> </w:t>
      </w:r>
      <w:r w:rsidRPr="005807B2">
        <w:rPr>
          <w:strike/>
        </w:rPr>
        <w:t>where</w:t>
      </w:r>
      <w:r w:rsidRPr="005807B2">
        <w:rPr>
          <w:strike/>
          <w:spacing w:val="-5"/>
        </w:rPr>
        <w:t xml:space="preserve"> </w:t>
      </w:r>
      <w:r w:rsidRPr="005807B2">
        <w:rPr>
          <w:strike/>
        </w:rPr>
        <w:t>the</w:t>
      </w:r>
      <w:r w:rsidRPr="005807B2">
        <w:rPr>
          <w:strike/>
          <w:spacing w:val="-5"/>
        </w:rPr>
        <w:t xml:space="preserve"> </w:t>
      </w:r>
      <w:r w:rsidRPr="005807B2">
        <w:rPr>
          <w:strike/>
        </w:rPr>
        <w:t>fare</w:t>
      </w:r>
      <w:r w:rsidRPr="005807B2">
        <w:rPr>
          <w:strike/>
          <w:spacing w:val="-5"/>
        </w:rPr>
        <w:t xml:space="preserve"> </w:t>
      </w:r>
      <w:r w:rsidRPr="005807B2">
        <w:rPr>
          <w:strike/>
        </w:rPr>
        <w:t>is</w:t>
      </w:r>
      <w:r w:rsidRPr="005807B2">
        <w:rPr>
          <w:strike/>
          <w:spacing w:val="-5"/>
        </w:rPr>
        <w:t xml:space="preserve"> </w:t>
      </w:r>
      <w:r w:rsidRPr="005807B2">
        <w:rPr>
          <w:strike/>
        </w:rPr>
        <w:t>calculated</w:t>
      </w:r>
      <w:r w:rsidRPr="005807B2">
        <w:rPr>
          <w:strike/>
          <w:spacing w:val="-4"/>
        </w:rPr>
        <w:t xml:space="preserve"> </w:t>
      </w:r>
      <w:r w:rsidRPr="005807B2">
        <w:rPr>
          <w:strike/>
        </w:rPr>
        <w:t>by</w:t>
      </w:r>
      <w:r w:rsidRPr="005807B2">
        <w:rPr>
          <w:strike/>
          <w:spacing w:val="-4"/>
        </w:rPr>
        <w:t xml:space="preserve"> </w:t>
      </w:r>
      <w:r w:rsidRPr="005807B2">
        <w:rPr>
          <w:strike/>
        </w:rPr>
        <w:t>equipment</w:t>
      </w:r>
      <w:r w:rsidRPr="005807B2">
        <w:rPr>
          <w:strike/>
          <w:spacing w:val="-5"/>
        </w:rPr>
        <w:t xml:space="preserve"> </w:t>
      </w:r>
      <w:r w:rsidRPr="005807B2">
        <w:rPr>
          <w:strike/>
        </w:rPr>
        <w:t>located</w:t>
      </w:r>
      <w:r w:rsidRPr="005807B2">
        <w:rPr>
          <w:strike/>
          <w:spacing w:val="-4"/>
        </w:rPr>
        <w:t xml:space="preserve"> </w:t>
      </w:r>
      <w:r w:rsidRPr="005807B2">
        <w:rPr>
          <w:strike/>
        </w:rPr>
        <w:t>in</w:t>
      </w:r>
      <w:r w:rsidRPr="005807B2">
        <w:rPr>
          <w:strike/>
          <w:spacing w:val="-4"/>
        </w:rPr>
        <w:t xml:space="preserve"> </w:t>
      </w:r>
      <w:r w:rsidRPr="005807B2">
        <w:rPr>
          <w:strike/>
        </w:rPr>
        <w:t>the</w:t>
      </w:r>
      <w:r w:rsidRPr="005807B2">
        <w:rPr>
          <w:strike/>
          <w:spacing w:val="-7"/>
        </w:rPr>
        <w:t xml:space="preserve"> </w:t>
      </w:r>
      <w:r w:rsidRPr="005807B2">
        <w:rPr>
          <w:strike/>
          <w:spacing w:val="-2"/>
        </w:rPr>
        <w:t>vehicle.</w:t>
      </w:r>
    </w:p>
    <w:p w14:paraId="70FC3ADC" w14:textId="77777777" w:rsidR="00230001" w:rsidRPr="005807B2" w:rsidRDefault="00230001" w:rsidP="00230001">
      <w:pPr>
        <w:widowControl w:val="0"/>
        <w:numPr>
          <w:ilvl w:val="1"/>
          <w:numId w:val="40"/>
        </w:numPr>
        <w:tabs>
          <w:tab w:val="left" w:pos="658"/>
        </w:tabs>
        <w:autoSpaceDE w:val="0"/>
        <w:autoSpaceDN w:val="0"/>
        <w:ind w:left="119" w:right="116"/>
        <w:rPr>
          <w:strike/>
        </w:rPr>
      </w:pPr>
      <w:bookmarkStart w:id="384" w:name="_bookmark4"/>
      <w:bookmarkEnd w:id="384"/>
      <w:r w:rsidRPr="005807B2">
        <w:rPr>
          <w:b/>
          <w:strike/>
        </w:rPr>
        <w:t xml:space="preserve">Additional Code Requirements. </w:t>
      </w:r>
      <w:r w:rsidRPr="005807B2">
        <w:rPr>
          <w:strike/>
        </w:rPr>
        <w:t>– In addition to the requirements of this code, transportation network measurement systems shall meet the requirements of Section 1.10. General Code.</w:t>
      </w:r>
    </w:p>
    <w:p w14:paraId="176B09FA" w14:textId="77777777" w:rsidR="00230001" w:rsidRPr="005807B2" w:rsidRDefault="00230001" w:rsidP="00230001">
      <w:pPr>
        <w:spacing w:after="0"/>
        <w:jc w:val="center"/>
        <w:rPr>
          <w:rFonts w:eastAsia="Times New Roman"/>
          <w:b/>
          <w:bCs/>
          <w:strike/>
          <w:sz w:val="24"/>
          <w:szCs w:val="24"/>
        </w:rPr>
      </w:pPr>
      <w:bookmarkStart w:id="385" w:name="S._Specifications"/>
      <w:bookmarkEnd w:id="385"/>
      <w:r w:rsidRPr="005807B2">
        <w:rPr>
          <w:rFonts w:eastAsia="Times New Roman"/>
          <w:strike/>
          <w:sz w:val="24"/>
          <w:szCs w:val="24"/>
        </w:rPr>
        <w:t>S.</w:t>
      </w:r>
      <w:r w:rsidRPr="005807B2">
        <w:rPr>
          <w:rFonts w:eastAsia="Times New Roman"/>
          <w:b/>
          <w:bCs/>
          <w:strike/>
          <w:sz w:val="24"/>
          <w:szCs w:val="24"/>
        </w:rPr>
        <w:t xml:space="preserve"> Specifications</w:t>
      </w:r>
    </w:p>
    <w:p w14:paraId="006A7FA2" w14:textId="77777777" w:rsidR="00230001" w:rsidRPr="005807B2" w:rsidRDefault="00230001" w:rsidP="00230001">
      <w:pPr>
        <w:widowControl w:val="0"/>
        <w:numPr>
          <w:ilvl w:val="1"/>
          <w:numId w:val="39"/>
        </w:numPr>
        <w:tabs>
          <w:tab w:val="left" w:pos="656"/>
        </w:tabs>
        <w:autoSpaceDE w:val="0"/>
        <w:autoSpaceDN w:val="0"/>
        <w:spacing w:before="241"/>
        <w:ind w:left="115" w:right="115"/>
        <w:rPr>
          <w:strike/>
        </w:rPr>
      </w:pPr>
      <w:bookmarkStart w:id="386" w:name="_bookmark6"/>
      <w:bookmarkEnd w:id="386"/>
      <w:r w:rsidRPr="005807B2">
        <w:rPr>
          <w:b/>
          <w:strike/>
        </w:rPr>
        <w:t>Design</w:t>
      </w:r>
      <w:r w:rsidRPr="005807B2">
        <w:rPr>
          <w:b/>
          <w:strike/>
          <w:spacing w:val="-7"/>
        </w:rPr>
        <w:t xml:space="preserve"> </w:t>
      </w:r>
      <w:r w:rsidRPr="005807B2">
        <w:rPr>
          <w:b/>
          <w:strike/>
        </w:rPr>
        <w:t>of</w:t>
      </w:r>
      <w:r w:rsidRPr="005807B2">
        <w:rPr>
          <w:b/>
          <w:strike/>
          <w:spacing w:val="-6"/>
        </w:rPr>
        <w:t xml:space="preserve"> </w:t>
      </w:r>
      <w:r w:rsidRPr="005807B2">
        <w:rPr>
          <w:b/>
          <w:strike/>
        </w:rPr>
        <w:t>Indicating</w:t>
      </w:r>
      <w:r w:rsidRPr="005807B2">
        <w:rPr>
          <w:b/>
          <w:strike/>
          <w:spacing w:val="-5"/>
        </w:rPr>
        <w:t xml:space="preserve"> </w:t>
      </w:r>
      <w:r w:rsidRPr="005807B2">
        <w:rPr>
          <w:b/>
          <w:strike/>
        </w:rPr>
        <w:t>and</w:t>
      </w:r>
      <w:r w:rsidRPr="005807B2">
        <w:rPr>
          <w:b/>
          <w:strike/>
          <w:spacing w:val="-7"/>
        </w:rPr>
        <w:t xml:space="preserve"> </w:t>
      </w:r>
      <w:r w:rsidRPr="005807B2">
        <w:rPr>
          <w:b/>
          <w:strike/>
        </w:rPr>
        <w:t>Recording</w:t>
      </w:r>
      <w:r w:rsidRPr="005807B2">
        <w:rPr>
          <w:b/>
          <w:strike/>
          <w:spacing w:val="-5"/>
        </w:rPr>
        <w:t xml:space="preserve"> </w:t>
      </w:r>
      <w:r w:rsidRPr="005807B2">
        <w:rPr>
          <w:b/>
          <w:strike/>
        </w:rPr>
        <w:t>Elements.</w:t>
      </w:r>
      <w:r w:rsidRPr="005807B2">
        <w:rPr>
          <w:b/>
          <w:strike/>
          <w:spacing w:val="-6"/>
        </w:rPr>
        <w:t xml:space="preserve"> </w:t>
      </w:r>
      <w:r w:rsidRPr="005807B2">
        <w:rPr>
          <w:strike/>
        </w:rPr>
        <w:t>–</w:t>
      </w:r>
      <w:r w:rsidRPr="005807B2">
        <w:rPr>
          <w:strike/>
          <w:spacing w:val="-7"/>
        </w:rPr>
        <w:t xml:space="preserve"> </w:t>
      </w:r>
      <w:r w:rsidRPr="005807B2">
        <w:rPr>
          <w:strike/>
        </w:rPr>
        <w:t>Indicating</w:t>
      </w:r>
      <w:r w:rsidRPr="005807B2">
        <w:rPr>
          <w:strike/>
          <w:spacing w:val="-7"/>
        </w:rPr>
        <w:t xml:space="preserve"> </w:t>
      </w:r>
      <w:r w:rsidRPr="005807B2">
        <w:rPr>
          <w:strike/>
        </w:rPr>
        <w:t>and</w:t>
      </w:r>
      <w:r w:rsidRPr="005807B2">
        <w:rPr>
          <w:strike/>
          <w:spacing w:val="-7"/>
        </w:rPr>
        <w:t xml:space="preserve"> </w:t>
      </w:r>
      <w:r w:rsidRPr="005807B2">
        <w:rPr>
          <w:strike/>
        </w:rPr>
        <w:t>recording</w:t>
      </w:r>
      <w:r w:rsidRPr="005807B2">
        <w:rPr>
          <w:strike/>
          <w:spacing w:val="-5"/>
        </w:rPr>
        <w:t xml:space="preserve"> </w:t>
      </w:r>
      <w:r w:rsidRPr="005807B2">
        <w:rPr>
          <w:strike/>
        </w:rPr>
        <w:t>elements</w:t>
      </w:r>
      <w:r w:rsidRPr="005807B2">
        <w:rPr>
          <w:strike/>
          <w:spacing w:val="-7"/>
        </w:rPr>
        <w:t xml:space="preserve"> </w:t>
      </w:r>
      <w:r w:rsidRPr="005807B2">
        <w:rPr>
          <w:strike/>
        </w:rPr>
        <w:t>shall</w:t>
      </w:r>
      <w:r w:rsidRPr="005807B2">
        <w:rPr>
          <w:strike/>
          <w:spacing w:val="-8"/>
        </w:rPr>
        <w:t xml:space="preserve"> </w:t>
      </w:r>
      <w:r w:rsidRPr="005807B2">
        <w:rPr>
          <w:strike/>
        </w:rPr>
        <w:t>provide</w:t>
      </w:r>
      <w:r w:rsidRPr="005807B2">
        <w:rPr>
          <w:strike/>
          <w:spacing w:val="-7"/>
        </w:rPr>
        <w:t xml:space="preserve"> </w:t>
      </w:r>
      <w:r w:rsidRPr="005807B2">
        <w:rPr>
          <w:strike/>
        </w:rPr>
        <w:t>indications and</w:t>
      </w:r>
      <w:r w:rsidRPr="005807B2">
        <w:rPr>
          <w:strike/>
          <w:spacing w:val="-13"/>
        </w:rPr>
        <w:t xml:space="preserve"> </w:t>
      </w:r>
      <w:r w:rsidRPr="005807B2">
        <w:rPr>
          <w:strike/>
        </w:rPr>
        <w:t>recorded</w:t>
      </w:r>
      <w:r w:rsidRPr="005807B2">
        <w:rPr>
          <w:strike/>
          <w:spacing w:val="-12"/>
        </w:rPr>
        <w:t xml:space="preserve"> </w:t>
      </w:r>
      <w:r w:rsidRPr="005807B2">
        <w:rPr>
          <w:strike/>
        </w:rPr>
        <w:t>representations</w:t>
      </w:r>
      <w:r w:rsidRPr="005807B2">
        <w:rPr>
          <w:strike/>
          <w:spacing w:val="-13"/>
        </w:rPr>
        <w:t xml:space="preserve"> </w:t>
      </w:r>
      <w:r w:rsidRPr="005807B2">
        <w:rPr>
          <w:strike/>
        </w:rPr>
        <w:t>that</w:t>
      </w:r>
      <w:r w:rsidRPr="005807B2">
        <w:rPr>
          <w:strike/>
          <w:spacing w:val="-12"/>
        </w:rPr>
        <w:t xml:space="preserve"> </w:t>
      </w:r>
      <w:r w:rsidRPr="005807B2">
        <w:rPr>
          <w:strike/>
        </w:rPr>
        <w:t>are</w:t>
      </w:r>
      <w:r w:rsidRPr="005807B2">
        <w:rPr>
          <w:strike/>
          <w:spacing w:val="-13"/>
        </w:rPr>
        <w:t xml:space="preserve"> </w:t>
      </w:r>
      <w:r w:rsidRPr="005807B2">
        <w:rPr>
          <w:strike/>
        </w:rPr>
        <w:t>clear,</w:t>
      </w:r>
      <w:r w:rsidRPr="005807B2">
        <w:rPr>
          <w:strike/>
          <w:spacing w:val="-12"/>
        </w:rPr>
        <w:t xml:space="preserve"> </w:t>
      </w:r>
      <w:r w:rsidRPr="005807B2">
        <w:rPr>
          <w:strike/>
        </w:rPr>
        <w:t>definite,</w:t>
      </w:r>
      <w:r w:rsidRPr="005807B2">
        <w:rPr>
          <w:strike/>
          <w:spacing w:val="-13"/>
        </w:rPr>
        <w:t xml:space="preserve"> </w:t>
      </w:r>
      <w:r w:rsidRPr="005807B2">
        <w:rPr>
          <w:strike/>
        </w:rPr>
        <w:t>accurate,</w:t>
      </w:r>
      <w:r w:rsidRPr="005807B2">
        <w:rPr>
          <w:strike/>
          <w:spacing w:val="-12"/>
        </w:rPr>
        <w:t xml:space="preserve"> </w:t>
      </w:r>
      <w:r w:rsidRPr="005807B2">
        <w:rPr>
          <w:strike/>
        </w:rPr>
        <w:t>and</w:t>
      </w:r>
      <w:r w:rsidRPr="005807B2">
        <w:rPr>
          <w:strike/>
          <w:spacing w:val="-13"/>
        </w:rPr>
        <w:t xml:space="preserve"> </w:t>
      </w:r>
      <w:r w:rsidRPr="005807B2">
        <w:rPr>
          <w:strike/>
        </w:rPr>
        <w:t>easily</w:t>
      </w:r>
      <w:r w:rsidRPr="005807B2">
        <w:rPr>
          <w:strike/>
          <w:spacing w:val="-11"/>
        </w:rPr>
        <w:t xml:space="preserve"> </w:t>
      </w:r>
      <w:r w:rsidRPr="005807B2">
        <w:rPr>
          <w:strike/>
        </w:rPr>
        <w:t>read</w:t>
      </w:r>
      <w:r w:rsidRPr="005807B2">
        <w:rPr>
          <w:strike/>
          <w:spacing w:val="-13"/>
        </w:rPr>
        <w:t xml:space="preserve"> </w:t>
      </w:r>
      <w:r w:rsidRPr="005807B2">
        <w:rPr>
          <w:strike/>
        </w:rPr>
        <w:t>under</w:t>
      </w:r>
      <w:r w:rsidRPr="005807B2">
        <w:rPr>
          <w:strike/>
          <w:spacing w:val="-11"/>
        </w:rPr>
        <w:t xml:space="preserve"> </w:t>
      </w:r>
      <w:r w:rsidRPr="005807B2">
        <w:rPr>
          <w:strike/>
        </w:rPr>
        <w:t>any</w:t>
      </w:r>
      <w:r w:rsidRPr="005807B2">
        <w:rPr>
          <w:strike/>
          <w:spacing w:val="-13"/>
        </w:rPr>
        <w:t xml:space="preserve"> </w:t>
      </w:r>
      <w:r w:rsidRPr="005807B2">
        <w:rPr>
          <w:strike/>
        </w:rPr>
        <w:t>conditions</w:t>
      </w:r>
      <w:r w:rsidRPr="005807B2">
        <w:rPr>
          <w:strike/>
          <w:spacing w:val="-12"/>
        </w:rPr>
        <w:t xml:space="preserve"> </w:t>
      </w:r>
      <w:r w:rsidRPr="005807B2">
        <w:rPr>
          <w:strike/>
        </w:rPr>
        <w:t>of</w:t>
      </w:r>
      <w:r w:rsidRPr="005807B2">
        <w:rPr>
          <w:strike/>
          <w:spacing w:val="-13"/>
        </w:rPr>
        <w:t xml:space="preserve"> </w:t>
      </w:r>
      <w:r w:rsidRPr="005807B2">
        <w:rPr>
          <w:strike/>
        </w:rPr>
        <w:t>normal</w:t>
      </w:r>
      <w:r w:rsidRPr="005807B2">
        <w:rPr>
          <w:strike/>
          <w:spacing w:val="-12"/>
        </w:rPr>
        <w:t xml:space="preserve"> </w:t>
      </w:r>
      <w:r w:rsidRPr="005807B2">
        <w:rPr>
          <w:strike/>
        </w:rPr>
        <w:t>operation of the device(s).</w:t>
      </w:r>
    </w:p>
    <w:p w14:paraId="10AF2C17" w14:textId="77777777" w:rsidR="00230001" w:rsidRPr="005807B2" w:rsidRDefault="00230001" w:rsidP="00230001">
      <w:pPr>
        <w:ind w:left="119" w:right="116"/>
        <w:rPr>
          <w:strike/>
        </w:rPr>
      </w:pPr>
      <w:r w:rsidRPr="005807B2">
        <w:rPr>
          <w:strike/>
        </w:rPr>
        <w:t>All indicating and recording elements used in a transportation network measurement system shall operate correctly while using the online-enabled technology application service provided by the transportation network company.</w:t>
      </w:r>
    </w:p>
    <w:p w14:paraId="2B3B37B7" w14:textId="77777777" w:rsidR="00230001" w:rsidRPr="005807B2" w:rsidRDefault="00230001" w:rsidP="00230001">
      <w:pPr>
        <w:widowControl w:val="0"/>
        <w:numPr>
          <w:ilvl w:val="2"/>
          <w:numId w:val="39"/>
        </w:numPr>
        <w:tabs>
          <w:tab w:val="left" w:pos="479"/>
          <w:tab w:val="left" w:pos="1199"/>
        </w:tabs>
        <w:autoSpaceDE w:val="0"/>
        <w:autoSpaceDN w:val="0"/>
        <w:ind w:left="479" w:right="115" w:hanging="1"/>
        <w:rPr>
          <w:b/>
          <w:strike/>
        </w:rPr>
      </w:pPr>
      <w:r w:rsidRPr="005807B2">
        <w:rPr>
          <w:b/>
          <w:strike/>
        </w:rPr>
        <w:t>General</w:t>
      </w:r>
      <w:r w:rsidRPr="005807B2">
        <w:rPr>
          <w:b/>
          <w:strike/>
          <w:spacing w:val="40"/>
        </w:rPr>
        <w:t xml:space="preserve"> </w:t>
      </w:r>
      <w:r w:rsidRPr="005807B2">
        <w:rPr>
          <w:b/>
          <w:strike/>
        </w:rPr>
        <w:t>Indicating</w:t>
      </w:r>
      <w:r w:rsidRPr="005807B2">
        <w:rPr>
          <w:b/>
          <w:strike/>
          <w:spacing w:val="40"/>
        </w:rPr>
        <w:t xml:space="preserve"> </w:t>
      </w:r>
      <w:r w:rsidRPr="005807B2">
        <w:rPr>
          <w:b/>
          <w:strike/>
        </w:rPr>
        <w:t>Elements.</w:t>
      </w:r>
      <w:r w:rsidRPr="005807B2">
        <w:rPr>
          <w:b/>
          <w:strike/>
          <w:spacing w:val="40"/>
        </w:rPr>
        <w:t xml:space="preserve"> </w:t>
      </w:r>
      <w:r w:rsidRPr="005807B2">
        <w:rPr>
          <w:strike/>
        </w:rPr>
        <w:t>–</w:t>
      </w:r>
      <w:r w:rsidRPr="005807B2">
        <w:rPr>
          <w:strike/>
          <w:spacing w:val="40"/>
        </w:rPr>
        <w:t xml:space="preserve"> </w:t>
      </w:r>
      <w:r w:rsidRPr="005807B2">
        <w:rPr>
          <w:strike/>
        </w:rPr>
        <w:t>A</w:t>
      </w:r>
      <w:r w:rsidRPr="005807B2">
        <w:rPr>
          <w:strike/>
          <w:spacing w:val="40"/>
        </w:rPr>
        <w:t xml:space="preserve"> </w:t>
      </w:r>
      <w:r w:rsidRPr="005807B2">
        <w:rPr>
          <w:strike/>
        </w:rPr>
        <w:t>transportation</w:t>
      </w:r>
      <w:r w:rsidRPr="005807B2">
        <w:rPr>
          <w:strike/>
          <w:spacing w:val="39"/>
        </w:rPr>
        <w:t xml:space="preserve"> </w:t>
      </w:r>
      <w:r w:rsidRPr="005807B2">
        <w:rPr>
          <w:strike/>
        </w:rPr>
        <w:t>network</w:t>
      </w:r>
      <w:r w:rsidRPr="005807B2">
        <w:rPr>
          <w:strike/>
          <w:spacing w:val="40"/>
        </w:rPr>
        <w:t xml:space="preserve"> </w:t>
      </w:r>
      <w:r w:rsidRPr="005807B2">
        <w:rPr>
          <w:strike/>
        </w:rPr>
        <w:t>measurement</w:t>
      </w:r>
      <w:r w:rsidRPr="005807B2">
        <w:rPr>
          <w:strike/>
          <w:spacing w:val="40"/>
        </w:rPr>
        <w:t xml:space="preserve"> </w:t>
      </w:r>
      <w:r w:rsidRPr="005807B2">
        <w:rPr>
          <w:strike/>
        </w:rPr>
        <w:t>system</w:t>
      </w:r>
      <w:r w:rsidRPr="005807B2">
        <w:rPr>
          <w:strike/>
          <w:spacing w:val="40"/>
        </w:rPr>
        <w:t xml:space="preserve"> </w:t>
      </w:r>
      <w:r w:rsidRPr="005807B2">
        <w:rPr>
          <w:strike/>
        </w:rPr>
        <w:t>shall</w:t>
      </w:r>
      <w:r w:rsidRPr="005807B2">
        <w:rPr>
          <w:strike/>
          <w:spacing w:val="40"/>
        </w:rPr>
        <w:t xml:space="preserve"> </w:t>
      </w:r>
      <w:r w:rsidRPr="005807B2">
        <w:rPr>
          <w:strike/>
        </w:rPr>
        <w:t>include,</w:t>
      </w:r>
      <w:r w:rsidRPr="005807B2">
        <w:rPr>
          <w:strike/>
          <w:spacing w:val="40"/>
        </w:rPr>
        <w:t xml:space="preserve"> </w:t>
      </w:r>
      <w:r w:rsidRPr="005807B2">
        <w:rPr>
          <w:strike/>
        </w:rPr>
        <w:t>as</w:t>
      </w:r>
      <w:r w:rsidRPr="005807B2">
        <w:rPr>
          <w:strike/>
          <w:spacing w:val="39"/>
        </w:rPr>
        <w:t xml:space="preserve"> </w:t>
      </w:r>
      <w:r w:rsidRPr="005807B2">
        <w:rPr>
          <w:strike/>
        </w:rPr>
        <w:t xml:space="preserve">a </w:t>
      </w:r>
      <w:r w:rsidRPr="005807B2">
        <w:rPr>
          <w:strike/>
          <w:spacing w:val="-2"/>
        </w:rPr>
        <w:t>minimum:</w:t>
      </w:r>
    </w:p>
    <w:p w14:paraId="19D51FCB" w14:textId="77777777" w:rsidR="00230001" w:rsidRPr="005807B2" w:rsidRDefault="00230001" w:rsidP="00230001">
      <w:pPr>
        <w:widowControl w:val="0"/>
        <w:numPr>
          <w:ilvl w:val="0"/>
          <w:numId w:val="35"/>
        </w:numPr>
        <w:tabs>
          <w:tab w:val="left" w:pos="1198"/>
          <w:tab w:val="left" w:pos="1200"/>
        </w:tabs>
        <w:autoSpaceDE w:val="0"/>
        <w:autoSpaceDN w:val="0"/>
        <w:ind w:right="115"/>
        <w:rPr>
          <w:strike/>
        </w:rPr>
      </w:pPr>
      <w:r w:rsidRPr="005807B2">
        <w:rPr>
          <w:strike/>
        </w:rPr>
        <w:t>an indicating element used by a transportation network company driver that displays information and facilitates the measurements during a network-arranged ride to calculate a fare for transportation services; and</w:t>
      </w:r>
    </w:p>
    <w:p w14:paraId="20316256" w14:textId="77777777" w:rsidR="00230001" w:rsidRPr="005807B2" w:rsidRDefault="00230001" w:rsidP="00230001">
      <w:pPr>
        <w:widowControl w:val="0"/>
        <w:numPr>
          <w:ilvl w:val="0"/>
          <w:numId w:val="35"/>
        </w:numPr>
        <w:tabs>
          <w:tab w:val="left" w:pos="1197"/>
          <w:tab w:val="left" w:pos="1200"/>
        </w:tabs>
        <w:autoSpaceDE w:val="0"/>
        <w:autoSpaceDN w:val="0"/>
        <w:ind w:right="115" w:hanging="361"/>
        <w:rPr>
          <w:strike/>
        </w:rPr>
      </w:pPr>
      <w:r w:rsidRPr="005807B2">
        <w:rPr>
          <w:strike/>
        </w:rPr>
        <w:t>an indicating element used by a transportation network company rider that displays information that allows the rider to review the current rate(s) for the transportation service and to request a ride.</w:t>
      </w:r>
    </w:p>
    <w:p w14:paraId="21964630" w14:textId="77777777" w:rsidR="00230001" w:rsidRPr="005807B2" w:rsidRDefault="00230001" w:rsidP="00230001">
      <w:pPr>
        <w:widowControl w:val="0"/>
        <w:numPr>
          <w:ilvl w:val="2"/>
          <w:numId w:val="39"/>
        </w:numPr>
        <w:tabs>
          <w:tab w:val="left" w:pos="1197"/>
        </w:tabs>
        <w:autoSpaceDE w:val="0"/>
        <w:autoSpaceDN w:val="0"/>
        <w:spacing w:before="81"/>
        <w:ind w:left="1197" w:hanging="717"/>
        <w:rPr>
          <w:b/>
          <w:strike/>
        </w:rPr>
      </w:pPr>
      <w:bookmarkStart w:id="387" w:name="S.1.2._General_Recording_Elements"/>
      <w:bookmarkEnd w:id="387"/>
      <w:r w:rsidRPr="005807B2">
        <w:rPr>
          <w:b/>
          <w:strike/>
        </w:rPr>
        <w:t>General</w:t>
      </w:r>
      <w:r w:rsidRPr="005807B2">
        <w:rPr>
          <w:b/>
          <w:strike/>
          <w:spacing w:val="-7"/>
        </w:rPr>
        <w:t xml:space="preserve"> </w:t>
      </w:r>
      <w:r w:rsidRPr="005807B2">
        <w:rPr>
          <w:b/>
          <w:strike/>
        </w:rPr>
        <w:t>Recording</w:t>
      </w:r>
      <w:r w:rsidRPr="005807B2">
        <w:rPr>
          <w:b/>
          <w:strike/>
          <w:spacing w:val="-5"/>
        </w:rPr>
        <w:t xml:space="preserve"> </w:t>
      </w:r>
      <w:r w:rsidRPr="005807B2">
        <w:rPr>
          <w:b/>
          <w:strike/>
        </w:rPr>
        <w:t>Elements.</w:t>
      </w:r>
      <w:r w:rsidRPr="005807B2">
        <w:rPr>
          <w:b/>
          <w:strike/>
          <w:spacing w:val="-6"/>
        </w:rPr>
        <w:t xml:space="preserve"> </w:t>
      </w:r>
      <w:r w:rsidRPr="005807B2">
        <w:rPr>
          <w:strike/>
        </w:rPr>
        <w:t>–</w:t>
      </w:r>
      <w:r w:rsidRPr="005807B2">
        <w:rPr>
          <w:strike/>
          <w:spacing w:val="-5"/>
        </w:rPr>
        <w:t xml:space="preserve"> </w:t>
      </w:r>
      <w:r w:rsidRPr="005807B2">
        <w:rPr>
          <w:strike/>
        </w:rPr>
        <w:t>A</w:t>
      </w:r>
      <w:r w:rsidRPr="005807B2">
        <w:rPr>
          <w:strike/>
          <w:spacing w:val="-6"/>
        </w:rPr>
        <w:t xml:space="preserve"> </w:t>
      </w:r>
      <w:r w:rsidRPr="005807B2">
        <w:rPr>
          <w:strike/>
        </w:rPr>
        <w:t>transportation</w:t>
      </w:r>
      <w:r w:rsidRPr="005807B2">
        <w:rPr>
          <w:strike/>
          <w:spacing w:val="-7"/>
        </w:rPr>
        <w:t xml:space="preserve"> </w:t>
      </w:r>
      <w:r w:rsidRPr="005807B2">
        <w:rPr>
          <w:strike/>
        </w:rPr>
        <w:t>network</w:t>
      </w:r>
      <w:r w:rsidRPr="005807B2">
        <w:rPr>
          <w:strike/>
          <w:spacing w:val="-8"/>
        </w:rPr>
        <w:t xml:space="preserve"> </w:t>
      </w:r>
      <w:r w:rsidRPr="005807B2">
        <w:rPr>
          <w:strike/>
        </w:rPr>
        <w:t>measurement</w:t>
      </w:r>
      <w:r w:rsidRPr="005807B2">
        <w:rPr>
          <w:strike/>
          <w:spacing w:val="-6"/>
        </w:rPr>
        <w:t xml:space="preserve"> </w:t>
      </w:r>
      <w:r w:rsidRPr="005807B2">
        <w:rPr>
          <w:strike/>
        </w:rPr>
        <w:t>system</w:t>
      </w:r>
      <w:r w:rsidRPr="005807B2">
        <w:rPr>
          <w:strike/>
          <w:spacing w:val="-5"/>
        </w:rPr>
        <w:t xml:space="preserve"> </w:t>
      </w:r>
      <w:r w:rsidRPr="005807B2">
        <w:rPr>
          <w:strike/>
        </w:rPr>
        <w:t>shall</w:t>
      </w:r>
      <w:r w:rsidRPr="005807B2">
        <w:rPr>
          <w:strike/>
          <w:spacing w:val="-6"/>
        </w:rPr>
        <w:t xml:space="preserve"> </w:t>
      </w:r>
      <w:r w:rsidRPr="005807B2">
        <w:rPr>
          <w:strike/>
        </w:rPr>
        <w:t>be</w:t>
      </w:r>
      <w:r w:rsidRPr="005807B2">
        <w:rPr>
          <w:strike/>
          <w:spacing w:val="-8"/>
        </w:rPr>
        <w:t xml:space="preserve"> </w:t>
      </w:r>
      <w:r w:rsidRPr="005807B2">
        <w:rPr>
          <w:strike/>
        </w:rPr>
        <w:t>capable</w:t>
      </w:r>
      <w:r w:rsidRPr="005807B2">
        <w:rPr>
          <w:strike/>
          <w:spacing w:val="-7"/>
        </w:rPr>
        <w:t xml:space="preserve"> </w:t>
      </w:r>
      <w:r w:rsidRPr="005807B2">
        <w:rPr>
          <w:strike/>
          <w:spacing w:val="-5"/>
        </w:rPr>
        <w:t>of:</w:t>
      </w:r>
    </w:p>
    <w:p w14:paraId="1D0F5F77" w14:textId="77777777" w:rsidR="00230001" w:rsidRPr="005807B2" w:rsidRDefault="00230001" w:rsidP="00230001">
      <w:pPr>
        <w:widowControl w:val="0"/>
        <w:numPr>
          <w:ilvl w:val="0"/>
          <w:numId w:val="36"/>
        </w:numPr>
        <w:tabs>
          <w:tab w:val="left" w:pos="1197"/>
        </w:tabs>
        <w:autoSpaceDE w:val="0"/>
        <w:autoSpaceDN w:val="0"/>
        <w:ind w:left="1197" w:hanging="358"/>
        <w:rPr>
          <w:strike/>
        </w:rPr>
      </w:pPr>
      <w:r w:rsidRPr="005807B2">
        <w:rPr>
          <w:strike/>
        </w:rPr>
        <w:t>recording</w:t>
      </w:r>
      <w:r w:rsidRPr="005807B2">
        <w:rPr>
          <w:strike/>
          <w:spacing w:val="-6"/>
        </w:rPr>
        <w:t xml:space="preserve"> </w:t>
      </w:r>
      <w:r w:rsidRPr="005807B2">
        <w:rPr>
          <w:strike/>
        </w:rPr>
        <w:t>all</w:t>
      </w:r>
      <w:r w:rsidRPr="005807B2">
        <w:rPr>
          <w:strike/>
          <w:spacing w:val="-6"/>
        </w:rPr>
        <w:t xml:space="preserve"> </w:t>
      </w:r>
      <w:r w:rsidRPr="005807B2">
        <w:rPr>
          <w:strike/>
        </w:rPr>
        <w:t>information</w:t>
      </w:r>
      <w:r w:rsidRPr="005807B2">
        <w:rPr>
          <w:strike/>
          <w:spacing w:val="-7"/>
        </w:rPr>
        <w:t xml:space="preserve"> </w:t>
      </w:r>
      <w:r w:rsidRPr="005807B2">
        <w:rPr>
          <w:strike/>
        </w:rPr>
        <w:t>necessary</w:t>
      </w:r>
      <w:r w:rsidRPr="005807B2">
        <w:rPr>
          <w:strike/>
          <w:spacing w:val="-6"/>
        </w:rPr>
        <w:t xml:space="preserve"> </w:t>
      </w:r>
      <w:r w:rsidRPr="005807B2">
        <w:rPr>
          <w:strike/>
        </w:rPr>
        <w:t>to</w:t>
      </w:r>
      <w:r w:rsidRPr="005807B2">
        <w:rPr>
          <w:strike/>
          <w:spacing w:val="-5"/>
        </w:rPr>
        <w:t xml:space="preserve"> </w:t>
      </w:r>
      <w:r w:rsidRPr="005807B2">
        <w:rPr>
          <w:strike/>
        </w:rPr>
        <w:t>generate</w:t>
      </w:r>
      <w:r w:rsidRPr="005807B2">
        <w:rPr>
          <w:strike/>
          <w:spacing w:val="-7"/>
        </w:rPr>
        <w:t xml:space="preserve"> </w:t>
      </w:r>
      <w:r w:rsidRPr="005807B2">
        <w:rPr>
          <w:strike/>
        </w:rPr>
        <w:t>a</w:t>
      </w:r>
      <w:r w:rsidRPr="005807B2">
        <w:rPr>
          <w:strike/>
          <w:spacing w:val="-8"/>
        </w:rPr>
        <w:t xml:space="preserve"> </w:t>
      </w:r>
      <w:r w:rsidRPr="005807B2">
        <w:rPr>
          <w:strike/>
        </w:rPr>
        <w:t>receipt</w:t>
      </w:r>
      <w:r w:rsidRPr="005807B2">
        <w:rPr>
          <w:strike/>
          <w:spacing w:val="-6"/>
        </w:rPr>
        <w:t xml:space="preserve"> </w:t>
      </w:r>
      <w:r w:rsidRPr="005807B2">
        <w:rPr>
          <w:strike/>
        </w:rPr>
        <w:t>specified</w:t>
      </w:r>
      <w:r w:rsidRPr="005807B2">
        <w:rPr>
          <w:strike/>
          <w:spacing w:val="-6"/>
        </w:rPr>
        <w:t xml:space="preserve"> </w:t>
      </w:r>
      <w:r w:rsidRPr="005807B2">
        <w:rPr>
          <w:strike/>
        </w:rPr>
        <w:t>in</w:t>
      </w:r>
      <w:r w:rsidRPr="005807B2">
        <w:rPr>
          <w:strike/>
          <w:spacing w:val="-5"/>
        </w:rPr>
        <w:t xml:space="preserve"> </w:t>
      </w:r>
      <w:r w:rsidRPr="005807B2">
        <w:rPr>
          <w:strike/>
        </w:rPr>
        <w:t>S.1.10.</w:t>
      </w:r>
      <w:r w:rsidRPr="005807B2">
        <w:rPr>
          <w:strike/>
          <w:spacing w:val="-5"/>
        </w:rPr>
        <w:t xml:space="preserve"> </w:t>
      </w:r>
      <w:r w:rsidRPr="005807B2">
        <w:rPr>
          <w:strike/>
          <w:spacing w:val="-2"/>
        </w:rPr>
        <w:t>Receipt;</w:t>
      </w:r>
    </w:p>
    <w:p w14:paraId="71CE2704" w14:textId="77777777" w:rsidR="00230001" w:rsidRPr="005807B2" w:rsidRDefault="00230001" w:rsidP="00230001">
      <w:pPr>
        <w:widowControl w:val="0"/>
        <w:numPr>
          <w:ilvl w:val="0"/>
          <w:numId w:val="36"/>
        </w:numPr>
        <w:tabs>
          <w:tab w:val="left" w:pos="1197"/>
          <w:tab w:val="left" w:pos="1199"/>
        </w:tabs>
        <w:autoSpaceDE w:val="0"/>
        <w:autoSpaceDN w:val="0"/>
        <w:ind w:right="116"/>
        <w:rPr>
          <w:strike/>
        </w:rPr>
      </w:pPr>
      <w:r w:rsidRPr="005807B2">
        <w:rPr>
          <w:strike/>
        </w:rPr>
        <w:t xml:space="preserve">providing information to transportation network company drivers, including, but not limited to, a </w:t>
      </w:r>
      <w:r w:rsidRPr="005807B2">
        <w:rPr>
          <w:strike/>
        </w:rPr>
        <w:lastRenderedPageBreak/>
        <w:t>summary of rides given as specified in S.1.11. Driver’s Summary; and</w:t>
      </w:r>
    </w:p>
    <w:p w14:paraId="0CBBB14A" w14:textId="77777777" w:rsidR="00230001" w:rsidRPr="005807B2" w:rsidRDefault="00230001" w:rsidP="00230001">
      <w:pPr>
        <w:widowControl w:val="0"/>
        <w:numPr>
          <w:ilvl w:val="0"/>
          <w:numId w:val="36"/>
        </w:numPr>
        <w:tabs>
          <w:tab w:val="left" w:pos="1197"/>
          <w:tab w:val="left" w:pos="1199"/>
        </w:tabs>
        <w:autoSpaceDE w:val="0"/>
        <w:autoSpaceDN w:val="0"/>
        <w:ind w:right="117"/>
        <w:rPr>
          <w:strike/>
        </w:rPr>
      </w:pPr>
      <w:bookmarkStart w:id="388" w:name="S.1.3._Identification"/>
      <w:bookmarkEnd w:id="388"/>
      <w:r w:rsidRPr="005807B2">
        <w:rPr>
          <w:strike/>
        </w:rPr>
        <w:t>providing a copy of all metrological data required by law to a weights and measures jurisdiction with statutory authority.</w:t>
      </w:r>
    </w:p>
    <w:p w14:paraId="178D2440" w14:textId="77777777" w:rsidR="00230001" w:rsidRPr="005807B2" w:rsidRDefault="00230001" w:rsidP="00230001">
      <w:pPr>
        <w:widowControl w:val="0"/>
        <w:numPr>
          <w:ilvl w:val="2"/>
          <w:numId w:val="39"/>
        </w:numPr>
        <w:tabs>
          <w:tab w:val="left" w:pos="1196"/>
        </w:tabs>
        <w:autoSpaceDE w:val="0"/>
        <w:autoSpaceDN w:val="0"/>
        <w:ind w:left="479" w:right="115"/>
        <w:rPr>
          <w:b/>
          <w:strike/>
        </w:rPr>
      </w:pPr>
      <w:r w:rsidRPr="005807B2">
        <w:rPr>
          <w:b/>
          <w:strike/>
        </w:rPr>
        <w:t xml:space="preserve">Identification. </w:t>
      </w:r>
      <w:r w:rsidRPr="005807B2">
        <w:rPr>
          <w:strike/>
        </w:rPr>
        <w:t>– All transportation network measurement system indicating elements shall display for the purposes of identification the following information:</w:t>
      </w:r>
    </w:p>
    <w:p w14:paraId="1CB45FDA" w14:textId="77777777" w:rsidR="00230001" w:rsidRPr="005807B2" w:rsidRDefault="00230001" w:rsidP="00230001">
      <w:pPr>
        <w:widowControl w:val="0"/>
        <w:numPr>
          <w:ilvl w:val="0"/>
          <w:numId w:val="37"/>
        </w:numPr>
        <w:tabs>
          <w:tab w:val="left" w:pos="1197"/>
          <w:tab w:val="left" w:pos="1199"/>
        </w:tabs>
        <w:autoSpaceDE w:val="0"/>
        <w:autoSpaceDN w:val="0"/>
        <w:ind w:right="116"/>
        <w:rPr>
          <w:strike/>
        </w:rPr>
      </w:pPr>
      <w:r w:rsidRPr="005807B2">
        <w:rPr>
          <w:strike/>
        </w:rPr>
        <w:t>the name, initials, or trademark of the transportation network measurement system manufacturer, distributor, or developer; and</w:t>
      </w:r>
    </w:p>
    <w:p w14:paraId="4ECDF54D" w14:textId="77777777" w:rsidR="00230001" w:rsidRPr="005807B2" w:rsidRDefault="00230001" w:rsidP="00230001">
      <w:pPr>
        <w:widowControl w:val="0"/>
        <w:numPr>
          <w:ilvl w:val="0"/>
          <w:numId w:val="37"/>
        </w:numPr>
        <w:tabs>
          <w:tab w:val="left" w:pos="1197"/>
          <w:tab w:val="left" w:pos="1200"/>
        </w:tabs>
        <w:autoSpaceDE w:val="0"/>
        <w:autoSpaceDN w:val="0"/>
        <w:ind w:left="1200" w:right="114" w:hanging="361"/>
        <w:rPr>
          <w:strike/>
        </w:rPr>
      </w:pPr>
      <w:r w:rsidRPr="005807B2">
        <w:rPr>
          <w:strike/>
        </w:rPr>
        <w:t>the current version or revision identifier of the software application service provided by the transportation network company running on the indicating elements identified in S.1.1. General Indicating Elements.</w:t>
      </w:r>
    </w:p>
    <w:p w14:paraId="4E487346" w14:textId="77777777" w:rsidR="00230001" w:rsidRPr="005807B2" w:rsidRDefault="00230001" w:rsidP="00230001">
      <w:pPr>
        <w:widowControl w:val="0"/>
        <w:numPr>
          <w:ilvl w:val="1"/>
          <w:numId w:val="37"/>
        </w:numPr>
        <w:tabs>
          <w:tab w:val="left" w:pos="1557"/>
          <w:tab w:val="left" w:pos="1560"/>
        </w:tabs>
        <w:autoSpaceDE w:val="0"/>
        <w:autoSpaceDN w:val="0"/>
        <w:spacing w:before="1"/>
        <w:ind w:right="115"/>
        <w:rPr>
          <w:strike/>
        </w:rPr>
      </w:pPr>
      <w:r w:rsidRPr="005807B2">
        <w:rPr>
          <w:strike/>
        </w:rPr>
        <w:t>The</w:t>
      </w:r>
      <w:r w:rsidRPr="005807B2">
        <w:rPr>
          <w:strike/>
          <w:spacing w:val="-13"/>
        </w:rPr>
        <w:t xml:space="preserve"> </w:t>
      </w:r>
      <w:r w:rsidRPr="005807B2">
        <w:rPr>
          <w:strike/>
        </w:rPr>
        <w:t>version</w:t>
      </w:r>
      <w:r w:rsidRPr="005807B2">
        <w:rPr>
          <w:strike/>
          <w:spacing w:val="-12"/>
        </w:rPr>
        <w:t xml:space="preserve"> </w:t>
      </w:r>
      <w:r w:rsidRPr="005807B2">
        <w:rPr>
          <w:strike/>
        </w:rPr>
        <w:t>or</w:t>
      </w:r>
      <w:r w:rsidRPr="005807B2">
        <w:rPr>
          <w:strike/>
          <w:spacing w:val="-13"/>
        </w:rPr>
        <w:t xml:space="preserve"> </w:t>
      </w:r>
      <w:r w:rsidRPr="005807B2">
        <w:rPr>
          <w:strike/>
        </w:rPr>
        <w:t>revision</w:t>
      </w:r>
      <w:r w:rsidRPr="005807B2">
        <w:rPr>
          <w:strike/>
          <w:spacing w:val="-12"/>
        </w:rPr>
        <w:t xml:space="preserve"> </w:t>
      </w:r>
      <w:r w:rsidRPr="005807B2">
        <w:rPr>
          <w:strike/>
        </w:rPr>
        <w:t>identifier</w:t>
      </w:r>
      <w:r w:rsidRPr="005807B2">
        <w:rPr>
          <w:strike/>
          <w:spacing w:val="-13"/>
        </w:rPr>
        <w:t xml:space="preserve"> </w:t>
      </w:r>
      <w:r w:rsidRPr="005807B2">
        <w:rPr>
          <w:strike/>
        </w:rPr>
        <w:t>shall</w:t>
      </w:r>
      <w:r w:rsidRPr="005807B2">
        <w:rPr>
          <w:strike/>
          <w:spacing w:val="-12"/>
        </w:rPr>
        <w:t xml:space="preserve"> </w:t>
      </w:r>
      <w:r w:rsidRPr="005807B2">
        <w:rPr>
          <w:strike/>
        </w:rPr>
        <w:t>be</w:t>
      </w:r>
      <w:r w:rsidRPr="005807B2">
        <w:rPr>
          <w:strike/>
          <w:spacing w:val="-13"/>
        </w:rPr>
        <w:t xml:space="preserve"> </w:t>
      </w:r>
      <w:r w:rsidRPr="005807B2">
        <w:rPr>
          <w:strike/>
        </w:rPr>
        <w:t>prefaced</w:t>
      </w:r>
      <w:r w:rsidRPr="005807B2">
        <w:rPr>
          <w:strike/>
          <w:spacing w:val="-12"/>
        </w:rPr>
        <w:t xml:space="preserve"> </w:t>
      </w:r>
      <w:r w:rsidRPr="005807B2">
        <w:rPr>
          <w:strike/>
        </w:rPr>
        <w:t>by</w:t>
      </w:r>
      <w:r w:rsidRPr="005807B2">
        <w:rPr>
          <w:strike/>
          <w:spacing w:val="-13"/>
        </w:rPr>
        <w:t xml:space="preserve"> </w:t>
      </w:r>
      <w:r w:rsidRPr="005807B2">
        <w:rPr>
          <w:strike/>
        </w:rPr>
        <w:t>words</w:t>
      </w:r>
      <w:r w:rsidRPr="005807B2">
        <w:rPr>
          <w:strike/>
          <w:spacing w:val="-12"/>
        </w:rPr>
        <w:t xml:space="preserve"> </w:t>
      </w:r>
      <w:r w:rsidRPr="005807B2">
        <w:rPr>
          <w:strike/>
        </w:rPr>
        <w:t>or</w:t>
      </w:r>
      <w:r w:rsidRPr="005807B2">
        <w:rPr>
          <w:strike/>
          <w:spacing w:val="-13"/>
        </w:rPr>
        <w:t xml:space="preserve"> </w:t>
      </w:r>
      <w:r w:rsidRPr="005807B2">
        <w:rPr>
          <w:strike/>
        </w:rPr>
        <w:t>an</w:t>
      </w:r>
      <w:r w:rsidRPr="005807B2">
        <w:rPr>
          <w:strike/>
          <w:spacing w:val="-12"/>
        </w:rPr>
        <w:t xml:space="preserve"> </w:t>
      </w:r>
      <w:r w:rsidRPr="005807B2">
        <w:rPr>
          <w:strike/>
        </w:rPr>
        <w:t>abbreviation</w:t>
      </w:r>
      <w:r w:rsidRPr="005807B2">
        <w:rPr>
          <w:strike/>
          <w:spacing w:val="-13"/>
        </w:rPr>
        <w:t xml:space="preserve"> </w:t>
      </w:r>
      <w:r w:rsidRPr="005807B2">
        <w:rPr>
          <w:strike/>
        </w:rPr>
        <w:t>that</w:t>
      </w:r>
      <w:r w:rsidRPr="005807B2">
        <w:rPr>
          <w:strike/>
          <w:spacing w:val="-12"/>
        </w:rPr>
        <w:t xml:space="preserve"> </w:t>
      </w:r>
      <w:r w:rsidRPr="005807B2">
        <w:rPr>
          <w:strike/>
        </w:rPr>
        <w:t>clearly</w:t>
      </w:r>
      <w:r w:rsidRPr="005807B2">
        <w:rPr>
          <w:strike/>
          <w:spacing w:val="-13"/>
        </w:rPr>
        <w:t xml:space="preserve"> </w:t>
      </w:r>
      <w:r w:rsidRPr="005807B2">
        <w:rPr>
          <w:strike/>
        </w:rPr>
        <w:t xml:space="preserve">identifies </w:t>
      </w:r>
      <w:bookmarkStart w:id="389" w:name="S.1.4._Location_of_Identification_Inform"/>
      <w:bookmarkStart w:id="390" w:name="S.1.5._Display_of_Rates_and_Additional_C"/>
      <w:bookmarkEnd w:id="389"/>
      <w:bookmarkEnd w:id="390"/>
      <w:r w:rsidRPr="005807B2">
        <w:rPr>
          <w:strike/>
        </w:rPr>
        <w:t>the number as the required version or revision.</w:t>
      </w:r>
    </w:p>
    <w:p w14:paraId="4C7B1846" w14:textId="77777777" w:rsidR="00230001" w:rsidRPr="005807B2" w:rsidRDefault="00230001" w:rsidP="00230001">
      <w:pPr>
        <w:widowControl w:val="0"/>
        <w:numPr>
          <w:ilvl w:val="1"/>
          <w:numId w:val="37"/>
        </w:numPr>
        <w:tabs>
          <w:tab w:val="left" w:pos="1558"/>
          <w:tab w:val="left" w:pos="1560"/>
        </w:tabs>
        <w:autoSpaceDE w:val="0"/>
        <w:autoSpaceDN w:val="0"/>
        <w:ind w:right="114" w:hanging="360"/>
        <w:rPr>
          <w:strike/>
        </w:rPr>
      </w:pPr>
      <w:r w:rsidRPr="005807B2">
        <w:rPr>
          <w:strike/>
        </w:rPr>
        <w:t>Abbreviations for the word “Version” shall, as a minimum, begin with the letter “V” and may be followed</w:t>
      </w:r>
      <w:r w:rsidRPr="005807B2">
        <w:rPr>
          <w:strike/>
          <w:spacing w:val="-13"/>
        </w:rPr>
        <w:t xml:space="preserve"> </w:t>
      </w:r>
      <w:r w:rsidRPr="005807B2">
        <w:rPr>
          <w:strike/>
        </w:rPr>
        <w:t>by</w:t>
      </w:r>
      <w:r w:rsidRPr="005807B2">
        <w:rPr>
          <w:strike/>
          <w:spacing w:val="-11"/>
        </w:rPr>
        <w:t xml:space="preserve"> </w:t>
      </w:r>
      <w:r w:rsidRPr="005807B2">
        <w:rPr>
          <w:strike/>
        </w:rPr>
        <w:t>the</w:t>
      </w:r>
      <w:r w:rsidRPr="005807B2">
        <w:rPr>
          <w:strike/>
          <w:spacing w:val="-12"/>
        </w:rPr>
        <w:t xml:space="preserve"> </w:t>
      </w:r>
      <w:r w:rsidRPr="005807B2">
        <w:rPr>
          <w:strike/>
        </w:rPr>
        <w:t>word</w:t>
      </w:r>
      <w:r w:rsidRPr="005807B2">
        <w:rPr>
          <w:strike/>
          <w:spacing w:val="-11"/>
        </w:rPr>
        <w:t xml:space="preserve"> </w:t>
      </w:r>
      <w:r w:rsidRPr="005807B2">
        <w:rPr>
          <w:strike/>
        </w:rPr>
        <w:t>“Number.”</w:t>
      </w:r>
      <w:r w:rsidRPr="005807B2">
        <w:rPr>
          <w:strike/>
          <w:spacing w:val="26"/>
        </w:rPr>
        <w:t xml:space="preserve"> </w:t>
      </w:r>
      <w:r w:rsidRPr="005807B2">
        <w:rPr>
          <w:strike/>
        </w:rPr>
        <w:t>Abbreviations</w:t>
      </w:r>
      <w:r w:rsidRPr="005807B2">
        <w:rPr>
          <w:strike/>
          <w:spacing w:val="-13"/>
        </w:rPr>
        <w:t xml:space="preserve"> </w:t>
      </w:r>
      <w:r w:rsidRPr="005807B2">
        <w:rPr>
          <w:strike/>
        </w:rPr>
        <w:t>for</w:t>
      </w:r>
      <w:r w:rsidRPr="005807B2">
        <w:rPr>
          <w:strike/>
          <w:spacing w:val="-12"/>
        </w:rPr>
        <w:t xml:space="preserve"> </w:t>
      </w:r>
      <w:r w:rsidRPr="005807B2">
        <w:rPr>
          <w:strike/>
        </w:rPr>
        <w:t>the</w:t>
      </w:r>
      <w:r w:rsidRPr="005807B2">
        <w:rPr>
          <w:strike/>
          <w:spacing w:val="-12"/>
        </w:rPr>
        <w:t xml:space="preserve"> </w:t>
      </w:r>
      <w:r w:rsidRPr="005807B2">
        <w:rPr>
          <w:strike/>
        </w:rPr>
        <w:t>word</w:t>
      </w:r>
      <w:r w:rsidRPr="005807B2">
        <w:rPr>
          <w:strike/>
          <w:spacing w:val="-13"/>
        </w:rPr>
        <w:t xml:space="preserve"> </w:t>
      </w:r>
      <w:r w:rsidRPr="005807B2">
        <w:rPr>
          <w:strike/>
        </w:rPr>
        <w:t>“Revision”</w:t>
      </w:r>
      <w:r w:rsidRPr="005807B2">
        <w:rPr>
          <w:strike/>
          <w:spacing w:val="-12"/>
        </w:rPr>
        <w:t xml:space="preserve"> </w:t>
      </w:r>
      <w:r w:rsidRPr="005807B2">
        <w:rPr>
          <w:strike/>
        </w:rPr>
        <w:t>shall,</w:t>
      </w:r>
      <w:r w:rsidRPr="005807B2">
        <w:rPr>
          <w:strike/>
          <w:spacing w:val="-12"/>
        </w:rPr>
        <w:t xml:space="preserve"> </w:t>
      </w:r>
      <w:r w:rsidRPr="005807B2">
        <w:rPr>
          <w:strike/>
        </w:rPr>
        <w:t>as</w:t>
      </w:r>
      <w:r w:rsidRPr="005807B2">
        <w:rPr>
          <w:strike/>
          <w:spacing w:val="-13"/>
        </w:rPr>
        <w:t xml:space="preserve"> </w:t>
      </w:r>
      <w:r w:rsidRPr="005807B2">
        <w:rPr>
          <w:strike/>
        </w:rPr>
        <w:t>a</w:t>
      </w:r>
      <w:r w:rsidRPr="005807B2">
        <w:rPr>
          <w:strike/>
          <w:spacing w:val="-12"/>
        </w:rPr>
        <w:t xml:space="preserve"> </w:t>
      </w:r>
      <w:r w:rsidRPr="005807B2">
        <w:rPr>
          <w:strike/>
        </w:rPr>
        <w:t>minimum,</w:t>
      </w:r>
      <w:r w:rsidRPr="005807B2">
        <w:rPr>
          <w:strike/>
          <w:spacing w:val="-12"/>
        </w:rPr>
        <w:t xml:space="preserve"> </w:t>
      </w:r>
      <w:r w:rsidRPr="005807B2">
        <w:rPr>
          <w:strike/>
        </w:rPr>
        <w:t xml:space="preserve">begin </w:t>
      </w:r>
      <w:bookmarkStart w:id="391" w:name="S.1.6._Fare_Estimates"/>
      <w:bookmarkStart w:id="392" w:name="S.1.7._Actuation_of_Measurement_System"/>
      <w:bookmarkStart w:id="393" w:name="S.1.8._Fare_Adjustment"/>
      <w:bookmarkEnd w:id="391"/>
      <w:bookmarkEnd w:id="392"/>
      <w:bookmarkEnd w:id="393"/>
      <w:r w:rsidRPr="005807B2">
        <w:rPr>
          <w:strike/>
        </w:rPr>
        <w:t>with the letter “R” and may be followed by the word “Number.”</w:t>
      </w:r>
      <w:r w:rsidRPr="005807B2">
        <w:rPr>
          <w:strike/>
          <w:spacing w:val="40"/>
        </w:rPr>
        <w:t xml:space="preserve"> </w:t>
      </w:r>
      <w:r w:rsidRPr="005807B2">
        <w:rPr>
          <w:strike/>
        </w:rPr>
        <w:t>The abbreviation for the word “Number” shall, as a minimum, begin with the letter “N” (e.g., No or No.).</w:t>
      </w:r>
    </w:p>
    <w:p w14:paraId="295F1916" w14:textId="77777777" w:rsidR="00230001" w:rsidRPr="005807B2" w:rsidRDefault="00230001" w:rsidP="00230001">
      <w:pPr>
        <w:widowControl w:val="0"/>
        <w:numPr>
          <w:ilvl w:val="2"/>
          <w:numId w:val="39"/>
        </w:numPr>
        <w:tabs>
          <w:tab w:val="left" w:pos="1196"/>
        </w:tabs>
        <w:autoSpaceDE w:val="0"/>
        <w:autoSpaceDN w:val="0"/>
        <w:ind w:left="479" w:right="114"/>
        <w:rPr>
          <w:b/>
          <w:strike/>
        </w:rPr>
      </w:pPr>
      <w:r w:rsidRPr="005807B2">
        <w:rPr>
          <w:b/>
          <w:strike/>
        </w:rPr>
        <w:t xml:space="preserve">Location of Identification Information. </w:t>
      </w:r>
      <w:r w:rsidRPr="005807B2">
        <w:rPr>
          <w:strike/>
        </w:rPr>
        <w:t>– The information required by S.1.3. Identification shall be accessible</w:t>
      </w:r>
      <w:r w:rsidRPr="005807B2">
        <w:rPr>
          <w:strike/>
          <w:spacing w:val="-13"/>
        </w:rPr>
        <w:t xml:space="preserve"> </w:t>
      </w:r>
      <w:r w:rsidRPr="005807B2">
        <w:rPr>
          <w:strike/>
        </w:rPr>
        <w:t>through</w:t>
      </w:r>
      <w:r w:rsidRPr="005807B2">
        <w:rPr>
          <w:strike/>
          <w:spacing w:val="-10"/>
        </w:rPr>
        <w:t xml:space="preserve"> </w:t>
      </w:r>
      <w:r w:rsidRPr="005807B2">
        <w:rPr>
          <w:strike/>
        </w:rPr>
        <w:t>an</w:t>
      </w:r>
      <w:r w:rsidRPr="005807B2">
        <w:rPr>
          <w:strike/>
          <w:spacing w:val="-12"/>
        </w:rPr>
        <w:t xml:space="preserve"> </w:t>
      </w:r>
      <w:r w:rsidRPr="005807B2">
        <w:rPr>
          <w:strike/>
        </w:rPr>
        <w:t>easily</w:t>
      </w:r>
      <w:r w:rsidRPr="005807B2">
        <w:rPr>
          <w:strike/>
          <w:spacing w:val="-11"/>
        </w:rPr>
        <w:t xml:space="preserve"> </w:t>
      </w:r>
      <w:r w:rsidRPr="005807B2">
        <w:rPr>
          <w:strike/>
        </w:rPr>
        <w:t>recognized</w:t>
      </w:r>
      <w:r w:rsidRPr="005807B2">
        <w:rPr>
          <w:strike/>
          <w:spacing w:val="-11"/>
        </w:rPr>
        <w:t xml:space="preserve"> </w:t>
      </w:r>
      <w:r w:rsidRPr="005807B2">
        <w:rPr>
          <w:strike/>
        </w:rPr>
        <w:t>menu</w:t>
      </w:r>
      <w:r w:rsidRPr="005807B2">
        <w:rPr>
          <w:strike/>
          <w:spacing w:val="-11"/>
        </w:rPr>
        <w:t xml:space="preserve"> </w:t>
      </w:r>
      <w:r w:rsidRPr="005807B2">
        <w:rPr>
          <w:strike/>
        </w:rPr>
        <w:t>and,</w:t>
      </w:r>
      <w:r w:rsidRPr="005807B2">
        <w:rPr>
          <w:strike/>
          <w:spacing w:val="-12"/>
        </w:rPr>
        <w:t xml:space="preserve"> </w:t>
      </w:r>
      <w:r w:rsidRPr="005807B2">
        <w:rPr>
          <w:strike/>
        </w:rPr>
        <w:t>if</w:t>
      </w:r>
      <w:r w:rsidRPr="005807B2">
        <w:rPr>
          <w:strike/>
          <w:spacing w:val="-12"/>
        </w:rPr>
        <w:t xml:space="preserve"> </w:t>
      </w:r>
      <w:r w:rsidRPr="005807B2">
        <w:rPr>
          <w:strike/>
        </w:rPr>
        <w:t>necessary,</w:t>
      </w:r>
      <w:r w:rsidRPr="005807B2">
        <w:rPr>
          <w:strike/>
          <w:spacing w:val="-12"/>
        </w:rPr>
        <w:t xml:space="preserve"> </w:t>
      </w:r>
      <w:r w:rsidRPr="005807B2">
        <w:rPr>
          <w:strike/>
        </w:rPr>
        <w:t>a</w:t>
      </w:r>
      <w:r w:rsidRPr="005807B2">
        <w:rPr>
          <w:strike/>
          <w:spacing w:val="-12"/>
        </w:rPr>
        <w:t xml:space="preserve"> </w:t>
      </w:r>
      <w:r w:rsidRPr="005807B2">
        <w:rPr>
          <w:strike/>
        </w:rPr>
        <w:t>submenu</w:t>
      </w:r>
      <w:r w:rsidRPr="005807B2">
        <w:rPr>
          <w:strike/>
          <w:spacing w:val="-12"/>
        </w:rPr>
        <w:t xml:space="preserve"> </w:t>
      </w:r>
      <w:r w:rsidRPr="005807B2">
        <w:rPr>
          <w:strike/>
        </w:rPr>
        <w:t>or</w:t>
      </w:r>
      <w:r w:rsidRPr="005807B2">
        <w:rPr>
          <w:strike/>
          <w:spacing w:val="-13"/>
        </w:rPr>
        <w:t xml:space="preserve"> </w:t>
      </w:r>
      <w:r w:rsidRPr="005807B2">
        <w:rPr>
          <w:strike/>
        </w:rPr>
        <w:t>other</w:t>
      </w:r>
      <w:r w:rsidRPr="005807B2">
        <w:rPr>
          <w:strike/>
          <w:spacing w:val="-11"/>
        </w:rPr>
        <w:t xml:space="preserve"> </w:t>
      </w:r>
      <w:r w:rsidRPr="005807B2">
        <w:rPr>
          <w:strike/>
        </w:rPr>
        <w:t>appropriate</w:t>
      </w:r>
      <w:r w:rsidRPr="005807B2">
        <w:rPr>
          <w:strike/>
          <w:spacing w:val="-12"/>
        </w:rPr>
        <w:t xml:space="preserve"> </w:t>
      </w:r>
      <w:r w:rsidRPr="005807B2">
        <w:rPr>
          <w:strike/>
        </w:rPr>
        <w:t>means.</w:t>
      </w:r>
      <w:r w:rsidRPr="005807B2">
        <w:rPr>
          <w:strike/>
          <w:spacing w:val="27"/>
        </w:rPr>
        <w:t xml:space="preserve"> </w:t>
      </w:r>
      <w:r w:rsidRPr="005807B2">
        <w:rPr>
          <w:strike/>
        </w:rPr>
        <w:t>Examples of menu and submenu identification include, but are not limited to, “Help,” “About,” “System Identification,” “Weights and Measures Identification,” or “Identification.”</w:t>
      </w:r>
    </w:p>
    <w:p w14:paraId="40522ACC" w14:textId="77777777" w:rsidR="00230001" w:rsidRPr="005807B2" w:rsidRDefault="00230001" w:rsidP="00230001">
      <w:pPr>
        <w:widowControl w:val="0"/>
        <w:numPr>
          <w:ilvl w:val="2"/>
          <w:numId w:val="39"/>
        </w:numPr>
        <w:tabs>
          <w:tab w:val="left" w:pos="1196"/>
        </w:tabs>
        <w:autoSpaceDE w:val="0"/>
        <w:autoSpaceDN w:val="0"/>
        <w:ind w:left="479" w:right="115"/>
        <w:rPr>
          <w:b/>
          <w:strike/>
        </w:rPr>
      </w:pPr>
      <w:r w:rsidRPr="005807B2">
        <w:rPr>
          <w:b/>
          <w:strike/>
        </w:rPr>
        <w:t>Display</w:t>
      </w:r>
      <w:r w:rsidRPr="005807B2">
        <w:rPr>
          <w:b/>
          <w:strike/>
          <w:spacing w:val="-4"/>
        </w:rPr>
        <w:t xml:space="preserve"> </w:t>
      </w:r>
      <w:r w:rsidRPr="005807B2">
        <w:rPr>
          <w:b/>
          <w:strike/>
        </w:rPr>
        <w:t>of</w:t>
      </w:r>
      <w:r w:rsidRPr="005807B2">
        <w:rPr>
          <w:b/>
          <w:strike/>
          <w:spacing w:val="-5"/>
        </w:rPr>
        <w:t xml:space="preserve"> </w:t>
      </w:r>
      <w:r w:rsidRPr="005807B2">
        <w:rPr>
          <w:b/>
          <w:strike/>
        </w:rPr>
        <w:t>Rates</w:t>
      </w:r>
      <w:r w:rsidRPr="005807B2">
        <w:rPr>
          <w:b/>
          <w:strike/>
          <w:spacing w:val="-6"/>
        </w:rPr>
        <w:t xml:space="preserve"> </w:t>
      </w:r>
      <w:r w:rsidRPr="005807B2">
        <w:rPr>
          <w:b/>
          <w:strike/>
        </w:rPr>
        <w:t>and</w:t>
      </w:r>
      <w:r w:rsidRPr="005807B2">
        <w:rPr>
          <w:b/>
          <w:strike/>
          <w:spacing w:val="-3"/>
        </w:rPr>
        <w:t xml:space="preserve"> </w:t>
      </w:r>
      <w:r w:rsidRPr="005807B2">
        <w:rPr>
          <w:b/>
          <w:strike/>
        </w:rPr>
        <w:t>Additional</w:t>
      </w:r>
      <w:r w:rsidRPr="005807B2">
        <w:rPr>
          <w:b/>
          <w:strike/>
          <w:spacing w:val="-6"/>
        </w:rPr>
        <w:t xml:space="preserve"> </w:t>
      </w:r>
      <w:r w:rsidRPr="005807B2">
        <w:rPr>
          <w:b/>
          <w:strike/>
        </w:rPr>
        <w:t>Charges</w:t>
      </w:r>
      <w:r w:rsidRPr="005807B2">
        <w:rPr>
          <w:rFonts w:ascii="Calibri Light" w:hAnsi="Calibri Light"/>
          <w:strike/>
        </w:rPr>
        <w:t xml:space="preserve">. </w:t>
      </w:r>
      <w:r w:rsidRPr="005807B2">
        <w:rPr>
          <w:strike/>
        </w:rPr>
        <w:t>–</w:t>
      </w:r>
      <w:r w:rsidRPr="005807B2">
        <w:rPr>
          <w:strike/>
          <w:spacing w:val="-4"/>
        </w:rPr>
        <w:t xml:space="preserve"> </w:t>
      </w:r>
      <w:r w:rsidRPr="005807B2">
        <w:rPr>
          <w:strike/>
        </w:rPr>
        <w:t>The</w:t>
      </w:r>
      <w:r w:rsidRPr="005807B2">
        <w:rPr>
          <w:strike/>
          <w:spacing w:val="-5"/>
        </w:rPr>
        <w:t xml:space="preserve"> </w:t>
      </w:r>
      <w:r w:rsidRPr="005807B2">
        <w:rPr>
          <w:strike/>
        </w:rPr>
        <w:t>transportation</w:t>
      </w:r>
      <w:r w:rsidRPr="005807B2">
        <w:rPr>
          <w:strike/>
          <w:spacing w:val="-4"/>
        </w:rPr>
        <w:t xml:space="preserve"> </w:t>
      </w:r>
      <w:r w:rsidRPr="005807B2">
        <w:rPr>
          <w:strike/>
        </w:rPr>
        <w:t>network</w:t>
      </w:r>
      <w:r w:rsidRPr="005807B2">
        <w:rPr>
          <w:strike/>
          <w:spacing w:val="-4"/>
        </w:rPr>
        <w:t xml:space="preserve"> </w:t>
      </w:r>
      <w:r w:rsidRPr="005807B2">
        <w:rPr>
          <w:strike/>
        </w:rPr>
        <w:t>measurement</w:t>
      </w:r>
      <w:r w:rsidRPr="005807B2">
        <w:rPr>
          <w:strike/>
          <w:spacing w:val="-6"/>
        </w:rPr>
        <w:t xml:space="preserve"> </w:t>
      </w:r>
      <w:r w:rsidRPr="005807B2">
        <w:rPr>
          <w:strike/>
        </w:rPr>
        <w:t>system</w:t>
      </w:r>
      <w:r w:rsidRPr="005807B2">
        <w:rPr>
          <w:strike/>
          <w:spacing w:val="-4"/>
        </w:rPr>
        <w:t xml:space="preserve"> </w:t>
      </w:r>
      <w:r w:rsidRPr="005807B2">
        <w:rPr>
          <w:strike/>
        </w:rPr>
        <w:t>shall</w:t>
      </w:r>
      <w:r w:rsidRPr="005807B2">
        <w:rPr>
          <w:strike/>
          <w:spacing w:val="-6"/>
        </w:rPr>
        <w:t xml:space="preserve"> </w:t>
      </w:r>
      <w:r w:rsidRPr="005807B2">
        <w:rPr>
          <w:strike/>
        </w:rPr>
        <w:t>be designed</w:t>
      </w:r>
      <w:r w:rsidRPr="005807B2">
        <w:rPr>
          <w:strike/>
          <w:spacing w:val="-9"/>
        </w:rPr>
        <w:t xml:space="preserve"> </w:t>
      </w:r>
      <w:r w:rsidRPr="005807B2">
        <w:rPr>
          <w:strike/>
        </w:rPr>
        <w:t>to</w:t>
      </w:r>
      <w:r w:rsidRPr="005807B2">
        <w:rPr>
          <w:strike/>
          <w:spacing w:val="-9"/>
        </w:rPr>
        <w:t xml:space="preserve"> </w:t>
      </w:r>
      <w:r w:rsidRPr="005807B2">
        <w:rPr>
          <w:strike/>
        </w:rPr>
        <w:t>make</w:t>
      </w:r>
      <w:r w:rsidRPr="005807B2">
        <w:rPr>
          <w:strike/>
          <w:spacing w:val="-10"/>
        </w:rPr>
        <w:t xml:space="preserve"> </w:t>
      </w:r>
      <w:r w:rsidRPr="005807B2">
        <w:rPr>
          <w:strike/>
        </w:rPr>
        <w:t>available</w:t>
      </w:r>
      <w:r w:rsidRPr="005807B2">
        <w:rPr>
          <w:strike/>
          <w:spacing w:val="-10"/>
        </w:rPr>
        <w:t xml:space="preserve"> </w:t>
      </w:r>
      <w:r w:rsidRPr="005807B2">
        <w:rPr>
          <w:strike/>
        </w:rPr>
        <w:t>to</w:t>
      </w:r>
      <w:r w:rsidRPr="005807B2">
        <w:rPr>
          <w:strike/>
          <w:spacing w:val="-9"/>
        </w:rPr>
        <w:t xml:space="preserve"> </w:t>
      </w:r>
      <w:r w:rsidRPr="005807B2">
        <w:rPr>
          <w:strike/>
        </w:rPr>
        <w:t>transportation</w:t>
      </w:r>
      <w:r w:rsidRPr="005807B2">
        <w:rPr>
          <w:strike/>
          <w:spacing w:val="-9"/>
        </w:rPr>
        <w:t xml:space="preserve"> </w:t>
      </w:r>
      <w:r w:rsidRPr="005807B2">
        <w:rPr>
          <w:strike/>
        </w:rPr>
        <w:t>network</w:t>
      </w:r>
      <w:r w:rsidRPr="005807B2">
        <w:rPr>
          <w:strike/>
          <w:spacing w:val="-9"/>
        </w:rPr>
        <w:t xml:space="preserve"> </w:t>
      </w:r>
      <w:r w:rsidRPr="005807B2">
        <w:rPr>
          <w:strike/>
        </w:rPr>
        <w:t>company</w:t>
      </w:r>
      <w:r w:rsidRPr="005807B2">
        <w:rPr>
          <w:strike/>
          <w:spacing w:val="-9"/>
        </w:rPr>
        <w:t xml:space="preserve"> </w:t>
      </w:r>
      <w:r w:rsidRPr="005807B2">
        <w:rPr>
          <w:strike/>
        </w:rPr>
        <w:t>riders</w:t>
      </w:r>
      <w:r w:rsidRPr="005807B2">
        <w:rPr>
          <w:strike/>
          <w:spacing w:val="-10"/>
        </w:rPr>
        <w:t xml:space="preserve"> </w:t>
      </w:r>
      <w:r w:rsidRPr="005807B2">
        <w:rPr>
          <w:strike/>
        </w:rPr>
        <w:t>the</w:t>
      </w:r>
      <w:r w:rsidRPr="005807B2">
        <w:rPr>
          <w:strike/>
          <w:spacing w:val="-10"/>
        </w:rPr>
        <w:t xml:space="preserve"> </w:t>
      </w:r>
      <w:r w:rsidRPr="005807B2">
        <w:rPr>
          <w:strike/>
        </w:rPr>
        <w:t>rate(s)</w:t>
      </w:r>
      <w:r w:rsidRPr="005807B2">
        <w:rPr>
          <w:strike/>
          <w:spacing w:val="-9"/>
        </w:rPr>
        <w:t xml:space="preserve"> </w:t>
      </w:r>
      <w:r w:rsidRPr="005807B2">
        <w:rPr>
          <w:strike/>
        </w:rPr>
        <w:t>for</w:t>
      </w:r>
      <w:r w:rsidRPr="005807B2">
        <w:rPr>
          <w:strike/>
          <w:spacing w:val="-9"/>
        </w:rPr>
        <w:t xml:space="preserve"> </w:t>
      </w:r>
      <w:r w:rsidRPr="005807B2">
        <w:rPr>
          <w:strike/>
        </w:rPr>
        <w:t>transportation</w:t>
      </w:r>
      <w:r w:rsidRPr="005807B2">
        <w:rPr>
          <w:strike/>
          <w:spacing w:val="-9"/>
        </w:rPr>
        <w:t xml:space="preserve"> </w:t>
      </w:r>
      <w:r w:rsidRPr="005807B2">
        <w:rPr>
          <w:strike/>
        </w:rPr>
        <w:t>services</w:t>
      </w:r>
      <w:r w:rsidRPr="005807B2">
        <w:rPr>
          <w:strike/>
          <w:spacing w:val="-10"/>
        </w:rPr>
        <w:t xml:space="preserve"> </w:t>
      </w:r>
      <w:r w:rsidRPr="005807B2">
        <w:rPr>
          <w:strike/>
        </w:rPr>
        <w:t>before the beginning of a network-arranged ride.</w:t>
      </w:r>
      <w:r w:rsidRPr="005807B2">
        <w:rPr>
          <w:strike/>
          <w:spacing w:val="40"/>
        </w:rPr>
        <w:t xml:space="preserve"> </w:t>
      </w:r>
      <w:r w:rsidRPr="005807B2">
        <w:rPr>
          <w:strike/>
        </w:rPr>
        <w:t>The system shall be capable of providing an explanation of the basis for calculating a fare including, if applicable, the base fare, rates for time and distance, and the amount of a booking fee, platform fee, or</w:t>
      </w:r>
      <w:r w:rsidRPr="005807B2">
        <w:rPr>
          <w:strike/>
          <w:spacing w:val="-1"/>
        </w:rPr>
        <w:t xml:space="preserve"> </w:t>
      </w:r>
      <w:r w:rsidRPr="005807B2">
        <w:rPr>
          <w:strike/>
        </w:rPr>
        <w:t xml:space="preserve">other similar service fee, before a rider submits the request for a network-arranged </w:t>
      </w:r>
      <w:r w:rsidRPr="005807B2">
        <w:rPr>
          <w:strike/>
          <w:spacing w:val="-2"/>
        </w:rPr>
        <w:t>ride.</w:t>
      </w:r>
    </w:p>
    <w:p w14:paraId="2B40AABA" w14:textId="77777777" w:rsidR="00230001" w:rsidRPr="005807B2" w:rsidRDefault="00230001" w:rsidP="00230001">
      <w:pPr>
        <w:widowControl w:val="0"/>
        <w:numPr>
          <w:ilvl w:val="2"/>
          <w:numId w:val="39"/>
        </w:numPr>
        <w:tabs>
          <w:tab w:val="left" w:pos="1197"/>
        </w:tabs>
        <w:autoSpaceDE w:val="0"/>
        <w:autoSpaceDN w:val="0"/>
        <w:ind w:left="480" w:right="115"/>
        <w:rPr>
          <w:b/>
          <w:strike/>
        </w:rPr>
      </w:pPr>
      <w:bookmarkStart w:id="394" w:name="_bookmark12"/>
      <w:bookmarkEnd w:id="394"/>
      <w:r w:rsidRPr="005807B2">
        <w:rPr>
          <w:b/>
          <w:strike/>
        </w:rPr>
        <w:t>Fare</w:t>
      </w:r>
      <w:r w:rsidRPr="005807B2">
        <w:rPr>
          <w:b/>
          <w:strike/>
          <w:spacing w:val="-7"/>
        </w:rPr>
        <w:t xml:space="preserve"> </w:t>
      </w:r>
      <w:r w:rsidRPr="005807B2">
        <w:rPr>
          <w:b/>
          <w:strike/>
        </w:rPr>
        <w:t>Estimates.</w:t>
      </w:r>
      <w:r w:rsidRPr="005807B2">
        <w:rPr>
          <w:b/>
          <w:strike/>
          <w:spacing w:val="-10"/>
        </w:rPr>
        <w:t xml:space="preserve"> </w:t>
      </w:r>
      <w:r w:rsidRPr="005807B2">
        <w:rPr>
          <w:strike/>
        </w:rPr>
        <w:t>–</w:t>
      </w:r>
      <w:r w:rsidRPr="005807B2">
        <w:rPr>
          <w:strike/>
          <w:spacing w:val="-7"/>
        </w:rPr>
        <w:t xml:space="preserve"> </w:t>
      </w:r>
      <w:r w:rsidRPr="005807B2">
        <w:rPr>
          <w:strike/>
        </w:rPr>
        <w:t>The</w:t>
      </w:r>
      <w:r w:rsidRPr="005807B2">
        <w:rPr>
          <w:strike/>
          <w:spacing w:val="-8"/>
        </w:rPr>
        <w:t xml:space="preserve"> </w:t>
      </w:r>
      <w:r w:rsidRPr="005807B2">
        <w:rPr>
          <w:strike/>
        </w:rPr>
        <w:t>transportation</w:t>
      </w:r>
      <w:r w:rsidRPr="005807B2">
        <w:rPr>
          <w:strike/>
          <w:spacing w:val="-9"/>
        </w:rPr>
        <w:t xml:space="preserve"> </w:t>
      </w:r>
      <w:r w:rsidRPr="005807B2">
        <w:rPr>
          <w:strike/>
        </w:rPr>
        <w:t>network</w:t>
      </w:r>
      <w:r w:rsidRPr="005807B2">
        <w:rPr>
          <w:strike/>
          <w:spacing w:val="-9"/>
        </w:rPr>
        <w:t xml:space="preserve"> </w:t>
      </w:r>
      <w:r w:rsidRPr="005807B2">
        <w:rPr>
          <w:strike/>
        </w:rPr>
        <w:t>measurement</w:t>
      </w:r>
      <w:r w:rsidRPr="005807B2">
        <w:rPr>
          <w:strike/>
          <w:spacing w:val="-8"/>
        </w:rPr>
        <w:t xml:space="preserve"> </w:t>
      </w:r>
      <w:r w:rsidRPr="005807B2">
        <w:rPr>
          <w:strike/>
        </w:rPr>
        <w:t>system</w:t>
      </w:r>
      <w:r w:rsidRPr="005807B2">
        <w:rPr>
          <w:strike/>
          <w:spacing w:val="-7"/>
        </w:rPr>
        <w:t xml:space="preserve"> </w:t>
      </w:r>
      <w:r w:rsidRPr="005807B2">
        <w:rPr>
          <w:strike/>
        </w:rPr>
        <w:t>shall</w:t>
      </w:r>
      <w:r w:rsidRPr="005807B2">
        <w:rPr>
          <w:strike/>
          <w:spacing w:val="-8"/>
        </w:rPr>
        <w:t xml:space="preserve"> </w:t>
      </w:r>
      <w:r w:rsidRPr="005807B2">
        <w:rPr>
          <w:strike/>
        </w:rPr>
        <w:t>be</w:t>
      </w:r>
      <w:r w:rsidRPr="005807B2">
        <w:rPr>
          <w:strike/>
          <w:spacing w:val="-7"/>
        </w:rPr>
        <w:t xml:space="preserve"> </w:t>
      </w:r>
      <w:r w:rsidRPr="005807B2">
        <w:rPr>
          <w:strike/>
        </w:rPr>
        <w:t>capable</w:t>
      </w:r>
      <w:r w:rsidRPr="005807B2">
        <w:rPr>
          <w:strike/>
          <w:spacing w:val="-10"/>
        </w:rPr>
        <w:t xml:space="preserve"> </w:t>
      </w:r>
      <w:r w:rsidRPr="005807B2">
        <w:rPr>
          <w:strike/>
        </w:rPr>
        <w:t>of</w:t>
      </w:r>
      <w:r w:rsidRPr="005807B2">
        <w:rPr>
          <w:strike/>
          <w:spacing w:val="-9"/>
        </w:rPr>
        <w:t xml:space="preserve"> </w:t>
      </w:r>
      <w:r w:rsidRPr="005807B2">
        <w:rPr>
          <w:strike/>
        </w:rPr>
        <w:t>displaying</w:t>
      </w:r>
      <w:r w:rsidRPr="005807B2">
        <w:rPr>
          <w:strike/>
          <w:spacing w:val="-9"/>
        </w:rPr>
        <w:t xml:space="preserve"> </w:t>
      </w:r>
      <w:r w:rsidRPr="005807B2">
        <w:rPr>
          <w:strike/>
        </w:rPr>
        <w:t>a</w:t>
      </w:r>
      <w:r w:rsidRPr="005807B2">
        <w:rPr>
          <w:strike/>
          <w:spacing w:val="-7"/>
        </w:rPr>
        <w:t xml:space="preserve"> </w:t>
      </w:r>
      <w:r w:rsidRPr="005807B2">
        <w:rPr>
          <w:strike/>
        </w:rPr>
        <w:t>fare estimate to the transportation network company rider before a request for a network-arranged ride is made.</w:t>
      </w:r>
    </w:p>
    <w:p w14:paraId="6AE27A82" w14:textId="77777777" w:rsidR="00230001" w:rsidRPr="005807B2" w:rsidRDefault="00230001" w:rsidP="00230001">
      <w:pPr>
        <w:widowControl w:val="0"/>
        <w:numPr>
          <w:ilvl w:val="2"/>
          <w:numId w:val="39"/>
        </w:numPr>
        <w:tabs>
          <w:tab w:val="left" w:pos="1196"/>
        </w:tabs>
        <w:autoSpaceDE w:val="0"/>
        <w:autoSpaceDN w:val="0"/>
        <w:ind w:left="479" w:right="112"/>
        <w:rPr>
          <w:b/>
          <w:strike/>
        </w:rPr>
      </w:pPr>
      <w:bookmarkStart w:id="395" w:name="_bookmark13"/>
      <w:bookmarkEnd w:id="395"/>
      <w:r w:rsidRPr="005807B2">
        <w:rPr>
          <w:b/>
          <w:strike/>
        </w:rPr>
        <w:t xml:space="preserve">Actuation of Measurement System. </w:t>
      </w:r>
      <w:r w:rsidRPr="005807B2">
        <w:rPr>
          <w:strike/>
        </w:rPr>
        <w:t>– Following the initiation of a network-arranged ride by the transportation network company driver, and prior to the conclusion of that network-arranged ride, the transportation network measurement system shall only indicate and/or record measurements resulting from the movement of the vehicle or by the time mechanism.</w:t>
      </w:r>
    </w:p>
    <w:p w14:paraId="0D82BE5F" w14:textId="77777777" w:rsidR="00230001" w:rsidRPr="005807B2" w:rsidRDefault="00230001" w:rsidP="00230001">
      <w:pPr>
        <w:widowControl w:val="0"/>
        <w:numPr>
          <w:ilvl w:val="2"/>
          <w:numId w:val="39"/>
        </w:numPr>
        <w:tabs>
          <w:tab w:val="left" w:pos="1196"/>
        </w:tabs>
        <w:autoSpaceDE w:val="0"/>
        <w:autoSpaceDN w:val="0"/>
        <w:ind w:left="1196" w:hanging="717"/>
        <w:rPr>
          <w:b/>
          <w:i/>
          <w:strike/>
        </w:rPr>
      </w:pPr>
      <w:bookmarkStart w:id="396" w:name="_bookmark14"/>
      <w:bookmarkEnd w:id="396"/>
      <w:r w:rsidRPr="005807B2">
        <w:rPr>
          <w:b/>
          <w:i/>
          <w:strike/>
        </w:rPr>
        <w:t>Fare</w:t>
      </w:r>
      <w:r w:rsidRPr="005807B2">
        <w:rPr>
          <w:b/>
          <w:i/>
          <w:strike/>
          <w:spacing w:val="-7"/>
        </w:rPr>
        <w:t xml:space="preserve"> </w:t>
      </w:r>
      <w:r w:rsidRPr="005807B2">
        <w:rPr>
          <w:b/>
          <w:i/>
          <w:strike/>
        </w:rPr>
        <w:t>Adjustment.</w:t>
      </w:r>
      <w:r w:rsidRPr="005807B2">
        <w:rPr>
          <w:b/>
          <w:i/>
          <w:strike/>
          <w:spacing w:val="-6"/>
        </w:rPr>
        <w:t xml:space="preserve"> </w:t>
      </w:r>
      <w:r w:rsidRPr="005807B2">
        <w:rPr>
          <w:i/>
          <w:strike/>
        </w:rPr>
        <w:t>–</w:t>
      </w:r>
      <w:r w:rsidRPr="005807B2">
        <w:rPr>
          <w:i/>
          <w:strike/>
          <w:spacing w:val="-5"/>
        </w:rPr>
        <w:t xml:space="preserve"> </w:t>
      </w:r>
      <w:r w:rsidRPr="005807B2">
        <w:rPr>
          <w:i/>
          <w:strike/>
        </w:rPr>
        <w:t>A</w:t>
      </w:r>
      <w:r w:rsidRPr="005807B2">
        <w:rPr>
          <w:i/>
          <w:strike/>
          <w:spacing w:val="-5"/>
        </w:rPr>
        <w:t xml:space="preserve"> </w:t>
      </w:r>
      <w:r w:rsidRPr="005807B2">
        <w:rPr>
          <w:i/>
          <w:strike/>
        </w:rPr>
        <w:t>transportation</w:t>
      </w:r>
      <w:r w:rsidRPr="005807B2">
        <w:rPr>
          <w:i/>
          <w:strike/>
          <w:spacing w:val="-6"/>
        </w:rPr>
        <w:t xml:space="preserve"> </w:t>
      </w:r>
      <w:r w:rsidRPr="005807B2">
        <w:rPr>
          <w:i/>
          <w:strike/>
        </w:rPr>
        <w:t>network</w:t>
      </w:r>
      <w:r w:rsidRPr="005807B2">
        <w:rPr>
          <w:i/>
          <w:strike/>
          <w:spacing w:val="-6"/>
        </w:rPr>
        <w:t xml:space="preserve"> </w:t>
      </w:r>
      <w:r w:rsidRPr="005807B2">
        <w:rPr>
          <w:i/>
          <w:strike/>
        </w:rPr>
        <w:t>measurement</w:t>
      </w:r>
      <w:r w:rsidRPr="005807B2">
        <w:rPr>
          <w:i/>
          <w:strike/>
          <w:spacing w:val="-6"/>
        </w:rPr>
        <w:t xml:space="preserve"> </w:t>
      </w:r>
      <w:r w:rsidRPr="005807B2">
        <w:rPr>
          <w:i/>
          <w:strike/>
        </w:rPr>
        <w:t>system</w:t>
      </w:r>
      <w:r w:rsidRPr="005807B2">
        <w:rPr>
          <w:i/>
          <w:strike/>
          <w:spacing w:val="-6"/>
        </w:rPr>
        <w:t xml:space="preserve"> </w:t>
      </w:r>
      <w:r w:rsidRPr="005807B2">
        <w:rPr>
          <w:i/>
          <w:strike/>
        </w:rPr>
        <w:t>shall</w:t>
      </w:r>
      <w:r w:rsidRPr="005807B2">
        <w:rPr>
          <w:i/>
          <w:strike/>
          <w:spacing w:val="-6"/>
        </w:rPr>
        <w:t xml:space="preserve"> </w:t>
      </w:r>
      <w:r w:rsidRPr="005807B2">
        <w:rPr>
          <w:i/>
          <w:strike/>
        </w:rPr>
        <w:t>be</w:t>
      </w:r>
      <w:r w:rsidRPr="005807B2">
        <w:rPr>
          <w:i/>
          <w:strike/>
          <w:spacing w:val="-6"/>
        </w:rPr>
        <w:t xml:space="preserve"> </w:t>
      </w:r>
      <w:r w:rsidRPr="005807B2">
        <w:rPr>
          <w:i/>
          <w:strike/>
        </w:rPr>
        <w:t>designed</w:t>
      </w:r>
      <w:r w:rsidRPr="005807B2">
        <w:rPr>
          <w:i/>
          <w:strike/>
          <w:spacing w:val="-6"/>
        </w:rPr>
        <w:t xml:space="preserve"> </w:t>
      </w:r>
      <w:r w:rsidRPr="005807B2">
        <w:rPr>
          <w:i/>
          <w:strike/>
          <w:spacing w:val="-2"/>
        </w:rPr>
        <w:t>with:</w:t>
      </w:r>
    </w:p>
    <w:p w14:paraId="6BCE00C6" w14:textId="77777777" w:rsidR="00230001" w:rsidRPr="005807B2" w:rsidRDefault="00230001" w:rsidP="00230001">
      <w:pPr>
        <w:widowControl w:val="0"/>
        <w:numPr>
          <w:ilvl w:val="0"/>
          <w:numId w:val="38"/>
        </w:numPr>
        <w:tabs>
          <w:tab w:val="left" w:pos="1196"/>
          <w:tab w:val="left" w:pos="1199"/>
        </w:tabs>
        <w:autoSpaceDE w:val="0"/>
        <w:autoSpaceDN w:val="0"/>
        <w:ind w:right="116"/>
        <w:rPr>
          <w:i/>
          <w:strike/>
        </w:rPr>
      </w:pPr>
      <w:r w:rsidRPr="005807B2">
        <w:rPr>
          <w:i/>
          <w:strike/>
        </w:rPr>
        <w:t>a</w:t>
      </w:r>
      <w:r w:rsidRPr="005807B2">
        <w:rPr>
          <w:i/>
          <w:strike/>
          <w:spacing w:val="-11"/>
        </w:rPr>
        <w:t xml:space="preserve"> </w:t>
      </w:r>
      <w:r w:rsidRPr="005807B2">
        <w:rPr>
          <w:i/>
          <w:strike/>
        </w:rPr>
        <w:t>“time</w:t>
      </w:r>
      <w:r w:rsidRPr="005807B2">
        <w:rPr>
          <w:i/>
          <w:strike/>
          <w:spacing w:val="-12"/>
        </w:rPr>
        <w:t xml:space="preserve"> </w:t>
      </w:r>
      <w:r w:rsidRPr="005807B2">
        <w:rPr>
          <w:i/>
          <w:strike/>
        </w:rPr>
        <w:t>off”</w:t>
      </w:r>
      <w:r w:rsidRPr="005807B2">
        <w:rPr>
          <w:i/>
          <w:strike/>
          <w:spacing w:val="-11"/>
        </w:rPr>
        <w:t xml:space="preserve"> </w:t>
      </w:r>
      <w:r w:rsidRPr="005807B2">
        <w:rPr>
          <w:i/>
          <w:strike/>
        </w:rPr>
        <w:t>mechanism</w:t>
      </w:r>
      <w:r w:rsidRPr="005807B2">
        <w:rPr>
          <w:i/>
          <w:strike/>
          <w:spacing w:val="-13"/>
        </w:rPr>
        <w:t xml:space="preserve"> </w:t>
      </w:r>
      <w:r w:rsidRPr="005807B2">
        <w:rPr>
          <w:i/>
          <w:strike/>
        </w:rPr>
        <w:t>and</w:t>
      </w:r>
      <w:r w:rsidRPr="005807B2">
        <w:rPr>
          <w:i/>
          <w:strike/>
          <w:spacing w:val="-10"/>
        </w:rPr>
        <w:t xml:space="preserve"> </w:t>
      </w:r>
      <w:r w:rsidRPr="005807B2">
        <w:rPr>
          <w:i/>
          <w:strike/>
        </w:rPr>
        <w:t>a</w:t>
      </w:r>
      <w:r w:rsidRPr="005807B2">
        <w:rPr>
          <w:i/>
          <w:strike/>
          <w:spacing w:val="-11"/>
        </w:rPr>
        <w:t xml:space="preserve"> </w:t>
      </w:r>
      <w:r w:rsidRPr="005807B2">
        <w:rPr>
          <w:i/>
          <w:strike/>
        </w:rPr>
        <w:t>“distance</w:t>
      </w:r>
      <w:r w:rsidRPr="005807B2">
        <w:rPr>
          <w:i/>
          <w:strike/>
          <w:spacing w:val="-12"/>
        </w:rPr>
        <w:t xml:space="preserve"> </w:t>
      </w:r>
      <w:r w:rsidRPr="005807B2">
        <w:rPr>
          <w:i/>
          <w:strike/>
        </w:rPr>
        <w:t>off”</w:t>
      </w:r>
      <w:r w:rsidRPr="005807B2">
        <w:rPr>
          <w:i/>
          <w:strike/>
          <w:spacing w:val="-13"/>
        </w:rPr>
        <w:t xml:space="preserve"> </w:t>
      </w:r>
      <w:r w:rsidRPr="005807B2">
        <w:rPr>
          <w:i/>
          <w:strike/>
        </w:rPr>
        <w:t>mechanism</w:t>
      </w:r>
      <w:r w:rsidRPr="005807B2">
        <w:rPr>
          <w:i/>
          <w:strike/>
          <w:spacing w:val="-12"/>
        </w:rPr>
        <w:t xml:space="preserve"> </w:t>
      </w:r>
      <w:r w:rsidRPr="005807B2">
        <w:rPr>
          <w:i/>
          <w:strike/>
        </w:rPr>
        <w:t>provided</w:t>
      </w:r>
      <w:r w:rsidRPr="005807B2">
        <w:rPr>
          <w:i/>
          <w:strike/>
          <w:spacing w:val="-11"/>
        </w:rPr>
        <w:t xml:space="preserve"> </w:t>
      </w:r>
      <w:r w:rsidRPr="005807B2">
        <w:rPr>
          <w:i/>
          <w:strike/>
        </w:rPr>
        <w:t>for</w:t>
      </w:r>
      <w:r w:rsidRPr="005807B2">
        <w:rPr>
          <w:i/>
          <w:strike/>
          <w:spacing w:val="-13"/>
        </w:rPr>
        <w:t xml:space="preserve"> </w:t>
      </w:r>
      <w:r w:rsidRPr="005807B2">
        <w:rPr>
          <w:i/>
          <w:strike/>
        </w:rPr>
        <w:t>the</w:t>
      </w:r>
      <w:r w:rsidRPr="005807B2">
        <w:rPr>
          <w:i/>
          <w:strike/>
          <w:spacing w:val="-11"/>
        </w:rPr>
        <w:t xml:space="preserve"> </w:t>
      </w:r>
      <w:r w:rsidRPr="005807B2">
        <w:rPr>
          <w:i/>
          <w:strike/>
        </w:rPr>
        <w:t>transportation</w:t>
      </w:r>
      <w:r w:rsidRPr="005807B2">
        <w:rPr>
          <w:i/>
          <w:strike/>
          <w:spacing w:val="-11"/>
        </w:rPr>
        <w:t xml:space="preserve"> </w:t>
      </w:r>
      <w:r w:rsidRPr="005807B2">
        <w:rPr>
          <w:i/>
          <w:strike/>
        </w:rPr>
        <w:t>network</w:t>
      </w:r>
      <w:r w:rsidRPr="005807B2">
        <w:rPr>
          <w:i/>
          <w:strike/>
          <w:spacing w:val="-10"/>
        </w:rPr>
        <w:t xml:space="preserve"> </w:t>
      </w:r>
      <w:r w:rsidRPr="005807B2">
        <w:rPr>
          <w:i/>
          <w:strike/>
        </w:rPr>
        <w:t xml:space="preserve">system driver to render the measurement of time and distance either operative or inoperative during the ride; </w:t>
      </w:r>
      <w:r w:rsidRPr="005807B2">
        <w:rPr>
          <w:i/>
          <w:strike/>
          <w:spacing w:val="-6"/>
        </w:rPr>
        <w:t>or</w:t>
      </w:r>
    </w:p>
    <w:p w14:paraId="5900A9F5" w14:textId="77777777" w:rsidR="00230001" w:rsidRPr="005807B2" w:rsidRDefault="00230001" w:rsidP="00230001">
      <w:pPr>
        <w:widowControl w:val="0"/>
        <w:numPr>
          <w:ilvl w:val="0"/>
          <w:numId w:val="38"/>
        </w:numPr>
        <w:tabs>
          <w:tab w:val="left" w:pos="1197"/>
          <w:tab w:val="left" w:pos="1200"/>
        </w:tabs>
        <w:autoSpaceDE w:val="0"/>
        <w:autoSpaceDN w:val="0"/>
        <w:spacing w:before="81" w:after="0"/>
        <w:ind w:left="1200" w:right="114"/>
        <w:rPr>
          <w:i/>
          <w:strike/>
        </w:rPr>
      </w:pPr>
      <w:r w:rsidRPr="005807B2">
        <w:rPr>
          <w:i/>
          <w:strike/>
        </w:rPr>
        <w:t>the capability to make post-transaction fare adjustments to reduce the amount of the fare,</w:t>
      </w:r>
      <w:r w:rsidRPr="005807B2">
        <w:rPr>
          <w:i/>
          <w:strike/>
          <w:spacing w:val="-2"/>
        </w:rPr>
        <w:t xml:space="preserve"> </w:t>
      </w:r>
      <w:r w:rsidRPr="005807B2">
        <w:rPr>
          <w:i/>
          <w:strike/>
        </w:rPr>
        <w:t>provided the system</w:t>
      </w:r>
      <w:r w:rsidRPr="005807B2">
        <w:rPr>
          <w:i/>
          <w:strike/>
          <w:spacing w:val="-3"/>
        </w:rPr>
        <w:t xml:space="preserve"> </w:t>
      </w:r>
      <w:r w:rsidRPr="005807B2">
        <w:rPr>
          <w:i/>
          <w:strike/>
        </w:rPr>
        <w:t>creates</w:t>
      </w:r>
      <w:r w:rsidRPr="005807B2">
        <w:rPr>
          <w:i/>
          <w:strike/>
          <w:spacing w:val="-4"/>
        </w:rPr>
        <w:t xml:space="preserve"> </w:t>
      </w:r>
      <w:r w:rsidRPr="005807B2">
        <w:rPr>
          <w:i/>
          <w:strike/>
        </w:rPr>
        <w:t>a</w:t>
      </w:r>
      <w:r w:rsidRPr="005807B2">
        <w:rPr>
          <w:i/>
          <w:strike/>
          <w:spacing w:val="-2"/>
        </w:rPr>
        <w:t xml:space="preserve"> </w:t>
      </w:r>
      <w:r w:rsidRPr="005807B2">
        <w:rPr>
          <w:i/>
          <w:strike/>
        </w:rPr>
        <w:t>record</w:t>
      </w:r>
      <w:r w:rsidRPr="005807B2">
        <w:rPr>
          <w:i/>
          <w:strike/>
          <w:spacing w:val="-2"/>
        </w:rPr>
        <w:t xml:space="preserve"> </w:t>
      </w:r>
      <w:r w:rsidRPr="005807B2">
        <w:rPr>
          <w:i/>
          <w:strike/>
        </w:rPr>
        <w:t>of</w:t>
      </w:r>
      <w:r w:rsidRPr="005807B2">
        <w:rPr>
          <w:i/>
          <w:strike/>
          <w:spacing w:val="-3"/>
        </w:rPr>
        <w:t xml:space="preserve"> </w:t>
      </w:r>
      <w:r w:rsidRPr="005807B2">
        <w:rPr>
          <w:i/>
          <w:strike/>
        </w:rPr>
        <w:t>all</w:t>
      </w:r>
      <w:r w:rsidRPr="005807B2">
        <w:rPr>
          <w:i/>
          <w:strike/>
          <w:spacing w:val="-6"/>
        </w:rPr>
        <w:t xml:space="preserve"> </w:t>
      </w:r>
      <w:r w:rsidRPr="005807B2">
        <w:rPr>
          <w:i/>
          <w:strike/>
        </w:rPr>
        <w:t>location</w:t>
      </w:r>
      <w:r w:rsidRPr="005807B2">
        <w:rPr>
          <w:i/>
          <w:strike/>
          <w:spacing w:val="-4"/>
        </w:rPr>
        <w:t xml:space="preserve"> </w:t>
      </w:r>
      <w:r w:rsidRPr="005807B2">
        <w:rPr>
          <w:i/>
          <w:strike/>
        </w:rPr>
        <w:t>and</w:t>
      </w:r>
      <w:r w:rsidRPr="005807B2">
        <w:rPr>
          <w:i/>
          <w:strike/>
          <w:spacing w:val="-4"/>
        </w:rPr>
        <w:t xml:space="preserve"> </w:t>
      </w:r>
      <w:r w:rsidRPr="005807B2">
        <w:rPr>
          <w:i/>
          <w:strike/>
        </w:rPr>
        <w:t>time</w:t>
      </w:r>
      <w:r w:rsidRPr="005807B2">
        <w:rPr>
          <w:i/>
          <w:strike/>
          <w:spacing w:val="-3"/>
        </w:rPr>
        <w:t xml:space="preserve"> </w:t>
      </w:r>
      <w:r w:rsidRPr="005807B2">
        <w:rPr>
          <w:i/>
          <w:strike/>
        </w:rPr>
        <w:t>data</w:t>
      </w:r>
      <w:r w:rsidRPr="005807B2">
        <w:rPr>
          <w:i/>
          <w:strike/>
          <w:spacing w:val="-2"/>
        </w:rPr>
        <w:t xml:space="preserve"> </w:t>
      </w:r>
      <w:r w:rsidRPr="005807B2">
        <w:rPr>
          <w:i/>
          <w:strike/>
        </w:rPr>
        <w:t>from</w:t>
      </w:r>
      <w:r w:rsidRPr="005807B2">
        <w:rPr>
          <w:i/>
          <w:strike/>
          <w:spacing w:val="-3"/>
        </w:rPr>
        <w:t xml:space="preserve"> </w:t>
      </w:r>
      <w:r w:rsidRPr="005807B2">
        <w:rPr>
          <w:i/>
          <w:strike/>
        </w:rPr>
        <w:t>the</w:t>
      </w:r>
      <w:r w:rsidRPr="005807B2">
        <w:rPr>
          <w:i/>
          <w:strike/>
          <w:spacing w:val="-3"/>
        </w:rPr>
        <w:t xml:space="preserve"> </w:t>
      </w:r>
      <w:r w:rsidRPr="005807B2">
        <w:rPr>
          <w:i/>
          <w:strike/>
        </w:rPr>
        <w:t>time</w:t>
      </w:r>
      <w:r w:rsidRPr="005807B2">
        <w:rPr>
          <w:i/>
          <w:strike/>
          <w:spacing w:val="-3"/>
        </w:rPr>
        <w:t xml:space="preserve"> </w:t>
      </w:r>
      <w:r w:rsidRPr="005807B2">
        <w:rPr>
          <w:i/>
          <w:strike/>
        </w:rPr>
        <w:t>the</w:t>
      </w:r>
      <w:r w:rsidRPr="005807B2">
        <w:rPr>
          <w:i/>
          <w:strike/>
          <w:spacing w:val="-3"/>
        </w:rPr>
        <w:t xml:space="preserve"> </w:t>
      </w:r>
      <w:r w:rsidRPr="005807B2">
        <w:rPr>
          <w:i/>
          <w:strike/>
        </w:rPr>
        <w:t>ride</w:t>
      </w:r>
      <w:r w:rsidRPr="005807B2">
        <w:rPr>
          <w:i/>
          <w:strike/>
          <w:spacing w:val="-3"/>
        </w:rPr>
        <w:t xml:space="preserve"> </w:t>
      </w:r>
      <w:r w:rsidRPr="005807B2">
        <w:rPr>
          <w:i/>
          <w:strike/>
        </w:rPr>
        <w:t>request</w:t>
      </w:r>
      <w:r w:rsidRPr="005807B2">
        <w:rPr>
          <w:i/>
          <w:strike/>
          <w:spacing w:val="-3"/>
        </w:rPr>
        <w:t xml:space="preserve"> </w:t>
      </w:r>
      <w:r w:rsidRPr="005807B2">
        <w:rPr>
          <w:i/>
          <w:strike/>
        </w:rPr>
        <w:t>was</w:t>
      </w:r>
      <w:r w:rsidRPr="005807B2">
        <w:rPr>
          <w:i/>
          <w:strike/>
          <w:spacing w:val="-4"/>
        </w:rPr>
        <w:t xml:space="preserve"> </w:t>
      </w:r>
      <w:r w:rsidRPr="005807B2">
        <w:rPr>
          <w:i/>
          <w:strike/>
        </w:rPr>
        <w:t>accepted</w:t>
      </w:r>
      <w:r w:rsidRPr="005807B2">
        <w:rPr>
          <w:i/>
          <w:strike/>
          <w:spacing w:val="-2"/>
        </w:rPr>
        <w:t xml:space="preserve"> </w:t>
      </w:r>
      <w:r w:rsidRPr="005807B2">
        <w:rPr>
          <w:i/>
          <w:strike/>
        </w:rPr>
        <w:t>by</w:t>
      </w:r>
      <w:r w:rsidRPr="005807B2">
        <w:rPr>
          <w:i/>
          <w:strike/>
          <w:spacing w:val="-5"/>
        </w:rPr>
        <w:t xml:space="preserve"> </w:t>
      </w:r>
      <w:r w:rsidRPr="005807B2">
        <w:rPr>
          <w:i/>
          <w:strike/>
        </w:rPr>
        <w:t>the transportation network company driver.</w:t>
      </w:r>
    </w:p>
    <w:p w14:paraId="098509ED" w14:textId="77777777" w:rsidR="00230001" w:rsidRPr="005807B2" w:rsidRDefault="00230001" w:rsidP="00230001">
      <w:pPr>
        <w:spacing w:line="229" w:lineRule="exact"/>
        <w:ind w:left="480"/>
        <w:rPr>
          <w:i/>
          <w:strike/>
        </w:rPr>
      </w:pPr>
      <w:r w:rsidRPr="005807B2">
        <w:rPr>
          <w:i/>
          <w:strike/>
        </w:rPr>
        <w:t>[Nonretroactive</w:t>
      </w:r>
      <w:r w:rsidRPr="005807B2">
        <w:rPr>
          <w:i/>
          <w:strike/>
          <w:spacing w:val="-5"/>
        </w:rPr>
        <w:t xml:space="preserve"> </w:t>
      </w:r>
      <w:r w:rsidRPr="005807B2">
        <w:rPr>
          <w:i/>
          <w:strike/>
        </w:rPr>
        <w:t>as</w:t>
      </w:r>
      <w:r w:rsidRPr="005807B2">
        <w:rPr>
          <w:i/>
          <w:strike/>
          <w:spacing w:val="-5"/>
        </w:rPr>
        <w:t xml:space="preserve"> </w:t>
      </w:r>
      <w:r w:rsidRPr="005807B2">
        <w:rPr>
          <w:i/>
          <w:strike/>
        </w:rPr>
        <w:t>of</w:t>
      </w:r>
      <w:r w:rsidRPr="005807B2">
        <w:rPr>
          <w:i/>
          <w:strike/>
          <w:spacing w:val="-4"/>
        </w:rPr>
        <w:t xml:space="preserve"> </w:t>
      </w:r>
      <w:r w:rsidRPr="005807B2">
        <w:rPr>
          <w:i/>
          <w:strike/>
        </w:rPr>
        <w:t>January</w:t>
      </w:r>
      <w:r w:rsidRPr="005807B2">
        <w:rPr>
          <w:i/>
          <w:strike/>
          <w:spacing w:val="-4"/>
        </w:rPr>
        <w:t xml:space="preserve"> </w:t>
      </w:r>
      <w:r w:rsidRPr="005807B2">
        <w:rPr>
          <w:i/>
          <w:strike/>
        </w:rPr>
        <w:t>1,</w:t>
      </w:r>
      <w:r w:rsidRPr="005807B2">
        <w:rPr>
          <w:i/>
          <w:strike/>
          <w:spacing w:val="-4"/>
        </w:rPr>
        <w:t xml:space="preserve"> 2018]</w:t>
      </w:r>
    </w:p>
    <w:p w14:paraId="4FDA8E7B" w14:textId="77777777" w:rsidR="00230001" w:rsidRPr="005807B2" w:rsidRDefault="00230001" w:rsidP="00230001">
      <w:pPr>
        <w:numPr>
          <w:ilvl w:val="2"/>
          <w:numId w:val="39"/>
        </w:numPr>
        <w:ind w:left="1195" w:hanging="720"/>
        <w:rPr>
          <w:b/>
          <w:bCs/>
          <w:strike/>
        </w:rPr>
      </w:pPr>
      <w:bookmarkStart w:id="397" w:name="S.1.9._Fare_Identification_and_Other_Cha"/>
      <w:bookmarkEnd w:id="397"/>
      <w:r w:rsidRPr="005807B2">
        <w:rPr>
          <w:b/>
          <w:bCs/>
          <w:strike/>
        </w:rPr>
        <w:t>Fare Identification and Other Charges.</w:t>
      </w:r>
    </w:p>
    <w:p w14:paraId="0E98E62B" w14:textId="77777777" w:rsidR="00230001" w:rsidRPr="005807B2" w:rsidRDefault="00230001" w:rsidP="00230001">
      <w:pPr>
        <w:widowControl w:val="0"/>
        <w:numPr>
          <w:ilvl w:val="3"/>
          <w:numId w:val="39"/>
        </w:numPr>
        <w:tabs>
          <w:tab w:val="left" w:pos="1736"/>
        </w:tabs>
        <w:autoSpaceDE w:val="0"/>
        <w:autoSpaceDN w:val="0"/>
        <w:spacing w:before="1"/>
        <w:ind w:right="113"/>
        <w:rPr>
          <w:strike/>
        </w:rPr>
      </w:pPr>
      <w:r w:rsidRPr="005807B2">
        <w:rPr>
          <w:b/>
          <w:strike/>
        </w:rPr>
        <w:t>Fare</w:t>
      </w:r>
      <w:r w:rsidRPr="005807B2">
        <w:rPr>
          <w:b/>
          <w:strike/>
          <w:spacing w:val="-6"/>
        </w:rPr>
        <w:t xml:space="preserve"> </w:t>
      </w:r>
      <w:r w:rsidRPr="005807B2">
        <w:rPr>
          <w:b/>
          <w:strike/>
        </w:rPr>
        <w:t>Identification.</w:t>
      </w:r>
      <w:r w:rsidRPr="005807B2">
        <w:rPr>
          <w:b/>
          <w:strike/>
          <w:spacing w:val="-6"/>
        </w:rPr>
        <w:t xml:space="preserve"> </w:t>
      </w:r>
      <w:r w:rsidRPr="005807B2">
        <w:rPr>
          <w:strike/>
        </w:rPr>
        <w:t>–</w:t>
      </w:r>
      <w:r w:rsidRPr="005807B2">
        <w:rPr>
          <w:strike/>
          <w:spacing w:val="-6"/>
        </w:rPr>
        <w:t xml:space="preserve"> </w:t>
      </w:r>
      <w:r w:rsidRPr="005807B2">
        <w:rPr>
          <w:strike/>
        </w:rPr>
        <w:t>Fare</w:t>
      </w:r>
      <w:r w:rsidRPr="005807B2">
        <w:rPr>
          <w:strike/>
          <w:spacing w:val="-7"/>
        </w:rPr>
        <w:t xml:space="preserve"> </w:t>
      </w:r>
      <w:r w:rsidRPr="005807B2">
        <w:rPr>
          <w:strike/>
        </w:rPr>
        <w:t>indications</w:t>
      </w:r>
      <w:r w:rsidRPr="005807B2">
        <w:rPr>
          <w:strike/>
          <w:spacing w:val="-8"/>
        </w:rPr>
        <w:t xml:space="preserve"> </w:t>
      </w:r>
      <w:r w:rsidRPr="005807B2">
        <w:rPr>
          <w:strike/>
        </w:rPr>
        <w:t>shall</w:t>
      </w:r>
      <w:r w:rsidRPr="005807B2">
        <w:rPr>
          <w:strike/>
          <w:spacing w:val="-7"/>
        </w:rPr>
        <w:t xml:space="preserve"> </w:t>
      </w:r>
      <w:r w:rsidRPr="005807B2">
        <w:rPr>
          <w:strike/>
        </w:rPr>
        <w:t>be</w:t>
      </w:r>
      <w:r w:rsidRPr="005807B2">
        <w:rPr>
          <w:strike/>
          <w:spacing w:val="-6"/>
        </w:rPr>
        <w:t xml:space="preserve"> </w:t>
      </w:r>
      <w:r w:rsidRPr="005807B2">
        <w:rPr>
          <w:strike/>
        </w:rPr>
        <w:t>identified</w:t>
      </w:r>
      <w:r w:rsidRPr="005807B2">
        <w:rPr>
          <w:strike/>
          <w:spacing w:val="-6"/>
        </w:rPr>
        <w:t xml:space="preserve"> </w:t>
      </w:r>
      <w:r w:rsidRPr="005807B2">
        <w:rPr>
          <w:strike/>
        </w:rPr>
        <w:t>by</w:t>
      </w:r>
      <w:r w:rsidRPr="005807B2">
        <w:rPr>
          <w:strike/>
          <w:spacing w:val="-6"/>
        </w:rPr>
        <w:t xml:space="preserve"> </w:t>
      </w:r>
      <w:r w:rsidRPr="005807B2">
        <w:rPr>
          <w:strike/>
        </w:rPr>
        <w:t>the</w:t>
      </w:r>
      <w:r w:rsidRPr="005807B2">
        <w:rPr>
          <w:strike/>
          <w:spacing w:val="-7"/>
        </w:rPr>
        <w:t xml:space="preserve"> </w:t>
      </w:r>
      <w:r w:rsidRPr="005807B2">
        <w:rPr>
          <w:strike/>
        </w:rPr>
        <w:t>word</w:t>
      </w:r>
      <w:r w:rsidRPr="005807B2">
        <w:rPr>
          <w:strike/>
          <w:spacing w:val="-6"/>
        </w:rPr>
        <w:t xml:space="preserve"> </w:t>
      </w:r>
      <w:r w:rsidRPr="005807B2">
        <w:rPr>
          <w:strike/>
        </w:rPr>
        <w:t>“Fare”</w:t>
      </w:r>
      <w:r w:rsidRPr="005807B2">
        <w:rPr>
          <w:strike/>
          <w:spacing w:val="-6"/>
        </w:rPr>
        <w:t xml:space="preserve"> </w:t>
      </w:r>
      <w:r w:rsidRPr="005807B2">
        <w:rPr>
          <w:strike/>
        </w:rPr>
        <w:t>or</w:t>
      </w:r>
      <w:r w:rsidRPr="005807B2">
        <w:rPr>
          <w:strike/>
          <w:spacing w:val="-6"/>
        </w:rPr>
        <w:t xml:space="preserve"> </w:t>
      </w:r>
      <w:r w:rsidRPr="005807B2">
        <w:rPr>
          <w:strike/>
        </w:rPr>
        <w:t>by</w:t>
      </w:r>
      <w:r w:rsidRPr="005807B2">
        <w:rPr>
          <w:strike/>
          <w:spacing w:val="-6"/>
        </w:rPr>
        <w:t xml:space="preserve"> </w:t>
      </w:r>
      <w:r w:rsidRPr="005807B2">
        <w:rPr>
          <w:strike/>
        </w:rPr>
        <w:t>an</w:t>
      </w:r>
      <w:r w:rsidRPr="005807B2">
        <w:rPr>
          <w:strike/>
          <w:spacing w:val="-6"/>
        </w:rPr>
        <w:t xml:space="preserve"> </w:t>
      </w:r>
      <w:r w:rsidRPr="005807B2">
        <w:rPr>
          <w:strike/>
        </w:rPr>
        <w:t>equivalent expression</w:t>
      </w:r>
      <w:r w:rsidRPr="005807B2">
        <w:rPr>
          <w:strike/>
          <w:spacing w:val="-13"/>
        </w:rPr>
        <w:t xml:space="preserve"> </w:t>
      </w:r>
      <w:r w:rsidRPr="005807B2">
        <w:rPr>
          <w:strike/>
        </w:rPr>
        <w:t>when</w:t>
      </w:r>
      <w:r w:rsidRPr="005807B2">
        <w:rPr>
          <w:strike/>
          <w:spacing w:val="-12"/>
        </w:rPr>
        <w:t xml:space="preserve"> </w:t>
      </w:r>
      <w:r w:rsidRPr="005807B2">
        <w:rPr>
          <w:strike/>
        </w:rPr>
        <w:t>displayed</w:t>
      </w:r>
      <w:r w:rsidRPr="005807B2">
        <w:rPr>
          <w:strike/>
          <w:spacing w:val="-13"/>
        </w:rPr>
        <w:t xml:space="preserve"> </w:t>
      </w:r>
      <w:r w:rsidRPr="005807B2">
        <w:rPr>
          <w:strike/>
        </w:rPr>
        <w:t>on</w:t>
      </w:r>
      <w:r w:rsidRPr="005807B2">
        <w:rPr>
          <w:strike/>
          <w:spacing w:val="-12"/>
        </w:rPr>
        <w:t xml:space="preserve"> </w:t>
      </w:r>
      <w:r w:rsidRPr="005807B2">
        <w:rPr>
          <w:strike/>
        </w:rPr>
        <w:t>the</w:t>
      </w:r>
      <w:r w:rsidRPr="005807B2">
        <w:rPr>
          <w:strike/>
          <w:spacing w:val="-13"/>
        </w:rPr>
        <w:t xml:space="preserve"> </w:t>
      </w:r>
      <w:r w:rsidRPr="005807B2">
        <w:rPr>
          <w:strike/>
        </w:rPr>
        <w:t>transportation</w:t>
      </w:r>
      <w:r w:rsidRPr="005807B2">
        <w:rPr>
          <w:strike/>
          <w:spacing w:val="-12"/>
        </w:rPr>
        <w:t xml:space="preserve"> </w:t>
      </w:r>
      <w:r w:rsidRPr="005807B2">
        <w:rPr>
          <w:strike/>
        </w:rPr>
        <w:t>network</w:t>
      </w:r>
      <w:r w:rsidRPr="005807B2">
        <w:rPr>
          <w:strike/>
          <w:spacing w:val="-13"/>
        </w:rPr>
        <w:t xml:space="preserve"> </w:t>
      </w:r>
      <w:r w:rsidRPr="005807B2">
        <w:rPr>
          <w:strike/>
        </w:rPr>
        <w:t>company</w:t>
      </w:r>
      <w:r w:rsidRPr="005807B2">
        <w:rPr>
          <w:strike/>
          <w:spacing w:val="-12"/>
        </w:rPr>
        <w:t xml:space="preserve"> </w:t>
      </w:r>
      <w:r w:rsidRPr="005807B2">
        <w:rPr>
          <w:strike/>
        </w:rPr>
        <w:t>system</w:t>
      </w:r>
      <w:r w:rsidRPr="005807B2">
        <w:rPr>
          <w:strike/>
          <w:spacing w:val="-13"/>
        </w:rPr>
        <w:t xml:space="preserve"> </w:t>
      </w:r>
      <w:r w:rsidRPr="005807B2">
        <w:rPr>
          <w:strike/>
        </w:rPr>
        <w:t>receipt</w:t>
      </w:r>
      <w:r w:rsidRPr="005807B2">
        <w:rPr>
          <w:strike/>
          <w:spacing w:val="-12"/>
        </w:rPr>
        <w:t xml:space="preserve"> </w:t>
      </w:r>
      <w:r w:rsidRPr="005807B2">
        <w:rPr>
          <w:strike/>
        </w:rPr>
        <w:t>required</w:t>
      </w:r>
      <w:r w:rsidRPr="005807B2">
        <w:rPr>
          <w:strike/>
          <w:spacing w:val="-13"/>
        </w:rPr>
        <w:t xml:space="preserve"> </w:t>
      </w:r>
      <w:r w:rsidRPr="005807B2">
        <w:rPr>
          <w:strike/>
        </w:rPr>
        <w:t>by</w:t>
      </w:r>
      <w:r w:rsidRPr="005807B2">
        <w:rPr>
          <w:strike/>
          <w:spacing w:val="-12"/>
        </w:rPr>
        <w:t xml:space="preserve"> </w:t>
      </w:r>
      <w:r w:rsidRPr="005807B2">
        <w:rPr>
          <w:strike/>
        </w:rPr>
        <w:t>S.1.10</w:t>
      </w:r>
      <w:r w:rsidRPr="005807B2">
        <w:rPr>
          <w:strike/>
          <w:spacing w:val="-13"/>
        </w:rPr>
        <w:t xml:space="preserve"> </w:t>
      </w:r>
      <w:r w:rsidRPr="005807B2">
        <w:rPr>
          <w:strike/>
        </w:rPr>
        <w:t xml:space="preserve">Receipt. Values shall </w:t>
      </w:r>
      <w:r w:rsidRPr="005807B2">
        <w:rPr>
          <w:strike/>
        </w:rPr>
        <w:lastRenderedPageBreak/>
        <w:t>be defined by suitable words or monetary signs.</w:t>
      </w:r>
    </w:p>
    <w:p w14:paraId="1AC2BF2A" w14:textId="77777777" w:rsidR="00230001" w:rsidRPr="005807B2" w:rsidRDefault="00230001" w:rsidP="00230001">
      <w:pPr>
        <w:widowControl w:val="0"/>
        <w:numPr>
          <w:ilvl w:val="3"/>
          <w:numId w:val="39"/>
        </w:numPr>
        <w:tabs>
          <w:tab w:val="left" w:pos="1736"/>
        </w:tabs>
        <w:autoSpaceDE w:val="0"/>
        <w:autoSpaceDN w:val="0"/>
        <w:spacing w:before="1"/>
        <w:ind w:right="115"/>
        <w:rPr>
          <w:strike/>
        </w:rPr>
      </w:pPr>
      <w:r w:rsidRPr="005807B2">
        <w:rPr>
          <w:b/>
          <w:strike/>
        </w:rPr>
        <w:t xml:space="preserve">Other Charges. </w:t>
      </w:r>
      <w:r w:rsidRPr="005807B2">
        <w:rPr>
          <w:strike/>
        </w:rPr>
        <w:t>– Other charges shall be indicated as separate line items when displayed on the receipt</w:t>
      </w:r>
      <w:r w:rsidRPr="005807B2">
        <w:rPr>
          <w:strike/>
          <w:spacing w:val="-1"/>
        </w:rPr>
        <w:t xml:space="preserve"> </w:t>
      </w:r>
      <w:r w:rsidRPr="005807B2">
        <w:rPr>
          <w:strike/>
        </w:rPr>
        <w:t>required</w:t>
      </w:r>
      <w:r w:rsidRPr="005807B2">
        <w:rPr>
          <w:strike/>
          <w:spacing w:val="-2"/>
        </w:rPr>
        <w:t xml:space="preserve"> </w:t>
      </w:r>
      <w:r w:rsidRPr="005807B2">
        <w:rPr>
          <w:strike/>
        </w:rPr>
        <w:t>by S.1.10.</w:t>
      </w:r>
      <w:r w:rsidRPr="005807B2">
        <w:rPr>
          <w:strike/>
          <w:spacing w:val="-2"/>
        </w:rPr>
        <w:t xml:space="preserve"> </w:t>
      </w:r>
      <w:r w:rsidRPr="005807B2">
        <w:rPr>
          <w:strike/>
        </w:rPr>
        <w:t>Receipt.</w:t>
      </w:r>
      <w:r w:rsidRPr="005807B2">
        <w:rPr>
          <w:strike/>
          <w:spacing w:val="40"/>
        </w:rPr>
        <w:t xml:space="preserve"> </w:t>
      </w:r>
      <w:r w:rsidRPr="005807B2">
        <w:rPr>
          <w:strike/>
        </w:rPr>
        <w:t>Other charges</w:t>
      </w:r>
      <w:r w:rsidRPr="005807B2">
        <w:rPr>
          <w:strike/>
          <w:spacing w:val="-2"/>
        </w:rPr>
        <w:t xml:space="preserve"> </w:t>
      </w:r>
      <w:r w:rsidRPr="005807B2">
        <w:rPr>
          <w:strike/>
        </w:rPr>
        <w:t>shall</w:t>
      </w:r>
      <w:r w:rsidRPr="005807B2">
        <w:rPr>
          <w:strike/>
          <w:spacing w:val="-1"/>
        </w:rPr>
        <w:t xml:space="preserve"> </w:t>
      </w:r>
      <w:r w:rsidRPr="005807B2">
        <w:rPr>
          <w:strike/>
        </w:rPr>
        <w:t>be</w:t>
      </w:r>
      <w:r w:rsidRPr="005807B2">
        <w:rPr>
          <w:strike/>
          <w:spacing w:val="-3"/>
        </w:rPr>
        <w:t xml:space="preserve"> </w:t>
      </w:r>
      <w:r w:rsidRPr="005807B2">
        <w:rPr>
          <w:strike/>
        </w:rPr>
        <w:t>identified using</w:t>
      </w:r>
      <w:r w:rsidRPr="005807B2">
        <w:rPr>
          <w:strike/>
          <w:spacing w:val="-2"/>
        </w:rPr>
        <w:t xml:space="preserve"> </w:t>
      </w:r>
      <w:r w:rsidRPr="005807B2">
        <w:rPr>
          <w:strike/>
        </w:rPr>
        <w:t>an appropriate</w:t>
      </w:r>
      <w:r w:rsidRPr="005807B2">
        <w:rPr>
          <w:strike/>
          <w:spacing w:val="-3"/>
        </w:rPr>
        <w:t xml:space="preserve"> </w:t>
      </w:r>
      <w:r w:rsidRPr="005807B2">
        <w:rPr>
          <w:strike/>
        </w:rPr>
        <w:t xml:space="preserve">descriptive term, </w:t>
      </w:r>
      <w:bookmarkStart w:id="398" w:name="S.1.10._Receipt"/>
      <w:bookmarkEnd w:id="398"/>
      <w:r w:rsidRPr="005807B2">
        <w:rPr>
          <w:strike/>
        </w:rPr>
        <w:t>including but not limited to “Booking Fee,” “Tolls,” “Airport Pickup/Drop-off Surcharge” or an equivalent expression.</w:t>
      </w:r>
      <w:r w:rsidRPr="005807B2">
        <w:rPr>
          <w:strike/>
          <w:spacing w:val="40"/>
        </w:rPr>
        <w:t xml:space="preserve"> </w:t>
      </w:r>
      <w:r w:rsidRPr="005807B2">
        <w:rPr>
          <w:strike/>
        </w:rPr>
        <w:t>Values shall be defined by suitable words or monetary signs.</w:t>
      </w:r>
    </w:p>
    <w:p w14:paraId="3C2C62EF" w14:textId="77777777" w:rsidR="00230001" w:rsidRPr="005807B2" w:rsidRDefault="00230001" w:rsidP="00230001">
      <w:pPr>
        <w:widowControl w:val="0"/>
        <w:numPr>
          <w:ilvl w:val="2"/>
          <w:numId w:val="39"/>
        </w:numPr>
        <w:tabs>
          <w:tab w:val="left" w:pos="1196"/>
        </w:tabs>
        <w:autoSpaceDE w:val="0"/>
        <w:autoSpaceDN w:val="0"/>
        <w:ind w:left="480" w:right="141"/>
        <w:rPr>
          <w:b/>
          <w:strike/>
        </w:rPr>
      </w:pPr>
      <w:bookmarkStart w:id="399" w:name="_bookmark16"/>
      <w:bookmarkEnd w:id="399"/>
      <w:r w:rsidRPr="005807B2">
        <w:rPr>
          <w:b/>
          <w:strike/>
        </w:rPr>
        <w:t>Receipt.</w:t>
      </w:r>
      <w:r w:rsidRPr="005807B2">
        <w:rPr>
          <w:b/>
          <w:strike/>
          <w:spacing w:val="-3"/>
        </w:rPr>
        <w:t xml:space="preserve"> </w:t>
      </w:r>
      <w:r w:rsidRPr="005807B2">
        <w:rPr>
          <w:strike/>
        </w:rPr>
        <w:t>–</w:t>
      </w:r>
      <w:r w:rsidRPr="005807B2">
        <w:rPr>
          <w:strike/>
          <w:spacing w:val="-2"/>
        </w:rPr>
        <w:t xml:space="preserve"> </w:t>
      </w:r>
      <w:r w:rsidRPr="005807B2">
        <w:rPr>
          <w:strike/>
        </w:rPr>
        <w:t>A</w:t>
      </w:r>
      <w:r w:rsidRPr="005807B2">
        <w:rPr>
          <w:strike/>
          <w:spacing w:val="-3"/>
        </w:rPr>
        <w:t xml:space="preserve"> </w:t>
      </w:r>
      <w:r w:rsidRPr="005807B2">
        <w:rPr>
          <w:strike/>
        </w:rPr>
        <w:t>transportation</w:t>
      </w:r>
      <w:r w:rsidRPr="005807B2">
        <w:rPr>
          <w:strike/>
          <w:spacing w:val="-2"/>
        </w:rPr>
        <w:t xml:space="preserve"> </w:t>
      </w:r>
      <w:r w:rsidRPr="005807B2">
        <w:rPr>
          <w:strike/>
        </w:rPr>
        <w:t>network</w:t>
      </w:r>
      <w:r w:rsidRPr="005807B2">
        <w:rPr>
          <w:strike/>
          <w:spacing w:val="-2"/>
        </w:rPr>
        <w:t xml:space="preserve"> </w:t>
      </w:r>
      <w:r w:rsidRPr="005807B2">
        <w:rPr>
          <w:strike/>
        </w:rPr>
        <w:t>measurement</w:t>
      </w:r>
      <w:r w:rsidRPr="005807B2">
        <w:rPr>
          <w:strike/>
          <w:spacing w:val="-3"/>
        </w:rPr>
        <w:t xml:space="preserve"> </w:t>
      </w:r>
      <w:r w:rsidRPr="005807B2">
        <w:rPr>
          <w:strike/>
        </w:rPr>
        <w:t>system</w:t>
      </w:r>
      <w:r w:rsidRPr="005807B2">
        <w:rPr>
          <w:strike/>
          <w:spacing w:val="-2"/>
        </w:rPr>
        <w:t xml:space="preserve"> </w:t>
      </w:r>
      <w:r w:rsidRPr="005807B2">
        <w:rPr>
          <w:strike/>
        </w:rPr>
        <w:t>shall</w:t>
      </w:r>
      <w:r w:rsidRPr="005807B2">
        <w:rPr>
          <w:strike/>
          <w:spacing w:val="-3"/>
        </w:rPr>
        <w:t xml:space="preserve"> </w:t>
      </w:r>
      <w:r w:rsidRPr="005807B2">
        <w:rPr>
          <w:strike/>
        </w:rPr>
        <w:t>issue</w:t>
      </w:r>
      <w:r w:rsidRPr="005807B2">
        <w:rPr>
          <w:strike/>
          <w:spacing w:val="-3"/>
        </w:rPr>
        <w:t xml:space="preserve"> </w:t>
      </w:r>
      <w:r w:rsidRPr="005807B2">
        <w:rPr>
          <w:strike/>
        </w:rPr>
        <w:t>a</w:t>
      </w:r>
      <w:r w:rsidRPr="005807B2">
        <w:rPr>
          <w:strike/>
          <w:spacing w:val="-3"/>
        </w:rPr>
        <w:t xml:space="preserve"> </w:t>
      </w:r>
      <w:r w:rsidRPr="005807B2">
        <w:rPr>
          <w:strike/>
        </w:rPr>
        <w:t>printed</w:t>
      </w:r>
      <w:r w:rsidRPr="005807B2">
        <w:rPr>
          <w:strike/>
          <w:spacing w:val="-2"/>
        </w:rPr>
        <w:t xml:space="preserve"> </w:t>
      </w:r>
      <w:r w:rsidRPr="005807B2">
        <w:rPr>
          <w:strike/>
        </w:rPr>
        <w:t>or</w:t>
      </w:r>
      <w:r w:rsidRPr="005807B2">
        <w:rPr>
          <w:strike/>
          <w:spacing w:val="-2"/>
        </w:rPr>
        <w:t xml:space="preserve"> </w:t>
      </w:r>
      <w:r w:rsidRPr="005807B2">
        <w:rPr>
          <w:strike/>
        </w:rPr>
        <w:t>electronic</w:t>
      </w:r>
      <w:r w:rsidRPr="005807B2">
        <w:rPr>
          <w:strike/>
          <w:spacing w:val="-3"/>
        </w:rPr>
        <w:t xml:space="preserve"> </w:t>
      </w:r>
      <w:r w:rsidRPr="005807B2">
        <w:rPr>
          <w:strike/>
        </w:rPr>
        <w:t>receipt</w:t>
      </w:r>
      <w:r w:rsidRPr="005807B2">
        <w:rPr>
          <w:strike/>
          <w:spacing w:val="-3"/>
        </w:rPr>
        <w:t xml:space="preserve"> </w:t>
      </w:r>
      <w:r w:rsidRPr="005807B2">
        <w:rPr>
          <w:strike/>
        </w:rPr>
        <w:t>to</w:t>
      </w:r>
      <w:r w:rsidRPr="005807B2">
        <w:rPr>
          <w:strike/>
          <w:spacing w:val="-2"/>
        </w:rPr>
        <w:t xml:space="preserve"> </w:t>
      </w:r>
      <w:r w:rsidRPr="005807B2">
        <w:rPr>
          <w:strike/>
        </w:rPr>
        <w:t>a transportation network company rider.</w:t>
      </w:r>
      <w:r w:rsidRPr="005807B2">
        <w:rPr>
          <w:strike/>
          <w:spacing w:val="40"/>
        </w:rPr>
        <w:t xml:space="preserve"> </w:t>
      </w:r>
      <w:r w:rsidRPr="005807B2">
        <w:rPr>
          <w:strike/>
        </w:rPr>
        <w:t>This receipt shall include as a minimum the following:</w:t>
      </w:r>
    </w:p>
    <w:p w14:paraId="0DDC38E7" w14:textId="77777777" w:rsidR="00230001" w:rsidRPr="005807B2" w:rsidRDefault="00230001" w:rsidP="00230001">
      <w:pPr>
        <w:widowControl w:val="0"/>
        <w:numPr>
          <w:ilvl w:val="0"/>
          <w:numId w:val="34"/>
        </w:numPr>
        <w:tabs>
          <w:tab w:val="left" w:pos="1198"/>
        </w:tabs>
        <w:autoSpaceDE w:val="0"/>
        <w:autoSpaceDN w:val="0"/>
        <w:ind w:left="1198" w:hanging="358"/>
        <w:rPr>
          <w:strike/>
        </w:rPr>
      </w:pPr>
      <w:r w:rsidRPr="005807B2">
        <w:rPr>
          <w:strike/>
        </w:rPr>
        <w:t>date</w:t>
      </w:r>
      <w:r w:rsidRPr="005807B2">
        <w:rPr>
          <w:strike/>
          <w:spacing w:val="-3"/>
        </w:rPr>
        <w:t xml:space="preserve"> </w:t>
      </w:r>
      <w:r w:rsidRPr="005807B2">
        <w:rPr>
          <w:strike/>
        </w:rPr>
        <w:t>of</w:t>
      </w:r>
      <w:r w:rsidRPr="005807B2">
        <w:rPr>
          <w:strike/>
          <w:spacing w:val="-3"/>
        </w:rPr>
        <w:t xml:space="preserve"> </w:t>
      </w:r>
      <w:r w:rsidRPr="005807B2">
        <w:rPr>
          <w:strike/>
        </w:rPr>
        <w:t>the</w:t>
      </w:r>
      <w:r w:rsidRPr="005807B2">
        <w:rPr>
          <w:strike/>
          <w:spacing w:val="-2"/>
        </w:rPr>
        <w:t xml:space="preserve"> </w:t>
      </w:r>
      <w:r w:rsidRPr="005807B2">
        <w:rPr>
          <w:strike/>
        </w:rPr>
        <w:t>start</w:t>
      </w:r>
      <w:r w:rsidRPr="005807B2">
        <w:rPr>
          <w:strike/>
          <w:spacing w:val="-3"/>
        </w:rPr>
        <w:t xml:space="preserve"> </w:t>
      </w:r>
      <w:r w:rsidRPr="005807B2">
        <w:rPr>
          <w:strike/>
        </w:rPr>
        <w:t>of</w:t>
      </w:r>
      <w:r w:rsidRPr="005807B2">
        <w:rPr>
          <w:strike/>
          <w:spacing w:val="-3"/>
        </w:rPr>
        <w:t xml:space="preserve"> </w:t>
      </w:r>
      <w:r w:rsidRPr="005807B2">
        <w:rPr>
          <w:strike/>
        </w:rPr>
        <w:t>the</w:t>
      </w:r>
      <w:r w:rsidRPr="005807B2">
        <w:rPr>
          <w:strike/>
          <w:spacing w:val="-2"/>
        </w:rPr>
        <w:t xml:space="preserve"> </w:t>
      </w:r>
      <w:r w:rsidRPr="005807B2">
        <w:rPr>
          <w:strike/>
          <w:spacing w:val="-4"/>
        </w:rPr>
        <w:t>trip;</w:t>
      </w:r>
    </w:p>
    <w:p w14:paraId="547FB3BC" w14:textId="77777777" w:rsidR="00230001" w:rsidRPr="005807B2" w:rsidRDefault="00230001" w:rsidP="00230001">
      <w:pPr>
        <w:widowControl w:val="0"/>
        <w:numPr>
          <w:ilvl w:val="0"/>
          <w:numId w:val="34"/>
        </w:numPr>
        <w:tabs>
          <w:tab w:val="left" w:pos="1197"/>
          <w:tab w:val="left" w:pos="1200"/>
        </w:tabs>
        <w:autoSpaceDE w:val="0"/>
        <w:autoSpaceDN w:val="0"/>
        <w:ind w:right="115" w:hanging="361"/>
        <w:rPr>
          <w:strike/>
        </w:rPr>
      </w:pPr>
      <w:r w:rsidRPr="005807B2">
        <w:rPr>
          <w:strike/>
        </w:rPr>
        <w:t>unique identifying information sufficient for the transportation network company to identify the transaction, or other identifying information as specified by the statutory authority;</w:t>
      </w:r>
    </w:p>
    <w:p w14:paraId="421F0784" w14:textId="77777777" w:rsidR="00230001" w:rsidRPr="005807B2" w:rsidRDefault="00230001" w:rsidP="00230001">
      <w:pPr>
        <w:widowControl w:val="0"/>
        <w:numPr>
          <w:ilvl w:val="0"/>
          <w:numId w:val="34"/>
        </w:numPr>
        <w:tabs>
          <w:tab w:val="left" w:pos="1198"/>
          <w:tab w:val="left" w:pos="1200"/>
        </w:tabs>
        <w:autoSpaceDE w:val="0"/>
        <w:autoSpaceDN w:val="0"/>
        <w:ind w:right="237"/>
        <w:rPr>
          <w:strike/>
        </w:rPr>
      </w:pPr>
      <w:r w:rsidRPr="005807B2">
        <w:rPr>
          <w:strike/>
        </w:rPr>
        <w:t>start</w:t>
      </w:r>
      <w:r w:rsidRPr="005807B2">
        <w:rPr>
          <w:strike/>
          <w:spacing w:val="-2"/>
        </w:rPr>
        <w:t xml:space="preserve"> </w:t>
      </w:r>
      <w:r w:rsidRPr="005807B2">
        <w:rPr>
          <w:strike/>
        </w:rPr>
        <w:t>and</w:t>
      </w:r>
      <w:r w:rsidRPr="005807B2">
        <w:rPr>
          <w:strike/>
          <w:spacing w:val="-2"/>
        </w:rPr>
        <w:t xml:space="preserve"> </w:t>
      </w:r>
      <w:r w:rsidRPr="005807B2">
        <w:rPr>
          <w:strike/>
        </w:rPr>
        <w:t>end</w:t>
      </w:r>
      <w:r w:rsidRPr="005807B2">
        <w:rPr>
          <w:strike/>
          <w:spacing w:val="-2"/>
        </w:rPr>
        <w:t xml:space="preserve"> </w:t>
      </w:r>
      <w:r w:rsidRPr="005807B2">
        <w:rPr>
          <w:strike/>
        </w:rPr>
        <w:t>time</w:t>
      </w:r>
      <w:r w:rsidRPr="005807B2">
        <w:rPr>
          <w:strike/>
          <w:spacing w:val="-4"/>
        </w:rPr>
        <w:t xml:space="preserve"> </w:t>
      </w:r>
      <w:r w:rsidRPr="005807B2">
        <w:rPr>
          <w:strike/>
        </w:rPr>
        <w:t>of</w:t>
      </w:r>
      <w:r w:rsidRPr="005807B2">
        <w:rPr>
          <w:strike/>
          <w:spacing w:val="-2"/>
        </w:rPr>
        <w:t xml:space="preserve"> </w:t>
      </w:r>
      <w:r w:rsidRPr="005807B2">
        <w:rPr>
          <w:strike/>
        </w:rPr>
        <w:t>trip,</w:t>
      </w:r>
      <w:r w:rsidRPr="005807B2">
        <w:rPr>
          <w:strike/>
          <w:spacing w:val="-2"/>
        </w:rPr>
        <w:t xml:space="preserve"> </w:t>
      </w:r>
      <w:r w:rsidRPr="005807B2">
        <w:rPr>
          <w:strike/>
        </w:rPr>
        <w:t>total</w:t>
      </w:r>
      <w:r w:rsidRPr="005807B2">
        <w:rPr>
          <w:strike/>
          <w:spacing w:val="-5"/>
        </w:rPr>
        <w:t xml:space="preserve"> </w:t>
      </w:r>
      <w:r w:rsidRPr="005807B2">
        <w:rPr>
          <w:strike/>
        </w:rPr>
        <w:t>time</w:t>
      </w:r>
      <w:r w:rsidRPr="005807B2">
        <w:rPr>
          <w:strike/>
          <w:spacing w:val="-2"/>
        </w:rPr>
        <w:t xml:space="preserve"> </w:t>
      </w:r>
      <w:r w:rsidRPr="005807B2">
        <w:rPr>
          <w:strike/>
        </w:rPr>
        <w:t>of</w:t>
      </w:r>
      <w:r w:rsidRPr="005807B2">
        <w:rPr>
          <w:strike/>
          <w:spacing w:val="-2"/>
        </w:rPr>
        <w:t xml:space="preserve"> </w:t>
      </w:r>
      <w:r w:rsidRPr="005807B2">
        <w:rPr>
          <w:strike/>
        </w:rPr>
        <w:t>trip</w:t>
      </w:r>
      <w:r w:rsidRPr="005807B2">
        <w:rPr>
          <w:strike/>
          <w:spacing w:val="-3"/>
        </w:rPr>
        <w:t xml:space="preserve"> </w:t>
      </w:r>
      <w:r w:rsidRPr="005807B2">
        <w:rPr>
          <w:strike/>
        </w:rPr>
        <w:t>(maximum</w:t>
      </w:r>
      <w:r w:rsidRPr="005807B2">
        <w:rPr>
          <w:strike/>
          <w:spacing w:val="-2"/>
        </w:rPr>
        <w:t xml:space="preserve"> </w:t>
      </w:r>
      <w:r w:rsidRPr="005807B2">
        <w:rPr>
          <w:strike/>
        </w:rPr>
        <w:t>increment</w:t>
      </w:r>
      <w:r w:rsidRPr="005807B2">
        <w:rPr>
          <w:strike/>
          <w:spacing w:val="-2"/>
        </w:rPr>
        <w:t xml:space="preserve"> </w:t>
      </w:r>
      <w:r w:rsidRPr="005807B2">
        <w:rPr>
          <w:strike/>
        </w:rPr>
        <w:t>of</w:t>
      </w:r>
      <w:r w:rsidRPr="005807B2">
        <w:rPr>
          <w:strike/>
          <w:spacing w:val="-4"/>
        </w:rPr>
        <w:t xml:space="preserve"> </w:t>
      </w:r>
      <w:r w:rsidRPr="005807B2">
        <w:rPr>
          <w:strike/>
        </w:rPr>
        <w:t>one</w:t>
      </w:r>
      <w:r w:rsidRPr="005807B2">
        <w:rPr>
          <w:strike/>
          <w:spacing w:val="-2"/>
        </w:rPr>
        <w:t xml:space="preserve"> </w:t>
      </w:r>
      <w:r w:rsidRPr="005807B2">
        <w:rPr>
          <w:strike/>
        </w:rPr>
        <w:t>second),</w:t>
      </w:r>
      <w:r w:rsidRPr="005807B2">
        <w:rPr>
          <w:strike/>
          <w:spacing w:val="-2"/>
        </w:rPr>
        <w:t xml:space="preserve"> </w:t>
      </w:r>
      <w:r w:rsidRPr="005807B2">
        <w:rPr>
          <w:strike/>
        </w:rPr>
        <w:t>and</w:t>
      </w:r>
      <w:r w:rsidRPr="005807B2">
        <w:rPr>
          <w:strike/>
          <w:spacing w:val="-2"/>
        </w:rPr>
        <w:t xml:space="preserve"> </w:t>
      </w:r>
      <w:r w:rsidRPr="005807B2">
        <w:rPr>
          <w:strike/>
        </w:rPr>
        <w:t>if</w:t>
      </w:r>
      <w:r w:rsidRPr="005807B2">
        <w:rPr>
          <w:strike/>
          <w:spacing w:val="-2"/>
        </w:rPr>
        <w:t xml:space="preserve"> </w:t>
      </w:r>
      <w:r w:rsidRPr="005807B2">
        <w:rPr>
          <w:strike/>
        </w:rPr>
        <w:t>applicable,</w:t>
      </w:r>
      <w:r w:rsidRPr="005807B2">
        <w:rPr>
          <w:strike/>
          <w:spacing w:val="-2"/>
        </w:rPr>
        <w:t xml:space="preserve"> </w:t>
      </w:r>
      <w:r w:rsidRPr="005807B2">
        <w:rPr>
          <w:strike/>
        </w:rPr>
        <w:t xml:space="preserve">the </w:t>
      </w:r>
      <w:bookmarkStart w:id="400" w:name="S.1.11._Driver’s_Summary"/>
      <w:bookmarkEnd w:id="400"/>
      <w:r w:rsidRPr="005807B2">
        <w:rPr>
          <w:strike/>
        </w:rPr>
        <w:t>total elapsed time during any time-off period;</w:t>
      </w:r>
    </w:p>
    <w:p w14:paraId="3B703316" w14:textId="77777777" w:rsidR="00230001" w:rsidRPr="005807B2" w:rsidRDefault="00230001" w:rsidP="00230001">
      <w:pPr>
        <w:widowControl w:val="0"/>
        <w:numPr>
          <w:ilvl w:val="0"/>
          <w:numId w:val="34"/>
        </w:numPr>
        <w:tabs>
          <w:tab w:val="left" w:pos="1198"/>
        </w:tabs>
        <w:autoSpaceDE w:val="0"/>
        <w:autoSpaceDN w:val="0"/>
        <w:ind w:left="1198" w:hanging="358"/>
        <w:rPr>
          <w:strike/>
        </w:rPr>
      </w:pPr>
      <w:r w:rsidRPr="005807B2">
        <w:rPr>
          <w:strike/>
        </w:rPr>
        <w:t>distance</w:t>
      </w:r>
      <w:r w:rsidRPr="005807B2">
        <w:rPr>
          <w:strike/>
          <w:spacing w:val="-5"/>
        </w:rPr>
        <w:t xml:space="preserve"> </w:t>
      </w:r>
      <w:r w:rsidRPr="005807B2">
        <w:rPr>
          <w:strike/>
        </w:rPr>
        <w:t>traveled,</w:t>
      </w:r>
      <w:r w:rsidRPr="005807B2">
        <w:rPr>
          <w:strike/>
          <w:spacing w:val="-4"/>
        </w:rPr>
        <w:t xml:space="preserve"> </w:t>
      </w:r>
      <w:r w:rsidRPr="005807B2">
        <w:rPr>
          <w:strike/>
        </w:rPr>
        <w:t>maximum</w:t>
      </w:r>
      <w:r w:rsidRPr="005807B2">
        <w:rPr>
          <w:strike/>
          <w:spacing w:val="-5"/>
        </w:rPr>
        <w:t xml:space="preserve"> </w:t>
      </w:r>
      <w:r w:rsidRPr="005807B2">
        <w:rPr>
          <w:strike/>
        </w:rPr>
        <w:t>increment</w:t>
      </w:r>
      <w:r w:rsidRPr="005807B2">
        <w:rPr>
          <w:strike/>
          <w:spacing w:val="-4"/>
        </w:rPr>
        <w:t xml:space="preserve"> </w:t>
      </w:r>
      <w:r w:rsidRPr="005807B2">
        <w:rPr>
          <w:strike/>
        </w:rPr>
        <w:t>of</w:t>
      </w:r>
      <w:r w:rsidRPr="005807B2">
        <w:rPr>
          <w:strike/>
          <w:spacing w:val="-5"/>
        </w:rPr>
        <w:t xml:space="preserve"> </w:t>
      </w:r>
      <w:r w:rsidRPr="005807B2">
        <w:rPr>
          <w:strike/>
        </w:rPr>
        <w:t>0.01</w:t>
      </w:r>
      <w:r w:rsidRPr="005807B2">
        <w:rPr>
          <w:strike/>
          <w:spacing w:val="-5"/>
        </w:rPr>
        <w:t xml:space="preserve"> </w:t>
      </w:r>
      <w:r w:rsidRPr="005807B2">
        <w:rPr>
          <w:strike/>
        </w:rPr>
        <w:t>km</w:t>
      </w:r>
      <w:r w:rsidRPr="005807B2">
        <w:rPr>
          <w:strike/>
          <w:spacing w:val="-4"/>
        </w:rPr>
        <w:t xml:space="preserve"> </w:t>
      </w:r>
      <w:r w:rsidRPr="005807B2">
        <w:rPr>
          <w:strike/>
        </w:rPr>
        <w:t>or</w:t>
      </w:r>
      <w:r w:rsidRPr="005807B2">
        <w:rPr>
          <w:strike/>
          <w:spacing w:val="-7"/>
        </w:rPr>
        <w:t xml:space="preserve"> </w:t>
      </w:r>
      <w:r w:rsidRPr="005807B2">
        <w:rPr>
          <w:strike/>
        </w:rPr>
        <w:t>0.01</w:t>
      </w:r>
      <w:r w:rsidRPr="005807B2">
        <w:rPr>
          <w:strike/>
          <w:spacing w:val="-6"/>
        </w:rPr>
        <w:t xml:space="preserve"> </w:t>
      </w:r>
      <w:r w:rsidRPr="005807B2">
        <w:rPr>
          <w:strike/>
          <w:spacing w:val="-5"/>
        </w:rPr>
        <w:t>mi;</w:t>
      </w:r>
    </w:p>
    <w:p w14:paraId="5A64AE8E" w14:textId="77777777" w:rsidR="00230001" w:rsidRPr="005807B2" w:rsidRDefault="00230001" w:rsidP="00230001">
      <w:pPr>
        <w:widowControl w:val="0"/>
        <w:numPr>
          <w:ilvl w:val="0"/>
          <w:numId w:val="34"/>
        </w:numPr>
        <w:tabs>
          <w:tab w:val="left" w:pos="1198"/>
        </w:tabs>
        <w:autoSpaceDE w:val="0"/>
        <w:autoSpaceDN w:val="0"/>
        <w:ind w:left="1198" w:hanging="358"/>
        <w:rPr>
          <w:strike/>
        </w:rPr>
      </w:pPr>
      <w:r w:rsidRPr="005807B2">
        <w:rPr>
          <w:strike/>
        </w:rPr>
        <w:t>the</w:t>
      </w:r>
      <w:r w:rsidRPr="005807B2">
        <w:rPr>
          <w:strike/>
          <w:spacing w:val="-5"/>
        </w:rPr>
        <w:t xml:space="preserve"> </w:t>
      </w:r>
      <w:r w:rsidRPr="005807B2">
        <w:rPr>
          <w:strike/>
        </w:rPr>
        <w:t>associated</w:t>
      </w:r>
      <w:r w:rsidRPr="005807B2">
        <w:rPr>
          <w:strike/>
          <w:spacing w:val="-4"/>
        </w:rPr>
        <w:t xml:space="preserve"> </w:t>
      </w:r>
      <w:r w:rsidRPr="005807B2">
        <w:rPr>
          <w:strike/>
        </w:rPr>
        <w:t>fare</w:t>
      </w:r>
      <w:r w:rsidRPr="005807B2">
        <w:rPr>
          <w:strike/>
          <w:spacing w:val="-5"/>
        </w:rPr>
        <w:t xml:space="preserve"> </w:t>
      </w:r>
      <w:r w:rsidRPr="005807B2">
        <w:rPr>
          <w:strike/>
        </w:rPr>
        <w:t>in</w:t>
      </w:r>
      <w:r w:rsidRPr="005807B2">
        <w:rPr>
          <w:strike/>
          <w:spacing w:val="-4"/>
        </w:rPr>
        <w:t xml:space="preserve"> </w:t>
      </w:r>
      <w:r w:rsidRPr="005807B2">
        <w:rPr>
          <w:strike/>
          <w:spacing w:val="-5"/>
        </w:rPr>
        <w:t>$;</w:t>
      </w:r>
    </w:p>
    <w:p w14:paraId="63895613" w14:textId="77777777" w:rsidR="00230001" w:rsidRPr="005807B2" w:rsidRDefault="00230001" w:rsidP="00230001">
      <w:pPr>
        <w:widowControl w:val="0"/>
        <w:numPr>
          <w:ilvl w:val="0"/>
          <w:numId w:val="34"/>
        </w:numPr>
        <w:tabs>
          <w:tab w:val="left" w:pos="1198"/>
        </w:tabs>
        <w:autoSpaceDE w:val="0"/>
        <w:autoSpaceDN w:val="0"/>
        <w:ind w:left="1198" w:hanging="358"/>
        <w:rPr>
          <w:strike/>
        </w:rPr>
      </w:pPr>
      <w:r w:rsidRPr="005807B2">
        <w:rPr>
          <w:strike/>
        </w:rPr>
        <w:t>other</w:t>
      </w:r>
      <w:r w:rsidRPr="005807B2">
        <w:rPr>
          <w:strike/>
          <w:spacing w:val="-5"/>
        </w:rPr>
        <w:t xml:space="preserve"> </w:t>
      </w:r>
      <w:r w:rsidRPr="005807B2">
        <w:rPr>
          <w:strike/>
        </w:rPr>
        <w:t>charges</w:t>
      </w:r>
      <w:r w:rsidRPr="005807B2">
        <w:rPr>
          <w:strike/>
          <w:spacing w:val="-6"/>
        </w:rPr>
        <w:t xml:space="preserve"> </w:t>
      </w:r>
      <w:r w:rsidRPr="005807B2">
        <w:rPr>
          <w:strike/>
        </w:rPr>
        <w:t>where</w:t>
      </w:r>
      <w:r w:rsidRPr="005807B2">
        <w:rPr>
          <w:strike/>
          <w:spacing w:val="-7"/>
        </w:rPr>
        <w:t xml:space="preserve"> </w:t>
      </w:r>
      <w:r w:rsidRPr="005807B2">
        <w:rPr>
          <w:strike/>
        </w:rPr>
        <w:t>permitted</w:t>
      </w:r>
      <w:r w:rsidRPr="005807B2">
        <w:rPr>
          <w:strike/>
          <w:spacing w:val="-7"/>
        </w:rPr>
        <w:t xml:space="preserve"> </w:t>
      </w:r>
      <w:r w:rsidRPr="005807B2">
        <w:rPr>
          <w:strike/>
        </w:rPr>
        <w:t>shall</w:t>
      </w:r>
      <w:r w:rsidRPr="005807B2">
        <w:rPr>
          <w:strike/>
          <w:spacing w:val="-5"/>
        </w:rPr>
        <w:t xml:space="preserve"> </w:t>
      </w:r>
      <w:r w:rsidRPr="005807B2">
        <w:rPr>
          <w:strike/>
        </w:rPr>
        <w:t>be</w:t>
      </w:r>
      <w:r w:rsidRPr="005807B2">
        <w:rPr>
          <w:strike/>
          <w:spacing w:val="-5"/>
        </w:rPr>
        <w:t xml:space="preserve"> </w:t>
      </w:r>
      <w:r w:rsidRPr="005807B2">
        <w:rPr>
          <w:strike/>
        </w:rPr>
        <w:t>identified</w:t>
      </w:r>
      <w:r w:rsidRPr="005807B2">
        <w:rPr>
          <w:strike/>
          <w:spacing w:val="-5"/>
        </w:rPr>
        <w:t xml:space="preserve"> </w:t>
      </w:r>
      <w:r w:rsidRPr="005807B2">
        <w:rPr>
          <w:strike/>
        </w:rPr>
        <w:t>and</w:t>
      </w:r>
      <w:r w:rsidRPr="005807B2">
        <w:rPr>
          <w:strike/>
          <w:spacing w:val="-4"/>
        </w:rPr>
        <w:t xml:space="preserve"> </w:t>
      </w:r>
      <w:r w:rsidRPr="005807B2">
        <w:rPr>
          <w:strike/>
          <w:spacing w:val="-2"/>
        </w:rPr>
        <w:t>itemized;</w:t>
      </w:r>
    </w:p>
    <w:p w14:paraId="26B80499" w14:textId="77777777" w:rsidR="00230001" w:rsidRPr="005807B2" w:rsidRDefault="00230001" w:rsidP="00230001">
      <w:pPr>
        <w:widowControl w:val="0"/>
        <w:numPr>
          <w:ilvl w:val="0"/>
          <w:numId w:val="34"/>
        </w:numPr>
        <w:tabs>
          <w:tab w:val="left" w:pos="1198"/>
        </w:tabs>
        <w:autoSpaceDE w:val="0"/>
        <w:autoSpaceDN w:val="0"/>
        <w:spacing w:before="1"/>
        <w:ind w:left="1198" w:hanging="358"/>
        <w:rPr>
          <w:strike/>
        </w:rPr>
      </w:pPr>
      <w:r w:rsidRPr="005807B2">
        <w:rPr>
          <w:strike/>
        </w:rPr>
        <w:t>total</w:t>
      </w:r>
      <w:r w:rsidRPr="005807B2">
        <w:rPr>
          <w:strike/>
          <w:spacing w:val="-4"/>
        </w:rPr>
        <w:t xml:space="preserve"> </w:t>
      </w:r>
      <w:r w:rsidRPr="005807B2">
        <w:rPr>
          <w:strike/>
        </w:rPr>
        <w:t>charge</w:t>
      </w:r>
      <w:r w:rsidRPr="005807B2">
        <w:rPr>
          <w:strike/>
          <w:spacing w:val="-3"/>
        </w:rPr>
        <w:t xml:space="preserve"> </w:t>
      </w:r>
      <w:r w:rsidRPr="005807B2">
        <w:rPr>
          <w:strike/>
        </w:rPr>
        <w:t>in</w:t>
      </w:r>
      <w:r w:rsidRPr="005807B2">
        <w:rPr>
          <w:strike/>
          <w:spacing w:val="-5"/>
        </w:rPr>
        <w:t xml:space="preserve"> $;</w:t>
      </w:r>
    </w:p>
    <w:p w14:paraId="7C95386C" w14:textId="77777777" w:rsidR="00230001" w:rsidRPr="005807B2" w:rsidRDefault="00230001" w:rsidP="00230001">
      <w:pPr>
        <w:widowControl w:val="0"/>
        <w:numPr>
          <w:ilvl w:val="0"/>
          <w:numId w:val="34"/>
        </w:numPr>
        <w:tabs>
          <w:tab w:val="left" w:pos="1198"/>
        </w:tabs>
        <w:autoSpaceDE w:val="0"/>
        <w:autoSpaceDN w:val="0"/>
        <w:ind w:left="1198" w:hanging="358"/>
        <w:rPr>
          <w:strike/>
        </w:rPr>
      </w:pPr>
      <w:r w:rsidRPr="005807B2">
        <w:rPr>
          <w:strike/>
        </w:rPr>
        <w:t>the</w:t>
      </w:r>
      <w:r w:rsidRPr="005807B2">
        <w:rPr>
          <w:strike/>
          <w:spacing w:val="-5"/>
        </w:rPr>
        <w:t xml:space="preserve"> </w:t>
      </w:r>
      <w:r w:rsidRPr="005807B2">
        <w:rPr>
          <w:strike/>
        </w:rPr>
        <w:t>start</w:t>
      </w:r>
      <w:r w:rsidRPr="005807B2">
        <w:rPr>
          <w:strike/>
          <w:spacing w:val="-4"/>
        </w:rPr>
        <w:t xml:space="preserve"> </w:t>
      </w:r>
      <w:r w:rsidRPr="005807B2">
        <w:rPr>
          <w:strike/>
        </w:rPr>
        <w:t>and</w:t>
      </w:r>
      <w:r w:rsidRPr="005807B2">
        <w:rPr>
          <w:strike/>
          <w:spacing w:val="-3"/>
        </w:rPr>
        <w:t xml:space="preserve"> </w:t>
      </w:r>
      <w:r w:rsidRPr="005807B2">
        <w:rPr>
          <w:strike/>
        </w:rPr>
        <w:t>end</w:t>
      </w:r>
      <w:r w:rsidRPr="005807B2">
        <w:rPr>
          <w:strike/>
          <w:spacing w:val="-3"/>
        </w:rPr>
        <w:t xml:space="preserve"> </w:t>
      </w:r>
      <w:r w:rsidRPr="005807B2">
        <w:rPr>
          <w:strike/>
        </w:rPr>
        <w:t>addresses</w:t>
      </w:r>
      <w:r w:rsidRPr="005807B2">
        <w:rPr>
          <w:strike/>
          <w:spacing w:val="-5"/>
        </w:rPr>
        <w:t xml:space="preserve"> </w:t>
      </w:r>
      <w:r w:rsidRPr="005807B2">
        <w:rPr>
          <w:strike/>
        </w:rPr>
        <w:t>or</w:t>
      </w:r>
      <w:r w:rsidRPr="005807B2">
        <w:rPr>
          <w:strike/>
          <w:spacing w:val="-3"/>
        </w:rPr>
        <w:t xml:space="preserve"> </w:t>
      </w:r>
      <w:r w:rsidRPr="005807B2">
        <w:rPr>
          <w:strike/>
        </w:rPr>
        <w:t>locations</w:t>
      </w:r>
      <w:r w:rsidRPr="005807B2">
        <w:rPr>
          <w:strike/>
          <w:spacing w:val="-5"/>
        </w:rPr>
        <w:t xml:space="preserve"> </w:t>
      </w:r>
      <w:r w:rsidRPr="005807B2">
        <w:rPr>
          <w:strike/>
        </w:rPr>
        <w:t>of</w:t>
      </w:r>
      <w:r w:rsidRPr="005807B2">
        <w:rPr>
          <w:strike/>
          <w:spacing w:val="-3"/>
        </w:rPr>
        <w:t xml:space="preserve"> </w:t>
      </w:r>
      <w:r w:rsidRPr="005807B2">
        <w:rPr>
          <w:strike/>
        </w:rPr>
        <w:t>the</w:t>
      </w:r>
      <w:r w:rsidRPr="005807B2">
        <w:rPr>
          <w:strike/>
          <w:spacing w:val="-6"/>
        </w:rPr>
        <w:t xml:space="preserve"> </w:t>
      </w:r>
      <w:r w:rsidRPr="005807B2">
        <w:rPr>
          <w:strike/>
          <w:spacing w:val="-4"/>
        </w:rPr>
        <w:t>trip;</w:t>
      </w:r>
    </w:p>
    <w:p w14:paraId="03A27515" w14:textId="77777777" w:rsidR="00230001" w:rsidRPr="005807B2" w:rsidRDefault="00230001" w:rsidP="00230001">
      <w:pPr>
        <w:widowControl w:val="0"/>
        <w:numPr>
          <w:ilvl w:val="0"/>
          <w:numId w:val="34"/>
        </w:numPr>
        <w:tabs>
          <w:tab w:val="left" w:pos="1198"/>
        </w:tabs>
        <w:autoSpaceDE w:val="0"/>
        <w:autoSpaceDN w:val="0"/>
        <w:ind w:left="1198" w:hanging="358"/>
        <w:rPr>
          <w:strike/>
        </w:rPr>
      </w:pPr>
      <w:r w:rsidRPr="005807B2">
        <w:rPr>
          <w:strike/>
        </w:rPr>
        <w:t>a</w:t>
      </w:r>
      <w:r w:rsidRPr="005807B2">
        <w:rPr>
          <w:strike/>
          <w:spacing w:val="-5"/>
        </w:rPr>
        <w:t xml:space="preserve"> </w:t>
      </w:r>
      <w:r w:rsidRPr="005807B2">
        <w:rPr>
          <w:strike/>
        </w:rPr>
        <w:t>map</w:t>
      </w:r>
      <w:r w:rsidRPr="005807B2">
        <w:rPr>
          <w:strike/>
          <w:spacing w:val="-3"/>
        </w:rPr>
        <w:t xml:space="preserve"> </w:t>
      </w:r>
      <w:r w:rsidRPr="005807B2">
        <w:rPr>
          <w:strike/>
        </w:rPr>
        <w:t>showing</w:t>
      </w:r>
      <w:r w:rsidRPr="005807B2">
        <w:rPr>
          <w:strike/>
          <w:spacing w:val="-5"/>
        </w:rPr>
        <w:t xml:space="preserve"> </w:t>
      </w:r>
      <w:r w:rsidRPr="005807B2">
        <w:rPr>
          <w:strike/>
        </w:rPr>
        <w:t>the</w:t>
      </w:r>
      <w:r w:rsidRPr="005807B2">
        <w:rPr>
          <w:strike/>
          <w:spacing w:val="-4"/>
        </w:rPr>
        <w:t xml:space="preserve"> </w:t>
      </w:r>
      <w:r w:rsidRPr="005807B2">
        <w:rPr>
          <w:strike/>
        </w:rPr>
        <w:t>route</w:t>
      </w:r>
      <w:r w:rsidRPr="005807B2">
        <w:rPr>
          <w:strike/>
          <w:spacing w:val="-4"/>
        </w:rPr>
        <w:t xml:space="preserve"> </w:t>
      </w:r>
      <w:r w:rsidRPr="005807B2">
        <w:rPr>
          <w:strike/>
        </w:rPr>
        <w:t>taken;</w:t>
      </w:r>
      <w:r w:rsidRPr="005807B2">
        <w:rPr>
          <w:strike/>
          <w:spacing w:val="-4"/>
        </w:rPr>
        <w:t xml:space="preserve"> </w:t>
      </w:r>
      <w:r w:rsidRPr="005807B2">
        <w:rPr>
          <w:strike/>
          <w:spacing w:val="-5"/>
        </w:rPr>
        <w:t>and</w:t>
      </w:r>
    </w:p>
    <w:p w14:paraId="0A726533" w14:textId="77777777" w:rsidR="00230001" w:rsidRPr="005807B2" w:rsidRDefault="00230001" w:rsidP="00230001">
      <w:pPr>
        <w:widowControl w:val="0"/>
        <w:numPr>
          <w:ilvl w:val="0"/>
          <w:numId w:val="34"/>
        </w:numPr>
        <w:tabs>
          <w:tab w:val="left" w:pos="1198"/>
        </w:tabs>
        <w:autoSpaceDE w:val="0"/>
        <w:autoSpaceDN w:val="0"/>
        <w:spacing w:before="1"/>
        <w:ind w:left="1198" w:hanging="358"/>
        <w:rPr>
          <w:strike/>
        </w:rPr>
      </w:pPr>
      <w:r w:rsidRPr="005807B2">
        <w:rPr>
          <w:strike/>
        </w:rPr>
        <w:t>a</w:t>
      </w:r>
      <w:r w:rsidRPr="005807B2">
        <w:rPr>
          <w:strike/>
          <w:spacing w:val="-6"/>
        </w:rPr>
        <w:t xml:space="preserve"> </w:t>
      </w:r>
      <w:r w:rsidRPr="005807B2">
        <w:rPr>
          <w:strike/>
        </w:rPr>
        <w:t>means</w:t>
      </w:r>
      <w:r w:rsidRPr="005807B2">
        <w:rPr>
          <w:strike/>
          <w:spacing w:val="-6"/>
        </w:rPr>
        <w:t xml:space="preserve"> </w:t>
      </w:r>
      <w:r w:rsidRPr="005807B2">
        <w:rPr>
          <w:strike/>
        </w:rPr>
        <w:t>to</w:t>
      </w:r>
      <w:r w:rsidRPr="005807B2">
        <w:rPr>
          <w:strike/>
          <w:spacing w:val="-5"/>
        </w:rPr>
        <w:t xml:space="preserve"> </w:t>
      </w:r>
      <w:r w:rsidRPr="005807B2">
        <w:rPr>
          <w:strike/>
        </w:rPr>
        <w:t>obtain</w:t>
      </w:r>
      <w:r w:rsidRPr="005807B2">
        <w:rPr>
          <w:strike/>
          <w:spacing w:val="-6"/>
        </w:rPr>
        <w:t xml:space="preserve"> </w:t>
      </w:r>
      <w:r w:rsidRPr="005807B2">
        <w:rPr>
          <w:strike/>
        </w:rPr>
        <w:t>transportation</w:t>
      </w:r>
      <w:r w:rsidRPr="005807B2">
        <w:rPr>
          <w:strike/>
          <w:spacing w:val="-5"/>
        </w:rPr>
        <w:t xml:space="preserve"> </w:t>
      </w:r>
      <w:r w:rsidRPr="005807B2">
        <w:rPr>
          <w:strike/>
        </w:rPr>
        <w:t>network</w:t>
      </w:r>
      <w:r w:rsidRPr="005807B2">
        <w:rPr>
          <w:strike/>
          <w:spacing w:val="-5"/>
        </w:rPr>
        <w:t xml:space="preserve"> </w:t>
      </w:r>
      <w:r w:rsidRPr="005807B2">
        <w:rPr>
          <w:strike/>
        </w:rPr>
        <w:t>company</w:t>
      </w:r>
      <w:r w:rsidRPr="005807B2">
        <w:rPr>
          <w:strike/>
          <w:spacing w:val="-6"/>
        </w:rPr>
        <w:t xml:space="preserve"> </w:t>
      </w:r>
      <w:r w:rsidRPr="005807B2">
        <w:rPr>
          <w:strike/>
        </w:rPr>
        <w:t>rider</w:t>
      </w:r>
      <w:r w:rsidRPr="005807B2">
        <w:rPr>
          <w:strike/>
          <w:spacing w:val="-5"/>
        </w:rPr>
        <w:t xml:space="preserve"> </w:t>
      </w:r>
      <w:r w:rsidRPr="005807B2">
        <w:rPr>
          <w:strike/>
          <w:spacing w:val="-2"/>
        </w:rPr>
        <w:t>assistance.</w:t>
      </w:r>
    </w:p>
    <w:p w14:paraId="61A0FC57" w14:textId="77777777" w:rsidR="00230001" w:rsidRPr="005807B2" w:rsidRDefault="00230001" w:rsidP="00230001">
      <w:pPr>
        <w:widowControl w:val="0"/>
        <w:numPr>
          <w:ilvl w:val="2"/>
          <w:numId w:val="39"/>
        </w:numPr>
        <w:tabs>
          <w:tab w:val="left" w:pos="1376"/>
        </w:tabs>
        <w:autoSpaceDE w:val="0"/>
        <w:autoSpaceDN w:val="0"/>
        <w:spacing w:before="1"/>
        <w:ind w:left="562" w:right="115"/>
        <w:rPr>
          <w:b/>
          <w:strike/>
        </w:rPr>
      </w:pPr>
      <w:bookmarkStart w:id="401" w:name="_bookmark17"/>
      <w:bookmarkEnd w:id="401"/>
      <w:r w:rsidRPr="005807B2">
        <w:rPr>
          <w:b/>
          <w:strike/>
        </w:rPr>
        <w:t>Driver’s</w:t>
      </w:r>
      <w:r w:rsidRPr="005807B2">
        <w:rPr>
          <w:b/>
          <w:strike/>
          <w:spacing w:val="-3"/>
        </w:rPr>
        <w:t xml:space="preserve"> </w:t>
      </w:r>
      <w:r w:rsidRPr="005807B2">
        <w:rPr>
          <w:b/>
          <w:strike/>
        </w:rPr>
        <w:t>Summary.</w:t>
      </w:r>
      <w:r w:rsidRPr="005807B2">
        <w:rPr>
          <w:b/>
          <w:strike/>
          <w:spacing w:val="-4"/>
        </w:rPr>
        <w:t xml:space="preserve"> </w:t>
      </w:r>
      <w:r w:rsidRPr="005807B2">
        <w:rPr>
          <w:b/>
          <w:strike/>
        </w:rPr>
        <w:t>–</w:t>
      </w:r>
      <w:r w:rsidRPr="005807B2">
        <w:rPr>
          <w:b/>
          <w:strike/>
          <w:spacing w:val="-1"/>
        </w:rPr>
        <w:t xml:space="preserve"> </w:t>
      </w:r>
      <w:r w:rsidRPr="005807B2">
        <w:rPr>
          <w:strike/>
        </w:rPr>
        <w:t>A</w:t>
      </w:r>
      <w:r w:rsidRPr="005807B2">
        <w:rPr>
          <w:strike/>
          <w:spacing w:val="-2"/>
        </w:rPr>
        <w:t xml:space="preserve"> </w:t>
      </w:r>
      <w:r w:rsidRPr="005807B2">
        <w:rPr>
          <w:strike/>
        </w:rPr>
        <w:t>transportation</w:t>
      </w:r>
      <w:r w:rsidRPr="005807B2">
        <w:rPr>
          <w:strike/>
          <w:spacing w:val="-3"/>
        </w:rPr>
        <w:t xml:space="preserve"> </w:t>
      </w:r>
      <w:r w:rsidRPr="005807B2">
        <w:rPr>
          <w:strike/>
        </w:rPr>
        <w:t>network</w:t>
      </w:r>
      <w:r w:rsidRPr="005807B2">
        <w:rPr>
          <w:strike/>
          <w:spacing w:val="-1"/>
        </w:rPr>
        <w:t xml:space="preserve"> </w:t>
      </w:r>
      <w:r w:rsidRPr="005807B2">
        <w:rPr>
          <w:strike/>
        </w:rPr>
        <w:t>measurement</w:t>
      </w:r>
      <w:r w:rsidRPr="005807B2">
        <w:rPr>
          <w:strike/>
          <w:spacing w:val="-2"/>
        </w:rPr>
        <w:t xml:space="preserve"> </w:t>
      </w:r>
      <w:r w:rsidRPr="005807B2">
        <w:rPr>
          <w:strike/>
        </w:rPr>
        <w:t>system</w:t>
      </w:r>
      <w:r w:rsidRPr="005807B2">
        <w:rPr>
          <w:strike/>
          <w:spacing w:val="-1"/>
        </w:rPr>
        <w:t xml:space="preserve"> </w:t>
      </w:r>
      <w:r w:rsidRPr="005807B2">
        <w:rPr>
          <w:strike/>
        </w:rPr>
        <w:t>shall</w:t>
      </w:r>
      <w:r w:rsidRPr="005807B2">
        <w:rPr>
          <w:strike/>
          <w:spacing w:val="-2"/>
        </w:rPr>
        <w:t xml:space="preserve"> </w:t>
      </w:r>
      <w:r w:rsidRPr="005807B2">
        <w:rPr>
          <w:strike/>
        </w:rPr>
        <w:t>be</w:t>
      </w:r>
      <w:r w:rsidRPr="005807B2">
        <w:rPr>
          <w:strike/>
          <w:spacing w:val="-2"/>
        </w:rPr>
        <w:t xml:space="preserve"> </w:t>
      </w:r>
      <w:r w:rsidRPr="005807B2">
        <w:rPr>
          <w:strike/>
        </w:rPr>
        <w:t>capable</w:t>
      </w:r>
      <w:r w:rsidRPr="005807B2">
        <w:rPr>
          <w:strike/>
          <w:spacing w:val="-2"/>
        </w:rPr>
        <w:t xml:space="preserve"> </w:t>
      </w:r>
      <w:r w:rsidRPr="005807B2">
        <w:rPr>
          <w:strike/>
        </w:rPr>
        <w:t>of</w:t>
      </w:r>
      <w:r w:rsidRPr="005807B2">
        <w:rPr>
          <w:strike/>
          <w:spacing w:val="-4"/>
        </w:rPr>
        <w:t xml:space="preserve"> </w:t>
      </w:r>
      <w:r w:rsidRPr="005807B2">
        <w:rPr>
          <w:strike/>
        </w:rPr>
        <w:t>providing</w:t>
      </w:r>
      <w:r w:rsidRPr="005807B2">
        <w:rPr>
          <w:strike/>
          <w:spacing w:val="-1"/>
        </w:rPr>
        <w:t xml:space="preserve"> </w:t>
      </w:r>
      <w:r w:rsidRPr="005807B2">
        <w:rPr>
          <w:strike/>
        </w:rPr>
        <w:t>a summary of the driver’s activity regarding network-arranged rides.</w:t>
      </w:r>
      <w:r w:rsidRPr="005807B2">
        <w:rPr>
          <w:strike/>
          <w:spacing w:val="40"/>
        </w:rPr>
        <w:t xml:space="preserve"> </w:t>
      </w:r>
      <w:r w:rsidRPr="005807B2">
        <w:rPr>
          <w:strike/>
        </w:rPr>
        <w:t>The summary shall include, but not be limited to, the following information about each ride:</w:t>
      </w:r>
    </w:p>
    <w:p w14:paraId="77FD72E3" w14:textId="77777777" w:rsidR="00230001" w:rsidRPr="005807B2" w:rsidRDefault="00230001" w:rsidP="00230001">
      <w:pPr>
        <w:widowControl w:val="0"/>
        <w:numPr>
          <w:ilvl w:val="0"/>
          <w:numId w:val="33"/>
        </w:numPr>
        <w:tabs>
          <w:tab w:val="left" w:pos="1184"/>
        </w:tabs>
        <w:autoSpaceDE w:val="0"/>
        <w:autoSpaceDN w:val="0"/>
        <w:ind w:left="1184" w:hanging="358"/>
        <w:rPr>
          <w:strike/>
        </w:rPr>
      </w:pPr>
      <w:r w:rsidRPr="005807B2">
        <w:rPr>
          <w:strike/>
        </w:rPr>
        <w:t>date</w:t>
      </w:r>
      <w:r w:rsidRPr="005807B2">
        <w:rPr>
          <w:strike/>
          <w:spacing w:val="-4"/>
        </w:rPr>
        <w:t xml:space="preserve"> </w:t>
      </w:r>
      <w:r w:rsidRPr="005807B2">
        <w:rPr>
          <w:strike/>
        </w:rPr>
        <w:t>and</w:t>
      </w:r>
      <w:r w:rsidRPr="005807B2">
        <w:rPr>
          <w:strike/>
          <w:spacing w:val="-2"/>
        </w:rPr>
        <w:t xml:space="preserve"> </w:t>
      </w:r>
      <w:r w:rsidRPr="005807B2">
        <w:rPr>
          <w:strike/>
        </w:rPr>
        <w:t>time</w:t>
      </w:r>
      <w:r w:rsidRPr="005807B2">
        <w:rPr>
          <w:strike/>
          <w:spacing w:val="-3"/>
        </w:rPr>
        <w:t xml:space="preserve"> </w:t>
      </w:r>
      <w:r w:rsidRPr="005807B2">
        <w:rPr>
          <w:strike/>
        </w:rPr>
        <w:t>for</w:t>
      </w:r>
      <w:r w:rsidRPr="005807B2">
        <w:rPr>
          <w:strike/>
          <w:spacing w:val="-2"/>
        </w:rPr>
        <w:t xml:space="preserve"> </w:t>
      </w:r>
      <w:r w:rsidRPr="005807B2">
        <w:rPr>
          <w:strike/>
        </w:rPr>
        <w:t>start</w:t>
      </w:r>
      <w:r w:rsidRPr="005807B2">
        <w:rPr>
          <w:strike/>
          <w:spacing w:val="-4"/>
        </w:rPr>
        <w:t xml:space="preserve"> </w:t>
      </w:r>
      <w:r w:rsidRPr="005807B2">
        <w:rPr>
          <w:strike/>
        </w:rPr>
        <w:t>of</w:t>
      </w:r>
      <w:r w:rsidRPr="005807B2">
        <w:rPr>
          <w:strike/>
          <w:spacing w:val="-5"/>
        </w:rPr>
        <w:t xml:space="preserve"> </w:t>
      </w:r>
      <w:r w:rsidRPr="005807B2">
        <w:rPr>
          <w:strike/>
          <w:spacing w:val="-4"/>
        </w:rPr>
        <w:t>trip;</w:t>
      </w:r>
    </w:p>
    <w:p w14:paraId="512D7423" w14:textId="77777777" w:rsidR="00230001" w:rsidRPr="005807B2" w:rsidRDefault="00230001" w:rsidP="00230001">
      <w:pPr>
        <w:widowControl w:val="0"/>
        <w:numPr>
          <w:ilvl w:val="0"/>
          <w:numId w:val="33"/>
        </w:numPr>
        <w:tabs>
          <w:tab w:val="left" w:pos="1183"/>
          <w:tab w:val="left" w:pos="1186"/>
        </w:tabs>
        <w:autoSpaceDE w:val="0"/>
        <w:autoSpaceDN w:val="0"/>
        <w:ind w:right="113" w:hanging="361"/>
        <w:rPr>
          <w:strike/>
        </w:rPr>
      </w:pPr>
      <w:r w:rsidRPr="005807B2">
        <w:rPr>
          <w:strike/>
        </w:rPr>
        <w:t>unique</w:t>
      </w:r>
      <w:r w:rsidRPr="005807B2">
        <w:rPr>
          <w:strike/>
          <w:spacing w:val="40"/>
        </w:rPr>
        <w:t xml:space="preserve"> </w:t>
      </w:r>
      <w:r w:rsidRPr="005807B2">
        <w:rPr>
          <w:strike/>
        </w:rPr>
        <w:t>identifying</w:t>
      </w:r>
      <w:r w:rsidRPr="005807B2">
        <w:rPr>
          <w:strike/>
          <w:spacing w:val="40"/>
        </w:rPr>
        <w:t xml:space="preserve"> </w:t>
      </w:r>
      <w:r w:rsidRPr="005807B2">
        <w:rPr>
          <w:strike/>
        </w:rPr>
        <w:t>information</w:t>
      </w:r>
      <w:r w:rsidRPr="005807B2">
        <w:rPr>
          <w:strike/>
          <w:spacing w:val="40"/>
        </w:rPr>
        <w:t xml:space="preserve"> </w:t>
      </w:r>
      <w:r w:rsidRPr="005807B2">
        <w:rPr>
          <w:strike/>
        </w:rPr>
        <w:t>sufficient</w:t>
      </w:r>
      <w:r w:rsidRPr="005807B2">
        <w:rPr>
          <w:strike/>
          <w:spacing w:val="40"/>
        </w:rPr>
        <w:t xml:space="preserve"> </w:t>
      </w:r>
      <w:r w:rsidRPr="005807B2">
        <w:rPr>
          <w:strike/>
        </w:rPr>
        <w:t>for</w:t>
      </w:r>
      <w:r w:rsidRPr="005807B2">
        <w:rPr>
          <w:strike/>
          <w:spacing w:val="40"/>
        </w:rPr>
        <w:t xml:space="preserve"> </w:t>
      </w:r>
      <w:r w:rsidRPr="005807B2">
        <w:rPr>
          <w:strike/>
        </w:rPr>
        <w:t>the</w:t>
      </w:r>
      <w:r w:rsidRPr="005807B2">
        <w:rPr>
          <w:strike/>
          <w:spacing w:val="40"/>
        </w:rPr>
        <w:t xml:space="preserve"> </w:t>
      </w:r>
      <w:r w:rsidRPr="005807B2">
        <w:rPr>
          <w:strike/>
        </w:rPr>
        <w:t>transportation</w:t>
      </w:r>
      <w:r w:rsidRPr="005807B2">
        <w:rPr>
          <w:strike/>
          <w:spacing w:val="40"/>
        </w:rPr>
        <w:t xml:space="preserve"> </w:t>
      </w:r>
      <w:r w:rsidRPr="005807B2">
        <w:rPr>
          <w:strike/>
        </w:rPr>
        <w:t>network</w:t>
      </w:r>
      <w:r w:rsidRPr="005807B2">
        <w:rPr>
          <w:strike/>
          <w:spacing w:val="40"/>
        </w:rPr>
        <w:t xml:space="preserve"> </w:t>
      </w:r>
      <w:r w:rsidRPr="005807B2">
        <w:rPr>
          <w:strike/>
        </w:rPr>
        <w:t>company</w:t>
      </w:r>
      <w:r w:rsidRPr="005807B2">
        <w:rPr>
          <w:strike/>
          <w:spacing w:val="40"/>
        </w:rPr>
        <w:t xml:space="preserve"> </w:t>
      </w:r>
      <w:r w:rsidRPr="005807B2">
        <w:rPr>
          <w:strike/>
        </w:rPr>
        <w:t>to</w:t>
      </w:r>
      <w:r w:rsidRPr="005807B2">
        <w:rPr>
          <w:strike/>
          <w:spacing w:val="40"/>
        </w:rPr>
        <w:t xml:space="preserve"> </w:t>
      </w:r>
      <w:r w:rsidRPr="005807B2">
        <w:rPr>
          <w:strike/>
        </w:rPr>
        <w:t>identify</w:t>
      </w:r>
      <w:r w:rsidRPr="005807B2">
        <w:rPr>
          <w:strike/>
          <w:spacing w:val="40"/>
        </w:rPr>
        <w:t xml:space="preserve"> </w:t>
      </w:r>
      <w:r w:rsidRPr="005807B2">
        <w:rPr>
          <w:strike/>
        </w:rPr>
        <w:t>the transaction, or other identifying information as specified by the statutory authority;</w:t>
      </w:r>
    </w:p>
    <w:p w14:paraId="57CD3E5A" w14:textId="77777777" w:rsidR="00230001" w:rsidRPr="005807B2" w:rsidRDefault="00230001" w:rsidP="00230001">
      <w:pPr>
        <w:widowControl w:val="0"/>
        <w:numPr>
          <w:ilvl w:val="0"/>
          <w:numId w:val="33"/>
        </w:numPr>
        <w:tabs>
          <w:tab w:val="left" w:pos="1184"/>
        </w:tabs>
        <w:autoSpaceDE w:val="0"/>
        <w:autoSpaceDN w:val="0"/>
        <w:ind w:left="1184" w:hanging="358"/>
        <w:rPr>
          <w:strike/>
        </w:rPr>
      </w:pPr>
      <w:r w:rsidRPr="005807B2">
        <w:rPr>
          <w:strike/>
        </w:rPr>
        <w:t>total</w:t>
      </w:r>
      <w:r w:rsidRPr="005807B2">
        <w:rPr>
          <w:strike/>
          <w:spacing w:val="-4"/>
        </w:rPr>
        <w:t xml:space="preserve"> </w:t>
      </w:r>
      <w:r w:rsidRPr="005807B2">
        <w:rPr>
          <w:strike/>
        </w:rPr>
        <w:t>time</w:t>
      </w:r>
      <w:r w:rsidRPr="005807B2">
        <w:rPr>
          <w:strike/>
          <w:spacing w:val="-4"/>
        </w:rPr>
        <w:t xml:space="preserve"> </w:t>
      </w:r>
      <w:r w:rsidRPr="005807B2">
        <w:rPr>
          <w:strike/>
        </w:rPr>
        <w:t>of</w:t>
      </w:r>
      <w:r w:rsidRPr="005807B2">
        <w:rPr>
          <w:strike/>
          <w:spacing w:val="-3"/>
        </w:rPr>
        <w:t xml:space="preserve"> </w:t>
      </w:r>
      <w:r w:rsidRPr="005807B2">
        <w:rPr>
          <w:strike/>
        </w:rPr>
        <w:t>trip,</w:t>
      </w:r>
      <w:r w:rsidRPr="005807B2">
        <w:rPr>
          <w:strike/>
          <w:spacing w:val="-5"/>
        </w:rPr>
        <w:t xml:space="preserve"> </w:t>
      </w:r>
      <w:r w:rsidRPr="005807B2">
        <w:rPr>
          <w:strike/>
        </w:rPr>
        <w:t>maximum</w:t>
      </w:r>
      <w:r w:rsidRPr="005807B2">
        <w:rPr>
          <w:strike/>
          <w:spacing w:val="-5"/>
        </w:rPr>
        <w:t xml:space="preserve"> </w:t>
      </w:r>
      <w:r w:rsidRPr="005807B2">
        <w:rPr>
          <w:strike/>
        </w:rPr>
        <w:t>increment</w:t>
      </w:r>
      <w:r w:rsidRPr="005807B2">
        <w:rPr>
          <w:strike/>
          <w:spacing w:val="-4"/>
        </w:rPr>
        <w:t xml:space="preserve"> </w:t>
      </w:r>
      <w:r w:rsidRPr="005807B2">
        <w:rPr>
          <w:strike/>
        </w:rPr>
        <w:t>of</w:t>
      </w:r>
      <w:r w:rsidRPr="005807B2">
        <w:rPr>
          <w:strike/>
          <w:spacing w:val="-5"/>
        </w:rPr>
        <w:t xml:space="preserve"> </w:t>
      </w:r>
      <w:r w:rsidRPr="005807B2">
        <w:rPr>
          <w:strike/>
        </w:rPr>
        <w:t>one</w:t>
      </w:r>
      <w:r w:rsidRPr="005807B2">
        <w:rPr>
          <w:strike/>
          <w:spacing w:val="-4"/>
        </w:rPr>
        <w:t xml:space="preserve"> </w:t>
      </w:r>
      <w:r w:rsidRPr="005807B2">
        <w:rPr>
          <w:strike/>
          <w:spacing w:val="-2"/>
        </w:rPr>
        <w:t>second;</w:t>
      </w:r>
    </w:p>
    <w:p w14:paraId="77DDE227" w14:textId="77777777" w:rsidR="00230001" w:rsidRPr="005807B2" w:rsidRDefault="00230001" w:rsidP="00230001">
      <w:pPr>
        <w:widowControl w:val="0"/>
        <w:numPr>
          <w:ilvl w:val="0"/>
          <w:numId w:val="33"/>
        </w:numPr>
        <w:tabs>
          <w:tab w:val="left" w:pos="1184"/>
        </w:tabs>
        <w:autoSpaceDE w:val="0"/>
        <w:autoSpaceDN w:val="0"/>
        <w:ind w:left="1184" w:hanging="358"/>
        <w:rPr>
          <w:strike/>
        </w:rPr>
      </w:pPr>
      <w:r w:rsidRPr="005807B2">
        <w:rPr>
          <w:strike/>
        </w:rPr>
        <w:t>distance</w:t>
      </w:r>
      <w:r w:rsidRPr="005807B2">
        <w:rPr>
          <w:strike/>
          <w:spacing w:val="-5"/>
        </w:rPr>
        <w:t xml:space="preserve"> </w:t>
      </w:r>
      <w:r w:rsidRPr="005807B2">
        <w:rPr>
          <w:strike/>
        </w:rPr>
        <w:t>traveled,</w:t>
      </w:r>
      <w:r w:rsidRPr="005807B2">
        <w:rPr>
          <w:strike/>
          <w:spacing w:val="-4"/>
        </w:rPr>
        <w:t xml:space="preserve"> </w:t>
      </w:r>
      <w:r w:rsidRPr="005807B2">
        <w:rPr>
          <w:strike/>
        </w:rPr>
        <w:t>maximum</w:t>
      </w:r>
      <w:r w:rsidRPr="005807B2">
        <w:rPr>
          <w:strike/>
          <w:spacing w:val="-5"/>
        </w:rPr>
        <w:t xml:space="preserve"> </w:t>
      </w:r>
      <w:r w:rsidRPr="005807B2">
        <w:rPr>
          <w:strike/>
        </w:rPr>
        <w:t>increment</w:t>
      </w:r>
      <w:r w:rsidRPr="005807B2">
        <w:rPr>
          <w:strike/>
          <w:spacing w:val="-4"/>
        </w:rPr>
        <w:t xml:space="preserve"> </w:t>
      </w:r>
      <w:r w:rsidRPr="005807B2">
        <w:rPr>
          <w:strike/>
        </w:rPr>
        <w:t>of</w:t>
      </w:r>
      <w:r w:rsidRPr="005807B2">
        <w:rPr>
          <w:strike/>
          <w:spacing w:val="-5"/>
        </w:rPr>
        <w:t xml:space="preserve"> </w:t>
      </w:r>
      <w:r w:rsidRPr="005807B2">
        <w:rPr>
          <w:strike/>
        </w:rPr>
        <w:t>0.01</w:t>
      </w:r>
      <w:r w:rsidRPr="005807B2">
        <w:rPr>
          <w:strike/>
          <w:spacing w:val="-5"/>
        </w:rPr>
        <w:t xml:space="preserve"> </w:t>
      </w:r>
      <w:r w:rsidRPr="005807B2">
        <w:rPr>
          <w:strike/>
        </w:rPr>
        <w:t>km</w:t>
      </w:r>
      <w:r w:rsidRPr="005807B2">
        <w:rPr>
          <w:strike/>
          <w:spacing w:val="-4"/>
        </w:rPr>
        <w:t xml:space="preserve"> </w:t>
      </w:r>
      <w:r w:rsidRPr="005807B2">
        <w:rPr>
          <w:strike/>
        </w:rPr>
        <w:t>or</w:t>
      </w:r>
      <w:r w:rsidRPr="005807B2">
        <w:rPr>
          <w:strike/>
          <w:spacing w:val="-7"/>
        </w:rPr>
        <w:t xml:space="preserve"> </w:t>
      </w:r>
      <w:r w:rsidRPr="005807B2">
        <w:rPr>
          <w:strike/>
        </w:rPr>
        <w:t>0.01</w:t>
      </w:r>
      <w:r w:rsidRPr="005807B2">
        <w:rPr>
          <w:strike/>
          <w:spacing w:val="-6"/>
        </w:rPr>
        <w:t xml:space="preserve"> </w:t>
      </w:r>
      <w:r w:rsidRPr="005807B2">
        <w:rPr>
          <w:strike/>
          <w:spacing w:val="-5"/>
        </w:rPr>
        <w:t>mi;</w:t>
      </w:r>
    </w:p>
    <w:p w14:paraId="1639DBBF" w14:textId="77777777" w:rsidR="00230001" w:rsidRPr="005807B2" w:rsidRDefault="00230001" w:rsidP="00230001">
      <w:pPr>
        <w:widowControl w:val="0"/>
        <w:numPr>
          <w:ilvl w:val="0"/>
          <w:numId w:val="33"/>
        </w:numPr>
        <w:tabs>
          <w:tab w:val="left" w:pos="1184"/>
        </w:tabs>
        <w:autoSpaceDE w:val="0"/>
        <w:autoSpaceDN w:val="0"/>
        <w:ind w:left="1184" w:hanging="358"/>
        <w:rPr>
          <w:strike/>
        </w:rPr>
      </w:pPr>
      <w:r w:rsidRPr="005807B2">
        <w:rPr>
          <w:strike/>
        </w:rPr>
        <w:t>the</w:t>
      </w:r>
      <w:r w:rsidRPr="005807B2">
        <w:rPr>
          <w:strike/>
          <w:spacing w:val="-4"/>
        </w:rPr>
        <w:t xml:space="preserve"> </w:t>
      </w:r>
      <w:r w:rsidRPr="005807B2">
        <w:rPr>
          <w:strike/>
        </w:rPr>
        <w:t>total</w:t>
      </w:r>
      <w:r w:rsidRPr="005807B2">
        <w:rPr>
          <w:strike/>
          <w:spacing w:val="-3"/>
        </w:rPr>
        <w:t xml:space="preserve"> </w:t>
      </w:r>
      <w:r w:rsidRPr="005807B2">
        <w:rPr>
          <w:strike/>
        </w:rPr>
        <w:t>fare</w:t>
      </w:r>
      <w:r w:rsidRPr="005807B2">
        <w:rPr>
          <w:strike/>
          <w:spacing w:val="-4"/>
        </w:rPr>
        <w:t xml:space="preserve"> </w:t>
      </w:r>
      <w:r w:rsidRPr="005807B2">
        <w:rPr>
          <w:strike/>
          <w:spacing w:val="-2"/>
        </w:rPr>
        <w:t>received;</w:t>
      </w:r>
    </w:p>
    <w:p w14:paraId="44AFDF51" w14:textId="77777777" w:rsidR="00230001" w:rsidRPr="005807B2" w:rsidRDefault="00230001" w:rsidP="00230001">
      <w:pPr>
        <w:widowControl w:val="0"/>
        <w:numPr>
          <w:ilvl w:val="0"/>
          <w:numId w:val="33"/>
        </w:numPr>
        <w:tabs>
          <w:tab w:val="left" w:pos="1183"/>
        </w:tabs>
        <w:autoSpaceDE w:val="0"/>
        <w:autoSpaceDN w:val="0"/>
        <w:spacing w:before="81"/>
        <w:ind w:left="1183" w:hanging="358"/>
        <w:rPr>
          <w:strike/>
        </w:rPr>
      </w:pPr>
      <w:r w:rsidRPr="005807B2">
        <w:rPr>
          <w:strike/>
        </w:rPr>
        <w:t>other</w:t>
      </w:r>
      <w:r w:rsidRPr="005807B2">
        <w:rPr>
          <w:strike/>
          <w:spacing w:val="-6"/>
        </w:rPr>
        <w:t xml:space="preserve"> </w:t>
      </w:r>
      <w:r w:rsidRPr="005807B2">
        <w:rPr>
          <w:strike/>
        </w:rPr>
        <w:t>charges</w:t>
      </w:r>
      <w:r w:rsidRPr="005807B2">
        <w:rPr>
          <w:strike/>
          <w:spacing w:val="-7"/>
        </w:rPr>
        <w:t xml:space="preserve"> </w:t>
      </w:r>
      <w:r w:rsidRPr="005807B2">
        <w:rPr>
          <w:strike/>
        </w:rPr>
        <w:t>where</w:t>
      </w:r>
      <w:r w:rsidRPr="005807B2">
        <w:rPr>
          <w:strike/>
          <w:spacing w:val="-8"/>
        </w:rPr>
        <w:t xml:space="preserve"> </w:t>
      </w:r>
      <w:r w:rsidRPr="005807B2">
        <w:rPr>
          <w:strike/>
        </w:rPr>
        <w:t>permitted;</w:t>
      </w:r>
      <w:r w:rsidRPr="005807B2">
        <w:rPr>
          <w:strike/>
          <w:spacing w:val="-7"/>
        </w:rPr>
        <w:t xml:space="preserve"> </w:t>
      </w:r>
      <w:r w:rsidRPr="005807B2">
        <w:rPr>
          <w:strike/>
          <w:spacing w:val="-5"/>
        </w:rPr>
        <w:t>and</w:t>
      </w:r>
    </w:p>
    <w:p w14:paraId="2A16F15B" w14:textId="77777777" w:rsidR="00230001" w:rsidRPr="005807B2" w:rsidRDefault="00230001" w:rsidP="00230001">
      <w:pPr>
        <w:widowControl w:val="0"/>
        <w:numPr>
          <w:ilvl w:val="0"/>
          <w:numId w:val="33"/>
        </w:numPr>
        <w:tabs>
          <w:tab w:val="left" w:pos="1183"/>
        </w:tabs>
        <w:autoSpaceDE w:val="0"/>
        <w:autoSpaceDN w:val="0"/>
        <w:ind w:left="1183" w:hanging="358"/>
        <w:rPr>
          <w:strike/>
        </w:rPr>
      </w:pPr>
      <w:r w:rsidRPr="005807B2">
        <w:rPr>
          <w:strike/>
        </w:rPr>
        <w:t>a</w:t>
      </w:r>
      <w:r w:rsidRPr="005807B2">
        <w:rPr>
          <w:strike/>
          <w:spacing w:val="-6"/>
        </w:rPr>
        <w:t xml:space="preserve"> </w:t>
      </w:r>
      <w:r w:rsidRPr="005807B2">
        <w:rPr>
          <w:strike/>
        </w:rPr>
        <w:t>means</w:t>
      </w:r>
      <w:r w:rsidRPr="005807B2">
        <w:rPr>
          <w:strike/>
          <w:spacing w:val="-7"/>
        </w:rPr>
        <w:t xml:space="preserve"> </w:t>
      </w:r>
      <w:r w:rsidRPr="005807B2">
        <w:rPr>
          <w:strike/>
        </w:rPr>
        <w:t>to</w:t>
      </w:r>
      <w:r w:rsidRPr="005807B2">
        <w:rPr>
          <w:strike/>
          <w:spacing w:val="-5"/>
        </w:rPr>
        <w:t xml:space="preserve"> </w:t>
      </w:r>
      <w:r w:rsidRPr="005807B2">
        <w:rPr>
          <w:strike/>
        </w:rPr>
        <w:t>obtain</w:t>
      </w:r>
      <w:r w:rsidRPr="005807B2">
        <w:rPr>
          <w:strike/>
          <w:spacing w:val="-7"/>
        </w:rPr>
        <w:t xml:space="preserve"> </w:t>
      </w:r>
      <w:r w:rsidRPr="005807B2">
        <w:rPr>
          <w:strike/>
        </w:rPr>
        <w:t>transportation</w:t>
      </w:r>
      <w:r w:rsidRPr="005807B2">
        <w:rPr>
          <w:strike/>
          <w:spacing w:val="-5"/>
        </w:rPr>
        <w:t xml:space="preserve"> </w:t>
      </w:r>
      <w:r w:rsidRPr="005807B2">
        <w:rPr>
          <w:strike/>
        </w:rPr>
        <w:t>network</w:t>
      </w:r>
      <w:r w:rsidRPr="005807B2">
        <w:rPr>
          <w:strike/>
          <w:spacing w:val="-5"/>
        </w:rPr>
        <w:t xml:space="preserve"> </w:t>
      </w:r>
      <w:r w:rsidRPr="005807B2">
        <w:rPr>
          <w:strike/>
        </w:rPr>
        <w:t>company</w:t>
      </w:r>
      <w:r w:rsidRPr="005807B2">
        <w:rPr>
          <w:strike/>
          <w:spacing w:val="-7"/>
        </w:rPr>
        <w:t xml:space="preserve"> </w:t>
      </w:r>
      <w:r w:rsidRPr="005807B2">
        <w:rPr>
          <w:strike/>
        </w:rPr>
        <w:t>driver</w:t>
      </w:r>
      <w:r w:rsidRPr="005807B2">
        <w:rPr>
          <w:strike/>
          <w:spacing w:val="-5"/>
        </w:rPr>
        <w:t xml:space="preserve"> </w:t>
      </w:r>
      <w:r w:rsidRPr="005807B2">
        <w:rPr>
          <w:strike/>
          <w:spacing w:val="-2"/>
        </w:rPr>
        <w:t>assistance.</w:t>
      </w:r>
    </w:p>
    <w:p w14:paraId="4D35FC1C" w14:textId="77777777" w:rsidR="00230001" w:rsidRPr="005807B2" w:rsidRDefault="00230001" w:rsidP="00230001">
      <w:pPr>
        <w:numPr>
          <w:ilvl w:val="1"/>
          <w:numId w:val="39"/>
        </w:numPr>
        <w:spacing w:before="240"/>
        <w:ind w:left="115"/>
        <w:rPr>
          <w:b/>
          <w:bCs/>
          <w:strike/>
        </w:rPr>
      </w:pPr>
      <w:bookmarkStart w:id="402" w:name="S.2._Provision_for_Sealing."/>
      <w:bookmarkStart w:id="403" w:name="S.2.1._System_Security"/>
      <w:bookmarkStart w:id="404" w:name="_bookmark18"/>
      <w:bookmarkEnd w:id="402"/>
      <w:bookmarkEnd w:id="403"/>
      <w:bookmarkEnd w:id="404"/>
      <w:r w:rsidRPr="005807B2">
        <w:rPr>
          <w:b/>
          <w:bCs/>
          <w:strike/>
        </w:rPr>
        <w:t>Provision for Sealing.</w:t>
      </w:r>
    </w:p>
    <w:p w14:paraId="2B15A606" w14:textId="77777777" w:rsidR="00230001" w:rsidRPr="005807B2" w:rsidRDefault="00230001" w:rsidP="00230001">
      <w:pPr>
        <w:widowControl w:val="0"/>
        <w:numPr>
          <w:ilvl w:val="2"/>
          <w:numId w:val="39"/>
        </w:numPr>
        <w:tabs>
          <w:tab w:val="left" w:pos="1196"/>
        </w:tabs>
        <w:autoSpaceDE w:val="0"/>
        <w:autoSpaceDN w:val="0"/>
        <w:spacing w:before="1"/>
        <w:ind w:left="479" w:right="117"/>
        <w:rPr>
          <w:b/>
          <w:strike/>
        </w:rPr>
      </w:pPr>
      <w:bookmarkStart w:id="405" w:name="_bookmark19"/>
      <w:bookmarkEnd w:id="405"/>
      <w:r w:rsidRPr="005807B2">
        <w:rPr>
          <w:b/>
          <w:strike/>
        </w:rPr>
        <w:t xml:space="preserve">System Security. </w:t>
      </w:r>
      <w:r w:rsidRPr="005807B2">
        <w:rPr>
          <w:strike/>
        </w:rPr>
        <w:t>– Adequate provision shall be made to provide security for a transportation network measurement system.</w:t>
      </w:r>
      <w:r w:rsidRPr="005807B2">
        <w:rPr>
          <w:strike/>
          <w:spacing w:val="40"/>
        </w:rPr>
        <w:t xml:space="preserve"> </w:t>
      </w:r>
      <w:r w:rsidRPr="005807B2">
        <w:rPr>
          <w:strike/>
        </w:rPr>
        <w:t>The system shall be designed to:</w:t>
      </w:r>
    </w:p>
    <w:p w14:paraId="788F0493" w14:textId="77777777" w:rsidR="00230001" w:rsidRPr="005807B2" w:rsidRDefault="00230001" w:rsidP="00230001">
      <w:pPr>
        <w:widowControl w:val="0"/>
        <w:numPr>
          <w:ilvl w:val="0"/>
          <w:numId w:val="32"/>
        </w:numPr>
        <w:tabs>
          <w:tab w:val="left" w:pos="1197"/>
          <w:tab w:val="left" w:pos="1199"/>
        </w:tabs>
        <w:autoSpaceDE w:val="0"/>
        <w:autoSpaceDN w:val="0"/>
        <w:ind w:right="116"/>
        <w:rPr>
          <w:strike/>
        </w:rPr>
      </w:pPr>
      <w:r w:rsidRPr="005807B2">
        <w:rPr>
          <w:strike/>
        </w:rPr>
        <w:lastRenderedPageBreak/>
        <w:t>protect the integrity of metrological data and algorithms used to compute fares from such data against unauthorized modification using industry-standard technological protection mechanisms such as data encryption; and</w:t>
      </w:r>
    </w:p>
    <w:p w14:paraId="21AF77C9" w14:textId="77777777" w:rsidR="00230001" w:rsidRPr="005807B2" w:rsidRDefault="00230001" w:rsidP="00230001">
      <w:pPr>
        <w:widowControl w:val="0"/>
        <w:numPr>
          <w:ilvl w:val="0"/>
          <w:numId w:val="32"/>
        </w:numPr>
        <w:tabs>
          <w:tab w:val="left" w:pos="1197"/>
          <w:tab w:val="left" w:pos="1199"/>
        </w:tabs>
        <w:autoSpaceDE w:val="0"/>
        <w:autoSpaceDN w:val="0"/>
        <w:ind w:right="122"/>
        <w:rPr>
          <w:strike/>
        </w:rPr>
      </w:pPr>
      <w:bookmarkStart w:id="406" w:name="S.2.2._System_Audit"/>
      <w:bookmarkEnd w:id="406"/>
      <w:r w:rsidRPr="005807B2">
        <w:rPr>
          <w:strike/>
        </w:rPr>
        <w:t>use software-based access controls or equivalent technological protections that limit access to metrological data and algorithms used to compute fares from such data only to authorized persons.</w:t>
      </w:r>
    </w:p>
    <w:p w14:paraId="63932193" w14:textId="77777777" w:rsidR="00230001" w:rsidRPr="005807B2" w:rsidRDefault="00230001" w:rsidP="00230001">
      <w:pPr>
        <w:widowControl w:val="0"/>
        <w:numPr>
          <w:ilvl w:val="2"/>
          <w:numId w:val="39"/>
        </w:numPr>
        <w:tabs>
          <w:tab w:val="left" w:pos="1196"/>
        </w:tabs>
        <w:autoSpaceDE w:val="0"/>
        <w:autoSpaceDN w:val="0"/>
        <w:ind w:left="479" w:right="116"/>
        <w:rPr>
          <w:b/>
          <w:strike/>
        </w:rPr>
      </w:pPr>
      <w:bookmarkStart w:id="407" w:name="_bookmark20"/>
      <w:bookmarkEnd w:id="407"/>
      <w:r w:rsidRPr="005807B2">
        <w:rPr>
          <w:b/>
          <w:strike/>
        </w:rPr>
        <w:t xml:space="preserve">System Audit. </w:t>
      </w:r>
      <w:r w:rsidRPr="005807B2">
        <w:rPr>
          <w:strike/>
        </w:rPr>
        <w:t>– The transportation network measurement system shall be designed in a manner that permits officials having statutory authority to verify compliance with this transportation network measurement system code.</w:t>
      </w:r>
    </w:p>
    <w:p w14:paraId="1E7BF027" w14:textId="77777777" w:rsidR="00230001" w:rsidRPr="005807B2" w:rsidRDefault="00230001" w:rsidP="00230001">
      <w:pPr>
        <w:widowControl w:val="0"/>
        <w:numPr>
          <w:ilvl w:val="2"/>
          <w:numId w:val="39"/>
        </w:numPr>
        <w:tabs>
          <w:tab w:val="left" w:pos="1195"/>
        </w:tabs>
        <w:autoSpaceDE w:val="0"/>
        <w:autoSpaceDN w:val="0"/>
        <w:spacing w:before="1"/>
        <w:ind w:left="478" w:right="116"/>
        <w:rPr>
          <w:b/>
          <w:strike/>
        </w:rPr>
      </w:pPr>
      <w:bookmarkStart w:id="408" w:name="S.2.3._Change_Tracking"/>
      <w:bookmarkEnd w:id="408"/>
      <w:r w:rsidRPr="005807B2">
        <w:rPr>
          <w:b/>
          <w:strike/>
        </w:rPr>
        <w:t xml:space="preserve">Change Tracking. </w:t>
      </w:r>
      <w:r w:rsidRPr="005807B2">
        <w:rPr>
          <w:strike/>
        </w:rPr>
        <w:t>– Changes made by the manufacturer, distributor, or developer of a transportation network measurement system to any algorithms or code, which have a metrological effect, shall be logged and recorded.</w:t>
      </w:r>
      <w:r w:rsidRPr="005807B2">
        <w:rPr>
          <w:strike/>
          <w:spacing w:val="40"/>
        </w:rPr>
        <w:t xml:space="preserve"> </w:t>
      </w:r>
      <w:r w:rsidRPr="005807B2">
        <w:rPr>
          <w:strike/>
        </w:rPr>
        <w:t>The period covered by this change record is not required to exceed one year.</w:t>
      </w:r>
    </w:p>
    <w:p w14:paraId="13B8C34A" w14:textId="77777777" w:rsidR="00230001" w:rsidRPr="005807B2" w:rsidRDefault="00230001" w:rsidP="00230001">
      <w:pPr>
        <w:widowControl w:val="0"/>
        <w:numPr>
          <w:ilvl w:val="1"/>
          <w:numId w:val="39"/>
        </w:numPr>
        <w:tabs>
          <w:tab w:val="left" w:pos="655"/>
        </w:tabs>
        <w:autoSpaceDE w:val="0"/>
        <w:autoSpaceDN w:val="0"/>
        <w:spacing w:before="1"/>
        <w:ind w:left="118" w:right="113"/>
        <w:rPr>
          <w:strike/>
        </w:rPr>
      </w:pPr>
      <w:bookmarkStart w:id="409" w:name="S.3._Provision_for_Trip_Data_Loss"/>
      <w:bookmarkEnd w:id="409"/>
      <w:r w:rsidRPr="005807B2">
        <w:rPr>
          <w:b/>
          <w:strike/>
        </w:rPr>
        <w:t xml:space="preserve">Provision for Trip Data Loss. </w:t>
      </w:r>
      <w:r w:rsidRPr="005807B2">
        <w:rPr>
          <w:strike/>
        </w:rPr>
        <w:t xml:space="preserve">– If a portion of the trip data is lost due to power or signal interruption by the </w:t>
      </w:r>
      <w:bookmarkStart w:id="410" w:name="S.3.1._Intermittent_Trip_Data_Loss"/>
      <w:bookmarkStart w:id="411" w:name="S.3.2._Significant_Trip_Data_Loss"/>
      <w:bookmarkStart w:id="412" w:name="S.3.3._Alternative_Fare_Structures"/>
      <w:bookmarkStart w:id="413" w:name="N.1.1._Test_Methods"/>
      <w:bookmarkEnd w:id="410"/>
      <w:bookmarkEnd w:id="411"/>
      <w:bookmarkEnd w:id="412"/>
      <w:bookmarkEnd w:id="413"/>
      <w:r w:rsidRPr="005807B2">
        <w:rPr>
          <w:strike/>
        </w:rPr>
        <w:t>transportation</w:t>
      </w:r>
      <w:r w:rsidRPr="005807B2">
        <w:rPr>
          <w:strike/>
          <w:spacing w:val="-8"/>
        </w:rPr>
        <w:t xml:space="preserve"> </w:t>
      </w:r>
      <w:r w:rsidRPr="005807B2">
        <w:rPr>
          <w:strike/>
        </w:rPr>
        <w:t>network</w:t>
      </w:r>
      <w:r w:rsidRPr="005807B2">
        <w:rPr>
          <w:strike/>
          <w:spacing w:val="-5"/>
        </w:rPr>
        <w:t xml:space="preserve"> </w:t>
      </w:r>
      <w:r w:rsidRPr="005807B2">
        <w:rPr>
          <w:strike/>
        </w:rPr>
        <w:t>company</w:t>
      </w:r>
      <w:r w:rsidRPr="005807B2">
        <w:rPr>
          <w:strike/>
          <w:spacing w:val="-8"/>
        </w:rPr>
        <w:t xml:space="preserve"> </w:t>
      </w:r>
      <w:r w:rsidRPr="005807B2">
        <w:rPr>
          <w:strike/>
        </w:rPr>
        <w:t>driver’s</w:t>
      </w:r>
      <w:r w:rsidRPr="005807B2">
        <w:rPr>
          <w:strike/>
          <w:spacing w:val="-7"/>
        </w:rPr>
        <w:t xml:space="preserve"> </w:t>
      </w:r>
      <w:r w:rsidRPr="005807B2">
        <w:rPr>
          <w:strike/>
        </w:rPr>
        <w:t>indicating</w:t>
      </w:r>
      <w:r w:rsidRPr="005807B2">
        <w:rPr>
          <w:strike/>
          <w:spacing w:val="-5"/>
        </w:rPr>
        <w:t xml:space="preserve"> </w:t>
      </w:r>
      <w:r w:rsidRPr="005807B2">
        <w:rPr>
          <w:strike/>
        </w:rPr>
        <w:t>element,</w:t>
      </w:r>
      <w:r w:rsidRPr="005807B2">
        <w:rPr>
          <w:strike/>
          <w:spacing w:val="-8"/>
        </w:rPr>
        <w:t xml:space="preserve"> </w:t>
      </w:r>
      <w:r w:rsidRPr="005807B2">
        <w:rPr>
          <w:strike/>
        </w:rPr>
        <w:t>the</w:t>
      </w:r>
      <w:r w:rsidRPr="005807B2">
        <w:rPr>
          <w:strike/>
          <w:spacing w:val="-6"/>
        </w:rPr>
        <w:t xml:space="preserve"> </w:t>
      </w:r>
      <w:r w:rsidRPr="005807B2">
        <w:rPr>
          <w:strike/>
        </w:rPr>
        <w:t>transportation</w:t>
      </w:r>
      <w:r w:rsidRPr="005807B2">
        <w:rPr>
          <w:strike/>
          <w:spacing w:val="-8"/>
        </w:rPr>
        <w:t xml:space="preserve"> </w:t>
      </w:r>
      <w:r w:rsidRPr="005807B2">
        <w:rPr>
          <w:strike/>
        </w:rPr>
        <w:t>network</w:t>
      </w:r>
      <w:r w:rsidRPr="005807B2">
        <w:rPr>
          <w:strike/>
          <w:spacing w:val="-8"/>
        </w:rPr>
        <w:t xml:space="preserve"> </w:t>
      </w:r>
      <w:r w:rsidRPr="005807B2">
        <w:rPr>
          <w:strike/>
        </w:rPr>
        <w:t>measurement</w:t>
      </w:r>
      <w:r w:rsidRPr="005807B2">
        <w:rPr>
          <w:strike/>
          <w:spacing w:val="-7"/>
        </w:rPr>
        <w:t xml:space="preserve"> </w:t>
      </w:r>
      <w:r w:rsidRPr="005807B2">
        <w:rPr>
          <w:strike/>
        </w:rPr>
        <w:t>system</w:t>
      </w:r>
      <w:r w:rsidRPr="005807B2">
        <w:rPr>
          <w:strike/>
          <w:spacing w:val="-5"/>
        </w:rPr>
        <w:t xml:space="preserve"> </w:t>
      </w:r>
      <w:r w:rsidRPr="005807B2">
        <w:rPr>
          <w:strike/>
        </w:rPr>
        <w:t>shall</w:t>
      </w:r>
      <w:r w:rsidRPr="005807B2">
        <w:rPr>
          <w:strike/>
          <w:spacing w:val="-9"/>
        </w:rPr>
        <w:t xml:space="preserve"> </w:t>
      </w:r>
      <w:r w:rsidRPr="005807B2">
        <w:rPr>
          <w:strike/>
        </w:rPr>
        <w:t>be capable of determining the information needed to complete any transaction in progress at the time of the power or signal loss.</w:t>
      </w:r>
    </w:p>
    <w:p w14:paraId="3228AD6C" w14:textId="77777777" w:rsidR="00230001" w:rsidRPr="005807B2" w:rsidRDefault="00230001" w:rsidP="00230001">
      <w:pPr>
        <w:widowControl w:val="0"/>
        <w:numPr>
          <w:ilvl w:val="2"/>
          <w:numId w:val="39"/>
        </w:numPr>
        <w:tabs>
          <w:tab w:val="left" w:pos="1195"/>
        </w:tabs>
        <w:autoSpaceDE w:val="0"/>
        <w:autoSpaceDN w:val="0"/>
        <w:ind w:left="478" w:right="114"/>
        <w:rPr>
          <w:b/>
          <w:strike/>
        </w:rPr>
      </w:pPr>
      <w:bookmarkStart w:id="414" w:name="_bookmark23"/>
      <w:bookmarkEnd w:id="414"/>
      <w:r w:rsidRPr="005807B2">
        <w:rPr>
          <w:b/>
          <w:strike/>
        </w:rPr>
        <w:t xml:space="preserve">Intermittent Trip Data Loss. – </w:t>
      </w:r>
      <w:r w:rsidRPr="005807B2">
        <w:rPr>
          <w:strike/>
        </w:rPr>
        <w:t xml:space="preserve">When the location services signal is lost intermittently during a prearranged ride (e.g., traveling through a tunnel), but recovered prior to the end of the ride, the transportation network measurement system shall be capable of calculating an accurate fare in accordance with T.1. Tolerance </w:t>
      </w:r>
      <w:r w:rsidRPr="005807B2">
        <w:rPr>
          <w:strike/>
          <w:spacing w:val="-2"/>
        </w:rPr>
        <w:t>Values.</w:t>
      </w:r>
    </w:p>
    <w:p w14:paraId="5D91E345" w14:textId="77777777" w:rsidR="00230001" w:rsidRPr="005807B2" w:rsidRDefault="00230001" w:rsidP="00230001">
      <w:pPr>
        <w:widowControl w:val="0"/>
        <w:numPr>
          <w:ilvl w:val="2"/>
          <w:numId w:val="39"/>
        </w:numPr>
        <w:tabs>
          <w:tab w:val="left" w:pos="1195"/>
        </w:tabs>
        <w:autoSpaceDE w:val="0"/>
        <w:autoSpaceDN w:val="0"/>
        <w:ind w:left="478" w:right="116"/>
        <w:rPr>
          <w:b/>
          <w:strike/>
        </w:rPr>
      </w:pPr>
      <w:bookmarkStart w:id="415" w:name="_bookmark24"/>
      <w:bookmarkEnd w:id="415"/>
      <w:r w:rsidRPr="005807B2">
        <w:rPr>
          <w:b/>
          <w:strike/>
        </w:rPr>
        <w:t xml:space="preserve">Significant Trip Data Loss. </w:t>
      </w:r>
      <w:r w:rsidRPr="005807B2">
        <w:rPr>
          <w:strike/>
        </w:rPr>
        <w:t xml:space="preserve">– When the location services signal is lost for a significant portion of the network-arranged ride, the transportation network measurement system shall provide for alternative fare </w:t>
      </w:r>
      <w:r w:rsidRPr="005807B2">
        <w:rPr>
          <w:strike/>
          <w:spacing w:val="-2"/>
        </w:rPr>
        <w:t>structures.</w:t>
      </w:r>
    </w:p>
    <w:p w14:paraId="40C8C281" w14:textId="77777777" w:rsidR="00230001" w:rsidRPr="005807B2" w:rsidRDefault="00230001" w:rsidP="00230001">
      <w:pPr>
        <w:ind w:left="475" w:right="115"/>
        <w:rPr>
          <w:rFonts w:ascii="Arial Narrow"/>
          <w:strike/>
        </w:rPr>
      </w:pPr>
      <w:r w:rsidRPr="005807B2">
        <w:rPr>
          <w:rFonts w:ascii="Arial Narrow"/>
          <w:b/>
          <w:strike/>
        </w:rPr>
        <w:t xml:space="preserve">Note: </w:t>
      </w:r>
      <w:r w:rsidRPr="005807B2">
        <w:rPr>
          <w:rFonts w:ascii="Arial Narrow"/>
          <w:strike/>
        </w:rPr>
        <w:t>Significant trip data loss refers to instances when the location services signal is lost to the extent the transportation network</w:t>
      </w:r>
      <w:r w:rsidRPr="005807B2">
        <w:rPr>
          <w:rFonts w:ascii="Arial Narrow"/>
          <w:strike/>
          <w:spacing w:val="-1"/>
        </w:rPr>
        <w:t xml:space="preserve"> </w:t>
      </w:r>
      <w:r w:rsidRPr="005807B2">
        <w:rPr>
          <w:rFonts w:ascii="Arial Narrow"/>
          <w:strike/>
        </w:rPr>
        <w:t>measurement</w:t>
      </w:r>
      <w:r w:rsidRPr="005807B2">
        <w:rPr>
          <w:rFonts w:ascii="Arial Narrow"/>
          <w:strike/>
          <w:spacing w:val="-1"/>
        </w:rPr>
        <w:t xml:space="preserve"> </w:t>
      </w:r>
      <w:r w:rsidRPr="005807B2">
        <w:rPr>
          <w:rFonts w:ascii="Arial Narrow"/>
          <w:strike/>
        </w:rPr>
        <w:t>system is</w:t>
      </w:r>
      <w:r w:rsidRPr="005807B2">
        <w:rPr>
          <w:rFonts w:ascii="Arial Narrow"/>
          <w:strike/>
          <w:spacing w:val="-1"/>
        </w:rPr>
        <w:t xml:space="preserve"> </w:t>
      </w:r>
      <w:r w:rsidRPr="005807B2">
        <w:rPr>
          <w:rFonts w:ascii="Arial Narrow"/>
          <w:strike/>
        </w:rPr>
        <w:t>not</w:t>
      </w:r>
      <w:r w:rsidRPr="005807B2">
        <w:rPr>
          <w:rFonts w:ascii="Arial Narrow"/>
          <w:strike/>
          <w:spacing w:val="-1"/>
        </w:rPr>
        <w:t xml:space="preserve"> </w:t>
      </w:r>
      <w:r w:rsidRPr="005807B2">
        <w:rPr>
          <w:rFonts w:ascii="Arial Narrow"/>
          <w:strike/>
        </w:rPr>
        <w:t>capable</w:t>
      </w:r>
      <w:r w:rsidRPr="005807B2">
        <w:rPr>
          <w:rFonts w:ascii="Arial Narrow"/>
          <w:strike/>
          <w:spacing w:val="-1"/>
        </w:rPr>
        <w:t xml:space="preserve"> </w:t>
      </w:r>
      <w:r w:rsidRPr="005807B2">
        <w:rPr>
          <w:rFonts w:ascii="Arial Narrow"/>
          <w:strike/>
        </w:rPr>
        <w:t>of</w:t>
      </w:r>
      <w:r w:rsidRPr="005807B2">
        <w:rPr>
          <w:rFonts w:ascii="Arial Narrow"/>
          <w:strike/>
          <w:spacing w:val="-1"/>
        </w:rPr>
        <w:t xml:space="preserve"> </w:t>
      </w:r>
      <w:r w:rsidRPr="005807B2">
        <w:rPr>
          <w:rFonts w:ascii="Arial Narrow"/>
          <w:strike/>
        </w:rPr>
        <w:t>calculating</w:t>
      </w:r>
      <w:r w:rsidRPr="005807B2">
        <w:rPr>
          <w:rFonts w:ascii="Arial Narrow"/>
          <w:strike/>
          <w:spacing w:val="-1"/>
        </w:rPr>
        <w:t xml:space="preserve"> </w:t>
      </w:r>
      <w:r w:rsidRPr="005807B2">
        <w:rPr>
          <w:rFonts w:ascii="Arial Narrow"/>
          <w:strike/>
        </w:rPr>
        <w:t>an</w:t>
      </w:r>
      <w:r w:rsidRPr="005807B2">
        <w:rPr>
          <w:rFonts w:ascii="Arial Narrow"/>
          <w:strike/>
          <w:spacing w:val="-1"/>
        </w:rPr>
        <w:t xml:space="preserve"> </w:t>
      </w:r>
      <w:r w:rsidRPr="005807B2">
        <w:rPr>
          <w:rFonts w:ascii="Arial Narrow"/>
          <w:strike/>
        </w:rPr>
        <w:t>accurate</w:t>
      </w:r>
      <w:r w:rsidRPr="005807B2">
        <w:rPr>
          <w:rFonts w:ascii="Arial Narrow"/>
          <w:strike/>
          <w:spacing w:val="-1"/>
        </w:rPr>
        <w:t xml:space="preserve"> </w:t>
      </w:r>
      <w:r w:rsidRPr="005807B2">
        <w:rPr>
          <w:rFonts w:ascii="Arial Narrow"/>
          <w:strike/>
        </w:rPr>
        <w:t>fare</w:t>
      </w:r>
      <w:r w:rsidRPr="005807B2">
        <w:rPr>
          <w:rFonts w:ascii="Arial Narrow"/>
          <w:strike/>
          <w:spacing w:val="-1"/>
        </w:rPr>
        <w:t xml:space="preserve"> </w:t>
      </w:r>
      <w:r w:rsidRPr="005807B2">
        <w:rPr>
          <w:rFonts w:ascii="Arial Narrow"/>
          <w:strike/>
        </w:rPr>
        <w:t>in</w:t>
      </w:r>
      <w:r w:rsidRPr="005807B2">
        <w:rPr>
          <w:rFonts w:ascii="Arial Narrow"/>
          <w:strike/>
          <w:spacing w:val="-1"/>
        </w:rPr>
        <w:t xml:space="preserve"> </w:t>
      </w:r>
      <w:r w:rsidRPr="005807B2">
        <w:rPr>
          <w:rFonts w:ascii="Arial Narrow"/>
          <w:strike/>
        </w:rPr>
        <w:t>accordance</w:t>
      </w:r>
      <w:r w:rsidRPr="005807B2">
        <w:rPr>
          <w:rFonts w:ascii="Arial Narrow"/>
          <w:strike/>
          <w:spacing w:val="-1"/>
        </w:rPr>
        <w:t xml:space="preserve"> </w:t>
      </w:r>
      <w:r w:rsidRPr="005807B2">
        <w:rPr>
          <w:rFonts w:ascii="Arial Narrow"/>
          <w:strike/>
        </w:rPr>
        <w:t>with</w:t>
      </w:r>
      <w:r w:rsidRPr="005807B2">
        <w:rPr>
          <w:rFonts w:ascii="Arial Narrow"/>
          <w:strike/>
          <w:spacing w:val="-1"/>
        </w:rPr>
        <w:t xml:space="preserve"> </w:t>
      </w:r>
      <w:r w:rsidRPr="005807B2">
        <w:rPr>
          <w:rFonts w:ascii="Arial Narrow"/>
          <w:strike/>
        </w:rPr>
        <w:t>T.1.</w:t>
      </w:r>
      <w:r w:rsidRPr="005807B2">
        <w:rPr>
          <w:rFonts w:ascii="Arial Narrow"/>
          <w:strike/>
          <w:spacing w:val="-3"/>
        </w:rPr>
        <w:t xml:space="preserve"> </w:t>
      </w:r>
      <w:r w:rsidRPr="005807B2">
        <w:rPr>
          <w:rFonts w:ascii="Arial Narrow"/>
          <w:strike/>
        </w:rPr>
        <w:t>Tolerance</w:t>
      </w:r>
      <w:r w:rsidRPr="005807B2">
        <w:rPr>
          <w:rFonts w:ascii="Arial Narrow"/>
          <w:strike/>
          <w:spacing w:val="-1"/>
        </w:rPr>
        <w:t xml:space="preserve"> </w:t>
      </w:r>
      <w:r w:rsidRPr="005807B2">
        <w:rPr>
          <w:rFonts w:ascii="Arial Narrow"/>
          <w:strike/>
        </w:rPr>
        <w:t>Values</w:t>
      </w:r>
      <w:r w:rsidRPr="005807B2">
        <w:rPr>
          <w:rFonts w:ascii="Arial Narrow"/>
          <w:strike/>
          <w:spacing w:val="-1"/>
        </w:rPr>
        <w:t xml:space="preserve"> </w:t>
      </w:r>
      <w:r w:rsidRPr="005807B2">
        <w:rPr>
          <w:rFonts w:ascii="Arial Narrow"/>
          <w:strike/>
        </w:rPr>
        <w:t>using actual time and actual distance, or when the signal is not regained by the end of the ride.</w:t>
      </w:r>
    </w:p>
    <w:p w14:paraId="70DAB30A" w14:textId="77777777" w:rsidR="00230001" w:rsidRPr="005807B2" w:rsidRDefault="00230001" w:rsidP="00230001">
      <w:pPr>
        <w:widowControl w:val="0"/>
        <w:numPr>
          <w:ilvl w:val="2"/>
          <w:numId w:val="39"/>
        </w:numPr>
        <w:tabs>
          <w:tab w:val="left" w:pos="1194"/>
        </w:tabs>
        <w:autoSpaceDE w:val="0"/>
        <w:autoSpaceDN w:val="0"/>
        <w:spacing w:before="240"/>
        <w:ind w:left="477" w:right="118"/>
        <w:rPr>
          <w:b/>
          <w:strike/>
        </w:rPr>
      </w:pPr>
      <w:bookmarkStart w:id="416" w:name="_bookmark25"/>
      <w:bookmarkEnd w:id="416"/>
      <w:r w:rsidRPr="005807B2">
        <w:rPr>
          <w:b/>
          <w:strike/>
        </w:rPr>
        <w:t>Alternative</w:t>
      </w:r>
      <w:r w:rsidRPr="005807B2">
        <w:rPr>
          <w:b/>
          <w:strike/>
          <w:spacing w:val="-5"/>
        </w:rPr>
        <w:t xml:space="preserve"> </w:t>
      </w:r>
      <w:r w:rsidRPr="005807B2">
        <w:rPr>
          <w:b/>
          <w:strike/>
        </w:rPr>
        <w:t>Fare</w:t>
      </w:r>
      <w:r w:rsidRPr="005807B2">
        <w:rPr>
          <w:b/>
          <w:strike/>
          <w:spacing w:val="-5"/>
        </w:rPr>
        <w:t xml:space="preserve"> </w:t>
      </w:r>
      <w:r w:rsidRPr="005807B2">
        <w:rPr>
          <w:b/>
          <w:strike/>
        </w:rPr>
        <w:t>Structures.</w:t>
      </w:r>
      <w:r w:rsidRPr="005807B2">
        <w:rPr>
          <w:b/>
          <w:strike/>
          <w:spacing w:val="-5"/>
        </w:rPr>
        <w:t xml:space="preserve"> </w:t>
      </w:r>
      <w:r w:rsidRPr="005807B2">
        <w:rPr>
          <w:strike/>
        </w:rPr>
        <w:t>–</w:t>
      </w:r>
      <w:r w:rsidRPr="005807B2">
        <w:rPr>
          <w:strike/>
          <w:spacing w:val="-4"/>
        </w:rPr>
        <w:t xml:space="preserve"> </w:t>
      </w:r>
      <w:r w:rsidRPr="005807B2">
        <w:rPr>
          <w:strike/>
        </w:rPr>
        <w:t>If</w:t>
      </w:r>
      <w:r w:rsidRPr="005807B2">
        <w:rPr>
          <w:strike/>
          <w:spacing w:val="-4"/>
        </w:rPr>
        <w:t xml:space="preserve"> </w:t>
      </w:r>
      <w:r w:rsidRPr="005807B2">
        <w:rPr>
          <w:strike/>
        </w:rPr>
        <w:t>the</w:t>
      </w:r>
      <w:r w:rsidRPr="005807B2">
        <w:rPr>
          <w:strike/>
          <w:spacing w:val="-5"/>
        </w:rPr>
        <w:t xml:space="preserve"> </w:t>
      </w:r>
      <w:r w:rsidRPr="005807B2">
        <w:rPr>
          <w:strike/>
        </w:rPr>
        <w:t>transportation</w:t>
      </w:r>
      <w:r w:rsidRPr="005807B2">
        <w:rPr>
          <w:strike/>
          <w:spacing w:val="-4"/>
        </w:rPr>
        <w:t xml:space="preserve"> </w:t>
      </w:r>
      <w:r w:rsidRPr="005807B2">
        <w:rPr>
          <w:strike/>
        </w:rPr>
        <w:t>network</w:t>
      </w:r>
      <w:r w:rsidRPr="005807B2">
        <w:rPr>
          <w:strike/>
          <w:spacing w:val="-4"/>
        </w:rPr>
        <w:t xml:space="preserve"> </w:t>
      </w:r>
      <w:r w:rsidRPr="005807B2">
        <w:rPr>
          <w:strike/>
        </w:rPr>
        <w:t>measuring</w:t>
      </w:r>
      <w:r w:rsidRPr="005807B2">
        <w:rPr>
          <w:strike/>
          <w:spacing w:val="-4"/>
        </w:rPr>
        <w:t xml:space="preserve"> </w:t>
      </w:r>
      <w:r w:rsidRPr="005807B2">
        <w:rPr>
          <w:strike/>
        </w:rPr>
        <w:t>system</w:t>
      </w:r>
      <w:r w:rsidRPr="005807B2">
        <w:rPr>
          <w:strike/>
          <w:spacing w:val="-4"/>
        </w:rPr>
        <w:t xml:space="preserve"> </w:t>
      </w:r>
      <w:r w:rsidRPr="005807B2">
        <w:rPr>
          <w:strike/>
        </w:rPr>
        <w:t>is</w:t>
      </w:r>
      <w:r w:rsidRPr="005807B2">
        <w:rPr>
          <w:strike/>
          <w:spacing w:val="-6"/>
        </w:rPr>
        <w:t xml:space="preserve"> </w:t>
      </w:r>
      <w:r w:rsidRPr="005807B2">
        <w:rPr>
          <w:strike/>
        </w:rPr>
        <w:t>not</w:t>
      </w:r>
      <w:r w:rsidRPr="005807B2">
        <w:rPr>
          <w:strike/>
          <w:spacing w:val="-6"/>
        </w:rPr>
        <w:t xml:space="preserve"> </w:t>
      </w:r>
      <w:r w:rsidRPr="005807B2">
        <w:rPr>
          <w:strike/>
        </w:rPr>
        <w:t>using</w:t>
      </w:r>
      <w:r w:rsidRPr="005807B2">
        <w:rPr>
          <w:strike/>
          <w:spacing w:val="-4"/>
        </w:rPr>
        <w:t xml:space="preserve"> </w:t>
      </w:r>
      <w:r w:rsidRPr="005807B2">
        <w:rPr>
          <w:strike/>
        </w:rPr>
        <w:t>actual</w:t>
      </w:r>
      <w:r w:rsidRPr="005807B2">
        <w:rPr>
          <w:strike/>
          <w:spacing w:val="-6"/>
        </w:rPr>
        <w:t xml:space="preserve"> </w:t>
      </w:r>
      <w:r w:rsidRPr="005807B2">
        <w:rPr>
          <w:strike/>
        </w:rPr>
        <w:t>time and actual distance for a particular trip (e.g., zone-based fares, signal loss), that portion of the fare not based on actual time and actual distance is not subject to this code.</w:t>
      </w:r>
      <w:r w:rsidRPr="005807B2">
        <w:rPr>
          <w:strike/>
          <w:spacing w:val="40"/>
        </w:rPr>
        <w:t xml:space="preserve"> </w:t>
      </w:r>
      <w:r w:rsidRPr="005807B2">
        <w:rPr>
          <w:strike/>
        </w:rPr>
        <w:t>Charges not based on actual time and actual distance measurements may be based on the terms of service.</w:t>
      </w:r>
    </w:p>
    <w:p w14:paraId="11138138" w14:textId="77777777" w:rsidR="00230001" w:rsidRPr="005807B2" w:rsidRDefault="00230001" w:rsidP="00230001">
      <w:pPr>
        <w:spacing w:after="0"/>
        <w:jc w:val="center"/>
        <w:rPr>
          <w:rFonts w:eastAsia="Times New Roman"/>
          <w:b/>
          <w:bCs/>
          <w:strike/>
          <w:sz w:val="24"/>
          <w:szCs w:val="24"/>
        </w:rPr>
      </w:pPr>
      <w:bookmarkStart w:id="417" w:name="N._Notes"/>
      <w:bookmarkStart w:id="418" w:name="_bookmark26"/>
      <w:bookmarkEnd w:id="417"/>
      <w:bookmarkEnd w:id="418"/>
      <w:r w:rsidRPr="005807B2">
        <w:rPr>
          <w:rFonts w:eastAsia="Times New Roman"/>
          <w:b/>
          <w:bCs/>
          <w:strike/>
          <w:sz w:val="24"/>
          <w:szCs w:val="24"/>
        </w:rPr>
        <w:t>N. Notes</w:t>
      </w:r>
    </w:p>
    <w:p w14:paraId="3450FB1D" w14:textId="77777777" w:rsidR="00230001" w:rsidRPr="005807B2" w:rsidRDefault="00230001" w:rsidP="00230001">
      <w:pPr>
        <w:spacing w:before="240"/>
        <w:ind w:left="115" w:right="115"/>
        <w:rPr>
          <w:b/>
          <w:bCs/>
          <w:strike/>
        </w:rPr>
      </w:pPr>
      <w:bookmarkStart w:id="419" w:name="N.1._Distance_Tests."/>
      <w:bookmarkStart w:id="420" w:name="_bookmark27"/>
      <w:bookmarkEnd w:id="419"/>
      <w:bookmarkEnd w:id="420"/>
      <w:r w:rsidRPr="005807B2">
        <w:rPr>
          <w:b/>
          <w:bCs/>
          <w:strike/>
        </w:rPr>
        <w:t>N.1.</w:t>
      </w:r>
      <w:r w:rsidRPr="005807B2">
        <w:rPr>
          <w:b/>
          <w:bCs/>
          <w:strike/>
        </w:rPr>
        <w:tab/>
        <w:t>Distance Tests.</w:t>
      </w:r>
    </w:p>
    <w:p w14:paraId="21BE631A" w14:textId="77777777" w:rsidR="00230001" w:rsidRPr="005807B2" w:rsidRDefault="00230001" w:rsidP="00230001">
      <w:pPr>
        <w:widowControl w:val="0"/>
        <w:numPr>
          <w:ilvl w:val="2"/>
          <w:numId w:val="31"/>
        </w:numPr>
        <w:tabs>
          <w:tab w:val="left" w:pos="1196"/>
        </w:tabs>
        <w:autoSpaceDE w:val="0"/>
        <w:autoSpaceDN w:val="0"/>
        <w:ind w:right="116"/>
        <w:rPr>
          <w:strike/>
        </w:rPr>
      </w:pPr>
      <w:bookmarkStart w:id="421" w:name="_bookmark28"/>
      <w:bookmarkEnd w:id="421"/>
      <w:r w:rsidRPr="005807B2">
        <w:rPr>
          <w:b/>
          <w:strike/>
        </w:rPr>
        <w:t xml:space="preserve">Test Methods. </w:t>
      </w:r>
      <w:r w:rsidRPr="005807B2">
        <w:rPr>
          <w:strike/>
        </w:rPr>
        <w:t>– To determine compliance with distance tolerances, distance test(s) of a transportation network</w:t>
      </w:r>
      <w:r w:rsidRPr="005807B2">
        <w:rPr>
          <w:strike/>
          <w:spacing w:val="-3"/>
        </w:rPr>
        <w:t xml:space="preserve"> </w:t>
      </w:r>
      <w:r w:rsidRPr="005807B2">
        <w:rPr>
          <w:strike/>
        </w:rPr>
        <w:t>measurement</w:t>
      </w:r>
      <w:r w:rsidRPr="005807B2">
        <w:rPr>
          <w:strike/>
          <w:spacing w:val="-5"/>
        </w:rPr>
        <w:t xml:space="preserve"> </w:t>
      </w:r>
      <w:r w:rsidRPr="005807B2">
        <w:rPr>
          <w:strike/>
        </w:rPr>
        <w:t>system</w:t>
      </w:r>
      <w:r w:rsidRPr="005807B2">
        <w:rPr>
          <w:strike/>
          <w:spacing w:val="-3"/>
        </w:rPr>
        <w:t xml:space="preserve"> </w:t>
      </w:r>
      <w:r w:rsidRPr="005807B2">
        <w:rPr>
          <w:strike/>
        </w:rPr>
        <w:t>shall</w:t>
      </w:r>
      <w:r w:rsidRPr="005807B2">
        <w:rPr>
          <w:strike/>
          <w:spacing w:val="-5"/>
        </w:rPr>
        <w:t xml:space="preserve"> </w:t>
      </w:r>
      <w:r w:rsidRPr="005807B2">
        <w:rPr>
          <w:strike/>
        </w:rPr>
        <w:t>be</w:t>
      </w:r>
      <w:r w:rsidRPr="005807B2">
        <w:rPr>
          <w:strike/>
          <w:spacing w:val="-4"/>
        </w:rPr>
        <w:t xml:space="preserve"> </w:t>
      </w:r>
      <w:r w:rsidRPr="005807B2">
        <w:rPr>
          <w:strike/>
        </w:rPr>
        <w:t>conducted.</w:t>
      </w:r>
      <w:r w:rsidRPr="005807B2">
        <w:rPr>
          <w:strike/>
          <w:spacing w:val="40"/>
        </w:rPr>
        <w:t xml:space="preserve"> </w:t>
      </w:r>
      <w:r w:rsidRPr="005807B2">
        <w:rPr>
          <w:strike/>
        </w:rPr>
        <w:t>The</w:t>
      </w:r>
      <w:r w:rsidRPr="005807B2">
        <w:rPr>
          <w:strike/>
          <w:spacing w:val="-4"/>
        </w:rPr>
        <w:t xml:space="preserve"> </w:t>
      </w:r>
      <w:r w:rsidRPr="005807B2">
        <w:rPr>
          <w:strike/>
        </w:rPr>
        <w:t>distance</w:t>
      </w:r>
      <w:r w:rsidRPr="005807B2">
        <w:rPr>
          <w:strike/>
          <w:spacing w:val="-4"/>
        </w:rPr>
        <w:t xml:space="preserve"> </w:t>
      </w:r>
      <w:r w:rsidRPr="005807B2">
        <w:rPr>
          <w:strike/>
        </w:rPr>
        <w:t>test(s)</w:t>
      </w:r>
      <w:r w:rsidRPr="005807B2">
        <w:rPr>
          <w:strike/>
          <w:spacing w:val="-4"/>
        </w:rPr>
        <w:t xml:space="preserve"> </w:t>
      </w:r>
      <w:r w:rsidRPr="005807B2">
        <w:rPr>
          <w:strike/>
        </w:rPr>
        <w:t>shall</w:t>
      </w:r>
      <w:r w:rsidRPr="005807B2">
        <w:rPr>
          <w:strike/>
          <w:spacing w:val="-5"/>
        </w:rPr>
        <w:t xml:space="preserve"> </w:t>
      </w:r>
      <w:r w:rsidRPr="005807B2">
        <w:rPr>
          <w:strike/>
        </w:rPr>
        <w:t>consist</w:t>
      </w:r>
      <w:r w:rsidRPr="005807B2">
        <w:rPr>
          <w:strike/>
          <w:spacing w:val="-5"/>
        </w:rPr>
        <w:t xml:space="preserve"> </w:t>
      </w:r>
      <w:r w:rsidRPr="005807B2">
        <w:rPr>
          <w:strike/>
        </w:rPr>
        <w:t>of</w:t>
      </w:r>
      <w:r w:rsidRPr="005807B2">
        <w:rPr>
          <w:strike/>
          <w:spacing w:val="-4"/>
        </w:rPr>
        <w:t xml:space="preserve"> </w:t>
      </w:r>
      <w:r w:rsidRPr="005807B2">
        <w:rPr>
          <w:strike/>
        </w:rPr>
        <w:t>a</w:t>
      </w:r>
      <w:r w:rsidRPr="005807B2">
        <w:rPr>
          <w:strike/>
          <w:spacing w:val="-4"/>
        </w:rPr>
        <w:t xml:space="preserve"> </w:t>
      </w:r>
      <w:r w:rsidRPr="005807B2">
        <w:rPr>
          <w:strike/>
        </w:rPr>
        <w:t>road</w:t>
      </w:r>
      <w:r w:rsidRPr="005807B2">
        <w:rPr>
          <w:strike/>
          <w:spacing w:val="-3"/>
        </w:rPr>
        <w:t xml:space="preserve"> </w:t>
      </w:r>
      <w:r w:rsidRPr="005807B2">
        <w:rPr>
          <w:strike/>
        </w:rPr>
        <w:t>test</w:t>
      </w:r>
      <w:r w:rsidRPr="005807B2">
        <w:rPr>
          <w:strike/>
          <w:spacing w:val="-5"/>
        </w:rPr>
        <w:t xml:space="preserve"> </w:t>
      </w:r>
      <w:r w:rsidRPr="005807B2">
        <w:rPr>
          <w:strike/>
        </w:rPr>
        <w:t>unless</w:t>
      </w:r>
      <w:r w:rsidRPr="005807B2">
        <w:rPr>
          <w:strike/>
          <w:spacing w:val="-5"/>
        </w:rPr>
        <w:t xml:space="preserve"> </w:t>
      </w:r>
      <w:r w:rsidRPr="005807B2">
        <w:rPr>
          <w:strike/>
        </w:rPr>
        <w:t>safety</w:t>
      </w:r>
      <w:r w:rsidRPr="005807B2">
        <w:rPr>
          <w:strike/>
          <w:spacing w:val="-3"/>
        </w:rPr>
        <w:t xml:space="preserve"> </w:t>
      </w:r>
      <w:r w:rsidRPr="005807B2">
        <w:rPr>
          <w:strike/>
        </w:rPr>
        <w:t>or other</w:t>
      </w:r>
      <w:r w:rsidRPr="005807B2">
        <w:rPr>
          <w:strike/>
          <w:spacing w:val="-4"/>
        </w:rPr>
        <w:t xml:space="preserve"> </w:t>
      </w:r>
      <w:r w:rsidRPr="005807B2">
        <w:rPr>
          <w:strike/>
        </w:rPr>
        <w:t>practical</w:t>
      </w:r>
      <w:r w:rsidRPr="005807B2">
        <w:rPr>
          <w:strike/>
          <w:spacing w:val="-5"/>
        </w:rPr>
        <w:t xml:space="preserve"> </w:t>
      </w:r>
      <w:r w:rsidRPr="005807B2">
        <w:rPr>
          <w:strike/>
        </w:rPr>
        <w:t>concerns</w:t>
      </w:r>
      <w:r w:rsidRPr="005807B2">
        <w:rPr>
          <w:strike/>
          <w:spacing w:val="-5"/>
        </w:rPr>
        <w:t xml:space="preserve"> </w:t>
      </w:r>
      <w:r w:rsidRPr="005807B2">
        <w:rPr>
          <w:strike/>
        </w:rPr>
        <w:t>prohibit</w:t>
      </w:r>
      <w:r w:rsidRPr="005807B2">
        <w:rPr>
          <w:strike/>
          <w:spacing w:val="-5"/>
        </w:rPr>
        <w:t xml:space="preserve"> </w:t>
      </w:r>
      <w:r w:rsidRPr="005807B2">
        <w:rPr>
          <w:strike/>
        </w:rPr>
        <w:t>road</w:t>
      </w:r>
      <w:r w:rsidRPr="005807B2">
        <w:rPr>
          <w:strike/>
          <w:spacing w:val="-6"/>
        </w:rPr>
        <w:t xml:space="preserve"> </w:t>
      </w:r>
      <w:r w:rsidRPr="005807B2">
        <w:rPr>
          <w:strike/>
        </w:rPr>
        <w:t>testing.</w:t>
      </w:r>
      <w:r w:rsidRPr="005807B2">
        <w:rPr>
          <w:strike/>
          <w:spacing w:val="40"/>
        </w:rPr>
        <w:t xml:space="preserve"> </w:t>
      </w:r>
      <w:r w:rsidRPr="005807B2">
        <w:rPr>
          <w:strike/>
        </w:rPr>
        <w:t>A</w:t>
      </w:r>
      <w:r w:rsidRPr="005807B2">
        <w:rPr>
          <w:strike/>
          <w:spacing w:val="-4"/>
        </w:rPr>
        <w:t xml:space="preserve"> </w:t>
      </w:r>
      <w:r w:rsidRPr="005807B2">
        <w:rPr>
          <w:strike/>
        </w:rPr>
        <w:t>transfer</w:t>
      </w:r>
      <w:r w:rsidRPr="005807B2">
        <w:rPr>
          <w:strike/>
          <w:spacing w:val="-4"/>
        </w:rPr>
        <w:t xml:space="preserve"> </w:t>
      </w:r>
      <w:r w:rsidRPr="005807B2">
        <w:rPr>
          <w:strike/>
        </w:rPr>
        <w:t>standard</w:t>
      </w:r>
      <w:r w:rsidRPr="005807B2">
        <w:rPr>
          <w:strike/>
          <w:spacing w:val="-6"/>
        </w:rPr>
        <w:t xml:space="preserve"> </w:t>
      </w:r>
      <w:r w:rsidRPr="005807B2">
        <w:rPr>
          <w:strike/>
        </w:rPr>
        <w:t>test</w:t>
      </w:r>
      <w:r w:rsidRPr="005807B2">
        <w:rPr>
          <w:strike/>
          <w:spacing w:val="-5"/>
        </w:rPr>
        <w:t xml:space="preserve"> </w:t>
      </w:r>
      <w:r w:rsidRPr="005807B2">
        <w:rPr>
          <w:strike/>
        </w:rPr>
        <w:t>may</w:t>
      </w:r>
      <w:r w:rsidRPr="005807B2">
        <w:rPr>
          <w:strike/>
          <w:spacing w:val="-3"/>
        </w:rPr>
        <w:t xml:space="preserve"> </w:t>
      </w:r>
      <w:r w:rsidRPr="005807B2">
        <w:rPr>
          <w:strike/>
        </w:rPr>
        <w:t>be</w:t>
      </w:r>
      <w:r w:rsidRPr="005807B2">
        <w:rPr>
          <w:strike/>
          <w:spacing w:val="-7"/>
        </w:rPr>
        <w:t xml:space="preserve"> </w:t>
      </w:r>
      <w:r w:rsidRPr="005807B2">
        <w:rPr>
          <w:strike/>
        </w:rPr>
        <w:t>performed</w:t>
      </w:r>
      <w:r w:rsidRPr="005807B2">
        <w:rPr>
          <w:strike/>
          <w:spacing w:val="-3"/>
        </w:rPr>
        <w:t xml:space="preserve"> </w:t>
      </w:r>
      <w:r w:rsidRPr="005807B2">
        <w:rPr>
          <w:strike/>
        </w:rPr>
        <w:t>in</w:t>
      </w:r>
      <w:r w:rsidRPr="005807B2">
        <w:rPr>
          <w:strike/>
          <w:spacing w:val="-3"/>
        </w:rPr>
        <w:t xml:space="preserve"> </w:t>
      </w:r>
      <w:r w:rsidRPr="005807B2">
        <w:rPr>
          <w:strike/>
        </w:rPr>
        <w:t>the</w:t>
      </w:r>
      <w:r w:rsidRPr="005807B2">
        <w:rPr>
          <w:strike/>
          <w:spacing w:val="-4"/>
        </w:rPr>
        <w:t xml:space="preserve"> </w:t>
      </w:r>
      <w:r w:rsidRPr="005807B2">
        <w:rPr>
          <w:strike/>
        </w:rPr>
        <w:t>absence</w:t>
      </w:r>
      <w:r w:rsidRPr="005807B2">
        <w:rPr>
          <w:strike/>
          <w:spacing w:val="-7"/>
        </w:rPr>
        <w:t xml:space="preserve"> </w:t>
      </w:r>
      <w:r w:rsidRPr="005807B2">
        <w:rPr>
          <w:strike/>
        </w:rPr>
        <w:t>of</w:t>
      </w:r>
      <w:r w:rsidRPr="005807B2">
        <w:rPr>
          <w:strike/>
          <w:spacing w:val="-6"/>
        </w:rPr>
        <w:t xml:space="preserve"> </w:t>
      </w:r>
      <w:r w:rsidRPr="005807B2">
        <w:rPr>
          <w:strike/>
        </w:rPr>
        <w:t>a</w:t>
      </w:r>
      <w:r w:rsidRPr="005807B2">
        <w:rPr>
          <w:strike/>
          <w:spacing w:val="-4"/>
        </w:rPr>
        <w:t xml:space="preserve"> </w:t>
      </w:r>
      <w:r w:rsidRPr="005807B2">
        <w:rPr>
          <w:strike/>
        </w:rPr>
        <w:t>road test.</w:t>
      </w:r>
      <w:r w:rsidRPr="005807B2">
        <w:rPr>
          <w:strike/>
          <w:spacing w:val="40"/>
        </w:rPr>
        <w:t xml:space="preserve"> </w:t>
      </w:r>
      <w:r w:rsidRPr="005807B2">
        <w:rPr>
          <w:strike/>
        </w:rPr>
        <w:t>At least one test shall be of a length sufficient to exceed the minimum fare.</w:t>
      </w:r>
    </w:p>
    <w:p w14:paraId="1FEC8E93" w14:textId="77777777" w:rsidR="00230001" w:rsidRPr="005807B2" w:rsidRDefault="00230001" w:rsidP="00230001">
      <w:pPr>
        <w:widowControl w:val="0"/>
        <w:numPr>
          <w:ilvl w:val="3"/>
          <w:numId w:val="31"/>
        </w:numPr>
        <w:tabs>
          <w:tab w:val="left" w:pos="1740"/>
        </w:tabs>
        <w:autoSpaceDE w:val="0"/>
        <w:autoSpaceDN w:val="0"/>
        <w:spacing w:before="81"/>
        <w:ind w:left="835" w:right="403"/>
        <w:rPr>
          <w:strike/>
        </w:rPr>
      </w:pPr>
      <w:r w:rsidRPr="005807B2">
        <w:rPr>
          <w:b/>
          <w:strike/>
        </w:rPr>
        <w:t>Road</w:t>
      </w:r>
      <w:r w:rsidRPr="005807B2">
        <w:rPr>
          <w:b/>
          <w:strike/>
          <w:spacing w:val="-3"/>
        </w:rPr>
        <w:t xml:space="preserve"> </w:t>
      </w:r>
      <w:r w:rsidRPr="005807B2">
        <w:rPr>
          <w:b/>
          <w:strike/>
        </w:rPr>
        <w:t>Test.</w:t>
      </w:r>
      <w:r w:rsidRPr="005807B2">
        <w:rPr>
          <w:b/>
          <w:strike/>
          <w:spacing w:val="-2"/>
        </w:rPr>
        <w:t xml:space="preserve"> </w:t>
      </w:r>
      <w:r w:rsidRPr="005807B2">
        <w:rPr>
          <w:strike/>
        </w:rPr>
        <w:t>–</w:t>
      </w:r>
      <w:r w:rsidRPr="005807B2">
        <w:rPr>
          <w:strike/>
          <w:spacing w:val="-2"/>
        </w:rPr>
        <w:t xml:space="preserve"> </w:t>
      </w:r>
      <w:r w:rsidRPr="005807B2">
        <w:rPr>
          <w:strike/>
        </w:rPr>
        <w:t>The</w:t>
      </w:r>
      <w:r w:rsidRPr="005807B2">
        <w:rPr>
          <w:strike/>
          <w:spacing w:val="-3"/>
        </w:rPr>
        <w:t xml:space="preserve"> </w:t>
      </w:r>
      <w:r w:rsidRPr="005807B2">
        <w:rPr>
          <w:strike/>
        </w:rPr>
        <w:t>test</w:t>
      </w:r>
      <w:r w:rsidRPr="005807B2">
        <w:rPr>
          <w:strike/>
          <w:spacing w:val="-3"/>
        </w:rPr>
        <w:t xml:space="preserve"> </w:t>
      </w:r>
      <w:r w:rsidRPr="005807B2">
        <w:rPr>
          <w:strike/>
        </w:rPr>
        <w:t>consists</w:t>
      </w:r>
      <w:r w:rsidRPr="005807B2">
        <w:rPr>
          <w:strike/>
          <w:spacing w:val="-1"/>
        </w:rPr>
        <w:t xml:space="preserve"> </w:t>
      </w:r>
      <w:r w:rsidRPr="005807B2">
        <w:rPr>
          <w:strike/>
        </w:rPr>
        <w:t>of</w:t>
      </w:r>
      <w:r w:rsidRPr="005807B2">
        <w:rPr>
          <w:strike/>
          <w:spacing w:val="-2"/>
        </w:rPr>
        <w:t xml:space="preserve"> </w:t>
      </w:r>
      <w:r w:rsidRPr="005807B2">
        <w:rPr>
          <w:strike/>
        </w:rPr>
        <w:t>operating</w:t>
      </w:r>
      <w:r w:rsidRPr="005807B2">
        <w:rPr>
          <w:strike/>
          <w:spacing w:val="-2"/>
        </w:rPr>
        <w:t xml:space="preserve"> </w:t>
      </w:r>
      <w:r w:rsidRPr="005807B2">
        <w:rPr>
          <w:strike/>
        </w:rPr>
        <w:t>the</w:t>
      </w:r>
      <w:r w:rsidRPr="005807B2">
        <w:rPr>
          <w:strike/>
          <w:spacing w:val="-3"/>
        </w:rPr>
        <w:t xml:space="preserve"> </w:t>
      </w:r>
      <w:r w:rsidRPr="005807B2">
        <w:rPr>
          <w:strike/>
        </w:rPr>
        <w:t>conveyance</w:t>
      </w:r>
      <w:r w:rsidRPr="005807B2">
        <w:rPr>
          <w:strike/>
          <w:spacing w:val="-8"/>
        </w:rPr>
        <w:t xml:space="preserve"> </w:t>
      </w:r>
      <w:r w:rsidRPr="005807B2">
        <w:rPr>
          <w:strike/>
        </w:rPr>
        <w:t>over</w:t>
      </w:r>
      <w:r w:rsidRPr="005807B2">
        <w:rPr>
          <w:strike/>
          <w:spacing w:val="-2"/>
        </w:rPr>
        <w:t xml:space="preserve"> </w:t>
      </w:r>
      <w:r w:rsidRPr="005807B2">
        <w:rPr>
          <w:strike/>
        </w:rPr>
        <w:t>a</w:t>
      </w:r>
      <w:r w:rsidRPr="005807B2">
        <w:rPr>
          <w:strike/>
          <w:spacing w:val="-5"/>
        </w:rPr>
        <w:t xml:space="preserve"> </w:t>
      </w:r>
      <w:r w:rsidRPr="005807B2">
        <w:rPr>
          <w:strike/>
        </w:rPr>
        <w:t>precisely</w:t>
      </w:r>
      <w:r w:rsidRPr="005807B2">
        <w:rPr>
          <w:strike/>
          <w:spacing w:val="-2"/>
        </w:rPr>
        <w:t xml:space="preserve"> </w:t>
      </w:r>
      <w:r w:rsidRPr="005807B2">
        <w:rPr>
          <w:strike/>
        </w:rPr>
        <w:t>measured</w:t>
      </w:r>
      <w:r w:rsidRPr="005807B2">
        <w:rPr>
          <w:strike/>
          <w:spacing w:val="-2"/>
        </w:rPr>
        <w:t xml:space="preserve"> </w:t>
      </w:r>
      <w:r w:rsidRPr="005807B2">
        <w:rPr>
          <w:strike/>
        </w:rPr>
        <w:t>course calibrated to a traceable linear measure of at least one mile in length</w:t>
      </w:r>
    </w:p>
    <w:p w14:paraId="512664BC" w14:textId="77777777" w:rsidR="00230001" w:rsidRPr="005807B2" w:rsidRDefault="00230001" w:rsidP="00230001">
      <w:pPr>
        <w:widowControl w:val="0"/>
        <w:numPr>
          <w:ilvl w:val="3"/>
          <w:numId w:val="31"/>
        </w:numPr>
        <w:tabs>
          <w:tab w:val="left" w:pos="1739"/>
        </w:tabs>
        <w:autoSpaceDE w:val="0"/>
        <w:autoSpaceDN w:val="0"/>
        <w:ind w:left="835" w:right="115"/>
        <w:rPr>
          <w:strike/>
        </w:rPr>
      </w:pPr>
      <w:r w:rsidRPr="005807B2">
        <w:rPr>
          <w:b/>
          <w:strike/>
        </w:rPr>
        <w:t xml:space="preserve">Transfer Standard Test. </w:t>
      </w:r>
      <w:r w:rsidRPr="005807B2">
        <w:rPr>
          <w:strike/>
        </w:rPr>
        <w:t>– The test consists of operating the conveyance over an unmeasured course while using a calibrated transfer standard, such as a fifth-wheel, to measure the distance travelled.</w:t>
      </w:r>
    </w:p>
    <w:p w14:paraId="48F35723" w14:textId="77777777" w:rsidR="00230001" w:rsidRPr="005807B2" w:rsidRDefault="00230001" w:rsidP="00230001">
      <w:pPr>
        <w:ind w:left="475" w:right="115"/>
        <w:rPr>
          <w:rFonts w:ascii="Arial Narrow"/>
          <w:strike/>
        </w:rPr>
      </w:pPr>
      <w:r w:rsidRPr="005807B2">
        <w:rPr>
          <w:rFonts w:ascii="Arial Narrow"/>
          <w:b/>
          <w:strike/>
        </w:rPr>
        <w:t>Note</w:t>
      </w:r>
      <w:r w:rsidRPr="005807B2">
        <w:rPr>
          <w:rFonts w:ascii="Arial Narrow"/>
          <w:strike/>
        </w:rPr>
        <w:t>:</w:t>
      </w:r>
      <w:r w:rsidRPr="005807B2">
        <w:rPr>
          <w:rFonts w:ascii="Arial Narrow"/>
          <w:strike/>
          <w:spacing w:val="40"/>
        </w:rPr>
        <w:t xml:space="preserve"> </w:t>
      </w:r>
      <w:r w:rsidRPr="005807B2">
        <w:rPr>
          <w:rFonts w:ascii="Arial Narrow"/>
          <w:strike/>
        </w:rPr>
        <w:t>Field examinations of transportation network measurement systems need not include testing of all individual devices used as driver/passenger indicating elements in connection with the service provided.</w:t>
      </w:r>
      <w:r w:rsidRPr="005807B2">
        <w:rPr>
          <w:rFonts w:ascii="Arial Narrow"/>
          <w:strike/>
          <w:spacing w:val="40"/>
        </w:rPr>
        <w:t xml:space="preserve"> </w:t>
      </w:r>
      <w:r w:rsidRPr="005807B2">
        <w:rPr>
          <w:rFonts w:ascii="Arial Narrow"/>
          <w:strike/>
        </w:rPr>
        <w:t>It is considered sufficient that a representative sample of various indicating elements be incorporated in testing to verify proper operation of the system.</w:t>
      </w:r>
    </w:p>
    <w:p w14:paraId="3A62C78F" w14:textId="77777777" w:rsidR="00230001" w:rsidRPr="005807B2" w:rsidRDefault="00230001" w:rsidP="00230001">
      <w:pPr>
        <w:numPr>
          <w:ilvl w:val="2"/>
          <w:numId w:val="31"/>
        </w:numPr>
        <w:ind w:left="1195" w:hanging="720"/>
        <w:rPr>
          <w:strike/>
        </w:rPr>
      </w:pPr>
      <w:bookmarkStart w:id="422" w:name="N.1.2._Test_Procedures."/>
      <w:bookmarkStart w:id="423" w:name="_bookmark29"/>
      <w:bookmarkEnd w:id="422"/>
      <w:bookmarkEnd w:id="423"/>
      <w:r w:rsidRPr="005807B2">
        <w:rPr>
          <w:strike/>
        </w:rPr>
        <w:lastRenderedPageBreak/>
        <w:t>Test Procedures.</w:t>
      </w:r>
    </w:p>
    <w:p w14:paraId="7A8E9DB9" w14:textId="77777777" w:rsidR="00230001" w:rsidRPr="005807B2" w:rsidRDefault="00230001" w:rsidP="00230001">
      <w:pPr>
        <w:widowControl w:val="0"/>
        <w:numPr>
          <w:ilvl w:val="3"/>
          <w:numId w:val="31"/>
        </w:numPr>
        <w:tabs>
          <w:tab w:val="left" w:pos="1735"/>
        </w:tabs>
        <w:autoSpaceDE w:val="0"/>
        <w:autoSpaceDN w:val="0"/>
        <w:spacing w:before="1"/>
        <w:ind w:right="115"/>
        <w:rPr>
          <w:strike/>
        </w:rPr>
      </w:pPr>
      <w:r w:rsidRPr="005807B2">
        <w:rPr>
          <w:b/>
          <w:strike/>
        </w:rPr>
        <w:t xml:space="preserve">Test Length. </w:t>
      </w:r>
      <w:r w:rsidRPr="005807B2">
        <w:rPr>
          <w:strike/>
        </w:rPr>
        <w:t>– All tests must be at least one mile in length.</w:t>
      </w:r>
      <w:r w:rsidRPr="005807B2">
        <w:rPr>
          <w:strike/>
          <w:spacing w:val="40"/>
        </w:rPr>
        <w:t xml:space="preserve"> </w:t>
      </w:r>
      <w:r w:rsidRPr="005807B2">
        <w:rPr>
          <w:strike/>
        </w:rPr>
        <w:t>If a measured course or testing equipment is not readily available that will enable a test of a length sufficient to exceed the minimum fare, after completing the testing specified in N.1.1. Test Methods, an additional unmeasured test may be conducted.</w:t>
      </w:r>
      <w:r w:rsidRPr="005807B2">
        <w:rPr>
          <w:strike/>
          <w:spacing w:val="40"/>
        </w:rPr>
        <w:t xml:space="preserve"> </w:t>
      </w:r>
      <w:r w:rsidRPr="005807B2">
        <w:rPr>
          <w:strike/>
        </w:rPr>
        <w:t>The purpose of this additional unmeasured test is to verify compliance with S.1.10. Receipt.</w:t>
      </w:r>
    </w:p>
    <w:p w14:paraId="4C45CE2C" w14:textId="77777777" w:rsidR="00230001" w:rsidRPr="005807B2" w:rsidRDefault="00230001" w:rsidP="00230001">
      <w:pPr>
        <w:widowControl w:val="0"/>
        <w:numPr>
          <w:ilvl w:val="3"/>
          <w:numId w:val="31"/>
        </w:numPr>
        <w:tabs>
          <w:tab w:val="left" w:pos="1735"/>
        </w:tabs>
        <w:autoSpaceDE w:val="0"/>
        <w:autoSpaceDN w:val="0"/>
        <w:ind w:right="116"/>
        <w:rPr>
          <w:strike/>
        </w:rPr>
      </w:pPr>
      <w:r w:rsidRPr="005807B2">
        <w:rPr>
          <w:b/>
          <w:strike/>
        </w:rPr>
        <w:t xml:space="preserve">Additional Tests. </w:t>
      </w:r>
      <w:r w:rsidRPr="005807B2">
        <w:rPr>
          <w:strike/>
        </w:rPr>
        <w:t>– If during testing a transportation network measurement system produces a measurement that does not comply with the tolerance values in T.1.1. Distance Tests, a minimum of three additional tests shall be conducted at the same location where all test variables are reduced to the greatest extent practicable to verify the system’s ability to repeat transaction indications.</w:t>
      </w:r>
      <w:r w:rsidRPr="005807B2">
        <w:rPr>
          <w:strike/>
          <w:spacing w:val="40"/>
        </w:rPr>
        <w:t xml:space="preserve"> </w:t>
      </w:r>
      <w:r w:rsidRPr="005807B2">
        <w:rPr>
          <w:strike/>
        </w:rPr>
        <w:t xml:space="preserve">Repeatability testing performed in excess of these three additional tests is done at the discretion of the official with statutory </w:t>
      </w:r>
      <w:r w:rsidRPr="005807B2">
        <w:rPr>
          <w:strike/>
          <w:spacing w:val="-2"/>
        </w:rPr>
        <w:t>authority.</w:t>
      </w:r>
    </w:p>
    <w:p w14:paraId="2D035384" w14:textId="77777777" w:rsidR="00230001" w:rsidRPr="005807B2" w:rsidRDefault="00230001" w:rsidP="00230001">
      <w:pPr>
        <w:ind w:left="839"/>
        <w:rPr>
          <w:strike/>
        </w:rPr>
      </w:pPr>
      <w:r w:rsidRPr="005807B2">
        <w:rPr>
          <w:strike/>
        </w:rPr>
        <w:t>To</w:t>
      </w:r>
      <w:r w:rsidRPr="005807B2">
        <w:rPr>
          <w:strike/>
          <w:spacing w:val="-7"/>
        </w:rPr>
        <w:t xml:space="preserve"> </w:t>
      </w:r>
      <w:r w:rsidRPr="005807B2">
        <w:rPr>
          <w:strike/>
        </w:rPr>
        <w:t>verify</w:t>
      </w:r>
      <w:r w:rsidRPr="005807B2">
        <w:rPr>
          <w:strike/>
          <w:spacing w:val="-9"/>
        </w:rPr>
        <w:t xml:space="preserve"> </w:t>
      </w:r>
      <w:r w:rsidRPr="005807B2">
        <w:rPr>
          <w:strike/>
        </w:rPr>
        <w:t>system-wide</w:t>
      </w:r>
      <w:r w:rsidRPr="005807B2">
        <w:rPr>
          <w:strike/>
          <w:spacing w:val="-7"/>
        </w:rPr>
        <w:t xml:space="preserve"> </w:t>
      </w:r>
      <w:r w:rsidRPr="005807B2">
        <w:rPr>
          <w:strike/>
        </w:rPr>
        <w:t>noncompliance,</w:t>
      </w:r>
      <w:r w:rsidRPr="005807B2">
        <w:rPr>
          <w:strike/>
          <w:spacing w:val="-7"/>
        </w:rPr>
        <w:t xml:space="preserve"> </w:t>
      </w:r>
      <w:r w:rsidRPr="005807B2">
        <w:rPr>
          <w:strike/>
        </w:rPr>
        <w:t>tests</w:t>
      </w:r>
      <w:r w:rsidRPr="005807B2">
        <w:rPr>
          <w:strike/>
          <w:spacing w:val="-9"/>
        </w:rPr>
        <w:t xml:space="preserve"> </w:t>
      </w:r>
      <w:r w:rsidRPr="005807B2">
        <w:rPr>
          <w:strike/>
        </w:rPr>
        <w:t>for</w:t>
      </w:r>
      <w:r w:rsidRPr="005807B2">
        <w:rPr>
          <w:strike/>
          <w:spacing w:val="-9"/>
        </w:rPr>
        <w:t xml:space="preserve"> </w:t>
      </w:r>
      <w:r w:rsidRPr="005807B2">
        <w:rPr>
          <w:strike/>
        </w:rPr>
        <w:t>variability</w:t>
      </w:r>
      <w:r w:rsidRPr="005807B2">
        <w:rPr>
          <w:strike/>
          <w:spacing w:val="-7"/>
        </w:rPr>
        <w:t xml:space="preserve"> </w:t>
      </w:r>
      <w:r w:rsidRPr="005807B2">
        <w:rPr>
          <w:strike/>
        </w:rPr>
        <w:t>shall</w:t>
      </w:r>
      <w:r w:rsidRPr="005807B2">
        <w:rPr>
          <w:strike/>
          <w:spacing w:val="-8"/>
        </w:rPr>
        <w:t xml:space="preserve"> </w:t>
      </w:r>
      <w:r w:rsidRPr="005807B2">
        <w:rPr>
          <w:strike/>
        </w:rPr>
        <w:t>be</w:t>
      </w:r>
      <w:r w:rsidRPr="005807B2">
        <w:rPr>
          <w:strike/>
          <w:spacing w:val="-7"/>
        </w:rPr>
        <w:t xml:space="preserve"> </w:t>
      </w:r>
      <w:r w:rsidRPr="005807B2">
        <w:rPr>
          <w:strike/>
        </w:rPr>
        <w:t>conducted,</w:t>
      </w:r>
      <w:r w:rsidRPr="005807B2">
        <w:rPr>
          <w:strike/>
          <w:spacing w:val="-10"/>
        </w:rPr>
        <w:t xml:space="preserve"> </w:t>
      </w:r>
      <w:r w:rsidRPr="005807B2">
        <w:rPr>
          <w:strike/>
        </w:rPr>
        <w:t>including</w:t>
      </w:r>
      <w:r w:rsidRPr="005807B2">
        <w:rPr>
          <w:strike/>
          <w:spacing w:val="-7"/>
        </w:rPr>
        <w:t xml:space="preserve"> </w:t>
      </w:r>
      <w:r w:rsidRPr="005807B2">
        <w:rPr>
          <w:strike/>
        </w:rPr>
        <w:t>a</w:t>
      </w:r>
      <w:r w:rsidRPr="005807B2">
        <w:rPr>
          <w:strike/>
          <w:spacing w:val="-12"/>
        </w:rPr>
        <w:t xml:space="preserve"> </w:t>
      </w:r>
      <w:r w:rsidRPr="005807B2">
        <w:rPr>
          <w:strike/>
        </w:rPr>
        <w:t>minimum</w:t>
      </w:r>
      <w:r w:rsidRPr="005807B2">
        <w:rPr>
          <w:strike/>
          <w:spacing w:val="-9"/>
        </w:rPr>
        <w:t xml:space="preserve"> </w:t>
      </w:r>
      <w:r w:rsidRPr="005807B2">
        <w:rPr>
          <w:strike/>
        </w:rPr>
        <w:t>of</w:t>
      </w:r>
      <w:r w:rsidRPr="005807B2">
        <w:rPr>
          <w:strike/>
          <w:spacing w:val="-9"/>
        </w:rPr>
        <w:t xml:space="preserve"> </w:t>
      </w:r>
      <w:r w:rsidRPr="005807B2">
        <w:rPr>
          <w:strike/>
        </w:rPr>
        <w:t xml:space="preserve">three </w:t>
      </w:r>
      <w:bookmarkStart w:id="424" w:name="N.2._Time_Test"/>
      <w:bookmarkEnd w:id="424"/>
      <w:r w:rsidRPr="005807B2">
        <w:rPr>
          <w:strike/>
        </w:rPr>
        <w:t>consecutive tests of varying lengths, locations, and/or environmental conditions.</w:t>
      </w:r>
    </w:p>
    <w:p w14:paraId="73A7A726" w14:textId="77777777" w:rsidR="00230001" w:rsidRPr="005807B2" w:rsidRDefault="00230001" w:rsidP="00230001">
      <w:pPr>
        <w:numPr>
          <w:ilvl w:val="2"/>
          <w:numId w:val="31"/>
        </w:numPr>
        <w:ind w:left="475" w:right="115"/>
        <w:rPr>
          <w:strike/>
        </w:rPr>
      </w:pPr>
      <w:bookmarkStart w:id="425" w:name="N.1.3._Test_Conditions."/>
      <w:bookmarkStart w:id="426" w:name="_bookmark30"/>
      <w:bookmarkEnd w:id="425"/>
      <w:bookmarkEnd w:id="426"/>
      <w:r w:rsidRPr="005807B2">
        <w:rPr>
          <w:strike/>
        </w:rPr>
        <w:t>Test</w:t>
      </w:r>
      <w:r w:rsidRPr="005807B2">
        <w:rPr>
          <w:strike/>
          <w:spacing w:val="-5"/>
        </w:rPr>
        <w:t xml:space="preserve"> </w:t>
      </w:r>
      <w:r w:rsidRPr="005807B2">
        <w:rPr>
          <w:strike/>
          <w:spacing w:val="-2"/>
        </w:rPr>
        <w:t>Conditions.</w:t>
      </w:r>
    </w:p>
    <w:p w14:paraId="01C43F7D" w14:textId="77777777" w:rsidR="00230001" w:rsidRPr="005807B2" w:rsidRDefault="00230001" w:rsidP="00230001">
      <w:pPr>
        <w:widowControl w:val="0"/>
        <w:numPr>
          <w:ilvl w:val="3"/>
          <w:numId w:val="31"/>
        </w:numPr>
        <w:tabs>
          <w:tab w:val="left" w:pos="1735"/>
        </w:tabs>
        <w:autoSpaceDE w:val="0"/>
        <w:autoSpaceDN w:val="0"/>
        <w:spacing w:before="1"/>
        <w:ind w:right="116"/>
        <w:rPr>
          <w:strike/>
        </w:rPr>
      </w:pPr>
      <w:r w:rsidRPr="005807B2">
        <w:rPr>
          <w:b/>
          <w:strike/>
        </w:rPr>
        <w:t xml:space="preserve">General. </w:t>
      </w:r>
      <w:r w:rsidRPr="005807B2">
        <w:rPr>
          <w:strike/>
        </w:rPr>
        <w:t>– Except during type evaluation, all tests shall be performed under the conditions that are</w:t>
      </w:r>
      <w:r w:rsidRPr="005807B2">
        <w:rPr>
          <w:strike/>
          <w:spacing w:val="-3"/>
        </w:rPr>
        <w:t xml:space="preserve"> </w:t>
      </w:r>
      <w:r w:rsidRPr="005807B2">
        <w:rPr>
          <w:strike/>
        </w:rPr>
        <w:t>considered</w:t>
      </w:r>
      <w:r w:rsidRPr="005807B2">
        <w:rPr>
          <w:strike/>
          <w:spacing w:val="-4"/>
        </w:rPr>
        <w:t xml:space="preserve"> </w:t>
      </w:r>
      <w:r w:rsidRPr="005807B2">
        <w:rPr>
          <w:strike/>
        </w:rPr>
        <w:t>usual</w:t>
      </w:r>
      <w:r w:rsidRPr="005807B2">
        <w:rPr>
          <w:strike/>
          <w:spacing w:val="-3"/>
        </w:rPr>
        <w:t xml:space="preserve"> </w:t>
      </w:r>
      <w:r w:rsidRPr="005807B2">
        <w:rPr>
          <w:strike/>
        </w:rPr>
        <w:t>and</w:t>
      </w:r>
      <w:r w:rsidRPr="005807B2">
        <w:rPr>
          <w:strike/>
          <w:spacing w:val="-2"/>
        </w:rPr>
        <w:t xml:space="preserve"> </w:t>
      </w:r>
      <w:r w:rsidRPr="005807B2">
        <w:rPr>
          <w:strike/>
        </w:rPr>
        <w:t>customary</w:t>
      </w:r>
      <w:r w:rsidRPr="005807B2">
        <w:rPr>
          <w:strike/>
          <w:spacing w:val="-2"/>
        </w:rPr>
        <w:t xml:space="preserve"> </w:t>
      </w:r>
      <w:r w:rsidRPr="005807B2">
        <w:rPr>
          <w:strike/>
        </w:rPr>
        <w:t>within</w:t>
      </w:r>
      <w:r w:rsidRPr="005807B2">
        <w:rPr>
          <w:strike/>
          <w:spacing w:val="-2"/>
        </w:rPr>
        <w:t xml:space="preserve"> </w:t>
      </w:r>
      <w:r w:rsidRPr="005807B2">
        <w:rPr>
          <w:strike/>
        </w:rPr>
        <w:t>the</w:t>
      </w:r>
      <w:r w:rsidRPr="005807B2">
        <w:rPr>
          <w:strike/>
          <w:spacing w:val="-3"/>
        </w:rPr>
        <w:t xml:space="preserve"> </w:t>
      </w:r>
      <w:r w:rsidRPr="005807B2">
        <w:rPr>
          <w:strike/>
        </w:rPr>
        <w:t>location(s)</w:t>
      </w:r>
      <w:r w:rsidRPr="005807B2">
        <w:rPr>
          <w:strike/>
          <w:spacing w:val="-2"/>
        </w:rPr>
        <w:t xml:space="preserve"> </w:t>
      </w:r>
      <w:r w:rsidRPr="005807B2">
        <w:rPr>
          <w:strike/>
        </w:rPr>
        <w:t>where</w:t>
      </w:r>
      <w:r w:rsidRPr="005807B2">
        <w:rPr>
          <w:strike/>
          <w:spacing w:val="-3"/>
        </w:rPr>
        <w:t xml:space="preserve"> </w:t>
      </w:r>
      <w:r w:rsidRPr="005807B2">
        <w:rPr>
          <w:strike/>
        </w:rPr>
        <w:t>the</w:t>
      </w:r>
      <w:r w:rsidRPr="005807B2">
        <w:rPr>
          <w:strike/>
          <w:spacing w:val="-3"/>
        </w:rPr>
        <w:t xml:space="preserve"> </w:t>
      </w:r>
      <w:r w:rsidRPr="005807B2">
        <w:rPr>
          <w:strike/>
        </w:rPr>
        <w:t>system</w:t>
      </w:r>
      <w:r w:rsidRPr="005807B2">
        <w:rPr>
          <w:strike/>
          <w:spacing w:val="-2"/>
        </w:rPr>
        <w:t xml:space="preserve"> </w:t>
      </w:r>
      <w:r w:rsidRPr="005807B2">
        <w:rPr>
          <w:strike/>
        </w:rPr>
        <w:t>is</w:t>
      </w:r>
      <w:r w:rsidRPr="005807B2">
        <w:rPr>
          <w:strike/>
          <w:spacing w:val="-4"/>
        </w:rPr>
        <w:t xml:space="preserve"> </w:t>
      </w:r>
      <w:r w:rsidRPr="005807B2">
        <w:rPr>
          <w:strike/>
        </w:rPr>
        <w:t>normally</w:t>
      </w:r>
      <w:r w:rsidRPr="005807B2">
        <w:rPr>
          <w:strike/>
          <w:spacing w:val="-2"/>
        </w:rPr>
        <w:t xml:space="preserve"> </w:t>
      </w:r>
      <w:r w:rsidRPr="005807B2">
        <w:rPr>
          <w:strike/>
        </w:rPr>
        <w:t>operated</w:t>
      </w:r>
      <w:r w:rsidRPr="005807B2">
        <w:rPr>
          <w:strike/>
          <w:spacing w:val="-2"/>
        </w:rPr>
        <w:t xml:space="preserve"> </w:t>
      </w:r>
      <w:r w:rsidRPr="005807B2">
        <w:rPr>
          <w:strike/>
        </w:rPr>
        <w:t>as</w:t>
      </w:r>
      <w:r w:rsidRPr="005807B2">
        <w:rPr>
          <w:strike/>
          <w:spacing w:val="-4"/>
        </w:rPr>
        <w:t xml:space="preserve"> </w:t>
      </w:r>
      <w:r w:rsidRPr="005807B2">
        <w:rPr>
          <w:strike/>
        </w:rPr>
        <w:t>deemed necessary by the statutory authority.</w:t>
      </w:r>
    </w:p>
    <w:p w14:paraId="60C45A6D" w14:textId="77777777" w:rsidR="00230001" w:rsidRPr="005807B2" w:rsidRDefault="00230001" w:rsidP="00230001">
      <w:pPr>
        <w:widowControl w:val="0"/>
        <w:numPr>
          <w:ilvl w:val="3"/>
          <w:numId w:val="31"/>
        </w:numPr>
        <w:tabs>
          <w:tab w:val="left" w:pos="1735"/>
        </w:tabs>
        <w:autoSpaceDE w:val="0"/>
        <w:autoSpaceDN w:val="0"/>
        <w:spacing w:before="1"/>
        <w:ind w:left="1735" w:hanging="896"/>
        <w:rPr>
          <w:strike/>
        </w:rPr>
      </w:pPr>
      <w:r w:rsidRPr="005807B2">
        <w:rPr>
          <w:b/>
          <w:strike/>
        </w:rPr>
        <w:t>Roads.</w:t>
      </w:r>
      <w:r w:rsidRPr="005807B2">
        <w:rPr>
          <w:b/>
          <w:strike/>
          <w:spacing w:val="-4"/>
        </w:rPr>
        <w:t xml:space="preserve"> </w:t>
      </w:r>
      <w:r w:rsidRPr="005807B2">
        <w:rPr>
          <w:strike/>
        </w:rPr>
        <w:t>–</w:t>
      </w:r>
      <w:r w:rsidRPr="005807B2">
        <w:rPr>
          <w:strike/>
          <w:spacing w:val="-3"/>
        </w:rPr>
        <w:t xml:space="preserve"> </w:t>
      </w:r>
      <w:r w:rsidRPr="005807B2">
        <w:rPr>
          <w:strike/>
        </w:rPr>
        <w:t>All</w:t>
      </w:r>
      <w:r w:rsidRPr="005807B2">
        <w:rPr>
          <w:strike/>
          <w:spacing w:val="-5"/>
        </w:rPr>
        <w:t xml:space="preserve"> </w:t>
      </w:r>
      <w:r w:rsidRPr="005807B2">
        <w:rPr>
          <w:strike/>
        </w:rPr>
        <w:t>tests</w:t>
      </w:r>
      <w:r w:rsidRPr="005807B2">
        <w:rPr>
          <w:strike/>
          <w:spacing w:val="-5"/>
        </w:rPr>
        <w:t xml:space="preserve"> </w:t>
      </w:r>
      <w:r w:rsidRPr="005807B2">
        <w:rPr>
          <w:strike/>
        </w:rPr>
        <w:t>shall</w:t>
      </w:r>
      <w:r w:rsidRPr="005807B2">
        <w:rPr>
          <w:strike/>
          <w:spacing w:val="-4"/>
        </w:rPr>
        <w:t xml:space="preserve"> </w:t>
      </w:r>
      <w:r w:rsidRPr="005807B2">
        <w:rPr>
          <w:strike/>
        </w:rPr>
        <w:t>be</w:t>
      </w:r>
      <w:r w:rsidRPr="005807B2">
        <w:rPr>
          <w:strike/>
          <w:spacing w:val="-4"/>
        </w:rPr>
        <w:t xml:space="preserve"> </w:t>
      </w:r>
      <w:r w:rsidRPr="005807B2">
        <w:rPr>
          <w:strike/>
        </w:rPr>
        <w:t>conducted</w:t>
      </w:r>
      <w:r w:rsidRPr="005807B2">
        <w:rPr>
          <w:strike/>
          <w:spacing w:val="-4"/>
        </w:rPr>
        <w:t xml:space="preserve"> </w:t>
      </w:r>
      <w:r w:rsidRPr="005807B2">
        <w:rPr>
          <w:strike/>
        </w:rPr>
        <w:t>on</w:t>
      </w:r>
      <w:r w:rsidRPr="005807B2">
        <w:rPr>
          <w:strike/>
          <w:spacing w:val="-3"/>
        </w:rPr>
        <w:t xml:space="preserve"> </w:t>
      </w:r>
      <w:r w:rsidRPr="005807B2">
        <w:rPr>
          <w:strike/>
        </w:rPr>
        <w:t>public</w:t>
      </w:r>
      <w:r w:rsidRPr="005807B2">
        <w:rPr>
          <w:strike/>
          <w:spacing w:val="-4"/>
        </w:rPr>
        <w:t xml:space="preserve"> </w:t>
      </w:r>
      <w:r w:rsidRPr="005807B2">
        <w:rPr>
          <w:strike/>
          <w:spacing w:val="-2"/>
        </w:rPr>
        <w:t>roads.</w:t>
      </w:r>
    </w:p>
    <w:p w14:paraId="67CDF465" w14:textId="77777777" w:rsidR="00230001" w:rsidRPr="005807B2" w:rsidRDefault="00230001" w:rsidP="00230001">
      <w:pPr>
        <w:widowControl w:val="0"/>
        <w:numPr>
          <w:ilvl w:val="3"/>
          <w:numId w:val="31"/>
        </w:numPr>
        <w:tabs>
          <w:tab w:val="left" w:pos="1739"/>
        </w:tabs>
        <w:autoSpaceDE w:val="0"/>
        <w:autoSpaceDN w:val="0"/>
        <w:ind w:right="144"/>
        <w:rPr>
          <w:strike/>
        </w:rPr>
      </w:pPr>
      <w:r w:rsidRPr="005807B2">
        <w:rPr>
          <w:b/>
          <w:strike/>
        </w:rPr>
        <w:t>Testing</w:t>
      </w:r>
      <w:r w:rsidRPr="005807B2">
        <w:rPr>
          <w:b/>
          <w:strike/>
          <w:spacing w:val="-3"/>
        </w:rPr>
        <w:t xml:space="preserve"> </w:t>
      </w:r>
      <w:r w:rsidRPr="005807B2">
        <w:rPr>
          <w:b/>
          <w:strike/>
        </w:rPr>
        <w:t>for</w:t>
      </w:r>
      <w:r w:rsidRPr="005807B2">
        <w:rPr>
          <w:b/>
          <w:strike/>
          <w:spacing w:val="-4"/>
        </w:rPr>
        <w:t xml:space="preserve"> </w:t>
      </w:r>
      <w:r w:rsidRPr="005807B2">
        <w:rPr>
          <w:b/>
          <w:strike/>
        </w:rPr>
        <w:t>Environmental</w:t>
      </w:r>
      <w:r w:rsidRPr="005807B2">
        <w:rPr>
          <w:b/>
          <w:strike/>
          <w:spacing w:val="-4"/>
        </w:rPr>
        <w:t xml:space="preserve"> </w:t>
      </w:r>
      <w:r w:rsidRPr="005807B2">
        <w:rPr>
          <w:b/>
          <w:strike/>
        </w:rPr>
        <w:t>Influences.</w:t>
      </w:r>
      <w:r w:rsidRPr="005807B2">
        <w:rPr>
          <w:b/>
          <w:strike/>
          <w:spacing w:val="-3"/>
        </w:rPr>
        <w:t xml:space="preserve"> </w:t>
      </w:r>
      <w:r w:rsidRPr="005807B2">
        <w:rPr>
          <w:strike/>
        </w:rPr>
        <w:t>–</w:t>
      </w:r>
      <w:r w:rsidRPr="005807B2">
        <w:rPr>
          <w:strike/>
          <w:spacing w:val="-3"/>
        </w:rPr>
        <w:t xml:space="preserve"> </w:t>
      </w:r>
      <w:r w:rsidRPr="005807B2">
        <w:rPr>
          <w:strike/>
        </w:rPr>
        <w:t>During</w:t>
      </w:r>
      <w:r w:rsidRPr="005807B2">
        <w:rPr>
          <w:strike/>
          <w:spacing w:val="-3"/>
        </w:rPr>
        <w:t xml:space="preserve"> </w:t>
      </w:r>
      <w:r w:rsidRPr="005807B2">
        <w:rPr>
          <w:strike/>
        </w:rPr>
        <w:t>type</w:t>
      </w:r>
      <w:r w:rsidRPr="005807B2">
        <w:rPr>
          <w:strike/>
          <w:spacing w:val="-4"/>
        </w:rPr>
        <w:t xml:space="preserve"> </w:t>
      </w:r>
      <w:r w:rsidRPr="005807B2">
        <w:rPr>
          <w:strike/>
        </w:rPr>
        <w:t>evaluation,</w:t>
      </w:r>
      <w:r w:rsidRPr="005807B2">
        <w:rPr>
          <w:strike/>
          <w:spacing w:val="-3"/>
        </w:rPr>
        <w:t xml:space="preserve"> </w:t>
      </w:r>
      <w:r w:rsidRPr="005807B2">
        <w:rPr>
          <w:strike/>
        </w:rPr>
        <w:t>the</w:t>
      </w:r>
      <w:r w:rsidRPr="005807B2">
        <w:rPr>
          <w:strike/>
          <w:spacing w:val="-5"/>
        </w:rPr>
        <w:t xml:space="preserve"> </w:t>
      </w:r>
      <w:r w:rsidRPr="005807B2">
        <w:rPr>
          <w:strike/>
        </w:rPr>
        <w:t>distance</w:t>
      </w:r>
      <w:r w:rsidRPr="005807B2">
        <w:rPr>
          <w:strike/>
          <w:spacing w:val="-4"/>
        </w:rPr>
        <w:t xml:space="preserve"> </w:t>
      </w:r>
      <w:r w:rsidRPr="005807B2">
        <w:rPr>
          <w:strike/>
        </w:rPr>
        <w:t>test</w:t>
      </w:r>
      <w:r w:rsidRPr="005807B2">
        <w:rPr>
          <w:strike/>
          <w:spacing w:val="-4"/>
        </w:rPr>
        <w:t xml:space="preserve"> </w:t>
      </w:r>
      <w:r w:rsidRPr="005807B2">
        <w:rPr>
          <w:strike/>
        </w:rPr>
        <w:t>may</w:t>
      </w:r>
      <w:r w:rsidRPr="005807B2">
        <w:rPr>
          <w:strike/>
          <w:spacing w:val="-3"/>
        </w:rPr>
        <w:t xml:space="preserve"> </w:t>
      </w:r>
      <w:r w:rsidRPr="005807B2">
        <w:rPr>
          <w:strike/>
        </w:rPr>
        <w:t>include a route traveled by the vehicle that will expose the system to conditions that could contribute to the loss of, or interference with, the location service’s signal.</w:t>
      </w:r>
      <w:r w:rsidRPr="005807B2">
        <w:rPr>
          <w:strike/>
          <w:spacing w:val="40"/>
        </w:rPr>
        <w:t xml:space="preserve"> </w:t>
      </w:r>
      <w:r w:rsidRPr="005807B2">
        <w:rPr>
          <w:strike/>
        </w:rPr>
        <w:t>This may include:</w:t>
      </w:r>
    </w:p>
    <w:p w14:paraId="6325ADA4" w14:textId="77777777" w:rsidR="00230001" w:rsidRPr="005807B2" w:rsidRDefault="00230001" w:rsidP="00230001">
      <w:pPr>
        <w:widowControl w:val="0"/>
        <w:numPr>
          <w:ilvl w:val="4"/>
          <w:numId w:val="31"/>
        </w:numPr>
        <w:tabs>
          <w:tab w:val="left" w:pos="1557"/>
        </w:tabs>
        <w:autoSpaceDE w:val="0"/>
        <w:autoSpaceDN w:val="0"/>
        <w:ind w:left="1557" w:hanging="358"/>
        <w:rPr>
          <w:strike/>
        </w:rPr>
      </w:pPr>
      <w:r w:rsidRPr="005807B2">
        <w:rPr>
          <w:strike/>
          <w:spacing w:val="-2"/>
        </w:rPr>
        <w:t>objects that</w:t>
      </w:r>
      <w:r w:rsidRPr="005807B2">
        <w:rPr>
          <w:strike/>
        </w:rPr>
        <w:t xml:space="preserve"> </w:t>
      </w:r>
      <w:r w:rsidRPr="005807B2">
        <w:rPr>
          <w:strike/>
          <w:spacing w:val="-2"/>
        </w:rPr>
        <w:t>may</w:t>
      </w:r>
      <w:r w:rsidRPr="005807B2">
        <w:rPr>
          <w:strike/>
          <w:spacing w:val="1"/>
        </w:rPr>
        <w:t xml:space="preserve"> </w:t>
      </w:r>
      <w:r w:rsidRPr="005807B2">
        <w:rPr>
          <w:strike/>
          <w:spacing w:val="-2"/>
        </w:rPr>
        <w:t>obstruct</w:t>
      </w:r>
      <w:r w:rsidRPr="005807B2">
        <w:rPr>
          <w:strike/>
          <w:spacing w:val="-3"/>
        </w:rPr>
        <w:t xml:space="preserve"> </w:t>
      </w:r>
      <w:r w:rsidRPr="005807B2">
        <w:rPr>
          <w:strike/>
          <w:spacing w:val="-2"/>
        </w:rPr>
        <w:t>or</w:t>
      </w:r>
      <w:r w:rsidRPr="005807B2">
        <w:rPr>
          <w:strike/>
          <w:spacing w:val="-3"/>
        </w:rPr>
        <w:t xml:space="preserve"> </w:t>
      </w:r>
      <w:r w:rsidRPr="005807B2">
        <w:rPr>
          <w:strike/>
          <w:spacing w:val="-2"/>
        </w:rPr>
        <w:t>reflect</w:t>
      </w:r>
      <w:r w:rsidRPr="005807B2">
        <w:rPr>
          <w:strike/>
        </w:rPr>
        <w:t xml:space="preserve"> </w:t>
      </w:r>
      <w:r w:rsidRPr="005807B2">
        <w:rPr>
          <w:strike/>
          <w:spacing w:val="-2"/>
        </w:rPr>
        <w:t>signals</w:t>
      </w:r>
      <w:r w:rsidRPr="005807B2">
        <w:rPr>
          <w:strike/>
          <w:spacing w:val="-1"/>
        </w:rPr>
        <w:t xml:space="preserve"> </w:t>
      </w:r>
      <w:r w:rsidRPr="005807B2">
        <w:rPr>
          <w:strike/>
          <w:spacing w:val="-2"/>
        </w:rPr>
        <w:t>such</w:t>
      </w:r>
      <w:r w:rsidRPr="005807B2">
        <w:rPr>
          <w:strike/>
          <w:spacing w:val="1"/>
        </w:rPr>
        <w:t xml:space="preserve"> </w:t>
      </w:r>
      <w:r w:rsidRPr="005807B2">
        <w:rPr>
          <w:strike/>
          <w:spacing w:val="-2"/>
        </w:rPr>
        <w:t>as tall</w:t>
      </w:r>
      <w:r w:rsidRPr="005807B2">
        <w:rPr>
          <w:strike/>
          <w:spacing w:val="-3"/>
        </w:rPr>
        <w:t xml:space="preserve"> </w:t>
      </w:r>
      <w:r w:rsidRPr="005807B2">
        <w:rPr>
          <w:strike/>
          <w:spacing w:val="-2"/>
        </w:rPr>
        <w:t>buildings/structures,</w:t>
      </w:r>
      <w:r w:rsidRPr="005807B2">
        <w:rPr>
          <w:strike/>
        </w:rPr>
        <w:t xml:space="preserve"> </w:t>
      </w:r>
      <w:r w:rsidRPr="005807B2">
        <w:rPr>
          <w:strike/>
          <w:spacing w:val="-2"/>
        </w:rPr>
        <w:t>forestation,</w:t>
      </w:r>
      <w:r w:rsidRPr="005807B2">
        <w:rPr>
          <w:strike/>
          <w:spacing w:val="-3"/>
        </w:rPr>
        <w:t xml:space="preserve"> </w:t>
      </w:r>
      <w:r w:rsidRPr="005807B2">
        <w:rPr>
          <w:strike/>
          <w:spacing w:val="-2"/>
        </w:rPr>
        <w:t>tunnels,</w:t>
      </w:r>
      <w:r w:rsidRPr="005807B2">
        <w:rPr>
          <w:strike/>
        </w:rPr>
        <w:t xml:space="preserve"> </w:t>
      </w:r>
      <w:r w:rsidRPr="005807B2">
        <w:rPr>
          <w:strike/>
          <w:spacing w:val="-2"/>
        </w:rPr>
        <w:t>etc.;</w:t>
      </w:r>
    </w:p>
    <w:p w14:paraId="37835C72" w14:textId="77777777" w:rsidR="00230001" w:rsidRPr="005807B2" w:rsidRDefault="00230001" w:rsidP="00230001">
      <w:pPr>
        <w:widowControl w:val="0"/>
        <w:numPr>
          <w:ilvl w:val="4"/>
          <w:numId w:val="31"/>
        </w:numPr>
        <w:tabs>
          <w:tab w:val="left" w:pos="1557"/>
        </w:tabs>
        <w:autoSpaceDE w:val="0"/>
        <w:autoSpaceDN w:val="0"/>
        <w:ind w:left="1557" w:hanging="358"/>
        <w:rPr>
          <w:strike/>
        </w:rPr>
      </w:pPr>
      <w:r w:rsidRPr="005807B2">
        <w:rPr>
          <w:strike/>
        </w:rPr>
        <w:t>routes</w:t>
      </w:r>
      <w:r w:rsidRPr="005807B2">
        <w:rPr>
          <w:strike/>
          <w:spacing w:val="-6"/>
        </w:rPr>
        <w:t xml:space="preserve"> </w:t>
      </w:r>
      <w:r w:rsidRPr="005807B2">
        <w:rPr>
          <w:strike/>
        </w:rPr>
        <w:t>that</w:t>
      </w:r>
      <w:r w:rsidRPr="005807B2">
        <w:rPr>
          <w:strike/>
          <w:spacing w:val="-5"/>
        </w:rPr>
        <w:t xml:space="preserve"> </w:t>
      </w:r>
      <w:r w:rsidRPr="005807B2">
        <w:rPr>
          <w:strike/>
        </w:rPr>
        <w:t>do</w:t>
      </w:r>
      <w:r w:rsidRPr="005807B2">
        <w:rPr>
          <w:strike/>
          <w:spacing w:val="-5"/>
        </w:rPr>
        <w:t xml:space="preserve"> </w:t>
      </w:r>
      <w:r w:rsidRPr="005807B2">
        <w:rPr>
          <w:strike/>
        </w:rPr>
        <w:t>not</w:t>
      </w:r>
      <w:r w:rsidRPr="005807B2">
        <w:rPr>
          <w:strike/>
          <w:spacing w:val="-5"/>
        </w:rPr>
        <w:t xml:space="preserve"> </w:t>
      </w:r>
      <w:r w:rsidRPr="005807B2">
        <w:rPr>
          <w:strike/>
        </w:rPr>
        <w:t>follow</w:t>
      </w:r>
      <w:r w:rsidRPr="005807B2">
        <w:rPr>
          <w:strike/>
          <w:spacing w:val="-4"/>
        </w:rPr>
        <w:t xml:space="preserve"> </w:t>
      </w:r>
      <w:r w:rsidRPr="005807B2">
        <w:rPr>
          <w:strike/>
        </w:rPr>
        <w:t>a</w:t>
      </w:r>
      <w:r w:rsidRPr="005807B2">
        <w:rPr>
          <w:strike/>
          <w:spacing w:val="-5"/>
        </w:rPr>
        <w:t xml:space="preserve"> </w:t>
      </w:r>
      <w:r w:rsidRPr="005807B2">
        <w:rPr>
          <w:strike/>
        </w:rPr>
        <w:t>straight-line</w:t>
      </w:r>
      <w:r w:rsidRPr="005807B2">
        <w:rPr>
          <w:strike/>
          <w:spacing w:val="-5"/>
        </w:rPr>
        <w:t xml:space="preserve"> </w:t>
      </w:r>
      <w:r w:rsidRPr="005807B2">
        <w:rPr>
          <w:strike/>
          <w:spacing w:val="-4"/>
        </w:rPr>
        <w:t>path;</w:t>
      </w:r>
    </w:p>
    <w:p w14:paraId="457E6285" w14:textId="77777777" w:rsidR="00230001" w:rsidRPr="005807B2" w:rsidRDefault="00230001" w:rsidP="00230001">
      <w:pPr>
        <w:widowControl w:val="0"/>
        <w:numPr>
          <w:ilvl w:val="4"/>
          <w:numId w:val="31"/>
        </w:numPr>
        <w:tabs>
          <w:tab w:val="left" w:pos="1557"/>
        </w:tabs>
        <w:autoSpaceDE w:val="0"/>
        <w:autoSpaceDN w:val="0"/>
        <w:spacing w:before="1"/>
        <w:ind w:left="1557" w:hanging="358"/>
        <w:rPr>
          <w:strike/>
        </w:rPr>
      </w:pPr>
      <w:r w:rsidRPr="005807B2">
        <w:rPr>
          <w:strike/>
        </w:rPr>
        <w:t>significant</w:t>
      </w:r>
      <w:r w:rsidRPr="005807B2">
        <w:rPr>
          <w:strike/>
          <w:spacing w:val="-7"/>
        </w:rPr>
        <w:t xml:space="preserve"> </w:t>
      </w:r>
      <w:r w:rsidRPr="005807B2">
        <w:rPr>
          <w:strike/>
        </w:rPr>
        <w:t>changes</w:t>
      </w:r>
      <w:r w:rsidRPr="005807B2">
        <w:rPr>
          <w:strike/>
          <w:spacing w:val="-8"/>
        </w:rPr>
        <w:t xml:space="preserve"> </w:t>
      </w:r>
      <w:r w:rsidRPr="005807B2">
        <w:rPr>
          <w:strike/>
        </w:rPr>
        <w:t>in</w:t>
      </w:r>
      <w:r w:rsidRPr="005807B2">
        <w:rPr>
          <w:strike/>
          <w:spacing w:val="-6"/>
        </w:rPr>
        <w:t xml:space="preserve"> </w:t>
      </w:r>
      <w:r w:rsidRPr="005807B2">
        <w:rPr>
          <w:strike/>
        </w:rPr>
        <w:t>altitude;</w:t>
      </w:r>
      <w:r w:rsidRPr="005807B2">
        <w:rPr>
          <w:strike/>
          <w:spacing w:val="-6"/>
        </w:rPr>
        <w:t xml:space="preserve"> </w:t>
      </w:r>
      <w:r w:rsidRPr="005807B2">
        <w:rPr>
          <w:strike/>
          <w:spacing w:val="-5"/>
        </w:rPr>
        <w:t>and</w:t>
      </w:r>
    </w:p>
    <w:p w14:paraId="1C9671BE" w14:textId="77777777" w:rsidR="00230001" w:rsidRPr="005807B2" w:rsidRDefault="00230001" w:rsidP="00230001">
      <w:pPr>
        <w:widowControl w:val="0"/>
        <w:numPr>
          <w:ilvl w:val="4"/>
          <w:numId w:val="31"/>
        </w:numPr>
        <w:tabs>
          <w:tab w:val="left" w:pos="1557"/>
        </w:tabs>
        <w:autoSpaceDE w:val="0"/>
        <w:autoSpaceDN w:val="0"/>
        <w:ind w:left="1557" w:hanging="358"/>
        <w:rPr>
          <w:strike/>
        </w:rPr>
      </w:pPr>
      <w:r w:rsidRPr="005807B2">
        <w:rPr>
          <w:strike/>
        </w:rPr>
        <w:t>any</w:t>
      </w:r>
      <w:r w:rsidRPr="005807B2">
        <w:rPr>
          <w:strike/>
          <w:spacing w:val="-7"/>
        </w:rPr>
        <w:t xml:space="preserve"> </w:t>
      </w:r>
      <w:r w:rsidRPr="005807B2">
        <w:rPr>
          <w:strike/>
        </w:rPr>
        <w:t>other</w:t>
      </w:r>
      <w:r w:rsidRPr="005807B2">
        <w:rPr>
          <w:strike/>
          <w:spacing w:val="-6"/>
        </w:rPr>
        <w:t xml:space="preserve"> </w:t>
      </w:r>
      <w:r w:rsidRPr="005807B2">
        <w:rPr>
          <w:strike/>
        </w:rPr>
        <w:t>relevant</w:t>
      </w:r>
      <w:r w:rsidRPr="005807B2">
        <w:rPr>
          <w:strike/>
          <w:spacing w:val="-7"/>
        </w:rPr>
        <w:t xml:space="preserve"> </w:t>
      </w:r>
      <w:r w:rsidRPr="005807B2">
        <w:rPr>
          <w:strike/>
        </w:rPr>
        <w:t>environmental</w:t>
      </w:r>
      <w:r w:rsidRPr="005807B2">
        <w:rPr>
          <w:strike/>
          <w:spacing w:val="-6"/>
        </w:rPr>
        <w:t xml:space="preserve"> </w:t>
      </w:r>
      <w:r w:rsidRPr="005807B2">
        <w:rPr>
          <w:strike/>
          <w:spacing w:val="-2"/>
        </w:rPr>
        <w:t>conditions.</w:t>
      </w:r>
    </w:p>
    <w:p w14:paraId="52964F4D" w14:textId="77777777" w:rsidR="00230001" w:rsidRPr="005807B2" w:rsidRDefault="00230001" w:rsidP="00230001">
      <w:pPr>
        <w:widowControl w:val="0"/>
        <w:numPr>
          <w:ilvl w:val="1"/>
          <w:numId w:val="31"/>
        </w:numPr>
        <w:tabs>
          <w:tab w:val="left" w:pos="658"/>
        </w:tabs>
        <w:autoSpaceDE w:val="0"/>
        <w:autoSpaceDN w:val="0"/>
        <w:ind w:left="119" w:right="117"/>
        <w:rPr>
          <w:strike/>
        </w:rPr>
      </w:pPr>
      <w:bookmarkStart w:id="427" w:name="_bookmark31"/>
      <w:bookmarkEnd w:id="427"/>
      <w:r w:rsidRPr="005807B2">
        <w:rPr>
          <w:b/>
          <w:strike/>
        </w:rPr>
        <w:t xml:space="preserve">Time Test. </w:t>
      </w:r>
      <w:r w:rsidRPr="005807B2">
        <w:rPr>
          <w:strike/>
        </w:rPr>
        <w:t>– A transportation network measurement system, which determines time elapsed, shall be tested for compliance with the tolerances values specified in T.1.2. Time Tests, using a certified, traceable standard.</w:t>
      </w:r>
    </w:p>
    <w:p w14:paraId="6B6D2F89" w14:textId="77777777" w:rsidR="00230001" w:rsidRPr="005807B2" w:rsidRDefault="00230001" w:rsidP="00230001">
      <w:pPr>
        <w:spacing w:after="0"/>
        <w:jc w:val="center"/>
        <w:rPr>
          <w:rFonts w:eastAsia="Times New Roman"/>
          <w:b/>
          <w:bCs/>
          <w:strike/>
          <w:sz w:val="24"/>
          <w:szCs w:val="24"/>
        </w:rPr>
      </w:pPr>
      <w:bookmarkStart w:id="428" w:name="T._Tolerances"/>
      <w:bookmarkStart w:id="429" w:name="T.1._Tolerance_Values"/>
      <w:bookmarkStart w:id="430" w:name="T.1.1._Distance_Tests"/>
      <w:bookmarkStart w:id="431" w:name="T.1.2._Time_Tests"/>
      <w:bookmarkStart w:id="432" w:name="_bookmark32"/>
      <w:bookmarkEnd w:id="428"/>
      <w:bookmarkEnd w:id="429"/>
      <w:bookmarkEnd w:id="430"/>
      <w:bookmarkEnd w:id="431"/>
      <w:bookmarkEnd w:id="432"/>
      <w:r w:rsidRPr="005807B2">
        <w:rPr>
          <w:rFonts w:eastAsia="Times New Roman"/>
          <w:b/>
          <w:bCs/>
          <w:strike/>
          <w:sz w:val="24"/>
          <w:szCs w:val="24"/>
        </w:rPr>
        <w:t>T. Tolerances</w:t>
      </w:r>
    </w:p>
    <w:p w14:paraId="56C5908E" w14:textId="77777777" w:rsidR="00230001" w:rsidRPr="005807B2" w:rsidRDefault="00230001" w:rsidP="00230001">
      <w:pPr>
        <w:widowControl w:val="0"/>
        <w:numPr>
          <w:ilvl w:val="1"/>
          <w:numId w:val="39"/>
        </w:numPr>
        <w:tabs>
          <w:tab w:val="left" w:pos="120"/>
          <w:tab w:val="left" w:pos="657"/>
        </w:tabs>
        <w:autoSpaceDE w:val="0"/>
        <w:autoSpaceDN w:val="0"/>
        <w:spacing w:before="241"/>
        <w:ind w:right="115" w:hanging="1"/>
        <w:rPr>
          <w:strike/>
        </w:rPr>
      </w:pPr>
      <w:bookmarkStart w:id="433" w:name="_bookmark33"/>
      <w:bookmarkEnd w:id="433"/>
      <w:r w:rsidRPr="005807B2">
        <w:rPr>
          <w:b/>
          <w:strike/>
        </w:rPr>
        <w:t xml:space="preserve">Tolerance Values. </w:t>
      </w:r>
      <w:r w:rsidRPr="005807B2">
        <w:rPr>
          <w:strike/>
        </w:rPr>
        <w:t>– The tolerances will be as specified in</w:t>
      </w:r>
      <w:r w:rsidRPr="005807B2">
        <w:rPr>
          <w:strike/>
          <w:spacing w:val="-1"/>
        </w:rPr>
        <w:t xml:space="preserve"> </w:t>
      </w:r>
      <w:r w:rsidRPr="005807B2">
        <w:rPr>
          <w:strike/>
        </w:rPr>
        <w:t>T.1.1. Distance Tests and T.1.2. Time Tests.</w:t>
      </w:r>
      <w:r w:rsidRPr="005807B2">
        <w:rPr>
          <w:strike/>
          <w:spacing w:val="40"/>
        </w:rPr>
        <w:t xml:space="preserve"> </w:t>
      </w:r>
      <w:r w:rsidRPr="005807B2">
        <w:rPr>
          <w:strike/>
        </w:rPr>
        <w:t>(The following proposed tolerance values will be confirmed based on performance data evaluated by the NIST U.S. National Work Group on Taximeters before the transportation network measurement systems code becomes a permanent code.)</w:t>
      </w:r>
    </w:p>
    <w:p w14:paraId="7447861A" w14:textId="77777777" w:rsidR="00230001" w:rsidRPr="005807B2" w:rsidRDefault="00230001" w:rsidP="00230001">
      <w:pPr>
        <w:widowControl w:val="0"/>
        <w:numPr>
          <w:ilvl w:val="2"/>
          <w:numId w:val="39"/>
        </w:numPr>
        <w:tabs>
          <w:tab w:val="left" w:pos="1200"/>
        </w:tabs>
        <w:autoSpaceDE w:val="0"/>
        <w:autoSpaceDN w:val="0"/>
        <w:ind w:hanging="720"/>
        <w:rPr>
          <w:b/>
          <w:strike/>
        </w:rPr>
      </w:pPr>
      <w:bookmarkStart w:id="434" w:name="_bookmark34"/>
      <w:bookmarkEnd w:id="434"/>
      <w:r w:rsidRPr="005807B2">
        <w:rPr>
          <w:b/>
          <w:strike/>
        </w:rPr>
        <w:t>Distance</w:t>
      </w:r>
      <w:r w:rsidRPr="005807B2">
        <w:rPr>
          <w:b/>
          <w:strike/>
          <w:spacing w:val="-6"/>
        </w:rPr>
        <w:t xml:space="preserve"> </w:t>
      </w:r>
      <w:r w:rsidRPr="005807B2">
        <w:rPr>
          <w:b/>
          <w:strike/>
        </w:rPr>
        <w:t>Tests.</w:t>
      </w:r>
      <w:r w:rsidRPr="005807B2">
        <w:rPr>
          <w:b/>
          <w:strike/>
          <w:spacing w:val="-5"/>
        </w:rPr>
        <w:t xml:space="preserve"> </w:t>
      </w:r>
      <w:r w:rsidRPr="005807B2">
        <w:rPr>
          <w:strike/>
        </w:rPr>
        <w:t>–</w:t>
      </w:r>
      <w:r w:rsidRPr="005807B2">
        <w:rPr>
          <w:strike/>
          <w:spacing w:val="-5"/>
        </w:rPr>
        <w:t xml:space="preserve"> </w:t>
      </w:r>
      <w:r w:rsidRPr="005807B2">
        <w:rPr>
          <w:strike/>
        </w:rPr>
        <w:t>Maintenance</w:t>
      </w:r>
      <w:r w:rsidRPr="005807B2">
        <w:rPr>
          <w:strike/>
          <w:spacing w:val="-6"/>
        </w:rPr>
        <w:t xml:space="preserve"> </w:t>
      </w:r>
      <w:r w:rsidRPr="005807B2">
        <w:rPr>
          <w:strike/>
        </w:rPr>
        <w:t>and</w:t>
      </w:r>
      <w:r w:rsidRPr="005807B2">
        <w:rPr>
          <w:strike/>
          <w:spacing w:val="-5"/>
        </w:rPr>
        <w:t xml:space="preserve"> </w:t>
      </w:r>
      <w:r w:rsidRPr="005807B2">
        <w:rPr>
          <w:strike/>
        </w:rPr>
        <w:t>acceptance</w:t>
      </w:r>
      <w:r w:rsidRPr="005807B2">
        <w:rPr>
          <w:strike/>
          <w:spacing w:val="-5"/>
        </w:rPr>
        <w:t xml:space="preserve"> </w:t>
      </w:r>
      <w:r w:rsidRPr="005807B2">
        <w:rPr>
          <w:strike/>
        </w:rPr>
        <w:t>tolerances</w:t>
      </w:r>
      <w:r w:rsidRPr="005807B2">
        <w:rPr>
          <w:strike/>
          <w:spacing w:val="-7"/>
        </w:rPr>
        <w:t xml:space="preserve"> </w:t>
      </w:r>
      <w:r w:rsidRPr="005807B2">
        <w:rPr>
          <w:strike/>
        </w:rPr>
        <w:t>shall</w:t>
      </w:r>
      <w:r w:rsidRPr="005807B2">
        <w:rPr>
          <w:strike/>
          <w:spacing w:val="-6"/>
        </w:rPr>
        <w:t xml:space="preserve"> </w:t>
      </w:r>
      <w:r w:rsidRPr="005807B2">
        <w:rPr>
          <w:strike/>
        </w:rPr>
        <w:t>be</w:t>
      </w:r>
      <w:r w:rsidRPr="005807B2">
        <w:rPr>
          <w:strike/>
          <w:spacing w:val="-6"/>
        </w:rPr>
        <w:t xml:space="preserve"> </w:t>
      </w:r>
      <w:r w:rsidRPr="005807B2">
        <w:rPr>
          <w:strike/>
        </w:rPr>
        <w:t>as</w:t>
      </w:r>
      <w:r w:rsidRPr="005807B2">
        <w:rPr>
          <w:strike/>
          <w:spacing w:val="-6"/>
        </w:rPr>
        <w:t xml:space="preserve"> </w:t>
      </w:r>
      <w:r w:rsidRPr="005807B2">
        <w:rPr>
          <w:strike/>
          <w:spacing w:val="-2"/>
        </w:rPr>
        <w:t>follows:</w:t>
      </w:r>
    </w:p>
    <w:p w14:paraId="76F09093" w14:textId="77777777" w:rsidR="00230001" w:rsidRPr="005807B2" w:rsidRDefault="00230001" w:rsidP="00230001">
      <w:pPr>
        <w:widowControl w:val="0"/>
        <w:numPr>
          <w:ilvl w:val="0"/>
          <w:numId w:val="30"/>
        </w:numPr>
        <w:tabs>
          <w:tab w:val="left" w:pos="1198"/>
        </w:tabs>
        <w:autoSpaceDE w:val="0"/>
        <w:autoSpaceDN w:val="0"/>
        <w:spacing w:before="1"/>
        <w:ind w:left="1198" w:hanging="358"/>
        <w:rPr>
          <w:strike/>
        </w:rPr>
      </w:pPr>
      <w:r w:rsidRPr="005807B2">
        <w:rPr>
          <w:strike/>
        </w:rPr>
        <w:t>On</w:t>
      </w:r>
      <w:r w:rsidRPr="005807B2">
        <w:rPr>
          <w:strike/>
          <w:spacing w:val="-4"/>
        </w:rPr>
        <w:t xml:space="preserve"> </w:t>
      </w:r>
      <w:r w:rsidRPr="005807B2">
        <w:rPr>
          <w:strike/>
        </w:rPr>
        <w:t>Overregistration:</w:t>
      </w:r>
      <w:r w:rsidRPr="005807B2">
        <w:rPr>
          <w:strike/>
          <w:spacing w:val="39"/>
        </w:rPr>
        <w:t xml:space="preserve"> </w:t>
      </w:r>
      <w:r w:rsidRPr="005807B2">
        <w:rPr>
          <w:strike/>
        </w:rPr>
        <w:t>2.5</w:t>
      </w:r>
      <w:r w:rsidRPr="005807B2">
        <w:rPr>
          <w:strike/>
          <w:spacing w:val="-4"/>
        </w:rPr>
        <w:t xml:space="preserve"> </w:t>
      </w:r>
    </w:p>
    <w:p w14:paraId="05E73E6F" w14:textId="77777777" w:rsidR="00230001" w:rsidRPr="005807B2" w:rsidRDefault="00230001" w:rsidP="00230001">
      <w:pPr>
        <w:widowControl w:val="0"/>
        <w:numPr>
          <w:ilvl w:val="0"/>
          <w:numId w:val="30"/>
        </w:numPr>
        <w:tabs>
          <w:tab w:val="left" w:pos="1198"/>
        </w:tabs>
        <w:autoSpaceDE w:val="0"/>
        <w:autoSpaceDN w:val="0"/>
        <w:ind w:left="1198" w:hanging="358"/>
        <w:rPr>
          <w:strike/>
        </w:rPr>
      </w:pPr>
      <w:r w:rsidRPr="005807B2">
        <w:rPr>
          <w:strike/>
        </w:rPr>
        <w:t>On</w:t>
      </w:r>
      <w:r w:rsidRPr="005807B2">
        <w:rPr>
          <w:strike/>
          <w:spacing w:val="-5"/>
        </w:rPr>
        <w:t xml:space="preserve"> </w:t>
      </w:r>
      <w:r w:rsidRPr="005807B2">
        <w:rPr>
          <w:strike/>
        </w:rPr>
        <w:t>Underregistration:</w:t>
      </w:r>
      <w:r w:rsidRPr="005807B2">
        <w:rPr>
          <w:strike/>
          <w:spacing w:val="39"/>
        </w:rPr>
        <w:t xml:space="preserve"> </w:t>
      </w:r>
      <w:r w:rsidRPr="005807B2">
        <w:rPr>
          <w:strike/>
        </w:rPr>
        <w:t>2.5</w:t>
      </w:r>
      <w:r w:rsidRPr="005807B2">
        <w:rPr>
          <w:strike/>
          <w:spacing w:val="-6"/>
        </w:rPr>
        <w:t xml:space="preserve"> </w:t>
      </w:r>
      <w:r w:rsidRPr="005807B2">
        <w:rPr>
          <w:strike/>
          <w:spacing w:val="-10"/>
        </w:rPr>
        <w:t>%</w:t>
      </w:r>
    </w:p>
    <w:p w14:paraId="1352D283" w14:textId="77777777" w:rsidR="00230001" w:rsidRPr="005807B2" w:rsidRDefault="00230001" w:rsidP="00230001">
      <w:pPr>
        <w:widowControl w:val="0"/>
        <w:numPr>
          <w:ilvl w:val="2"/>
          <w:numId w:val="39"/>
        </w:numPr>
        <w:tabs>
          <w:tab w:val="left" w:pos="1200"/>
        </w:tabs>
        <w:autoSpaceDE w:val="0"/>
        <w:autoSpaceDN w:val="0"/>
        <w:ind w:hanging="720"/>
        <w:rPr>
          <w:b/>
          <w:strike/>
        </w:rPr>
      </w:pPr>
      <w:bookmarkStart w:id="435" w:name="_bookmark35"/>
      <w:bookmarkEnd w:id="435"/>
      <w:r w:rsidRPr="005807B2">
        <w:rPr>
          <w:b/>
          <w:strike/>
        </w:rPr>
        <w:t>Time</w:t>
      </w:r>
      <w:r w:rsidRPr="005807B2">
        <w:rPr>
          <w:b/>
          <w:strike/>
          <w:spacing w:val="-5"/>
        </w:rPr>
        <w:t xml:space="preserve"> </w:t>
      </w:r>
      <w:r w:rsidRPr="005807B2">
        <w:rPr>
          <w:b/>
          <w:strike/>
        </w:rPr>
        <w:t>Tests.</w:t>
      </w:r>
      <w:r w:rsidRPr="005807B2">
        <w:rPr>
          <w:b/>
          <w:strike/>
          <w:spacing w:val="-4"/>
        </w:rPr>
        <w:t xml:space="preserve"> </w:t>
      </w:r>
      <w:r w:rsidRPr="005807B2">
        <w:rPr>
          <w:strike/>
        </w:rPr>
        <w:t>–</w:t>
      </w:r>
      <w:r w:rsidRPr="005807B2">
        <w:rPr>
          <w:strike/>
          <w:spacing w:val="-4"/>
        </w:rPr>
        <w:t xml:space="preserve"> </w:t>
      </w:r>
      <w:r w:rsidRPr="005807B2">
        <w:rPr>
          <w:strike/>
        </w:rPr>
        <w:t>Maintenance</w:t>
      </w:r>
      <w:r w:rsidRPr="005807B2">
        <w:rPr>
          <w:strike/>
          <w:spacing w:val="-5"/>
        </w:rPr>
        <w:t xml:space="preserve"> </w:t>
      </w:r>
      <w:r w:rsidRPr="005807B2">
        <w:rPr>
          <w:strike/>
        </w:rPr>
        <w:t>and</w:t>
      </w:r>
      <w:r w:rsidRPr="005807B2">
        <w:rPr>
          <w:strike/>
          <w:spacing w:val="-4"/>
        </w:rPr>
        <w:t xml:space="preserve"> </w:t>
      </w:r>
      <w:r w:rsidRPr="005807B2">
        <w:rPr>
          <w:strike/>
        </w:rPr>
        <w:t>acceptance</w:t>
      </w:r>
      <w:r w:rsidRPr="005807B2">
        <w:rPr>
          <w:strike/>
          <w:spacing w:val="-7"/>
        </w:rPr>
        <w:t xml:space="preserve"> </w:t>
      </w:r>
      <w:r w:rsidRPr="005807B2">
        <w:rPr>
          <w:strike/>
        </w:rPr>
        <w:t>tolerances</w:t>
      </w:r>
      <w:r w:rsidRPr="005807B2">
        <w:rPr>
          <w:strike/>
          <w:spacing w:val="-5"/>
        </w:rPr>
        <w:t xml:space="preserve"> </w:t>
      </w:r>
      <w:r w:rsidRPr="005807B2">
        <w:rPr>
          <w:strike/>
        </w:rPr>
        <w:t>shall</w:t>
      </w:r>
      <w:r w:rsidRPr="005807B2">
        <w:rPr>
          <w:strike/>
          <w:spacing w:val="-8"/>
        </w:rPr>
        <w:t xml:space="preserve"> </w:t>
      </w:r>
      <w:r w:rsidRPr="005807B2">
        <w:rPr>
          <w:strike/>
        </w:rPr>
        <w:t>be</w:t>
      </w:r>
      <w:r w:rsidRPr="005807B2">
        <w:rPr>
          <w:strike/>
          <w:spacing w:val="-5"/>
        </w:rPr>
        <w:t xml:space="preserve"> </w:t>
      </w:r>
      <w:r w:rsidRPr="005807B2">
        <w:rPr>
          <w:strike/>
        </w:rPr>
        <w:t>as</w:t>
      </w:r>
      <w:r w:rsidRPr="005807B2">
        <w:rPr>
          <w:strike/>
          <w:spacing w:val="-5"/>
        </w:rPr>
        <w:t xml:space="preserve"> </w:t>
      </w:r>
      <w:r w:rsidRPr="005807B2">
        <w:rPr>
          <w:strike/>
          <w:spacing w:val="-2"/>
        </w:rPr>
        <w:t>follows:</w:t>
      </w:r>
    </w:p>
    <w:p w14:paraId="6B62A92E" w14:textId="77777777" w:rsidR="00230001" w:rsidRPr="005807B2" w:rsidRDefault="00230001" w:rsidP="00230001">
      <w:pPr>
        <w:widowControl w:val="0"/>
        <w:numPr>
          <w:ilvl w:val="0"/>
          <w:numId w:val="29"/>
        </w:numPr>
        <w:tabs>
          <w:tab w:val="left" w:pos="1198"/>
        </w:tabs>
        <w:autoSpaceDE w:val="0"/>
        <w:autoSpaceDN w:val="0"/>
        <w:ind w:left="1198" w:hanging="358"/>
        <w:rPr>
          <w:strike/>
        </w:rPr>
      </w:pPr>
      <w:bookmarkStart w:id="436" w:name="T.2._Tests_Using_Transfer_Standards"/>
      <w:bookmarkEnd w:id="436"/>
      <w:r w:rsidRPr="005807B2">
        <w:rPr>
          <w:strike/>
        </w:rPr>
        <w:t>On</w:t>
      </w:r>
      <w:r w:rsidRPr="005807B2">
        <w:rPr>
          <w:strike/>
          <w:spacing w:val="-4"/>
        </w:rPr>
        <w:t xml:space="preserve"> </w:t>
      </w:r>
      <w:r w:rsidRPr="005807B2">
        <w:rPr>
          <w:strike/>
        </w:rPr>
        <w:t>Overregistration:</w:t>
      </w:r>
      <w:r w:rsidRPr="005807B2">
        <w:rPr>
          <w:strike/>
          <w:spacing w:val="-8"/>
        </w:rPr>
        <w:t xml:space="preserve"> </w:t>
      </w:r>
      <w:r w:rsidRPr="005807B2">
        <w:rPr>
          <w:strike/>
        </w:rPr>
        <w:t>5</w:t>
      </w:r>
      <w:r w:rsidRPr="005807B2">
        <w:rPr>
          <w:strike/>
          <w:spacing w:val="-4"/>
        </w:rPr>
        <w:t xml:space="preserve"> </w:t>
      </w:r>
      <w:r w:rsidRPr="005807B2">
        <w:rPr>
          <w:strike/>
        </w:rPr>
        <w:t>seconds</w:t>
      </w:r>
      <w:r w:rsidRPr="005807B2">
        <w:rPr>
          <w:strike/>
          <w:spacing w:val="-5"/>
        </w:rPr>
        <w:t xml:space="preserve"> </w:t>
      </w:r>
      <w:r w:rsidRPr="005807B2">
        <w:rPr>
          <w:strike/>
        </w:rPr>
        <w:t>or</w:t>
      </w:r>
      <w:r w:rsidRPr="005807B2">
        <w:rPr>
          <w:strike/>
          <w:spacing w:val="-4"/>
        </w:rPr>
        <w:t xml:space="preserve"> </w:t>
      </w:r>
      <w:r w:rsidRPr="005807B2">
        <w:rPr>
          <w:strike/>
        </w:rPr>
        <w:t>0.5</w:t>
      </w:r>
      <w:r w:rsidRPr="005807B2">
        <w:rPr>
          <w:strike/>
          <w:spacing w:val="-4"/>
        </w:rPr>
        <w:t xml:space="preserve"> </w:t>
      </w:r>
      <w:r w:rsidRPr="005807B2">
        <w:rPr>
          <w:strike/>
        </w:rPr>
        <w:t>%,</w:t>
      </w:r>
      <w:r w:rsidRPr="005807B2">
        <w:rPr>
          <w:strike/>
          <w:spacing w:val="-4"/>
        </w:rPr>
        <w:t xml:space="preserve"> </w:t>
      </w:r>
      <w:r w:rsidRPr="005807B2">
        <w:rPr>
          <w:strike/>
        </w:rPr>
        <w:t>whichever</w:t>
      </w:r>
      <w:r w:rsidRPr="005807B2">
        <w:rPr>
          <w:strike/>
          <w:spacing w:val="-3"/>
        </w:rPr>
        <w:t xml:space="preserve"> </w:t>
      </w:r>
      <w:r w:rsidRPr="005807B2">
        <w:rPr>
          <w:strike/>
        </w:rPr>
        <w:t>is</w:t>
      </w:r>
      <w:r w:rsidRPr="005807B2">
        <w:rPr>
          <w:strike/>
          <w:spacing w:val="-6"/>
        </w:rPr>
        <w:t xml:space="preserve"> </w:t>
      </w:r>
      <w:r w:rsidRPr="005807B2">
        <w:rPr>
          <w:strike/>
          <w:spacing w:val="-2"/>
        </w:rPr>
        <w:t>greater</w:t>
      </w:r>
    </w:p>
    <w:p w14:paraId="43012F64" w14:textId="77777777" w:rsidR="00230001" w:rsidRPr="005807B2" w:rsidRDefault="00230001" w:rsidP="00230001">
      <w:pPr>
        <w:widowControl w:val="0"/>
        <w:numPr>
          <w:ilvl w:val="0"/>
          <w:numId w:val="29"/>
        </w:numPr>
        <w:tabs>
          <w:tab w:val="left" w:pos="1198"/>
        </w:tabs>
        <w:autoSpaceDE w:val="0"/>
        <w:autoSpaceDN w:val="0"/>
        <w:spacing w:before="1"/>
        <w:ind w:left="1198" w:hanging="358"/>
        <w:rPr>
          <w:strike/>
        </w:rPr>
      </w:pPr>
      <w:r w:rsidRPr="005807B2">
        <w:rPr>
          <w:strike/>
        </w:rPr>
        <w:lastRenderedPageBreak/>
        <w:t>On</w:t>
      </w:r>
      <w:r w:rsidRPr="005807B2">
        <w:rPr>
          <w:strike/>
          <w:spacing w:val="-5"/>
        </w:rPr>
        <w:t xml:space="preserve"> </w:t>
      </w:r>
      <w:r w:rsidRPr="005807B2">
        <w:rPr>
          <w:strike/>
        </w:rPr>
        <w:t>Underregistration:</w:t>
      </w:r>
      <w:r w:rsidRPr="005807B2">
        <w:rPr>
          <w:strike/>
          <w:spacing w:val="-5"/>
        </w:rPr>
        <w:t xml:space="preserve"> </w:t>
      </w:r>
      <w:r w:rsidRPr="005807B2">
        <w:rPr>
          <w:strike/>
        </w:rPr>
        <w:t>5</w:t>
      </w:r>
      <w:r w:rsidRPr="005807B2">
        <w:rPr>
          <w:strike/>
          <w:spacing w:val="-4"/>
        </w:rPr>
        <w:t xml:space="preserve"> </w:t>
      </w:r>
      <w:r w:rsidRPr="005807B2">
        <w:rPr>
          <w:strike/>
        </w:rPr>
        <w:t>seconds</w:t>
      </w:r>
      <w:r w:rsidRPr="005807B2">
        <w:rPr>
          <w:strike/>
          <w:spacing w:val="-6"/>
        </w:rPr>
        <w:t xml:space="preserve"> </w:t>
      </w:r>
      <w:r w:rsidRPr="005807B2">
        <w:rPr>
          <w:strike/>
        </w:rPr>
        <w:t>or</w:t>
      </w:r>
      <w:r w:rsidRPr="005807B2">
        <w:rPr>
          <w:strike/>
          <w:spacing w:val="-5"/>
        </w:rPr>
        <w:t xml:space="preserve"> </w:t>
      </w:r>
      <w:r w:rsidRPr="005807B2">
        <w:rPr>
          <w:strike/>
        </w:rPr>
        <w:t>0.5</w:t>
      </w:r>
      <w:r w:rsidRPr="005807B2">
        <w:rPr>
          <w:strike/>
          <w:spacing w:val="-4"/>
        </w:rPr>
        <w:t xml:space="preserve"> </w:t>
      </w:r>
      <w:r w:rsidRPr="005807B2">
        <w:rPr>
          <w:strike/>
        </w:rPr>
        <w:t>%,</w:t>
      </w:r>
      <w:r w:rsidRPr="005807B2">
        <w:rPr>
          <w:strike/>
          <w:spacing w:val="-4"/>
        </w:rPr>
        <w:t xml:space="preserve"> </w:t>
      </w:r>
      <w:r w:rsidRPr="005807B2">
        <w:rPr>
          <w:strike/>
        </w:rPr>
        <w:t>whichever</w:t>
      </w:r>
      <w:r w:rsidRPr="005807B2">
        <w:rPr>
          <w:strike/>
          <w:spacing w:val="-5"/>
        </w:rPr>
        <w:t xml:space="preserve"> </w:t>
      </w:r>
      <w:r w:rsidRPr="005807B2">
        <w:rPr>
          <w:strike/>
        </w:rPr>
        <w:t>is</w:t>
      </w:r>
      <w:r w:rsidRPr="005807B2">
        <w:rPr>
          <w:strike/>
          <w:spacing w:val="-6"/>
        </w:rPr>
        <w:t xml:space="preserve"> </w:t>
      </w:r>
      <w:r w:rsidRPr="005807B2">
        <w:rPr>
          <w:strike/>
          <w:spacing w:val="-2"/>
        </w:rPr>
        <w:t>greater</w:t>
      </w:r>
    </w:p>
    <w:p w14:paraId="1F83D58A" w14:textId="77777777" w:rsidR="00230001" w:rsidRPr="005807B2" w:rsidRDefault="00230001" w:rsidP="00230001">
      <w:pPr>
        <w:widowControl w:val="0"/>
        <w:numPr>
          <w:ilvl w:val="1"/>
          <w:numId w:val="39"/>
        </w:numPr>
        <w:tabs>
          <w:tab w:val="left" w:pos="658"/>
        </w:tabs>
        <w:autoSpaceDE w:val="0"/>
        <w:autoSpaceDN w:val="0"/>
        <w:ind w:right="115"/>
        <w:rPr>
          <w:strike/>
        </w:rPr>
      </w:pPr>
      <w:bookmarkStart w:id="437" w:name="_bookmark36"/>
      <w:bookmarkEnd w:id="437"/>
      <w:r w:rsidRPr="005807B2">
        <w:rPr>
          <w:b/>
          <w:strike/>
        </w:rPr>
        <w:t>Tests</w:t>
      </w:r>
      <w:r w:rsidRPr="005807B2">
        <w:rPr>
          <w:b/>
          <w:strike/>
          <w:spacing w:val="-4"/>
        </w:rPr>
        <w:t xml:space="preserve"> </w:t>
      </w:r>
      <w:r w:rsidRPr="005807B2">
        <w:rPr>
          <w:b/>
          <w:strike/>
        </w:rPr>
        <w:t>Using</w:t>
      </w:r>
      <w:r w:rsidRPr="005807B2">
        <w:rPr>
          <w:b/>
          <w:strike/>
          <w:spacing w:val="-2"/>
        </w:rPr>
        <w:t xml:space="preserve"> </w:t>
      </w:r>
      <w:r w:rsidRPr="005807B2">
        <w:rPr>
          <w:b/>
          <w:strike/>
        </w:rPr>
        <w:t>Transfer</w:t>
      </w:r>
      <w:r w:rsidRPr="005807B2">
        <w:rPr>
          <w:b/>
          <w:strike/>
          <w:spacing w:val="-3"/>
        </w:rPr>
        <w:t xml:space="preserve"> </w:t>
      </w:r>
      <w:r w:rsidRPr="005807B2">
        <w:rPr>
          <w:b/>
          <w:strike/>
        </w:rPr>
        <w:t>Standards.</w:t>
      </w:r>
      <w:r w:rsidRPr="005807B2">
        <w:rPr>
          <w:b/>
          <w:strike/>
          <w:spacing w:val="-2"/>
        </w:rPr>
        <w:t xml:space="preserve"> </w:t>
      </w:r>
      <w:r w:rsidRPr="005807B2">
        <w:rPr>
          <w:strike/>
        </w:rPr>
        <w:t>–</w:t>
      </w:r>
      <w:r w:rsidRPr="005807B2">
        <w:rPr>
          <w:strike/>
          <w:spacing w:val="-2"/>
        </w:rPr>
        <w:t xml:space="preserve"> </w:t>
      </w:r>
      <w:r w:rsidRPr="005807B2">
        <w:rPr>
          <w:strike/>
        </w:rPr>
        <w:t>To</w:t>
      </w:r>
      <w:r w:rsidRPr="005807B2">
        <w:rPr>
          <w:strike/>
          <w:spacing w:val="-2"/>
        </w:rPr>
        <w:t xml:space="preserve"> </w:t>
      </w:r>
      <w:r w:rsidRPr="005807B2">
        <w:rPr>
          <w:strike/>
        </w:rPr>
        <w:t>the</w:t>
      </w:r>
      <w:r w:rsidRPr="005807B2">
        <w:rPr>
          <w:strike/>
          <w:spacing w:val="-3"/>
        </w:rPr>
        <w:t xml:space="preserve"> </w:t>
      </w:r>
      <w:r w:rsidRPr="005807B2">
        <w:rPr>
          <w:strike/>
        </w:rPr>
        <w:t>basic</w:t>
      </w:r>
      <w:r w:rsidRPr="005807B2">
        <w:rPr>
          <w:strike/>
          <w:spacing w:val="-3"/>
        </w:rPr>
        <w:t xml:space="preserve"> </w:t>
      </w:r>
      <w:r w:rsidRPr="005807B2">
        <w:rPr>
          <w:strike/>
        </w:rPr>
        <w:t>tolerance</w:t>
      </w:r>
      <w:r w:rsidRPr="005807B2">
        <w:rPr>
          <w:strike/>
          <w:spacing w:val="-3"/>
        </w:rPr>
        <w:t xml:space="preserve"> </w:t>
      </w:r>
      <w:r w:rsidRPr="005807B2">
        <w:rPr>
          <w:strike/>
        </w:rPr>
        <w:t>values</w:t>
      </w:r>
      <w:r w:rsidRPr="005807B2">
        <w:rPr>
          <w:strike/>
          <w:spacing w:val="-4"/>
        </w:rPr>
        <w:t xml:space="preserve"> </w:t>
      </w:r>
      <w:r w:rsidRPr="005807B2">
        <w:rPr>
          <w:strike/>
        </w:rPr>
        <w:t>that</w:t>
      </w:r>
      <w:r w:rsidRPr="005807B2">
        <w:rPr>
          <w:strike/>
          <w:spacing w:val="-3"/>
        </w:rPr>
        <w:t xml:space="preserve"> </w:t>
      </w:r>
      <w:r w:rsidRPr="005807B2">
        <w:rPr>
          <w:strike/>
        </w:rPr>
        <w:t>would</w:t>
      </w:r>
      <w:r w:rsidRPr="005807B2">
        <w:rPr>
          <w:strike/>
          <w:spacing w:val="-2"/>
        </w:rPr>
        <w:t xml:space="preserve"> </w:t>
      </w:r>
      <w:r w:rsidRPr="005807B2">
        <w:rPr>
          <w:strike/>
        </w:rPr>
        <w:t>otherwise</w:t>
      </w:r>
      <w:r w:rsidRPr="005807B2">
        <w:rPr>
          <w:strike/>
          <w:spacing w:val="-3"/>
        </w:rPr>
        <w:t xml:space="preserve"> </w:t>
      </w:r>
      <w:r w:rsidRPr="005807B2">
        <w:rPr>
          <w:strike/>
        </w:rPr>
        <w:t>be</w:t>
      </w:r>
      <w:r w:rsidRPr="005807B2">
        <w:rPr>
          <w:strike/>
          <w:spacing w:val="-5"/>
        </w:rPr>
        <w:t xml:space="preserve"> </w:t>
      </w:r>
      <w:r w:rsidRPr="005807B2">
        <w:rPr>
          <w:strike/>
        </w:rPr>
        <w:t>applied,</w:t>
      </w:r>
      <w:r w:rsidRPr="005807B2">
        <w:rPr>
          <w:strike/>
          <w:spacing w:val="-2"/>
        </w:rPr>
        <w:t xml:space="preserve"> </w:t>
      </w:r>
      <w:r w:rsidRPr="005807B2">
        <w:rPr>
          <w:strike/>
        </w:rPr>
        <w:t>there</w:t>
      </w:r>
      <w:r w:rsidRPr="005807B2">
        <w:rPr>
          <w:strike/>
          <w:spacing w:val="-5"/>
        </w:rPr>
        <w:t xml:space="preserve"> </w:t>
      </w:r>
      <w:r w:rsidRPr="005807B2">
        <w:rPr>
          <w:strike/>
        </w:rPr>
        <w:t>shall be</w:t>
      </w:r>
      <w:r w:rsidRPr="005807B2">
        <w:rPr>
          <w:strike/>
          <w:spacing w:val="-3"/>
        </w:rPr>
        <w:t xml:space="preserve"> </w:t>
      </w:r>
      <w:r w:rsidRPr="005807B2">
        <w:rPr>
          <w:strike/>
        </w:rPr>
        <w:t>added</w:t>
      </w:r>
      <w:r w:rsidRPr="005807B2">
        <w:rPr>
          <w:strike/>
          <w:spacing w:val="-4"/>
        </w:rPr>
        <w:t xml:space="preserve"> </w:t>
      </w:r>
      <w:r w:rsidRPr="005807B2">
        <w:rPr>
          <w:strike/>
        </w:rPr>
        <w:t>an</w:t>
      </w:r>
      <w:r w:rsidRPr="005807B2">
        <w:rPr>
          <w:strike/>
          <w:spacing w:val="-4"/>
        </w:rPr>
        <w:t xml:space="preserve"> </w:t>
      </w:r>
      <w:r w:rsidRPr="005807B2">
        <w:rPr>
          <w:strike/>
        </w:rPr>
        <w:t>amount</w:t>
      </w:r>
      <w:r w:rsidRPr="005807B2">
        <w:rPr>
          <w:strike/>
          <w:spacing w:val="-3"/>
        </w:rPr>
        <w:t xml:space="preserve"> </w:t>
      </w:r>
      <w:r w:rsidRPr="005807B2">
        <w:rPr>
          <w:strike/>
        </w:rPr>
        <w:t>equal</w:t>
      </w:r>
      <w:r w:rsidRPr="005807B2">
        <w:rPr>
          <w:strike/>
          <w:spacing w:val="-3"/>
        </w:rPr>
        <w:t xml:space="preserve"> </w:t>
      </w:r>
      <w:r w:rsidRPr="005807B2">
        <w:rPr>
          <w:strike/>
        </w:rPr>
        <w:t>to</w:t>
      </w:r>
      <w:r w:rsidRPr="005807B2">
        <w:rPr>
          <w:strike/>
          <w:spacing w:val="-4"/>
        </w:rPr>
        <w:t xml:space="preserve"> </w:t>
      </w:r>
      <w:r w:rsidRPr="005807B2">
        <w:rPr>
          <w:strike/>
        </w:rPr>
        <w:t>two</w:t>
      </w:r>
      <w:r w:rsidRPr="005807B2">
        <w:rPr>
          <w:strike/>
          <w:spacing w:val="-2"/>
        </w:rPr>
        <w:t xml:space="preserve"> </w:t>
      </w:r>
      <w:r w:rsidRPr="005807B2">
        <w:rPr>
          <w:strike/>
        </w:rPr>
        <w:t>times</w:t>
      </w:r>
      <w:r w:rsidRPr="005807B2">
        <w:rPr>
          <w:strike/>
          <w:spacing w:val="-4"/>
        </w:rPr>
        <w:t xml:space="preserve"> </w:t>
      </w:r>
      <w:r w:rsidRPr="005807B2">
        <w:rPr>
          <w:strike/>
        </w:rPr>
        <w:t>the</w:t>
      </w:r>
      <w:r w:rsidRPr="005807B2">
        <w:rPr>
          <w:strike/>
          <w:spacing w:val="-5"/>
        </w:rPr>
        <w:t xml:space="preserve"> </w:t>
      </w:r>
      <w:r w:rsidRPr="005807B2">
        <w:rPr>
          <w:strike/>
        </w:rPr>
        <w:t>standard</w:t>
      </w:r>
      <w:r w:rsidRPr="005807B2">
        <w:rPr>
          <w:strike/>
          <w:spacing w:val="-4"/>
        </w:rPr>
        <w:t xml:space="preserve"> </w:t>
      </w:r>
      <w:r w:rsidRPr="005807B2">
        <w:rPr>
          <w:strike/>
        </w:rPr>
        <w:t>deviation</w:t>
      </w:r>
      <w:r w:rsidRPr="005807B2">
        <w:rPr>
          <w:strike/>
          <w:spacing w:val="-2"/>
        </w:rPr>
        <w:t xml:space="preserve"> </w:t>
      </w:r>
      <w:r w:rsidRPr="005807B2">
        <w:rPr>
          <w:strike/>
        </w:rPr>
        <w:t>of</w:t>
      </w:r>
      <w:r w:rsidRPr="005807B2">
        <w:rPr>
          <w:strike/>
          <w:spacing w:val="-2"/>
        </w:rPr>
        <w:t xml:space="preserve"> </w:t>
      </w:r>
      <w:r w:rsidRPr="005807B2">
        <w:rPr>
          <w:strike/>
        </w:rPr>
        <w:t>the</w:t>
      </w:r>
      <w:r w:rsidRPr="005807B2">
        <w:rPr>
          <w:strike/>
          <w:spacing w:val="-5"/>
        </w:rPr>
        <w:t xml:space="preserve"> </w:t>
      </w:r>
      <w:r w:rsidRPr="005807B2">
        <w:rPr>
          <w:strike/>
        </w:rPr>
        <w:t>applicable</w:t>
      </w:r>
      <w:r w:rsidRPr="005807B2">
        <w:rPr>
          <w:strike/>
          <w:spacing w:val="-3"/>
        </w:rPr>
        <w:t xml:space="preserve"> </w:t>
      </w:r>
      <w:r w:rsidRPr="005807B2">
        <w:rPr>
          <w:strike/>
        </w:rPr>
        <w:t>transfer</w:t>
      </w:r>
      <w:r w:rsidRPr="005807B2">
        <w:rPr>
          <w:strike/>
          <w:spacing w:val="-2"/>
        </w:rPr>
        <w:t xml:space="preserve"> </w:t>
      </w:r>
      <w:r w:rsidRPr="005807B2">
        <w:rPr>
          <w:strike/>
        </w:rPr>
        <w:t>standard</w:t>
      </w:r>
      <w:r w:rsidRPr="005807B2">
        <w:rPr>
          <w:strike/>
          <w:spacing w:val="-4"/>
        </w:rPr>
        <w:t xml:space="preserve"> </w:t>
      </w:r>
      <w:r w:rsidRPr="005807B2">
        <w:rPr>
          <w:strike/>
        </w:rPr>
        <w:t>when</w:t>
      </w:r>
      <w:r w:rsidRPr="005807B2">
        <w:rPr>
          <w:strike/>
          <w:spacing w:val="-4"/>
        </w:rPr>
        <w:t xml:space="preserve"> </w:t>
      </w:r>
      <w:r w:rsidRPr="005807B2">
        <w:rPr>
          <w:strike/>
        </w:rPr>
        <w:t>compared</w:t>
      </w:r>
      <w:r w:rsidRPr="005807B2">
        <w:rPr>
          <w:strike/>
          <w:spacing w:val="-4"/>
        </w:rPr>
        <w:t xml:space="preserve"> </w:t>
      </w:r>
      <w:r w:rsidRPr="005807B2">
        <w:rPr>
          <w:strike/>
        </w:rPr>
        <w:t>to</w:t>
      </w:r>
      <w:r w:rsidRPr="005807B2">
        <w:rPr>
          <w:strike/>
          <w:spacing w:val="-4"/>
        </w:rPr>
        <w:t xml:space="preserve"> </w:t>
      </w:r>
      <w:r w:rsidRPr="005807B2">
        <w:rPr>
          <w:strike/>
        </w:rPr>
        <w:t>a basic reference standard.</w:t>
      </w:r>
    </w:p>
    <w:p w14:paraId="1FA3CA2E" w14:textId="77777777" w:rsidR="00230001" w:rsidRPr="005807B2" w:rsidRDefault="00230001" w:rsidP="00230001">
      <w:pPr>
        <w:spacing w:after="0"/>
        <w:jc w:val="center"/>
        <w:rPr>
          <w:rFonts w:eastAsia="Times New Roman"/>
          <w:b/>
          <w:bCs/>
          <w:strike/>
          <w:sz w:val="24"/>
          <w:szCs w:val="24"/>
        </w:rPr>
      </w:pPr>
      <w:bookmarkStart w:id="438" w:name="UR._User_Requirements"/>
      <w:bookmarkStart w:id="439" w:name="UR.1._System_Indications"/>
      <w:bookmarkStart w:id="440" w:name="UR.1.1._Statement_of_Rates"/>
      <w:bookmarkStart w:id="441" w:name="_bookmark37"/>
      <w:bookmarkEnd w:id="438"/>
      <w:bookmarkEnd w:id="439"/>
      <w:bookmarkEnd w:id="440"/>
      <w:bookmarkEnd w:id="441"/>
      <w:r w:rsidRPr="005807B2">
        <w:rPr>
          <w:rFonts w:eastAsia="Times New Roman"/>
          <w:b/>
          <w:bCs/>
          <w:strike/>
          <w:spacing w:val="-5"/>
          <w:sz w:val="24"/>
          <w:szCs w:val="24"/>
        </w:rPr>
        <w:t>UR.</w:t>
      </w:r>
      <w:r w:rsidRPr="005807B2">
        <w:rPr>
          <w:rFonts w:eastAsia="Times New Roman"/>
          <w:b/>
          <w:bCs/>
          <w:strike/>
          <w:sz w:val="24"/>
          <w:szCs w:val="24"/>
        </w:rPr>
        <w:tab/>
        <w:t>User</w:t>
      </w:r>
      <w:r w:rsidRPr="005807B2">
        <w:rPr>
          <w:rFonts w:eastAsia="Times New Roman"/>
          <w:b/>
          <w:bCs/>
          <w:strike/>
          <w:spacing w:val="-3"/>
          <w:sz w:val="24"/>
          <w:szCs w:val="24"/>
        </w:rPr>
        <w:t xml:space="preserve"> </w:t>
      </w:r>
      <w:r w:rsidRPr="005807B2">
        <w:rPr>
          <w:rFonts w:eastAsia="Times New Roman"/>
          <w:b/>
          <w:bCs/>
          <w:strike/>
          <w:sz w:val="24"/>
          <w:szCs w:val="24"/>
        </w:rPr>
        <w:t>Requirements</w:t>
      </w:r>
    </w:p>
    <w:p w14:paraId="698FFF48" w14:textId="77777777" w:rsidR="00230001" w:rsidRPr="005807B2" w:rsidRDefault="00230001" w:rsidP="00230001">
      <w:pPr>
        <w:spacing w:before="242"/>
        <w:ind w:left="120" w:right="115" w:hanging="1"/>
        <w:rPr>
          <w:strike/>
        </w:rPr>
      </w:pPr>
      <w:bookmarkStart w:id="442" w:name="UR.2._Change_Tracking"/>
      <w:bookmarkStart w:id="443" w:name="UR.3._System_Installation_and_Op"/>
      <w:bookmarkStart w:id="444" w:name="UR.4._Fare_Estimates"/>
      <w:bookmarkStart w:id="445" w:name="UR.5._Determination_of_Total_Charges_Whe"/>
      <w:bookmarkStart w:id="446" w:name="_bookmark38"/>
      <w:bookmarkEnd w:id="442"/>
      <w:bookmarkEnd w:id="443"/>
      <w:bookmarkEnd w:id="444"/>
      <w:bookmarkEnd w:id="445"/>
      <w:bookmarkEnd w:id="446"/>
      <w:r w:rsidRPr="005807B2">
        <w:rPr>
          <w:b/>
          <w:strike/>
        </w:rPr>
        <w:t>UR.1.</w:t>
      </w:r>
      <w:r w:rsidRPr="005807B2">
        <w:rPr>
          <w:b/>
          <w:strike/>
          <w:spacing w:val="80"/>
          <w:w w:val="150"/>
        </w:rPr>
        <w:t xml:space="preserve"> </w:t>
      </w:r>
      <w:r w:rsidRPr="005807B2">
        <w:rPr>
          <w:b/>
          <w:strike/>
        </w:rPr>
        <w:t>System</w:t>
      </w:r>
      <w:r w:rsidRPr="005807B2">
        <w:rPr>
          <w:b/>
          <w:strike/>
          <w:spacing w:val="-6"/>
        </w:rPr>
        <w:t xml:space="preserve"> </w:t>
      </w:r>
      <w:r w:rsidRPr="005807B2">
        <w:rPr>
          <w:b/>
          <w:strike/>
        </w:rPr>
        <w:t>Indications.</w:t>
      </w:r>
      <w:r w:rsidRPr="005807B2">
        <w:rPr>
          <w:b/>
          <w:strike/>
          <w:spacing w:val="-7"/>
        </w:rPr>
        <w:t xml:space="preserve"> </w:t>
      </w:r>
      <w:r w:rsidRPr="005807B2">
        <w:rPr>
          <w:strike/>
        </w:rPr>
        <w:t>–</w:t>
      </w:r>
      <w:r w:rsidRPr="005807B2">
        <w:rPr>
          <w:strike/>
          <w:spacing w:val="-7"/>
        </w:rPr>
        <w:t xml:space="preserve"> </w:t>
      </w:r>
      <w:r w:rsidRPr="005807B2">
        <w:rPr>
          <w:strike/>
        </w:rPr>
        <w:t>The</w:t>
      </w:r>
      <w:r w:rsidRPr="005807B2">
        <w:rPr>
          <w:strike/>
          <w:spacing w:val="-7"/>
        </w:rPr>
        <w:t xml:space="preserve"> </w:t>
      </w:r>
      <w:r w:rsidRPr="005807B2">
        <w:rPr>
          <w:strike/>
        </w:rPr>
        <w:t>indicating</w:t>
      </w:r>
      <w:r w:rsidRPr="005807B2">
        <w:rPr>
          <w:strike/>
          <w:spacing w:val="-7"/>
        </w:rPr>
        <w:t xml:space="preserve"> </w:t>
      </w:r>
      <w:r w:rsidRPr="005807B2">
        <w:rPr>
          <w:strike/>
        </w:rPr>
        <w:t>elements</w:t>
      </w:r>
      <w:r w:rsidRPr="005807B2">
        <w:rPr>
          <w:strike/>
          <w:spacing w:val="-9"/>
        </w:rPr>
        <w:t xml:space="preserve"> </w:t>
      </w:r>
      <w:r w:rsidRPr="005807B2">
        <w:rPr>
          <w:strike/>
        </w:rPr>
        <w:t>identified</w:t>
      </w:r>
      <w:r w:rsidRPr="005807B2">
        <w:rPr>
          <w:strike/>
          <w:spacing w:val="-9"/>
        </w:rPr>
        <w:t xml:space="preserve"> </w:t>
      </w:r>
      <w:r w:rsidRPr="005807B2">
        <w:rPr>
          <w:strike/>
        </w:rPr>
        <w:t>in</w:t>
      </w:r>
      <w:r w:rsidRPr="005807B2">
        <w:rPr>
          <w:strike/>
          <w:spacing w:val="-9"/>
        </w:rPr>
        <w:t xml:space="preserve"> </w:t>
      </w:r>
      <w:r w:rsidRPr="005807B2">
        <w:rPr>
          <w:strike/>
        </w:rPr>
        <w:t>S.1.1.</w:t>
      </w:r>
      <w:r w:rsidRPr="005807B2">
        <w:rPr>
          <w:strike/>
          <w:spacing w:val="-7"/>
        </w:rPr>
        <w:t xml:space="preserve"> </w:t>
      </w:r>
      <w:r w:rsidRPr="005807B2">
        <w:rPr>
          <w:strike/>
        </w:rPr>
        <w:t>General</w:t>
      </w:r>
      <w:r w:rsidRPr="005807B2">
        <w:rPr>
          <w:strike/>
          <w:spacing w:val="-8"/>
        </w:rPr>
        <w:t xml:space="preserve"> </w:t>
      </w:r>
      <w:r w:rsidRPr="005807B2">
        <w:rPr>
          <w:strike/>
        </w:rPr>
        <w:t>Indicating</w:t>
      </w:r>
      <w:r w:rsidRPr="005807B2">
        <w:rPr>
          <w:strike/>
          <w:spacing w:val="-9"/>
        </w:rPr>
        <w:t xml:space="preserve"> </w:t>
      </w:r>
      <w:r w:rsidRPr="005807B2">
        <w:rPr>
          <w:strike/>
        </w:rPr>
        <w:t>Elements</w:t>
      </w:r>
      <w:r w:rsidRPr="005807B2">
        <w:rPr>
          <w:strike/>
          <w:spacing w:val="-9"/>
        </w:rPr>
        <w:t xml:space="preserve"> </w:t>
      </w:r>
      <w:r w:rsidRPr="005807B2">
        <w:rPr>
          <w:strike/>
        </w:rPr>
        <w:t>shall</w:t>
      </w:r>
      <w:r w:rsidRPr="005807B2">
        <w:rPr>
          <w:strike/>
          <w:spacing w:val="-8"/>
        </w:rPr>
        <w:t xml:space="preserve"> </w:t>
      </w:r>
      <w:r w:rsidRPr="005807B2">
        <w:rPr>
          <w:strike/>
        </w:rPr>
        <w:t>display indications</w:t>
      </w:r>
      <w:r w:rsidRPr="005807B2">
        <w:rPr>
          <w:strike/>
          <w:spacing w:val="-1"/>
        </w:rPr>
        <w:t xml:space="preserve"> </w:t>
      </w:r>
      <w:r w:rsidRPr="005807B2">
        <w:rPr>
          <w:strike/>
        </w:rPr>
        <w:t>and</w:t>
      </w:r>
      <w:r w:rsidRPr="005807B2">
        <w:rPr>
          <w:strike/>
          <w:spacing w:val="-2"/>
        </w:rPr>
        <w:t xml:space="preserve"> </w:t>
      </w:r>
      <w:r w:rsidRPr="005807B2">
        <w:rPr>
          <w:strike/>
        </w:rPr>
        <w:t>information</w:t>
      </w:r>
      <w:r w:rsidRPr="005807B2">
        <w:rPr>
          <w:strike/>
          <w:spacing w:val="-2"/>
        </w:rPr>
        <w:t xml:space="preserve"> </w:t>
      </w:r>
      <w:r w:rsidRPr="005807B2">
        <w:rPr>
          <w:strike/>
        </w:rPr>
        <w:t>in</w:t>
      </w:r>
      <w:r w:rsidRPr="005807B2">
        <w:rPr>
          <w:strike/>
          <w:spacing w:val="-2"/>
        </w:rPr>
        <w:t xml:space="preserve"> </w:t>
      </w:r>
      <w:r w:rsidRPr="005807B2">
        <w:rPr>
          <w:strike/>
        </w:rPr>
        <w:t>a manner such that</w:t>
      </w:r>
      <w:r w:rsidRPr="005807B2">
        <w:rPr>
          <w:strike/>
          <w:spacing w:val="-1"/>
        </w:rPr>
        <w:t xml:space="preserve"> </w:t>
      </w:r>
      <w:r w:rsidRPr="005807B2">
        <w:rPr>
          <w:strike/>
        </w:rPr>
        <w:t>they can be conveniently</w:t>
      </w:r>
      <w:r w:rsidRPr="005807B2">
        <w:rPr>
          <w:strike/>
          <w:spacing w:val="-2"/>
        </w:rPr>
        <w:t xml:space="preserve"> </w:t>
      </w:r>
      <w:r w:rsidRPr="005807B2">
        <w:rPr>
          <w:strike/>
        </w:rPr>
        <w:t>read</w:t>
      </w:r>
      <w:r w:rsidRPr="005807B2">
        <w:rPr>
          <w:strike/>
          <w:spacing w:val="-2"/>
        </w:rPr>
        <w:t xml:space="preserve"> </w:t>
      </w:r>
      <w:r w:rsidRPr="005807B2">
        <w:rPr>
          <w:strike/>
        </w:rPr>
        <w:t>by the user of</w:t>
      </w:r>
      <w:r w:rsidRPr="005807B2">
        <w:rPr>
          <w:strike/>
          <w:spacing w:val="-2"/>
        </w:rPr>
        <w:t xml:space="preserve"> </w:t>
      </w:r>
      <w:r w:rsidRPr="005807B2">
        <w:rPr>
          <w:strike/>
        </w:rPr>
        <w:t>the</w:t>
      </w:r>
      <w:r w:rsidRPr="005807B2">
        <w:rPr>
          <w:strike/>
          <w:spacing w:val="-3"/>
        </w:rPr>
        <w:t xml:space="preserve"> </w:t>
      </w:r>
      <w:r w:rsidRPr="005807B2">
        <w:rPr>
          <w:strike/>
        </w:rPr>
        <w:t>device, computer, website, or online-enabled technology application service.</w:t>
      </w:r>
    </w:p>
    <w:p w14:paraId="54414C50" w14:textId="77777777" w:rsidR="00230001" w:rsidRPr="005807B2" w:rsidRDefault="00230001" w:rsidP="00230001">
      <w:pPr>
        <w:spacing w:before="1"/>
        <w:ind w:left="480" w:right="115"/>
        <w:rPr>
          <w:strike/>
        </w:rPr>
      </w:pPr>
      <w:bookmarkStart w:id="447" w:name="_bookmark39"/>
      <w:bookmarkEnd w:id="447"/>
      <w:r w:rsidRPr="005807B2">
        <w:rPr>
          <w:b/>
          <w:strike/>
        </w:rPr>
        <w:t>UR.1.1.</w:t>
      </w:r>
      <w:r w:rsidRPr="005807B2">
        <w:rPr>
          <w:b/>
          <w:strike/>
          <w:spacing w:val="80"/>
          <w:w w:val="150"/>
        </w:rPr>
        <w:t xml:space="preserve"> </w:t>
      </w:r>
      <w:r w:rsidRPr="005807B2">
        <w:rPr>
          <w:b/>
          <w:strike/>
        </w:rPr>
        <w:t xml:space="preserve">Statement of Rates. </w:t>
      </w:r>
      <w:r w:rsidRPr="005807B2">
        <w:rPr>
          <w:strike/>
        </w:rPr>
        <w:t>– The transportation network company rider shall be able to view the basis for calculating</w:t>
      </w:r>
      <w:r w:rsidRPr="005807B2">
        <w:rPr>
          <w:strike/>
          <w:spacing w:val="-9"/>
        </w:rPr>
        <w:t xml:space="preserve"> </w:t>
      </w:r>
      <w:r w:rsidRPr="005807B2">
        <w:rPr>
          <w:strike/>
        </w:rPr>
        <w:t>the</w:t>
      </w:r>
      <w:r w:rsidRPr="005807B2">
        <w:rPr>
          <w:strike/>
          <w:spacing w:val="-11"/>
        </w:rPr>
        <w:t xml:space="preserve"> </w:t>
      </w:r>
      <w:r w:rsidRPr="005807B2">
        <w:rPr>
          <w:strike/>
        </w:rPr>
        <w:t>fare</w:t>
      </w:r>
      <w:r w:rsidRPr="005807B2">
        <w:rPr>
          <w:strike/>
          <w:spacing w:val="-10"/>
        </w:rPr>
        <w:t xml:space="preserve"> </w:t>
      </w:r>
      <w:r w:rsidRPr="005807B2">
        <w:rPr>
          <w:strike/>
        </w:rPr>
        <w:t>including,</w:t>
      </w:r>
      <w:r w:rsidRPr="005807B2">
        <w:rPr>
          <w:strike/>
          <w:spacing w:val="-11"/>
        </w:rPr>
        <w:t xml:space="preserve"> </w:t>
      </w:r>
      <w:r w:rsidRPr="005807B2">
        <w:rPr>
          <w:strike/>
        </w:rPr>
        <w:t>if</w:t>
      </w:r>
      <w:r w:rsidRPr="005807B2">
        <w:rPr>
          <w:strike/>
          <w:spacing w:val="-9"/>
        </w:rPr>
        <w:t xml:space="preserve"> </w:t>
      </w:r>
      <w:r w:rsidRPr="005807B2">
        <w:rPr>
          <w:strike/>
        </w:rPr>
        <w:t>applicable,</w:t>
      </w:r>
      <w:r w:rsidRPr="005807B2">
        <w:rPr>
          <w:strike/>
          <w:spacing w:val="-11"/>
        </w:rPr>
        <w:t xml:space="preserve"> </w:t>
      </w:r>
      <w:r w:rsidRPr="005807B2">
        <w:rPr>
          <w:strike/>
        </w:rPr>
        <w:t>the</w:t>
      </w:r>
      <w:r w:rsidRPr="005807B2">
        <w:rPr>
          <w:strike/>
          <w:spacing w:val="-10"/>
        </w:rPr>
        <w:t xml:space="preserve"> </w:t>
      </w:r>
      <w:r w:rsidRPr="005807B2">
        <w:rPr>
          <w:strike/>
        </w:rPr>
        <w:t>base</w:t>
      </w:r>
      <w:r w:rsidRPr="005807B2">
        <w:rPr>
          <w:strike/>
          <w:spacing w:val="-11"/>
        </w:rPr>
        <w:t xml:space="preserve"> </w:t>
      </w:r>
      <w:r w:rsidRPr="005807B2">
        <w:rPr>
          <w:strike/>
        </w:rPr>
        <w:t>fare,</w:t>
      </w:r>
      <w:r w:rsidRPr="005807B2">
        <w:rPr>
          <w:strike/>
          <w:spacing w:val="-11"/>
        </w:rPr>
        <w:t xml:space="preserve"> </w:t>
      </w:r>
      <w:r w:rsidRPr="005807B2">
        <w:rPr>
          <w:strike/>
        </w:rPr>
        <w:t>rates</w:t>
      </w:r>
      <w:r w:rsidRPr="005807B2">
        <w:rPr>
          <w:strike/>
          <w:spacing w:val="-11"/>
        </w:rPr>
        <w:t xml:space="preserve"> </w:t>
      </w:r>
      <w:r w:rsidRPr="005807B2">
        <w:rPr>
          <w:strike/>
        </w:rPr>
        <w:t>for</w:t>
      </w:r>
      <w:r w:rsidRPr="005807B2">
        <w:rPr>
          <w:strike/>
          <w:spacing w:val="-9"/>
        </w:rPr>
        <w:t xml:space="preserve"> </w:t>
      </w:r>
      <w:r w:rsidRPr="005807B2">
        <w:rPr>
          <w:strike/>
        </w:rPr>
        <w:t>time</w:t>
      </w:r>
      <w:r w:rsidRPr="005807B2">
        <w:rPr>
          <w:strike/>
          <w:spacing w:val="-10"/>
        </w:rPr>
        <w:t xml:space="preserve"> </w:t>
      </w:r>
      <w:r w:rsidRPr="005807B2">
        <w:rPr>
          <w:strike/>
        </w:rPr>
        <w:t>and</w:t>
      </w:r>
      <w:r w:rsidRPr="005807B2">
        <w:rPr>
          <w:strike/>
          <w:spacing w:val="-11"/>
        </w:rPr>
        <w:t xml:space="preserve"> </w:t>
      </w:r>
      <w:r w:rsidRPr="005807B2">
        <w:rPr>
          <w:strike/>
        </w:rPr>
        <w:t>distance,</w:t>
      </w:r>
      <w:r w:rsidRPr="005807B2">
        <w:rPr>
          <w:strike/>
          <w:spacing w:val="-10"/>
        </w:rPr>
        <w:t xml:space="preserve"> </w:t>
      </w:r>
      <w:r w:rsidRPr="005807B2">
        <w:rPr>
          <w:strike/>
        </w:rPr>
        <w:t>and</w:t>
      </w:r>
      <w:r w:rsidRPr="005807B2">
        <w:rPr>
          <w:strike/>
          <w:spacing w:val="-9"/>
        </w:rPr>
        <w:t xml:space="preserve"> </w:t>
      </w:r>
      <w:r w:rsidRPr="005807B2">
        <w:rPr>
          <w:strike/>
        </w:rPr>
        <w:t>the</w:t>
      </w:r>
      <w:r w:rsidRPr="005807B2">
        <w:rPr>
          <w:strike/>
          <w:spacing w:val="-10"/>
        </w:rPr>
        <w:t xml:space="preserve"> </w:t>
      </w:r>
      <w:r w:rsidRPr="005807B2">
        <w:rPr>
          <w:strike/>
        </w:rPr>
        <w:t>amount</w:t>
      </w:r>
      <w:r w:rsidRPr="005807B2">
        <w:rPr>
          <w:strike/>
          <w:spacing w:val="-10"/>
        </w:rPr>
        <w:t xml:space="preserve"> </w:t>
      </w:r>
      <w:r w:rsidRPr="005807B2">
        <w:rPr>
          <w:strike/>
        </w:rPr>
        <w:t>of</w:t>
      </w:r>
      <w:r w:rsidRPr="005807B2">
        <w:rPr>
          <w:strike/>
          <w:spacing w:val="-11"/>
        </w:rPr>
        <w:t xml:space="preserve"> </w:t>
      </w:r>
      <w:r w:rsidRPr="005807B2">
        <w:rPr>
          <w:strike/>
        </w:rPr>
        <w:t>a</w:t>
      </w:r>
      <w:r w:rsidRPr="005807B2">
        <w:rPr>
          <w:strike/>
          <w:spacing w:val="-10"/>
        </w:rPr>
        <w:t xml:space="preserve"> </w:t>
      </w:r>
      <w:r w:rsidRPr="005807B2">
        <w:rPr>
          <w:strike/>
        </w:rPr>
        <w:t>booking fee, platform fee, or other similar service fees.</w:t>
      </w:r>
    </w:p>
    <w:p w14:paraId="68198D20" w14:textId="77777777" w:rsidR="00230001" w:rsidRPr="005807B2" w:rsidRDefault="00230001" w:rsidP="00230001">
      <w:pPr>
        <w:spacing w:before="1"/>
        <w:ind w:left="120" w:right="114" w:hanging="1"/>
        <w:rPr>
          <w:strike/>
        </w:rPr>
      </w:pPr>
      <w:bookmarkStart w:id="448" w:name="_bookmark40"/>
      <w:bookmarkEnd w:id="448"/>
      <w:r w:rsidRPr="005807B2">
        <w:rPr>
          <w:b/>
          <w:strike/>
        </w:rPr>
        <w:t>UR.2.</w:t>
      </w:r>
      <w:r w:rsidRPr="005807B2">
        <w:rPr>
          <w:b/>
          <w:strike/>
          <w:spacing w:val="80"/>
        </w:rPr>
        <w:t xml:space="preserve"> </w:t>
      </w:r>
      <w:r w:rsidRPr="005807B2">
        <w:rPr>
          <w:b/>
          <w:strike/>
        </w:rPr>
        <w:t xml:space="preserve">Change Tracking. </w:t>
      </w:r>
      <w:r w:rsidRPr="005807B2">
        <w:rPr>
          <w:strike/>
        </w:rPr>
        <w:t>– Upon request by an official having statutory authority, the transportation network company shall provide an explanation of changes that are logged pursuant to S.2.3. Change Tracking requirement during the time period covered by the request.</w:t>
      </w:r>
      <w:r w:rsidRPr="005807B2">
        <w:rPr>
          <w:strike/>
          <w:spacing w:val="40"/>
        </w:rPr>
        <w:t xml:space="preserve"> </w:t>
      </w:r>
      <w:r w:rsidRPr="005807B2">
        <w:rPr>
          <w:strike/>
        </w:rPr>
        <w:t>Any such request shall be answered within two business days, unless extended by the official having statutory authority.</w:t>
      </w:r>
      <w:r w:rsidRPr="005807B2">
        <w:rPr>
          <w:strike/>
          <w:spacing w:val="40"/>
        </w:rPr>
        <w:t xml:space="preserve"> </w:t>
      </w:r>
      <w:r w:rsidRPr="005807B2">
        <w:rPr>
          <w:strike/>
        </w:rPr>
        <w:t>Records provided pursuant to S.2.3. Change Tracking shall be treated as confidential and proprietary to the extent permitted by any applicable law.</w:t>
      </w:r>
    </w:p>
    <w:p w14:paraId="3747EC54" w14:textId="77777777" w:rsidR="00230001" w:rsidRPr="005807B2" w:rsidRDefault="00230001" w:rsidP="00230001">
      <w:pPr>
        <w:ind w:left="120" w:right="114"/>
        <w:rPr>
          <w:strike/>
        </w:rPr>
      </w:pPr>
      <w:bookmarkStart w:id="449" w:name="_bookmark41"/>
      <w:bookmarkEnd w:id="449"/>
      <w:r w:rsidRPr="005807B2">
        <w:rPr>
          <w:b/>
          <w:strike/>
        </w:rPr>
        <w:t>UR.3.</w:t>
      </w:r>
      <w:r w:rsidRPr="005807B2">
        <w:rPr>
          <w:b/>
          <w:strike/>
          <w:spacing w:val="80"/>
        </w:rPr>
        <w:t xml:space="preserve"> </w:t>
      </w:r>
      <w:r w:rsidRPr="005807B2">
        <w:rPr>
          <w:b/>
          <w:strike/>
        </w:rPr>
        <w:t xml:space="preserve">System Installation and Operation. </w:t>
      </w:r>
      <w:r w:rsidRPr="005807B2">
        <w:rPr>
          <w:strike/>
        </w:rPr>
        <w:t>– The transportation network company driver shall use the indicating elements</w:t>
      </w:r>
      <w:r w:rsidRPr="005807B2">
        <w:rPr>
          <w:strike/>
          <w:spacing w:val="-9"/>
        </w:rPr>
        <w:t xml:space="preserve"> </w:t>
      </w:r>
      <w:r w:rsidRPr="005807B2">
        <w:rPr>
          <w:strike/>
        </w:rPr>
        <w:t>identified</w:t>
      </w:r>
      <w:r w:rsidRPr="005807B2">
        <w:rPr>
          <w:strike/>
          <w:spacing w:val="-7"/>
        </w:rPr>
        <w:t xml:space="preserve"> </w:t>
      </w:r>
      <w:r w:rsidRPr="005807B2">
        <w:rPr>
          <w:strike/>
        </w:rPr>
        <w:t>in</w:t>
      </w:r>
      <w:r w:rsidRPr="005807B2">
        <w:rPr>
          <w:strike/>
          <w:spacing w:val="-7"/>
        </w:rPr>
        <w:t xml:space="preserve"> </w:t>
      </w:r>
      <w:r w:rsidRPr="005807B2">
        <w:rPr>
          <w:strike/>
        </w:rPr>
        <w:t>S.1.1.(a)</w:t>
      </w:r>
      <w:r w:rsidRPr="005807B2">
        <w:rPr>
          <w:strike/>
          <w:spacing w:val="-9"/>
        </w:rPr>
        <w:t xml:space="preserve"> </w:t>
      </w:r>
      <w:r w:rsidRPr="005807B2">
        <w:rPr>
          <w:strike/>
        </w:rPr>
        <w:t>General</w:t>
      </w:r>
      <w:r w:rsidRPr="005807B2">
        <w:rPr>
          <w:strike/>
          <w:spacing w:val="-8"/>
        </w:rPr>
        <w:t xml:space="preserve"> </w:t>
      </w:r>
      <w:r w:rsidRPr="005807B2">
        <w:rPr>
          <w:strike/>
        </w:rPr>
        <w:t>Indicating</w:t>
      </w:r>
      <w:r w:rsidRPr="005807B2">
        <w:rPr>
          <w:strike/>
          <w:spacing w:val="-7"/>
        </w:rPr>
        <w:t xml:space="preserve"> </w:t>
      </w:r>
      <w:r w:rsidRPr="005807B2">
        <w:rPr>
          <w:strike/>
        </w:rPr>
        <w:t>Elements</w:t>
      </w:r>
      <w:r w:rsidRPr="005807B2">
        <w:rPr>
          <w:strike/>
          <w:spacing w:val="-9"/>
        </w:rPr>
        <w:t xml:space="preserve"> </w:t>
      </w:r>
      <w:r w:rsidRPr="005807B2">
        <w:rPr>
          <w:strike/>
        </w:rPr>
        <w:t>in</w:t>
      </w:r>
      <w:r w:rsidRPr="005807B2">
        <w:rPr>
          <w:strike/>
          <w:spacing w:val="-7"/>
        </w:rPr>
        <w:t xml:space="preserve"> </w:t>
      </w:r>
      <w:r w:rsidRPr="005807B2">
        <w:rPr>
          <w:strike/>
        </w:rPr>
        <w:t>accordance</w:t>
      </w:r>
      <w:r w:rsidRPr="005807B2">
        <w:rPr>
          <w:strike/>
          <w:spacing w:val="-7"/>
        </w:rPr>
        <w:t xml:space="preserve"> </w:t>
      </w:r>
      <w:r w:rsidRPr="005807B2">
        <w:rPr>
          <w:strike/>
        </w:rPr>
        <w:t>with</w:t>
      </w:r>
      <w:r w:rsidRPr="005807B2">
        <w:rPr>
          <w:strike/>
          <w:spacing w:val="-7"/>
        </w:rPr>
        <w:t xml:space="preserve"> </w:t>
      </w:r>
      <w:r w:rsidRPr="005807B2">
        <w:rPr>
          <w:strike/>
        </w:rPr>
        <w:t>the</w:t>
      </w:r>
      <w:r w:rsidRPr="005807B2">
        <w:rPr>
          <w:strike/>
          <w:spacing w:val="-10"/>
        </w:rPr>
        <w:t xml:space="preserve"> </w:t>
      </w:r>
      <w:r w:rsidRPr="005807B2">
        <w:rPr>
          <w:strike/>
        </w:rPr>
        <w:t>requirements</w:t>
      </w:r>
      <w:r w:rsidRPr="005807B2">
        <w:rPr>
          <w:strike/>
          <w:spacing w:val="-9"/>
        </w:rPr>
        <w:t xml:space="preserve"> </w:t>
      </w:r>
      <w:r w:rsidRPr="005807B2">
        <w:rPr>
          <w:strike/>
        </w:rPr>
        <w:t>of</w:t>
      </w:r>
      <w:r w:rsidRPr="005807B2">
        <w:rPr>
          <w:strike/>
          <w:spacing w:val="-7"/>
        </w:rPr>
        <w:t xml:space="preserve"> </w:t>
      </w:r>
      <w:r w:rsidRPr="005807B2">
        <w:rPr>
          <w:strike/>
        </w:rPr>
        <w:t>the</w:t>
      </w:r>
      <w:r w:rsidRPr="005807B2">
        <w:rPr>
          <w:strike/>
          <w:spacing w:val="-10"/>
        </w:rPr>
        <w:t xml:space="preserve"> </w:t>
      </w:r>
      <w:r w:rsidRPr="005807B2">
        <w:rPr>
          <w:strike/>
        </w:rPr>
        <w:t>manufacturer, distributor, or developer.</w:t>
      </w:r>
    </w:p>
    <w:p w14:paraId="5D4214FA" w14:textId="77777777" w:rsidR="00230001" w:rsidRPr="005807B2" w:rsidRDefault="00230001" w:rsidP="00230001">
      <w:pPr>
        <w:ind w:left="120" w:right="113"/>
        <w:rPr>
          <w:strike/>
        </w:rPr>
      </w:pPr>
      <w:bookmarkStart w:id="450" w:name="_bookmark42"/>
      <w:bookmarkEnd w:id="450"/>
      <w:r w:rsidRPr="005807B2">
        <w:rPr>
          <w:b/>
          <w:strike/>
        </w:rPr>
        <w:t>UR.4.</w:t>
      </w:r>
      <w:r w:rsidRPr="005807B2">
        <w:rPr>
          <w:b/>
          <w:strike/>
          <w:spacing w:val="80"/>
        </w:rPr>
        <w:t xml:space="preserve"> </w:t>
      </w:r>
      <w:r w:rsidRPr="005807B2">
        <w:rPr>
          <w:b/>
          <w:strike/>
        </w:rPr>
        <w:t xml:space="preserve">Fare Estimates. </w:t>
      </w:r>
      <w:r w:rsidRPr="005807B2">
        <w:rPr>
          <w:strike/>
        </w:rPr>
        <w:t>– Estimates for fare charges shall be provided by the transportation network measurement system</w:t>
      </w:r>
      <w:r w:rsidRPr="005807B2">
        <w:rPr>
          <w:strike/>
          <w:spacing w:val="-3"/>
        </w:rPr>
        <w:t xml:space="preserve"> </w:t>
      </w:r>
      <w:r w:rsidRPr="005807B2">
        <w:rPr>
          <w:strike/>
        </w:rPr>
        <w:t>when</w:t>
      </w:r>
      <w:r w:rsidRPr="005807B2">
        <w:rPr>
          <w:strike/>
          <w:spacing w:val="-3"/>
        </w:rPr>
        <w:t xml:space="preserve"> </w:t>
      </w:r>
      <w:r w:rsidRPr="005807B2">
        <w:rPr>
          <w:strike/>
        </w:rPr>
        <w:t>requested</w:t>
      </w:r>
      <w:r w:rsidRPr="005807B2">
        <w:rPr>
          <w:strike/>
          <w:spacing w:val="-3"/>
        </w:rPr>
        <w:t xml:space="preserve"> </w:t>
      </w:r>
      <w:r w:rsidRPr="005807B2">
        <w:rPr>
          <w:strike/>
        </w:rPr>
        <w:t>by</w:t>
      </w:r>
      <w:r w:rsidRPr="005807B2">
        <w:rPr>
          <w:strike/>
          <w:spacing w:val="-3"/>
        </w:rPr>
        <w:t xml:space="preserve"> </w:t>
      </w:r>
      <w:r w:rsidRPr="005807B2">
        <w:rPr>
          <w:strike/>
        </w:rPr>
        <w:t>the</w:t>
      </w:r>
      <w:r w:rsidRPr="005807B2">
        <w:rPr>
          <w:strike/>
          <w:spacing w:val="-4"/>
        </w:rPr>
        <w:t xml:space="preserve"> </w:t>
      </w:r>
      <w:r w:rsidRPr="005807B2">
        <w:rPr>
          <w:strike/>
        </w:rPr>
        <w:t>transportation</w:t>
      </w:r>
      <w:r w:rsidRPr="005807B2">
        <w:rPr>
          <w:strike/>
          <w:spacing w:val="-3"/>
        </w:rPr>
        <w:t xml:space="preserve"> </w:t>
      </w:r>
      <w:r w:rsidRPr="005807B2">
        <w:rPr>
          <w:strike/>
        </w:rPr>
        <w:t>network</w:t>
      </w:r>
      <w:r w:rsidRPr="005807B2">
        <w:rPr>
          <w:strike/>
          <w:spacing w:val="-3"/>
        </w:rPr>
        <w:t xml:space="preserve"> </w:t>
      </w:r>
      <w:r w:rsidRPr="005807B2">
        <w:rPr>
          <w:strike/>
        </w:rPr>
        <w:t>company</w:t>
      </w:r>
      <w:r w:rsidRPr="005807B2">
        <w:rPr>
          <w:strike/>
          <w:spacing w:val="-3"/>
        </w:rPr>
        <w:t xml:space="preserve"> </w:t>
      </w:r>
      <w:r w:rsidRPr="005807B2">
        <w:rPr>
          <w:strike/>
        </w:rPr>
        <w:t>rider</w:t>
      </w:r>
      <w:r w:rsidRPr="005807B2">
        <w:rPr>
          <w:strike/>
          <w:spacing w:val="-4"/>
        </w:rPr>
        <w:t xml:space="preserve"> </w:t>
      </w:r>
      <w:r w:rsidRPr="005807B2">
        <w:rPr>
          <w:strike/>
        </w:rPr>
        <w:t>and</w:t>
      </w:r>
      <w:r w:rsidRPr="005807B2">
        <w:rPr>
          <w:strike/>
          <w:spacing w:val="-3"/>
        </w:rPr>
        <w:t xml:space="preserve"> </w:t>
      </w:r>
      <w:r w:rsidRPr="005807B2">
        <w:rPr>
          <w:strike/>
        </w:rPr>
        <w:t>following</w:t>
      </w:r>
      <w:r w:rsidRPr="005807B2">
        <w:rPr>
          <w:strike/>
          <w:spacing w:val="-3"/>
        </w:rPr>
        <w:t xml:space="preserve"> </w:t>
      </w:r>
      <w:r w:rsidRPr="005807B2">
        <w:rPr>
          <w:strike/>
        </w:rPr>
        <w:t>the</w:t>
      </w:r>
      <w:r w:rsidRPr="005807B2">
        <w:rPr>
          <w:strike/>
          <w:spacing w:val="-4"/>
        </w:rPr>
        <w:t xml:space="preserve"> </w:t>
      </w:r>
      <w:r w:rsidRPr="005807B2">
        <w:rPr>
          <w:strike/>
        </w:rPr>
        <w:t>input</w:t>
      </w:r>
      <w:r w:rsidRPr="005807B2">
        <w:rPr>
          <w:strike/>
          <w:spacing w:val="-5"/>
        </w:rPr>
        <w:t xml:space="preserve"> </w:t>
      </w:r>
      <w:r w:rsidRPr="005807B2">
        <w:rPr>
          <w:strike/>
        </w:rPr>
        <w:t>of</w:t>
      </w:r>
      <w:r w:rsidRPr="005807B2">
        <w:rPr>
          <w:strike/>
          <w:spacing w:val="-4"/>
        </w:rPr>
        <w:t xml:space="preserve"> </w:t>
      </w:r>
      <w:r w:rsidRPr="005807B2">
        <w:rPr>
          <w:strike/>
        </w:rPr>
        <w:t>a</w:t>
      </w:r>
      <w:r w:rsidRPr="005807B2">
        <w:rPr>
          <w:strike/>
          <w:spacing w:val="-4"/>
        </w:rPr>
        <w:t xml:space="preserve"> </w:t>
      </w:r>
      <w:r w:rsidRPr="005807B2">
        <w:rPr>
          <w:strike/>
        </w:rPr>
        <w:t>final</w:t>
      </w:r>
      <w:r w:rsidRPr="005807B2">
        <w:rPr>
          <w:strike/>
          <w:spacing w:val="-5"/>
        </w:rPr>
        <w:t xml:space="preserve"> </w:t>
      </w:r>
      <w:r w:rsidRPr="005807B2">
        <w:rPr>
          <w:strike/>
        </w:rPr>
        <w:t>destination</w:t>
      </w:r>
      <w:r w:rsidRPr="005807B2">
        <w:rPr>
          <w:strike/>
          <w:spacing w:val="-3"/>
        </w:rPr>
        <w:t xml:space="preserve"> </w:t>
      </w:r>
      <w:r w:rsidRPr="005807B2">
        <w:rPr>
          <w:strike/>
        </w:rPr>
        <w:t>for the</w:t>
      </w:r>
      <w:r w:rsidRPr="005807B2">
        <w:rPr>
          <w:strike/>
          <w:spacing w:val="-4"/>
        </w:rPr>
        <w:t xml:space="preserve"> </w:t>
      </w:r>
      <w:r w:rsidRPr="005807B2">
        <w:rPr>
          <w:strike/>
        </w:rPr>
        <w:t>trip</w:t>
      </w:r>
      <w:r w:rsidRPr="005807B2">
        <w:rPr>
          <w:strike/>
          <w:spacing w:val="-3"/>
        </w:rPr>
        <w:t xml:space="preserve"> </w:t>
      </w:r>
      <w:r w:rsidRPr="005807B2">
        <w:rPr>
          <w:strike/>
        </w:rPr>
        <w:t>being</w:t>
      </w:r>
      <w:r w:rsidRPr="005807B2">
        <w:rPr>
          <w:strike/>
          <w:spacing w:val="-3"/>
        </w:rPr>
        <w:t xml:space="preserve"> </w:t>
      </w:r>
      <w:r w:rsidRPr="005807B2">
        <w:rPr>
          <w:strike/>
        </w:rPr>
        <w:t>requested.</w:t>
      </w:r>
      <w:r w:rsidRPr="005807B2">
        <w:rPr>
          <w:strike/>
          <w:spacing w:val="40"/>
        </w:rPr>
        <w:t xml:space="preserve"> </w:t>
      </w:r>
      <w:r w:rsidRPr="005807B2">
        <w:rPr>
          <w:strike/>
        </w:rPr>
        <w:t>The</w:t>
      </w:r>
      <w:r w:rsidRPr="005807B2">
        <w:rPr>
          <w:strike/>
          <w:spacing w:val="-7"/>
        </w:rPr>
        <w:t xml:space="preserve"> </w:t>
      </w:r>
      <w:r w:rsidRPr="005807B2">
        <w:rPr>
          <w:strike/>
        </w:rPr>
        <w:t>recipient</w:t>
      </w:r>
      <w:r w:rsidRPr="005807B2">
        <w:rPr>
          <w:strike/>
          <w:spacing w:val="-5"/>
        </w:rPr>
        <w:t xml:space="preserve"> </w:t>
      </w:r>
      <w:r w:rsidRPr="005807B2">
        <w:rPr>
          <w:strike/>
        </w:rPr>
        <w:t>of</w:t>
      </w:r>
      <w:r w:rsidRPr="005807B2">
        <w:rPr>
          <w:strike/>
          <w:spacing w:val="-4"/>
        </w:rPr>
        <w:t xml:space="preserve"> </w:t>
      </w:r>
      <w:r w:rsidRPr="005807B2">
        <w:rPr>
          <w:strike/>
        </w:rPr>
        <w:t>the</w:t>
      </w:r>
      <w:r w:rsidRPr="005807B2">
        <w:rPr>
          <w:strike/>
          <w:spacing w:val="-7"/>
        </w:rPr>
        <w:t xml:space="preserve"> </w:t>
      </w:r>
      <w:r w:rsidRPr="005807B2">
        <w:rPr>
          <w:strike/>
        </w:rPr>
        <w:t>fare</w:t>
      </w:r>
      <w:r w:rsidRPr="005807B2">
        <w:rPr>
          <w:strike/>
          <w:spacing w:val="-4"/>
        </w:rPr>
        <w:t xml:space="preserve"> </w:t>
      </w:r>
      <w:r w:rsidRPr="005807B2">
        <w:rPr>
          <w:strike/>
        </w:rPr>
        <w:t>estimate</w:t>
      </w:r>
      <w:r w:rsidRPr="005807B2">
        <w:rPr>
          <w:strike/>
          <w:spacing w:val="-4"/>
        </w:rPr>
        <w:t xml:space="preserve"> </w:t>
      </w:r>
      <w:r w:rsidRPr="005807B2">
        <w:rPr>
          <w:strike/>
        </w:rPr>
        <w:t>shall</w:t>
      </w:r>
      <w:r w:rsidRPr="005807B2">
        <w:rPr>
          <w:strike/>
          <w:spacing w:val="-5"/>
        </w:rPr>
        <w:t xml:space="preserve"> </w:t>
      </w:r>
      <w:r w:rsidRPr="005807B2">
        <w:rPr>
          <w:strike/>
        </w:rPr>
        <w:t>be</w:t>
      </w:r>
      <w:r w:rsidRPr="005807B2">
        <w:rPr>
          <w:strike/>
          <w:spacing w:val="-4"/>
        </w:rPr>
        <w:t xml:space="preserve"> </w:t>
      </w:r>
      <w:r w:rsidRPr="005807B2">
        <w:rPr>
          <w:strike/>
        </w:rPr>
        <w:t>able</w:t>
      </w:r>
      <w:r w:rsidRPr="005807B2">
        <w:rPr>
          <w:strike/>
          <w:spacing w:val="-4"/>
        </w:rPr>
        <w:t xml:space="preserve"> </w:t>
      </w:r>
      <w:r w:rsidRPr="005807B2">
        <w:rPr>
          <w:strike/>
        </w:rPr>
        <w:t>to</w:t>
      </w:r>
      <w:r w:rsidRPr="005807B2">
        <w:rPr>
          <w:strike/>
          <w:spacing w:val="-3"/>
        </w:rPr>
        <w:t xml:space="preserve"> </w:t>
      </w:r>
      <w:r w:rsidRPr="005807B2">
        <w:rPr>
          <w:strike/>
        </w:rPr>
        <w:t>access</w:t>
      </w:r>
      <w:r w:rsidRPr="005807B2">
        <w:rPr>
          <w:strike/>
          <w:spacing w:val="-5"/>
        </w:rPr>
        <w:t xml:space="preserve"> </w:t>
      </w:r>
      <w:r w:rsidRPr="005807B2">
        <w:rPr>
          <w:strike/>
        </w:rPr>
        <w:t>information</w:t>
      </w:r>
      <w:r w:rsidRPr="005807B2">
        <w:rPr>
          <w:strike/>
          <w:spacing w:val="-3"/>
        </w:rPr>
        <w:t xml:space="preserve"> </w:t>
      </w:r>
      <w:r w:rsidRPr="005807B2">
        <w:rPr>
          <w:strike/>
        </w:rPr>
        <w:t>about</w:t>
      </w:r>
      <w:r w:rsidRPr="005807B2">
        <w:rPr>
          <w:strike/>
          <w:spacing w:val="-5"/>
        </w:rPr>
        <w:t xml:space="preserve"> </w:t>
      </w:r>
      <w:r w:rsidRPr="005807B2">
        <w:rPr>
          <w:strike/>
        </w:rPr>
        <w:t>the</w:t>
      </w:r>
      <w:r w:rsidRPr="005807B2">
        <w:rPr>
          <w:strike/>
          <w:spacing w:val="-4"/>
        </w:rPr>
        <w:t xml:space="preserve"> </w:t>
      </w:r>
      <w:r w:rsidRPr="005807B2">
        <w:rPr>
          <w:strike/>
        </w:rPr>
        <w:t>fare</w:t>
      </w:r>
      <w:r w:rsidRPr="005807B2">
        <w:rPr>
          <w:strike/>
          <w:spacing w:val="-4"/>
        </w:rPr>
        <w:t xml:space="preserve"> </w:t>
      </w:r>
      <w:r w:rsidRPr="005807B2">
        <w:rPr>
          <w:strike/>
        </w:rPr>
        <w:t>estimate, including key variables that may lead to discrepancies between actual fare charged and the</w:t>
      </w:r>
      <w:r w:rsidRPr="005807B2">
        <w:rPr>
          <w:strike/>
          <w:spacing w:val="-2"/>
        </w:rPr>
        <w:t xml:space="preserve"> </w:t>
      </w:r>
      <w:r w:rsidRPr="005807B2">
        <w:rPr>
          <w:strike/>
        </w:rPr>
        <w:t>fare estimate provided as required by law.</w:t>
      </w:r>
    </w:p>
    <w:p w14:paraId="4B2B9914" w14:textId="77777777" w:rsidR="00230001" w:rsidRPr="005807B2" w:rsidRDefault="00230001" w:rsidP="00230001">
      <w:pPr>
        <w:ind w:left="120" w:right="113" w:hanging="1"/>
        <w:rPr>
          <w:strike/>
        </w:rPr>
      </w:pPr>
      <w:bookmarkStart w:id="451" w:name="_bookmark43"/>
      <w:bookmarkEnd w:id="451"/>
      <w:r w:rsidRPr="005807B2">
        <w:rPr>
          <w:b/>
          <w:strike/>
        </w:rPr>
        <w:t>UR.5.</w:t>
      </w:r>
      <w:r w:rsidRPr="005807B2">
        <w:rPr>
          <w:b/>
          <w:strike/>
          <w:spacing w:val="80"/>
          <w:w w:val="150"/>
        </w:rPr>
        <w:t xml:space="preserve"> </w:t>
      </w:r>
      <w:r w:rsidRPr="005807B2">
        <w:rPr>
          <w:b/>
          <w:strike/>
        </w:rPr>
        <w:t>Determination</w:t>
      </w:r>
      <w:r w:rsidRPr="005807B2">
        <w:rPr>
          <w:b/>
          <w:strike/>
          <w:spacing w:val="-7"/>
        </w:rPr>
        <w:t xml:space="preserve"> </w:t>
      </w:r>
      <w:r w:rsidRPr="005807B2">
        <w:rPr>
          <w:b/>
          <w:strike/>
        </w:rPr>
        <w:t>of</w:t>
      </w:r>
      <w:r w:rsidRPr="005807B2">
        <w:rPr>
          <w:b/>
          <w:strike/>
          <w:spacing w:val="-6"/>
        </w:rPr>
        <w:t xml:space="preserve"> </w:t>
      </w:r>
      <w:r w:rsidRPr="005807B2">
        <w:rPr>
          <w:b/>
          <w:strike/>
        </w:rPr>
        <w:t>Total</w:t>
      </w:r>
      <w:r w:rsidRPr="005807B2">
        <w:rPr>
          <w:b/>
          <w:strike/>
          <w:spacing w:val="-7"/>
        </w:rPr>
        <w:t xml:space="preserve"> </w:t>
      </w:r>
      <w:r w:rsidRPr="005807B2">
        <w:rPr>
          <w:b/>
          <w:strike/>
        </w:rPr>
        <w:t>Charges</w:t>
      </w:r>
      <w:r w:rsidRPr="005807B2">
        <w:rPr>
          <w:b/>
          <w:strike/>
          <w:spacing w:val="-8"/>
        </w:rPr>
        <w:t xml:space="preserve"> </w:t>
      </w:r>
      <w:r w:rsidRPr="005807B2">
        <w:rPr>
          <w:b/>
          <w:strike/>
        </w:rPr>
        <w:t>When</w:t>
      </w:r>
      <w:r w:rsidRPr="005807B2">
        <w:rPr>
          <w:b/>
          <w:strike/>
          <w:spacing w:val="-5"/>
        </w:rPr>
        <w:t xml:space="preserve"> </w:t>
      </w:r>
      <w:r w:rsidRPr="005807B2">
        <w:rPr>
          <w:b/>
          <w:strike/>
        </w:rPr>
        <w:t>Location</w:t>
      </w:r>
      <w:r w:rsidRPr="005807B2">
        <w:rPr>
          <w:b/>
          <w:strike/>
          <w:spacing w:val="-7"/>
        </w:rPr>
        <w:t xml:space="preserve"> </w:t>
      </w:r>
      <w:r w:rsidRPr="005807B2">
        <w:rPr>
          <w:b/>
          <w:strike/>
        </w:rPr>
        <w:t>Service</w:t>
      </w:r>
      <w:r w:rsidRPr="005807B2">
        <w:rPr>
          <w:b/>
          <w:strike/>
          <w:spacing w:val="-4"/>
        </w:rPr>
        <w:t xml:space="preserve"> </w:t>
      </w:r>
      <w:r w:rsidRPr="005807B2">
        <w:rPr>
          <w:b/>
          <w:strike/>
        </w:rPr>
        <w:t>Data</w:t>
      </w:r>
      <w:r w:rsidRPr="005807B2">
        <w:rPr>
          <w:b/>
          <w:strike/>
          <w:spacing w:val="-6"/>
        </w:rPr>
        <w:t xml:space="preserve"> </w:t>
      </w:r>
      <w:r w:rsidRPr="005807B2">
        <w:rPr>
          <w:b/>
          <w:strike/>
        </w:rPr>
        <w:t>Is</w:t>
      </w:r>
      <w:r w:rsidRPr="005807B2">
        <w:rPr>
          <w:b/>
          <w:strike/>
          <w:spacing w:val="-8"/>
        </w:rPr>
        <w:t xml:space="preserve"> </w:t>
      </w:r>
      <w:r w:rsidRPr="005807B2">
        <w:rPr>
          <w:b/>
          <w:strike/>
        </w:rPr>
        <w:t>Lost.</w:t>
      </w:r>
      <w:r w:rsidRPr="005807B2">
        <w:rPr>
          <w:b/>
          <w:strike/>
          <w:spacing w:val="-6"/>
        </w:rPr>
        <w:t xml:space="preserve"> </w:t>
      </w:r>
      <w:r w:rsidRPr="005807B2">
        <w:rPr>
          <w:strike/>
        </w:rPr>
        <w:t>–</w:t>
      </w:r>
      <w:r w:rsidRPr="005807B2">
        <w:rPr>
          <w:strike/>
          <w:spacing w:val="-6"/>
        </w:rPr>
        <w:t xml:space="preserve"> </w:t>
      </w:r>
      <w:r w:rsidRPr="005807B2">
        <w:rPr>
          <w:strike/>
        </w:rPr>
        <w:t>At</w:t>
      </w:r>
      <w:r w:rsidRPr="005807B2">
        <w:rPr>
          <w:strike/>
          <w:spacing w:val="-5"/>
        </w:rPr>
        <w:t xml:space="preserve"> </w:t>
      </w:r>
      <w:r w:rsidRPr="005807B2">
        <w:rPr>
          <w:strike/>
        </w:rPr>
        <w:t>the</w:t>
      </w:r>
      <w:r w:rsidRPr="005807B2">
        <w:rPr>
          <w:strike/>
          <w:spacing w:val="-6"/>
        </w:rPr>
        <w:t xml:space="preserve"> </w:t>
      </w:r>
      <w:r w:rsidRPr="005807B2">
        <w:rPr>
          <w:strike/>
        </w:rPr>
        <w:t>conclusion</w:t>
      </w:r>
      <w:r w:rsidRPr="005807B2">
        <w:rPr>
          <w:strike/>
          <w:spacing w:val="-6"/>
        </w:rPr>
        <w:t xml:space="preserve"> </w:t>
      </w:r>
      <w:r w:rsidRPr="005807B2">
        <w:rPr>
          <w:strike/>
        </w:rPr>
        <w:t>of</w:t>
      </w:r>
      <w:r w:rsidRPr="005807B2">
        <w:rPr>
          <w:strike/>
          <w:spacing w:val="-6"/>
        </w:rPr>
        <w:t xml:space="preserve"> </w:t>
      </w:r>
      <w:r w:rsidRPr="005807B2">
        <w:rPr>
          <w:strike/>
        </w:rPr>
        <w:t>the</w:t>
      </w:r>
      <w:r w:rsidRPr="005807B2">
        <w:rPr>
          <w:strike/>
          <w:spacing w:val="-6"/>
        </w:rPr>
        <w:t xml:space="preserve"> </w:t>
      </w:r>
      <w:r w:rsidRPr="005807B2">
        <w:rPr>
          <w:strike/>
        </w:rPr>
        <w:t>trip,</w:t>
      </w:r>
      <w:r w:rsidRPr="005807B2">
        <w:rPr>
          <w:strike/>
          <w:spacing w:val="-6"/>
        </w:rPr>
        <w:t xml:space="preserve"> </w:t>
      </w:r>
      <w:r w:rsidRPr="005807B2">
        <w:rPr>
          <w:strike/>
        </w:rPr>
        <w:t>the transportation</w:t>
      </w:r>
      <w:r w:rsidRPr="005807B2">
        <w:rPr>
          <w:strike/>
          <w:spacing w:val="-7"/>
        </w:rPr>
        <w:t xml:space="preserve"> </w:t>
      </w:r>
      <w:r w:rsidRPr="005807B2">
        <w:rPr>
          <w:strike/>
        </w:rPr>
        <w:t>network</w:t>
      </w:r>
      <w:r w:rsidRPr="005807B2">
        <w:rPr>
          <w:strike/>
          <w:spacing w:val="-5"/>
        </w:rPr>
        <w:t xml:space="preserve"> </w:t>
      </w:r>
      <w:r w:rsidRPr="005807B2">
        <w:rPr>
          <w:strike/>
        </w:rPr>
        <w:t>company</w:t>
      </w:r>
      <w:r w:rsidRPr="005807B2">
        <w:rPr>
          <w:strike/>
          <w:spacing w:val="-5"/>
        </w:rPr>
        <w:t xml:space="preserve"> </w:t>
      </w:r>
      <w:r w:rsidRPr="005807B2">
        <w:rPr>
          <w:strike/>
        </w:rPr>
        <w:t>shall</w:t>
      </w:r>
      <w:r w:rsidRPr="005807B2">
        <w:rPr>
          <w:strike/>
          <w:spacing w:val="-8"/>
        </w:rPr>
        <w:t xml:space="preserve"> </w:t>
      </w:r>
      <w:r w:rsidRPr="005807B2">
        <w:rPr>
          <w:strike/>
        </w:rPr>
        <w:t>disclose</w:t>
      </w:r>
      <w:r w:rsidRPr="005807B2">
        <w:rPr>
          <w:strike/>
          <w:spacing w:val="-6"/>
        </w:rPr>
        <w:t xml:space="preserve"> </w:t>
      </w:r>
      <w:r w:rsidRPr="005807B2">
        <w:rPr>
          <w:strike/>
        </w:rPr>
        <w:t>to</w:t>
      </w:r>
      <w:r w:rsidRPr="005807B2">
        <w:rPr>
          <w:strike/>
          <w:spacing w:val="-5"/>
        </w:rPr>
        <w:t xml:space="preserve"> </w:t>
      </w:r>
      <w:r w:rsidRPr="005807B2">
        <w:rPr>
          <w:strike/>
        </w:rPr>
        <w:t>the</w:t>
      </w:r>
      <w:r w:rsidRPr="005807B2">
        <w:rPr>
          <w:strike/>
          <w:spacing w:val="-6"/>
        </w:rPr>
        <w:t xml:space="preserve"> </w:t>
      </w:r>
      <w:r w:rsidRPr="005807B2">
        <w:rPr>
          <w:strike/>
        </w:rPr>
        <w:t>transportation</w:t>
      </w:r>
      <w:r w:rsidRPr="005807B2">
        <w:rPr>
          <w:strike/>
          <w:spacing w:val="-5"/>
        </w:rPr>
        <w:t xml:space="preserve"> </w:t>
      </w:r>
      <w:r w:rsidRPr="005807B2">
        <w:rPr>
          <w:strike/>
        </w:rPr>
        <w:t>network</w:t>
      </w:r>
      <w:r w:rsidRPr="005807B2">
        <w:rPr>
          <w:strike/>
          <w:spacing w:val="-7"/>
        </w:rPr>
        <w:t xml:space="preserve"> </w:t>
      </w:r>
      <w:r w:rsidRPr="005807B2">
        <w:rPr>
          <w:strike/>
        </w:rPr>
        <w:t>measurement</w:t>
      </w:r>
      <w:r w:rsidRPr="005807B2">
        <w:rPr>
          <w:strike/>
          <w:spacing w:val="-10"/>
        </w:rPr>
        <w:t xml:space="preserve"> </w:t>
      </w:r>
      <w:r w:rsidRPr="005807B2">
        <w:rPr>
          <w:strike/>
        </w:rPr>
        <w:t>service</w:t>
      </w:r>
      <w:r w:rsidRPr="005807B2">
        <w:rPr>
          <w:strike/>
          <w:spacing w:val="-6"/>
        </w:rPr>
        <w:t xml:space="preserve"> </w:t>
      </w:r>
      <w:r w:rsidRPr="005807B2">
        <w:rPr>
          <w:strike/>
        </w:rPr>
        <w:t>rider</w:t>
      </w:r>
      <w:r w:rsidRPr="005807B2">
        <w:rPr>
          <w:strike/>
          <w:spacing w:val="-7"/>
        </w:rPr>
        <w:t xml:space="preserve"> </w:t>
      </w:r>
      <w:r w:rsidRPr="005807B2">
        <w:rPr>
          <w:strike/>
        </w:rPr>
        <w:t>and</w:t>
      </w:r>
      <w:r w:rsidRPr="005807B2">
        <w:rPr>
          <w:strike/>
          <w:spacing w:val="-5"/>
        </w:rPr>
        <w:t xml:space="preserve"> </w:t>
      </w:r>
      <w:r w:rsidRPr="005807B2">
        <w:rPr>
          <w:strike/>
        </w:rPr>
        <w:t>driver</w:t>
      </w:r>
      <w:r w:rsidRPr="005807B2">
        <w:rPr>
          <w:strike/>
          <w:spacing w:val="-7"/>
        </w:rPr>
        <w:t xml:space="preserve"> </w:t>
      </w:r>
      <w:r w:rsidRPr="005807B2">
        <w:rPr>
          <w:strike/>
        </w:rPr>
        <w:t>the manner in which total charges are determined when there is significant data loss from location services.</w:t>
      </w:r>
    </w:p>
    <w:p w14:paraId="629C816F" w14:textId="77777777" w:rsidR="00230001" w:rsidRPr="005807B2" w:rsidRDefault="00230001" w:rsidP="00230001">
      <w:pPr>
        <w:spacing w:after="0"/>
        <w:jc w:val="center"/>
        <w:rPr>
          <w:rFonts w:eastAsia="Times New Roman"/>
          <w:b/>
          <w:bCs/>
          <w:spacing w:val="35"/>
          <w:sz w:val="24"/>
          <w:szCs w:val="24"/>
        </w:rPr>
      </w:pPr>
      <w:r w:rsidRPr="005807B2">
        <w:rPr>
          <w:rFonts w:eastAsia="Times New Roman"/>
          <w:b/>
          <w:bCs/>
          <w:sz w:val="24"/>
          <w:szCs w:val="24"/>
        </w:rPr>
        <w:t>Appendix</w:t>
      </w:r>
      <w:r w:rsidRPr="005807B2">
        <w:rPr>
          <w:rFonts w:eastAsia="Times New Roman"/>
          <w:b/>
          <w:bCs/>
          <w:spacing w:val="-13"/>
          <w:sz w:val="24"/>
          <w:szCs w:val="24"/>
        </w:rPr>
        <w:t xml:space="preserve"> </w:t>
      </w:r>
      <w:r w:rsidRPr="005807B2">
        <w:rPr>
          <w:rFonts w:eastAsia="Times New Roman"/>
          <w:b/>
          <w:bCs/>
          <w:sz w:val="24"/>
          <w:szCs w:val="24"/>
        </w:rPr>
        <w:t>D.</w:t>
      </w:r>
      <w:r w:rsidRPr="005807B2">
        <w:rPr>
          <w:rFonts w:eastAsia="Times New Roman"/>
          <w:b/>
          <w:bCs/>
          <w:spacing w:val="35"/>
          <w:sz w:val="24"/>
          <w:szCs w:val="24"/>
        </w:rPr>
        <w:t xml:space="preserve"> </w:t>
      </w:r>
    </w:p>
    <w:p w14:paraId="291E721E" w14:textId="77777777" w:rsidR="00230001" w:rsidRPr="005807B2" w:rsidRDefault="00230001" w:rsidP="00230001">
      <w:pPr>
        <w:spacing w:after="0"/>
        <w:jc w:val="center"/>
        <w:rPr>
          <w:rFonts w:eastAsia="Times New Roman"/>
          <w:b/>
          <w:bCs/>
          <w:spacing w:val="35"/>
          <w:sz w:val="24"/>
          <w:szCs w:val="24"/>
        </w:rPr>
      </w:pPr>
    </w:p>
    <w:p w14:paraId="100CA6DE" w14:textId="77777777" w:rsidR="00230001" w:rsidRPr="005807B2" w:rsidRDefault="00230001" w:rsidP="00230001">
      <w:pPr>
        <w:spacing w:after="0"/>
        <w:jc w:val="center"/>
        <w:rPr>
          <w:rFonts w:eastAsia="Times New Roman"/>
          <w:b/>
          <w:bCs/>
          <w:sz w:val="24"/>
          <w:szCs w:val="24"/>
        </w:rPr>
      </w:pPr>
      <w:r w:rsidRPr="005807B2">
        <w:rPr>
          <w:rFonts w:eastAsia="Times New Roman"/>
          <w:b/>
          <w:bCs/>
          <w:sz w:val="24"/>
          <w:szCs w:val="24"/>
        </w:rPr>
        <w:t xml:space="preserve">Definitions </w:t>
      </w:r>
      <w:r w:rsidRPr="005807B2">
        <w:rPr>
          <w:rFonts w:eastAsia="Times New Roman"/>
          <w:b/>
          <w:bCs/>
          <w:spacing w:val="-10"/>
          <w:sz w:val="24"/>
          <w:szCs w:val="24"/>
        </w:rPr>
        <w:t>D</w:t>
      </w:r>
    </w:p>
    <w:p w14:paraId="506A4E71" w14:textId="77777777" w:rsidR="00230001" w:rsidRPr="005807B2" w:rsidRDefault="00230001" w:rsidP="00230001">
      <w:pPr>
        <w:spacing w:before="1"/>
        <w:ind w:right="115"/>
        <w:rPr>
          <w:strike/>
        </w:rPr>
      </w:pPr>
      <w:bookmarkStart w:id="452" w:name="_bookmark45"/>
      <w:bookmarkEnd w:id="452"/>
      <w:r w:rsidRPr="005807B2">
        <w:rPr>
          <w:b/>
          <w:strike/>
        </w:rPr>
        <w:t xml:space="preserve">digital network. </w:t>
      </w:r>
      <w:r w:rsidRPr="005807B2">
        <w:rPr>
          <w:strike/>
        </w:rPr>
        <w:t>– An online-enabled technology application service, website, or system offered or used by a transportation network company that enables a transportation network company rider to arrange a network-arranged ride with a transportation network company driver. [5.60]</w:t>
      </w:r>
    </w:p>
    <w:p w14:paraId="19501CF2" w14:textId="77777777" w:rsidR="00230001" w:rsidRPr="005807B2" w:rsidRDefault="00230001" w:rsidP="00230001">
      <w:pPr>
        <w:spacing w:after="0"/>
        <w:jc w:val="center"/>
        <w:rPr>
          <w:rFonts w:eastAsia="Times New Roman"/>
          <w:b/>
          <w:bCs/>
          <w:sz w:val="24"/>
          <w:szCs w:val="24"/>
        </w:rPr>
      </w:pPr>
      <w:r w:rsidRPr="005807B2">
        <w:rPr>
          <w:rFonts w:eastAsia="Times New Roman"/>
          <w:b/>
          <w:bCs/>
          <w:sz w:val="24"/>
          <w:szCs w:val="24"/>
        </w:rPr>
        <w:t>N</w:t>
      </w:r>
    </w:p>
    <w:p w14:paraId="317325DD" w14:textId="77777777" w:rsidR="00230001" w:rsidRPr="005807B2" w:rsidRDefault="00230001" w:rsidP="00230001">
      <w:pPr>
        <w:spacing w:before="242"/>
        <w:ind w:right="116"/>
        <w:rPr>
          <w:strike/>
        </w:rPr>
      </w:pPr>
      <w:bookmarkStart w:id="453" w:name="_bookmark46"/>
      <w:bookmarkEnd w:id="453"/>
      <w:r w:rsidRPr="005807B2">
        <w:rPr>
          <w:b/>
          <w:strike/>
        </w:rPr>
        <w:t>network-arranged ride</w:t>
      </w:r>
      <w:r w:rsidRPr="005807B2">
        <w:rPr>
          <w:strike/>
        </w:rPr>
        <w:t xml:space="preserve">. </w:t>
      </w:r>
      <w:r w:rsidRPr="005807B2">
        <w:rPr>
          <w:b/>
          <w:strike/>
        </w:rPr>
        <w:t xml:space="preserve">– </w:t>
      </w:r>
      <w:r w:rsidRPr="005807B2">
        <w:rPr>
          <w:strike/>
        </w:rPr>
        <w:t xml:space="preserve">The provision of transportation by a transportation network company driver to a </w:t>
      </w:r>
      <w:r w:rsidRPr="005807B2">
        <w:rPr>
          <w:strike/>
          <w:spacing w:val="-2"/>
        </w:rPr>
        <w:t>transportation network company rider, or other persons selected by the</w:t>
      </w:r>
      <w:r w:rsidRPr="005807B2">
        <w:rPr>
          <w:strike/>
          <w:spacing w:val="-3"/>
        </w:rPr>
        <w:t xml:space="preserve"> </w:t>
      </w:r>
      <w:r w:rsidRPr="005807B2">
        <w:rPr>
          <w:strike/>
          <w:spacing w:val="-2"/>
        </w:rPr>
        <w:t>transportation network company rider,</w:t>
      </w:r>
      <w:r w:rsidRPr="005807B2">
        <w:rPr>
          <w:strike/>
          <w:spacing w:val="-3"/>
        </w:rPr>
        <w:t xml:space="preserve"> </w:t>
      </w:r>
      <w:r w:rsidRPr="005807B2">
        <w:rPr>
          <w:strike/>
          <w:spacing w:val="-2"/>
        </w:rPr>
        <w:t xml:space="preserve">arranged </w:t>
      </w:r>
      <w:r w:rsidRPr="005807B2">
        <w:rPr>
          <w:strike/>
        </w:rPr>
        <w:t>through a digital network. [5.60]</w:t>
      </w:r>
    </w:p>
    <w:p w14:paraId="298060BC" w14:textId="77777777" w:rsidR="00230001" w:rsidRPr="005807B2" w:rsidRDefault="00230001" w:rsidP="00230001">
      <w:pPr>
        <w:spacing w:after="0"/>
        <w:jc w:val="center"/>
        <w:rPr>
          <w:rFonts w:eastAsia="Times New Roman"/>
          <w:b/>
          <w:bCs/>
          <w:sz w:val="24"/>
          <w:szCs w:val="24"/>
        </w:rPr>
      </w:pPr>
      <w:r w:rsidRPr="005807B2">
        <w:rPr>
          <w:rFonts w:eastAsia="Times New Roman"/>
          <w:b/>
          <w:bCs/>
          <w:sz w:val="24"/>
          <w:szCs w:val="24"/>
        </w:rPr>
        <w:t>T</w:t>
      </w:r>
    </w:p>
    <w:p w14:paraId="3D0BD0C8" w14:textId="77777777" w:rsidR="00230001" w:rsidRPr="005807B2" w:rsidRDefault="00230001" w:rsidP="00230001">
      <w:pPr>
        <w:spacing w:before="241"/>
        <w:ind w:right="114"/>
        <w:rPr>
          <w:strike/>
        </w:rPr>
      </w:pPr>
      <w:bookmarkStart w:id="454" w:name="_bookmark47"/>
      <w:bookmarkEnd w:id="454"/>
      <w:r w:rsidRPr="005807B2">
        <w:rPr>
          <w:b/>
          <w:strike/>
        </w:rPr>
        <w:t>transportation</w:t>
      </w:r>
      <w:r w:rsidRPr="005807B2">
        <w:rPr>
          <w:b/>
          <w:strike/>
          <w:spacing w:val="-13"/>
        </w:rPr>
        <w:t xml:space="preserve"> </w:t>
      </w:r>
      <w:r w:rsidRPr="005807B2">
        <w:rPr>
          <w:b/>
          <w:strike/>
        </w:rPr>
        <w:t>network</w:t>
      </w:r>
      <w:r w:rsidRPr="005807B2">
        <w:rPr>
          <w:b/>
          <w:strike/>
          <w:spacing w:val="-12"/>
        </w:rPr>
        <w:t xml:space="preserve"> </w:t>
      </w:r>
      <w:r w:rsidRPr="005807B2">
        <w:rPr>
          <w:b/>
          <w:strike/>
        </w:rPr>
        <w:t>company.</w:t>
      </w:r>
      <w:r w:rsidRPr="005807B2">
        <w:rPr>
          <w:b/>
          <w:strike/>
          <w:spacing w:val="-13"/>
        </w:rPr>
        <w:t xml:space="preserve"> </w:t>
      </w:r>
      <w:r w:rsidRPr="005807B2">
        <w:rPr>
          <w:b/>
          <w:strike/>
        </w:rPr>
        <w:t>–</w:t>
      </w:r>
      <w:r w:rsidRPr="005807B2">
        <w:rPr>
          <w:b/>
          <w:strike/>
          <w:spacing w:val="-12"/>
        </w:rPr>
        <w:t xml:space="preserve"> </w:t>
      </w:r>
      <w:r w:rsidRPr="005807B2">
        <w:rPr>
          <w:strike/>
        </w:rPr>
        <w:t>An</w:t>
      </w:r>
      <w:r w:rsidRPr="005807B2">
        <w:rPr>
          <w:strike/>
          <w:spacing w:val="-13"/>
        </w:rPr>
        <w:t xml:space="preserve"> </w:t>
      </w:r>
      <w:r w:rsidRPr="005807B2">
        <w:rPr>
          <w:strike/>
        </w:rPr>
        <w:t>entity</w:t>
      </w:r>
      <w:r w:rsidRPr="005807B2">
        <w:rPr>
          <w:strike/>
          <w:spacing w:val="-12"/>
        </w:rPr>
        <w:t xml:space="preserve"> </w:t>
      </w:r>
      <w:r w:rsidRPr="005807B2">
        <w:rPr>
          <w:strike/>
        </w:rPr>
        <w:t>that</w:t>
      </w:r>
      <w:r w:rsidRPr="005807B2">
        <w:rPr>
          <w:strike/>
          <w:spacing w:val="-13"/>
        </w:rPr>
        <w:t xml:space="preserve"> </w:t>
      </w:r>
      <w:r w:rsidRPr="005807B2">
        <w:rPr>
          <w:strike/>
        </w:rPr>
        <w:t>uses</w:t>
      </w:r>
      <w:r w:rsidRPr="005807B2">
        <w:rPr>
          <w:strike/>
          <w:spacing w:val="-12"/>
        </w:rPr>
        <w:t xml:space="preserve"> </w:t>
      </w:r>
      <w:r w:rsidRPr="005807B2">
        <w:rPr>
          <w:strike/>
        </w:rPr>
        <w:t>a</w:t>
      </w:r>
      <w:r w:rsidRPr="005807B2">
        <w:rPr>
          <w:strike/>
          <w:spacing w:val="-13"/>
        </w:rPr>
        <w:t xml:space="preserve"> </w:t>
      </w:r>
      <w:r w:rsidRPr="005807B2">
        <w:rPr>
          <w:strike/>
        </w:rPr>
        <w:t>digital</w:t>
      </w:r>
      <w:r w:rsidRPr="005807B2">
        <w:rPr>
          <w:strike/>
          <w:spacing w:val="-12"/>
        </w:rPr>
        <w:t xml:space="preserve"> </w:t>
      </w:r>
      <w:r w:rsidRPr="005807B2">
        <w:rPr>
          <w:strike/>
        </w:rPr>
        <w:t>network</w:t>
      </w:r>
      <w:r w:rsidRPr="005807B2">
        <w:rPr>
          <w:strike/>
          <w:spacing w:val="-13"/>
        </w:rPr>
        <w:t xml:space="preserve"> </w:t>
      </w:r>
      <w:r w:rsidRPr="005807B2">
        <w:rPr>
          <w:strike/>
        </w:rPr>
        <w:t>to</w:t>
      </w:r>
      <w:r w:rsidRPr="005807B2">
        <w:rPr>
          <w:strike/>
          <w:spacing w:val="-12"/>
        </w:rPr>
        <w:t xml:space="preserve"> </w:t>
      </w:r>
      <w:r w:rsidRPr="005807B2">
        <w:rPr>
          <w:strike/>
        </w:rPr>
        <w:t>connect</w:t>
      </w:r>
      <w:r w:rsidRPr="005807B2">
        <w:rPr>
          <w:strike/>
          <w:spacing w:val="-12"/>
        </w:rPr>
        <w:t xml:space="preserve"> </w:t>
      </w:r>
      <w:r w:rsidRPr="005807B2">
        <w:rPr>
          <w:strike/>
        </w:rPr>
        <w:t>transportation</w:t>
      </w:r>
      <w:r w:rsidRPr="005807B2">
        <w:rPr>
          <w:strike/>
          <w:spacing w:val="-11"/>
        </w:rPr>
        <w:t xml:space="preserve"> </w:t>
      </w:r>
      <w:r w:rsidRPr="005807B2">
        <w:rPr>
          <w:strike/>
        </w:rPr>
        <w:t>network</w:t>
      </w:r>
      <w:r w:rsidRPr="005807B2">
        <w:rPr>
          <w:strike/>
          <w:spacing w:val="-11"/>
        </w:rPr>
        <w:t xml:space="preserve"> </w:t>
      </w:r>
      <w:r w:rsidRPr="005807B2">
        <w:rPr>
          <w:strike/>
        </w:rPr>
        <w:t xml:space="preserve">company riders with transportation network company drivers who provide network-arranged rides, and offers or provides a </w:t>
      </w:r>
      <w:r w:rsidRPr="005807B2">
        <w:rPr>
          <w:strike/>
        </w:rPr>
        <w:lastRenderedPageBreak/>
        <w:t>transportation network measurement system, subject to an agreement or terms of service between the transportation network company and transportation network company rider or driver. [5.60]</w:t>
      </w:r>
    </w:p>
    <w:p w14:paraId="09556340" w14:textId="77777777" w:rsidR="00230001" w:rsidRPr="005807B2" w:rsidRDefault="00230001" w:rsidP="00230001">
      <w:pPr>
        <w:ind w:right="114"/>
        <w:rPr>
          <w:strike/>
        </w:rPr>
      </w:pPr>
      <w:bookmarkStart w:id="455" w:name="_bookmark48"/>
      <w:bookmarkEnd w:id="455"/>
      <w:r w:rsidRPr="005807B2">
        <w:rPr>
          <w:b/>
          <w:strike/>
        </w:rPr>
        <w:t xml:space="preserve">transportation network company driver. </w:t>
      </w:r>
      <w:r w:rsidRPr="005807B2">
        <w:rPr>
          <w:strike/>
        </w:rPr>
        <w:t>– An individual authorized by the transportation network company to access the digital network and receive connections to transportation network company riders for the purpose of providing network-arranged rides. [5.60]</w:t>
      </w:r>
    </w:p>
    <w:p w14:paraId="2BCD3284" w14:textId="77777777" w:rsidR="00230001" w:rsidRPr="005807B2" w:rsidRDefault="00230001" w:rsidP="00230001">
      <w:pPr>
        <w:spacing w:before="1"/>
        <w:ind w:right="117"/>
        <w:rPr>
          <w:strike/>
        </w:rPr>
      </w:pPr>
      <w:bookmarkStart w:id="456" w:name="_bookmark49"/>
      <w:bookmarkEnd w:id="456"/>
      <w:r w:rsidRPr="005807B2">
        <w:rPr>
          <w:b/>
          <w:strike/>
        </w:rPr>
        <w:t>transportation</w:t>
      </w:r>
      <w:r w:rsidRPr="005807B2">
        <w:rPr>
          <w:b/>
          <w:strike/>
          <w:spacing w:val="-9"/>
        </w:rPr>
        <w:t xml:space="preserve"> </w:t>
      </w:r>
      <w:r w:rsidRPr="005807B2">
        <w:rPr>
          <w:b/>
          <w:strike/>
        </w:rPr>
        <w:t>network</w:t>
      </w:r>
      <w:r w:rsidRPr="005807B2">
        <w:rPr>
          <w:b/>
          <w:strike/>
          <w:spacing w:val="-7"/>
        </w:rPr>
        <w:t xml:space="preserve"> </w:t>
      </w:r>
      <w:r w:rsidRPr="005807B2">
        <w:rPr>
          <w:b/>
          <w:strike/>
        </w:rPr>
        <w:t>company</w:t>
      </w:r>
      <w:r w:rsidRPr="005807B2">
        <w:rPr>
          <w:b/>
          <w:strike/>
          <w:spacing w:val="-8"/>
        </w:rPr>
        <w:t xml:space="preserve"> </w:t>
      </w:r>
      <w:r w:rsidRPr="005807B2">
        <w:rPr>
          <w:b/>
          <w:strike/>
        </w:rPr>
        <w:t>rider.</w:t>
      </w:r>
      <w:r w:rsidRPr="005807B2">
        <w:rPr>
          <w:b/>
          <w:strike/>
          <w:spacing w:val="-8"/>
        </w:rPr>
        <w:t xml:space="preserve"> </w:t>
      </w:r>
      <w:r w:rsidRPr="005807B2">
        <w:rPr>
          <w:strike/>
        </w:rPr>
        <w:t>–</w:t>
      </w:r>
      <w:r w:rsidRPr="005807B2">
        <w:rPr>
          <w:strike/>
          <w:spacing w:val="-8"/>
        </w:rPr>
        <w:t xml:space="preserve"> </w:t>
      </w:r>
      <w:r w:rsidRPr="005807B2">
        <w:rPr>
          <w:strike/>
        </w:rPr>
        <w:t>An</w:t>
      </w:r>
      <w:r w:rsidRPr="005807B2">
        <w:rPr>
          <w:strike/>
          <w:spacing w:val="-8"/>
        </w:rPr>
        <w:t xml:space="preserve"> </w:t>
      </w:r>
      <w:r w:rsidRPr="005807B2">
        <w:rPr>
          <w:strike/>
        </w:rPr>
        <w:t>individual</w:t>
      </w:r>
      <w:r w:rsidRPr="005807B2">
        <w:rPr>
          <w:strike/>
          <w:spacing w:val="-9"/>
        </w:rPr>
        <w:t xml:space="preserve"> </w:t>
      </w:r>
      <w:r w:rsidRPr="005807B2">
        <w:rPr>
          <w:strike/>
        </w:rPr>
        <w:t>who</w:t>
      </w:r>
      <w:r w:rsidRPr="005807B2">
        <w:rPr>
          <w:strike/>
          <w:spacing w:val="-8"/>
        </w:rPr>
        <w:t xml:space="preserve"> </w:t>
      </w:r>
      <w:r w:rsidRPr="005807B2">
        <w:rPr>
          <w:strike/>
        </w:rPr>
        <w:t>has</w:t>
      </w:r>
      <w:r w:rsidRPr="005807B2">
        <w:rPr>
          <w:strike/>
          <w:spacing w:val="-12"/>
        </w:rPr>
        <w:t xml:space="preserve"> </w:t>
      </w:r>
      <w:r w:rsidRPr="005807B2">
        <w:rPr>
          <w:strike/>
        </w:rPr>
        <w:t>obtained</w:t>
      </w:r>
      <w:r w:rsidRPr="005807B2">
        <w:rPr>
          <w:strike/>
          <w:spacing w:val="-8"/>
        </w:rPr>
        <w:t xml:space="preserve"> </w:t>
      </w:r>
      <w:r w:rsidRPr="005807B2">
        <w:rPr>
          <w:strike/>
        </w:rPr>
        <w:t>an</w:t>
      </w:r>
      <w:r w:rsidRPr="005807B2">
        <w:rPr>
          <w:strike/>
          <w:spacing w:val="-10"/>
        </w:rPr>
        <w:t xml:space="preserve"> </w:t>
      </w:r>
      <w:r w:rsidRPr="005807B2">
        <w:rPr>
          <w:strike/>
        </w:rPr>
        <w:t>account</w:t>
      </w:r>
      <w:r w:rsidRPr="005807B2">
        <w:rPr>
          <w:strike/>
          <w:spacing w:val="-9"/>
        </w:rPr>
        <w:t xml:space="preserve"> </w:t>
      </w:r>
      <w:r w:rsidRPr="005807B2">
        <w:rPr>
          <w:strike/>
        </w:rPr>
        <w:t>with</w:t>
      </w:r>
      <w:r w:rsidRPr="005807B2">
        <w:rPr>
          <w:strike/>
          <w:spacing w:val="-8"/>
        </w:rPr>
        <w:t xml:space="preserve"> </w:t>
      </w:r>
      <w:r w:rsidRPr="005807B2">
        <w:rPr>
          <w:strike/>
        </w:rPr>
        <w:t>a</w:t>
      </w:r>
      <w:r w:rsidRPr="005807B2">
        <w:rPr>
          <w:strike/>
          <w:spacing w:val="-8"/>
        </w:rPr>
        <w:t xml:space="preserve"> </w:t>
      </w:r>
      <w:r w:rsidRPr="005807B2">
        <w:rPr>
          <w:strike/>
        </w:rPr>
        <w:t>transportation</w:t>
      </w:r>
      <w:r w:rsidRPr="005807B2">
        <w:rPr>
          <w:strike/>
          <w:spacing w:val="-10"/>
        </w:rPr>
        <w:t xml:space="preserve"> </w:t>
      </w:r>
      <w:r w:rsidRPr="005807B2">
        <w:rPr>
          <w:strike/>
        </w:rPr>
        <w:t>network company and uses the transportation network company’s digital network to connect with a transportation network company driver who can offer or provide a network-arranged ride to the transportation network company rider or other persons selected by the transportation network company rider. [5.60]</w:t>
      </w:r>
    </w:p>
    <w:p w14:paraId="7A17C87E" w14:textId="77777777" w:rsidR="00230001" w:rsidRPr="005807B2" w:rsidRDefault="00230001" w:rsidP="00230001">
      <w:pPr>
        <w:rPr>
          <w:strike/>
        </w:rPr>
      </w:pPr>
      <w:bookmarkStart w:id="457" w:name="_bookmark50"/>
      <w:bookmarkEnd w:id="457"/>
      <w:r w:rsidRPr="005807B2">
        <w:rPr>
          <w:b/>
          <w:strike/>
        </w:rPr>
        <w:t>transportation</w:t>
      </w:r>
      <w:r w:rsidRPr="005807B2">
        <w:rPr>
          <w:b/>
          <w:strike/>
          <w:spacing w:val="-2"/>
        </w:rPr>
        <w:t xml:space="preserve"> </w:t>
      </w:r>
      <w:r w:rsidRPr="005807B2">
        <w:rPr>
          <w:b/>
          <w:strike/>
        </w:rPr>
        <w:t>network</w:t>
      </w:r>
      <w:r w:rsidRPr="005807B2">
        <w:rPr>
          <w:b/>
          <w:strike/>
          <w:spacing w:val="-2"/>
        </w:rPr>
        <w:t xml:space="preserve"> </w:t>
      </w:r>
      <w:r w:rsidRPr="005807B2">
        <w:rPr>
          <w:b/>
          <w:strike/>
        </w:rPr>
        <w:t>measurement</w:t>
      </w:r>
      <w:r w:rsidRPr="005807B2">
        <w:rPr>
          <w:b/>
          <w:strike/>
          <w:spacing w:val="-1"/>
        </w:rPr>
        <w:t xml:space="preserve"> </w:t>
      </w:r>
      <w:r w:rsidRPr="005807B2">
        <w:rPr>
          <w:b/>
          <w:strike/>
        </w:rPr>
        <w:t>system.</w:t>
      </w:r>
      <w:r w:rsidRPr="005807B2">
        <w:rPr>
          <w:b/>
          <w:strike/>
          <w:spacing w:val="-1"/>
        </w:rPr>
        <w:t xml:space="preserve"> </w:t>
      </w:r>
      <w:r w:rsidRPr="005807B2">
        <w:rPr>
          <w:strike/>
        </w:rPr>
        <w:t>–</w:t>
      </w:r>
      <w:r w:rsidRPr="005807B2">
        <w:rPr>
          <w:strike/>
          <w:spacing w:val="-3"/>
        </w:rPr>
        <w:t xml:space="preserve"> </w:t>
      </w:r>
      <w:r w:rsidRPr="005807B2">
        <w:rPr>
          <w:strike/>
        </w:rPr>
        <w:t>The</w:t>
      </w:r>
      <w:r w:rsidRPr="005807B2">
        <w:rPr>
          <w:strike/>
          <w:spacing w:val="-1"/>
        </w:rPr>
        <w:t xml:space="preserve"> </w:t>
      </w:r>
      <w:r w:rsidRPr="005807B2">
        <w:rPr>
          <w:strike/>
        </w:rPr>
        <w:t>information</w:t>
      </w:r>
      <w:r w:rsidRPr="005807B2">
        <w:rPr>
          <w:strike/>
          <w:spacing w:val="-1"/>
        </w:rPr>
        <w:t xml:space="preserve"> </w:t>
      </w:r>
      <w:r w:rsidRPr="005807B2">
        <w:rPr>
          <w:strike/>
        </w:rPr>
        <w:t>technology</w:t>
      </w:r>
      <w:r w:rsidRPr="005807B2">
        <w:rPr>
          <w:strike/>
          <w:spacing w:val="-1"/>
        </w:rPr>
        <w:t xml:space="preserve"> </w:t>
      </w:r>
      <w:r w:rsidRPr="005807B2">
        <w:rPr>
          <w:strike/>
        </w:rPr>
        <w:t>infrastructure</w:t>
      </w:r>
      <w:r w:rsidRPr="005807B2">
        <w:rPr>
          <w:strike/>
          <w:spacing w:val="-1"/>
        </w:rPr>
        <w:t xml:space="preserve"> </w:t>
      </w:r>
      <w:r w:rsidRPr="005807B2">
        <w:rPr>
          <w:strike/>
        </w:rPr>
        <w:t>and</w:t>
      </w:r>
      <w:r w:rsidRPr="005807B2">
        <w:rPr>
          <w:strike/>
          <w:spacing w:val="-1"/>
        </w:rPr>
        <w:t xml:space="preserve"> </w:t>
      </w:r>
      <w:r w:rsidRPr="005807B2">
        <w:rPr>
          <w:strike/>
        </w:rPr>
        <w:t>services</w:t>
      </w:r>
      <w:r w:rsidRPr="005807B2">
        <w:rPr>
          <w:strike/>
          <w:spacing w:val="-2"/>
        </w:rPr>
        <w:t xml:space="preserve"> </w:t>
      </w:r>
      <w:r w:rsidRPr="005807B2">
        <w:rPr>
          <w:strike/>
        </w:rPr>
        <w:t>offered</w:t>
      </w:r>
      <w:r w:rsidRPr="005807B2">
        <w:rPr>
          <w:strike/>
          <w:spacing w:val="-3"/>
        </w:rPr>
        <w:t xml:space="preserve"> </w:t>
      </w:r>
      <w:r w:rsidRPr="005807B2">
        <w:rPr>
          <w:strike/>
        </w:rPr>
        <w:t>or used</w:t>
      </w:r>
      <w:r w:rsidRPr="005807B2">
        <w:rPr>
          <w:strike/>
          <w:spacing w:val="-2"/>
        </w:rPr>
        <w:t xml:space="preserve"> </w:t>
      </w:r>
      <w:r w:rsidRPr="005807B2">
        <w:rPr>
          <w:strike/>
        </w:rPr>
        <w:t>by</w:t>
      </w:r>
      <w:r w:rsidRPr="005807B2">
        <w:rPr>
          <w:strike/>
          <w:spacing w:val="-4"/>
        </w:rPr>
        <w:t xml:space="preserve"> </w:t>
      </w:r>
      <w:r w:rsidRPr="005807B2">
        <w:rPr>
          <w:strike/>
        </w:rPr>
        <w:t>a</w:t>
      </w:r>
      <w:r w:rsidRPr="005807B2">
        <w:rPr>
          <w:strike/>
          <w:spacing w:val="-3"/>
        </w:rPr>
        <w:t xml:space="preserve"> </w:t>
      </w:r>
      <w:r w:rsidRPr="005807B2">
        <w:rPr>
          <w:strike/>
        </w:rPr>
        <w:t>transportation</w:t>
      </w:r>
      <w:r w:rsidRPr="005807B2">
        <w:rPr>
          <w:strike/>
          <w:spacing w:val="-4"/>
        </w:rPr>
        <w:t xml:space="preserve"> </w:t>
      </w:r>
      <w:r w:rsidRPr="005807B2">
        <w:rPr>
          <w:strike/>
        </w:rPr>
        <w:t>network</w:t>
      </w:r>
      <w:r w:rsidRPr="005807B2">
        <w:rPr>
          <w:strike/>
          <w:spacing w:val="-2"/>
        </w:rPr>
        <w:t xml:space="preserve"> </w:t>
      </w:r>
      <w:r w:rsidRPr="005807B2">
        <w:rPr>
          <w:strike/>
        </w:rPr>
        <w:t>company</w:t>
      </w:r>
      <w:r w:rsidRPr="005807B2">
        <w:rPr>
          <w:strike/>
          <w:spacing w:val="-4"/>
        </w:rPr>
        <w:t xml:space="preserve"> </w:t>
      </w:r>
      <w:r w:rsidRPr="005807B2">
        <w:rPr>
          <w:strike/>
        </w:rPr>
        <w:t>that</w:t>
      </w:r>
      <w:r w:rsidRPr="005807B2">
        <w:rPr>
          <w:strike/>
          <w:spacing w:val="-3"/>
        </w:rPr>
        <w:t xml:space="preserve"> </w:t>
      </w:r>
      <w:r w:rsidRPr="005807B2">
        <w:rPr>
          <w:strike/>
        </w:rPr>
        <w:t>receives</w:t>
      </w:r>
      <w:r w:rsidRPr="005807B2">
        <w:rPr>
          <w:strike/>
          <w:spacing w:val="-4"/>
        </w:rPr>
        <w:t xml:space="preserve"> </w:t>
      </w:r>
      <w:r w:rsidRPr="005807B2">
        <w:rPr>
          <w:strike/>
        </w:rPr>
        <w:t>data</w:t>
      </w:r>
      <w:r w:rsidRPr="005807B2">
        <w:rPr>
          <w:strike/>
          <w:spacing w:val="-5"/>
        </w:rPr>
        <w:t xml:space="preserve"> </w:t>
      </w:r>
      <w:r w:rsidRPr="005807B2">
        <w:rPr>
          <w:strike/>
        </w:rPr>
        <w:t>collected</w:t>
      </w:r>
      <w:r w:rsidRPr="005807B2">
        <w:rPr>
          <w:strike/>
          <w:spacing w:val="-2"/>
        </w:rPr>
        <w:t xml:space="preserve"> </w:t>
      </w:r>
      <w:r w:rsidRPr="005807B2">
        <w:rPr>
          <w:strike/>
        </w:rPr>
        <w:t>through</w:t>
      </w:r>
      <w:r w:rsidRPr="005807B2">
        <w:rPr>
          <w:strike/>
          <w:spacing w:val="-4"/>
        </w:rPr>
        <w:t xml:space="preserve"> </w:t>
      </w:r>
      <w:r w:rsidRPr="005807B2">
        <w:rPr>
          <w:strike/>
        </w:rPr>
        <w:t>a</w:t>
      </w:r>
      <w:r w:rsidRPr="005807B2">
        <w:rPr>
          <w:strike/>
          <w:spacing w:val="-3"/>
        </w:rPr>
        <w:t xml:space="preserve"> </w:t>
      </w:r>
      <w:r w:rsidRPr="005807B2">
        <w:rPr>
          <w:strike/>
        </w:rPr>
        <w:t>digital</w:t>
      </w:r>
      <w:r w:rsidRPr="005807B2">
        <w:rPr>
          <w:strike/>
          <w:spacing w:val="-3"/>
        </w:rPr>
        <w:t xml:space="preserve"> </w:t>
      </w:r>
      <w:r w:rsidRPr="005807B2">
        <w:rPr>
          <w:strike/>
        </w:rPr>
        <w:t>network</w:t>
      </w:r>
      <w:r w:rsidRPr="005807B2">
        <w:rPr>
          <w:strike/>
          <w:spacing w:val="-2"/>
        </w:rPr>
        <w:t xml:space="preserve"> </w:t>
      </w:r>
      <w:r w:rsidRPr="005807B2">
        <w:rPr>
          <w:strike/>
        </w:rPr>
        <w:t>and</w:t>
      </w:r>
      <w:r w:rsidRPr="005807B2">
        <w:rPr>
          <w:strike/>
          <w:spacing w:val="-2"/>
        </w:rPr>
        <w:t xml:space="preserve"> </w:t>
      </w:r>
      <w:r w:rsidRPr="005807B2">
        <w:rPr>
          <w:strike/>
        </w:rPr>
        <w:t>calculates</w:t>
      </w:r>
      <w:r w:rsidRPr="005807B2">
        <w:rPr>
          <w:strike/>
          <w:spacing w:val="-4"/>
        </w:rPr>
        <w:t xml:space="preserve"> </w:t>
      </w:r>
      <w:r w:rsidRPr="005807B2">
        <w:rPr>
          <w:strike/>
        </w:rPr>
        <w:t>a</w:t>
      </w:r>
      <w:r w:rsidRPr="005807B2">
        <w:rPr>
          <w:strike/>
          <w:spacing w:val="-5"/>
        </w:rPr>
        <w:t xml:space="preserve"> </w:t>
      </w:r>
      <w:r w:rsidRPr="005807B2">
        <w:rPr>
          <w:strike/>
        </w:rPr>
        <w:t>fare for a network-arranged ride. [5.60]</w:t>
      </w:r>
    </w:p>
    <w:p w14:paraId="7D73821B" w14:textId="77777777" w:rsidR="00230001" w:rsidRPr="005807B2" w:rsidRDefault="00230001" w:rsidP="00230001">
      <w:pPr>
        <w:keepNext/>
        <w:keepLines/>
        <w:rPr>
          <w:b/>
        </w:rPr>
      </w:pPr>
      <w:r w:rsidRPr="005807B2">
        <w:rPr>
          <w:b/>
        </w:rPr>
        <w:t>Regional Associations’ Comments:</w:t>
      </w:r>
    </w:p>
    <w:p w14:paraId="53533B38"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3B13C576" w14:textId="77777777" w:rsidR="00230001" w:rsidRPr="005807B2" w:rsidRDefault="00230001" w:rsidP="00230001">
      <w:pPr>
        <w:keepNext/>
        <w:keepLines/>
        <w:rPr>
          <w:rFonts w:eastAsia="Times New Roman"/>
          <w:szCs w:val="24"/>
        </w:rPr>
      </w:pPr>
      <w:r w:rsidRPr="005807B2">
        <w:rPr>
          <w:rFonts w:eastAsia="Times New Roman"/>
          <w:szCs w:val="24"/>
        </w:rPr>
        <w:t>During the WWMA 2025 Annual Conference the following comments were received:</w:t>
      </w:r>
    </w:p>
    <w:p w14:paraId="008B0BD9" w14:textId="77777777" w:rsidR="00230001" w:rsidRPr="005807B2" w:rsidRDefault="00230001" w:rsidP="00230001">
      <w:pPr>
        <w:keepNext/>
        <w:keepLines/>
        <w:rPr>
          <w:rFonts w:eastAsia="Times New Roman"/>
          <w:szCs w:val="24"/>
        </w:rPr>
      </w:pPr>
      <w:r w:rsidRPr="005807B2">
        <w:rPr>
          <w:rFonts w:eastAsia="Times New Roman"/>
          <w:szCs w:val="24"/>
        </w:rPr>
        <w:t>Mr. Matthew Douglas (State of California, Division of Measurement Standards): Recommends the item be assigned to the NCWM Transportation for Hire Systems Task Group, this item is not fully developed, needs repeatability testing, this is an opportunity to update the code.</w:t>
      </w:r>
    </w:p>
    <w:p w14:paraId="71523E59" w14:textId="77777777" w:rsidR="00230001" w:rsidRPr="005807B2" w:rsidRDefault="00230001" w:rsidP="00230001">
      <w:pPr>
        <w:rPr>
          <w:rFonts w:eastAsia="Times New Roman"/>
          <w:szCs w:val="24"/>
          <w:u w:val="single"/>
        </w:rPr>
      </w:pPr>
      <w:r w:rsidRPr="005807B2">
        <w:rPr>
          <w:rFonts w:eastAsia="Times New Roman"/>
          <w:szCs w:val="24"/>
        </w:rPr>
        <w:t>The 2025 WWMA S&amp;T Committee recommends an Assigned status. The committee is recommending this item be returned to the NCWM S&amp;T Transportation-For-Hire Systems Task Group for further development with consideration to the comment heard during Open Hearings.</w:t>
      </w:r>
    </w:p>
    <w:p w14:paraId="7B2ED736"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4F033A29" w14:textId="77777777" w:rsidR="00230001" w:rsidRPr="005807B2" w:rsidRDefault="00230001" w:rsidP="00230001">
      <w:pPr>
        <w:widowControl w:val="0"/>
        <w:rPr>
          <w:rFonts w:eastAsia="Times New Roman"/>
          <w:szCs w:val="24"/>
        </w:rPr>
      </w:pPr>
      <w:r w:rsidRPr="005807B2">
        <w:rPr>
          <w:rFonts w:eastAsia="Times New Roman"/>
          <w:szCs w:val="24"/>
        </w:rPr>
        <w:t>Hearing no comments, the Committee recommends this item remain Voting.</w:t>
      </w:r>
    </w:p>
    <w:p w14:paraId="49DB275D" w14:textId="77777777" w:rsidR="00230001" w:rsidRPr="005807B2" w:rsidRDefault="00230001" w:rsidP="00230001">
      <w:pPr>
        <w:rPr>
          <w:u w:val="single"/>
        </w:rPr>
      </w:pPr>
      <w:r w:rsidRPr="005807B2">
        <w:rPr>
          <w:u w:val="single"/>
        </w:rPr>
        <w:t>NEWMA 2025 Interim Meeting:</w:t>
      </w:r>
    </w:p>
    <w:p w14:paraId="7781E6E9" w14:textId="77777777" w:rsidR="00230001" w:rsidRPr="005807B2" w:rsidRDefault="00230001" w:rsidP="00230001">
      <w:r w:rsidRPr="005807B2">
        <w:t xml:space="preserve">The committee recommends a voting status for this item. </w:t>
      </w:r>
    </w:p>
    <w:p w14:paraId="4D846777" w14:textId="77777777" w:rsidR="00230001" w:rsidRPr="005807B2" w:rsidRDefault="00230001" w:rsidP="00230001">
      <w:r w:rsidRPr="005807B2">
        <w:rPr>
          <w:u w:val="single"/>
        </w:rPr>
        <w:t>SWMA 2025 Annual Meeting:</w:t>
      </w:r>
      <w:r w:rsidRPr="005807B2">
        <w:t xml:space="preserve"> </w:t>
      </w:r>
    </w:p>
    <w:p w14:paraId="6B820C94" w14:textId="77777777" w:rsidR="00230001" w:rsidRPr="005807B2" w:rsidRDefault="00230001" w:rsidP="00230001">
      <w:pPr>
        <w:keepNext/>
        <w:keepLines/>
        <w:rPr>
          <w:rFonts w:eastAsia="Times New Roman"/>
          <w:szCs w:val="24"/>
        </w:rPr>
      </w:pPr>
      <w:r w:rsidRPr="005807B2">
        <w:rPr>
          <w:rFonts w:eastAsia="Times New Roman"/>
          <w:szCs w:val="24"/>
        </w:rPr>
        <w:t>No comments were heard.</w:t>
      </w:r>
    </w:p>
    <w:p w14:paraId="77298D7D" w14:textId="77777777" w:rsidR="00230001" w:rsidRPr="005807B2" w:rsidRDefault="00230001" w:rsidP="00230001">
      <w:pPr>
        <w:rPr>
          <w:u w:val="single"/>
        </w:rPr>
      </w:pPr>
      <w:r w:rsidRPr="005807B2">
        <w:rPr>
          <w:rFonts w:eastAsia="Times New Roman"/>
          <w:szCs w:val="24"/>
        </w:rPr>
        <w:t>The committee does not recommend changing the status of this item.</w:t>
      </w:r>
    </w:p>
    <w:p w14:paraId="1025DAD7" w14:textId="77777777" w:rsidR="00230001" w:rsidRPr="005807B2" w:rsidRDefault="00230001" w:rsidP="000F7110">
      <w:pPr>
        <w:pStyle w:val="ItemHeading"/>
        <w:tabs>
          <w:tab w:val="clear" w:pos="900"/>
          <w:tab w:val="left" w:pos="1620"/>
        </w:tabs>
        <w:ind w:left="2160" w:hanging="2160"/>
      </w:pPr>
      <w:bookmarkStart w:id="458" w:name="_Toc181871397"/>
      <w:bookmarkStart w:id="459" w:name="_Toc219217945"/>
      <w:bookmarkStart w:id="460" w:name="_Toc225759208"/>
      <w:r w:rsidRPr="005807B2">
        <w:t>B1-TXI-25.1</w:t>
      </w:r>
      <w:r w:rsidRPr="005807B2">
        <w:tab/>
        <w:t>I</w:t>
      </w:r>
      <w:r w:rsidRPr="005807B2">
        <w:tab/>
        <w:t xml:space="preserve">5.54 </w:t>
      </w:r>
      <w:r w:rsidRPr="005807B2">
        <w:rPr>
          <w:strike/>
        </w:rPr>
        <w:t>Taximeters</w:t>
      </w:r>
      <w:r w:rsidRPr="005807B2">
        <w:t xml:space="preserve"> </w:t>
      </w:r>
      <w:r w:rsidRPr="005807B2">
        <w:rPr>
          <w:u w:val="single"/>
        </w:rPr>
        <w:t>Transportation-For-Hire Systems</w:t>
      </w:r>
      <w:bookmarkEnd w:id="458"/>
      <w:bookmarkEnd w:id="459"/>
      <w:bookmarkEnd w:id="460"/>
    </w:p>
    <w:p w14:paraId="17492946" w14:textId="77777777" w:rsidR="00230001" w:rsidRPr="005807B2" w:rsidRDefault="00230001" w:rsidP="00230001">
      <w:pPr>
        <w:spacing w:after="0"/>
        <w:rPr>
          <w:b/>
        </w:rPr>
      </w:pPr>
      <w:r w:rsidRPr="005807B2">
        <w:rPr>
          <w:b/>
        </w:rPr>
        <w:t>Source:</w:t>
      </w:r>
    </w:p>
    <w:p w14:paraId="6CC11AA0" w14:textId="77777777" w:rsidR="00230001" w:rsidRPr="005807B2" w:rsidRDefault="00230001" w:rsidP="00230001">
      <w:r w:rsidRPr="005807B2">
        <w:t>Transportation-For-Hire Systems Task Group</w:t>
      </w:r>
    </w:p>
    <w:p w14:paraId="47274ECE" w14:textId="77777777" w:rsidR="00230001" w:rsidRPr="005807B2" w:rsidRDefault="00230001" w:rsidP="00230001">
      <w:pPr>
        <w:spacing w:after="0"/>
        <w:rPr>
          <w:b/>
        </w:rPr>
      </w:pPr>
      <w:r w:rsidRPr="005807B2">
        <w:rPr>
          <w:b/>
        </w:rPr>
        <w:t>Purpose:</w:t>
      </w:r>
    </w:p>
    <w:p w14:paraId="4A071737" w14:textId="77777777" w:rsidR="00230001" w:rsidRPr="005807B2" w:rsidRDefault="00230001" w:rsidP="00230001">
      <w:r w:rsidRPr="005807B2">
        <w:t>Add a new Transportation-For-Hire Systems Code to replace the existing Taximeter Code and Transportation Network Measurement Systems Tentative Code.</w:t>
      </w:r>
    </w:p>
    <w:p w14:paraId="0D1285C8" w14:textId="77777777" w:rsidR="00230001" w:rsidRPr="005807B2" w:rsidRDefault="00230001" w:rsidP="00230001">
      <w:r w:rsidRPr="005807B2">
        <w:t>This code has been developed by the Transportation for Hire Task Group with the goal of producing a unified code that can be applied to all transportation for hire systems including traditional taximeters and app based rideshare companies.</w:t>
      </w:r>
    </w:p>
    <w:p w14:paraId="1AA2F33E" w14:textId="77777777" w:rsidR="00230001" w:rsidRPr="005807B2" w:rsidRDefault="00230001" w:rsidP="00230001">
      <w:r w:rsidRPr="005807B2">
        <w:lastRenderedPageBreak/>
        <w:t>It is based off of Section 5.54 Taximeters, which it will ideally replace. Bold and underlined portions in the submission indicate Task Group additions to the existing Taximeter Code. The Committee can decide whether a better path would be to wholly replace Section 5.54 with this item or to amend it throughout.</w:t>
      </w:r>
    </w:p>
    <w:p w14:paraId="785A6417" w14:textId="77777777" w:rsidR="00230001" w:rsidRPr="005807B2" w:rsidRDefault="00230001" w:rsidP="00230001">
      <w:pPr>
        <w:spacing w:after="0"/>
        <w:rPr>
          <w:b/>
        </w:rPr>
      </w:pPr>
      <w:r w:rsidRPr="005807B2">
        <w:rPr>
          <w:b/>
        </w:rPr>
        <w:t>Item under Consideration:</w:t>
      </w:r>
    </w:p>
    <w:p w14:paraId="3EBECD01" w14:textId="77777777" w:rsidR="00230001" w:rsidRPr="005807B2" w:rsidRDefault="00230001" w:rsidP="00230001">
      <w:r w:rsidRPr="005807B2">
        <w:t>Amend the Handbook 44, Section 5.54. Taximeters Code as follows:</w:t>
      </w:r>
    </w:p>
    <w:p w14:paraId="38CB6293" w14:textId="77777777" w:rsidR="00230001" w:rsidRPr="005807B2" w:rsidRDefault="00230001" w:rsidP="00230001">
      <w:pPr>
        <w:tabs>
          <w:tab w:val="left" w:pos="1627"/>
          <w:tab w:val="left" w:pos="2160"/>
          <w:tab w:val="right" w:leader="dot" w:pos="9346"/>
        </w:tabs>
        <w:spacing w:after="120"/>
        <w:ind w:left="720" w:hanging="720"/>
        <w:rPr>
          <w:rFonts w:ascii="Calibri" w:eastAsia="Yu Mincho" w:hAnsi="Calibri" w:cs="Arial"/>
          <w:noProof/>
          <w:sz w:val="24"/>
          <w:szCs w:val="24"/>
        </w:rPr>
      </w:pPr>
      <w:r w:rsidRPr="005807B2">
        <w:rPr>
          <w:b/>
          <w:bCs/>
          <w:szCs w:val="28"/>
        </w:rPr>
        <w:fldChar w:fldCharType="begin"/>
      </w:r>
      <w:r w:rsidRPr="005807B2">
        <w:rPr>
          <w:b/>
          <w:bCs/>
          <w:szCs w:val="28"/>
        </w:rPr>
        <w:instrText xml:space="preserve"> TOC \t "TXI-25.1 Heading 1, 4, TXI-25.1 Heading 2,5, TXI-25.1 Heading 3,6, TXI-25.1 Heading 4,7" \z </w:instrText>
      </w:r>
      <w:r w:rsidRPr="005807B2">
        <w:rPr>
          <w:b/>
          <w:bCs/>
          <w:szCs w:val="28"/>
        </w:rPr>
        <w:fldChar w:fldCharType="separate"/>
      </w:r>
      <w:r w:rsidRPr="005807B2">
        <w:rPr>
          <w:b/>
          <w:bCs/>
          <w:noProof/>
        </w:rPr>
        <w:t>Section 5.54.</w:t>
      </w:r>
      <w:r w:rsidRPr="005807B2">
        <w:rPr>
          <w:rFonts w:ascii="Calibri" w:eastAsia="Yu Mincho" w:hAnsi="Calibri" w:cs="Arial"/>
          <w:noProof/>
          <w:sz w:val="24"/>
          <w:szCs w:val="24"/>
        </w:rPr>
        <w:tab/>
      </w:r>
      <w:r w:rsidRPr="005807B2">
        <w:rPr>
          <w:b/>
          <w:bCs/>
          <w:strike/>
          <w:noProof/>
        </w:rPr>
        <w:t>Taximeters</w:t>
      </w:r>
      <w:r w:rsidRPr="005807B2">
        <w:rPr>
          <w:b/>
          <w:bCs/>
          <w:noProof/>
          <w:u w:val="single"/>
        </w:rPr>
        <w:t>Transportation-for-Hire-Systems</w:t>
      </w:r>
      <w:r w:rsidRPr="005807B2">
        <w:rPr>
          <w:b/>
          <w:bCs/>
          <w:noProof/>
          <w:webHidden/>
        </w:rPr>
        <w:tab/>
      </w:r>
      <w:r w:rsidRPr="005807B2">
        <w:rPr>
          <w:b/>
          <w:bCs/>
          <w:noProof/>
          <w:webHidden/>
        </w:rPr>
        <w:fldChar w:fldCharType="begin"/>
      </w:r>
      <w:r w:rsidRPr="005807B2">
        <w:rPr>
          <w:b/>
          <w:bCs/>
          <w:noProof/>
          <w:webHidden/>
        </w:rPr>
        <w:instrText xml:space="preserve"> PAGEREF _Toc205819645 \h </w:instrText>
      </w:r>
      <w:r w:rsidRPr="005807B2">
        <w:rPr>
          <w:b/>
          <w:bCs/>
          <w:noProof/>
          <w:webHidden/>
        </w:rPr>
      </w:r>
      <w:r w:rsidRPr="005807B2">
        <w:rPr>
          <w:b/>
          <w:bCs/>
          <w:noProof/>
          <w:webHidden/>
        </w:rPr>
        <w:fldChar w:fldCharType="separate"/>
      </w:r>
      <w:r w:rsidRPr="005807B2">
        <w:rPr>
          <w:b/>
          <w:bCs/>
          <w:noProof/>
          <w:webHidden/>
        </w:rPr>
        <w:t>163</w:t>
      </w:r>
      <w:r w:rsidRPr="005807B2">
        <w:rPr>
          <w:b/>
          <w:bCs/>
          <w:noProof/>
          <w:webHidden/>
        </w:rPr>
        <w:fldChar w:fldCharType="end"/>
      </w:r>
    </w:p>
    <w:p w14:paraId="6D91789E" w14:textId="77777777" w:rsidR="00230001" w:rsidRPr="005807B2" w:rsidRDefault="00230001" w:rsidP="00230001">
      <w:pPr>
        <w:tabs>
          <w:tab w:val="right" w:leader="dot" w:pos="9346"/>
        </w:tabs>
        <w:spacing w:before="60" w:after="60"/>
        <w:ind w:left="432" w:hanging="432"/>
        <w:rPr>
          <w:rFonts w:ascii="Calibri" w:eastAsia="Yu Mincho" w:hAnsi="Calibri" w:cs="Arial"/>
          <w:noProof/>
          <w:sz w:val="24"/>
          <w:szCs w:val="24"/>
        </w:rPr>
      </w:pPr>
      <w:r w:rsidRPr="005807B2">
        <w:rPr>
          <w:rFonts w:eastAsia="Times New Roman"/>
          <w:b/>
          <w:noProof/>
        </w:rPr>
        <w:t>A.</w:t>
      </w:r>
      <w:r w:rsidRPr="005807B2">
        <w:rPr>
          <w:rFonts w:ascii="Calibri" w:eastAsia="Yu Mincho" w:hAnsi="Calibri" w:cs="Arial"/>
          <w:noProof/>
          <w:sz w:val="24"/>
          <w:szCs w:val="24"/>
        </w:rPr>
        <w:tab/>
      </w:r>
      <w:r w:rsidRPr="005807B2">
        <w:rPr>
          <w:rFonts w:eastAsia="Times New Roman"/>
          <w:b/>
          <w:noProof/>
        </w:rPr>
        <w:t>Application</w:t>
      </w:r>
      <w:r w:rsidRPr="005807B2">
        <w:rPr>
          <w:rFonts w:eastAsia="Times New Roman"/>
          <w:b/>
          <w:noProof/>
          <w:webHidden/>
        </w:rPr>
        <w:tab/>
      </w:r>
      <w:r w:rsidRPr="005807B2">
        <w:rPr>
          <w:rFonts w:eastAsia="Times New Roman"/>
          <w:b/>
          <w:noProof/>
          <w:webHidden/>
        </w:rPr>
        <w:fldChar w:fldCharType="begin"/>
      </w:r>
      <w:r w:rsidRPr="005807B2">
        <w:rPr>
          <w:rFonts w:eastAsia="Times New Roman"/>
          <w:b/>
          <w:noProof/>
          <w:webHidden/>
        </w:rPr>
        <w:instrText xml:space="preserve"> PAGEREF _Toc205819646 \h </w:instrText>
      </w:r>
      <w:r w:rsidRPr="005807B2">
        <w:rPr>
          <w:rFonts w:eastAsia="Times New Roman"/>
          <w:b/>
          <w:noProof/>
          <w:webHidden/>
        </w:rPr>
      </w:r>
      <w:r w:rsidRPr="005807B2">
        <w:rPr>
          <w:rFonts w:eastAsia="Times New Roman"/>
          <w:b/>
          <w:noProof/>
          <w:webHidden/>
        </w:rPr>
        <w:fldChar w:fldCharType="separate"/>
      </w:r>
      <w:r w:rsidRPr="005807B2">
        <w:rPr>
          <w:rFonts w:eastAsia="Times New Roman"/>
          <w:b/>
          <w:noProof/>
          <w:webHidden/>
        </w:rPr>
        <w:t>163</w:t>
      </w:r>
      <w:r w:rsidRPr="005807B2">
        <w:rPr>
          <w:rFonts w:eastAsia="Times New Roman"/>
          <w:b/>
          <w:noProof/>
          <w:webHidden/>
        </w:rPr>
        <w:fldChar w:fldCharType="end"/>
      </w:r>
    </w:p>
    <w:p w14:paraId="00CD2FBA"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rFonts w:eastAsia="Times New Roman"/>
          <w:noProof/>
        </w:rPr>
        <w:t>A.1.</w:t>
      </w:r>
      <w:r w:rsidRPr="005807B2">
        <w:rPr>
          <w:rFonts w:ascii="Calibri" w:eastAsia="Yu Mincho" w:hAnsi="Calibri" w:cs="Arial"/>
          <w:noProof/>
          <w:sz w:val="24"/>
          <w:szCs w:val="24"/>
        </w:rPr>
        <w:tab/>
      </w:r>
      <w:r w:rsidRPr="005807B2">
        <w:rPr>
          <w:rFonts w:eastAsia="Times New Roman"/>
          <w:noProof/>
        </w:rPr>
        <w:t>General.</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_Toc205819647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163</w:t>
      </w:r>
      <w:r w:rsidRPr="005807B2">
        <w:rPr>
          <w:rFonts w:eastAsia="Times New Roman"/>
          <w:noProof/>
          <w:webHidden/>
        </w:rPr>
        <w:fldChar w:fldCharType="end"/>
      </w:r>
    </w:p>
    <w:p w14:paraId="5AAC9C74"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noProof/>
        </w:rPr>
        <w:t>A.2.</w:t>
      </w:r>
      <w:r w:rsidRPr="005807B2">
        <w:rPr>
          <w:rFonts w:ascii="Calibri" w:eastAsia="Yu Mincho" w:hAnsi="Calibri" w:cs="Arial"/>
          <w:noProof/>
          <w:sz w:val="24"/>
          <w:szCs w:val="24"/>
        </w:rPr>
        <w:tab/>
      </w:r>
      <w:r w:rsidRPr="005807B2">
        <w:rPr>
          <w:noProof/>
        </w:rPr>
        <w:t>Exceptions.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_Toc205819648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163</w:t>
      </w:r>
      <w:r w:rsidRPr="005807B2">
        <w:rPr>
          <w:rFonts w:eastAsia="Times New Roman"/>
          <w:noProof/>
          <w:webHidden/>
        </w:rPr>
        <w:fldChar w:fldCharType="end"/>
      </w:r>
    </w:p>
    <w:p w14:paraId="2AFAFC96"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noProof/>
        </w:rPr>
        <w:t>A.3.</w:t>
      </w:r>
      <w:r w:rsidRPr="005807B2">
        <w:rPr>
          <w:rFonts w:ascii="Calibri" w:eastAsia="Yu Mincho" w:hAnsi="Calibri" w:cs="Arial"/>
          <w:noProof/>
          <w:sz w:val="24"/>
          <w:szCs w:val="24"/>
        </w:rPr>
        <w:tab/>
      </w:r>
      <w:r w:rsidRPr="005807B2">
        <w:rPr>
          <w:noProof/>
        </w:rPr>
        <w:t>Additional Code Requirements.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_Toc205819649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163</w:t>
      </w:r>
      <w:r w:rsidRPr="005807B2">
        <w:rPr>
          <w:rFonts w:eastAsia="Times New Roman"/>
          <w:noProof/>
          <w:webHidden/>
        </w:rPr>
        <w:fldChar w:fldCharType="end"/>
      </w:r>
    </w:p>
    <w:p w14:paraId="79B8E1C0" w14:textId="77777777" w:rsidR="00230001" w:rsidRPr="005807B2" w:rsidRDefault="00230001" w:rsidP="00230001">
      <w:pPr>
        <w:tabs>
          <w:tab w:val="right" w:leader="dot" w:pos="9346"/>
        </w:tabs>
        <w:spacing w:before="60" w:after="60"/>
        <w:ind w:left="432" w:hanging="432"/>
        <w:rPr>
          <w:rFonts w:ascii="Calibri" w:eastAsia="Yu Mincho" w:hAnsi="Calibri" w:cs="Arial"/>
          <w:noProof/>
          <w:sz w:val="24"/>
          <w:szCs w:val="24"/>
        </w:rPr>
      </w:pPr>
      <w:r w:rsidRPr="005807B2">
        <w:rPr>
          <w:rFonts w:eastAsia="Times New Roman"/>
          <w:b/>
          <w:noProof/>
        </w:rPr>
        <w:t>S.</w:t>
      </w:r>
      <w:r w:rsidRPr="005807B2">
        <w:rPr>
          <w:rFonts w:ascii="Calibri" w:eastAsia="Yu Mincho" w:hAnsi="Calibri" w:cs="Arial"/>
          <w:noProof/>
          <w:sz w:val="24"/>
          <w:szCs w:val="24"/>
        </w:rPr>
        <w:tab/>
      </w:r>
      <w:r w:rsidRPr="005807B2">
        <w:rPr>
          <w:rFonts w:eastAsia="Times New Roman"/>
          <w:b/>
          <w:noProof/>
        </w:rPr>
        <w:t>Specifications</w:t>
      </w:r>
      <w:r w:rsidRPr="005807B2">
        <w:rPr>
          <w:rFonts w:eastAsia="Times New Roman"/>
          <w:b/>
          <w:noProof/>
          <w:webHidden/>
        </w:rPr>
        <w:tab/>
      </w:r>
      <w:r w:rsidRPr="005807B2">
        <w:rPr>
          <w:rFonts w:eastAsia="Times New Roman"/>
          <w:b/>
          <w:noProof/>
          <w:webHidden/>
        </w:rPr>
        <w:fldChar w:fldCharType="begin"/>
      </w:r>
      <w:r w:rsidRPr="005807B2">
        <w:rPr>
          <w:rFonts w:eastAsia="Times New Roman"/>
          <w:b/>
          <w:noProof/>
          <w:webHidden/>
        </w:rPr>
        <w:instrText xml:space="preserve"> PAGEREF _Toc205819650 \h </w:instrText>
      </w:r>
      <w:r w:rsidRPr="005807B2">
        <w:rPr>
          <w:rFonts w:eastAsia="Times New Roman"/>
          <w:b/>
          <w:noProof/>
          <w:webHidden/>
        </w:rPr>
      </w:r>
      <w:r w:rsidRPr="005807B2">
        <w:rPr>
          <w:rFonts w:eastAsia="Times New Roman"/>
          <w:b/>
          <w:noProof/>
          <w:webHidden/>
        </w:rPr>
        <w:fldChar w:fldCharType="separate"/>
      </w:r>
      <w:r w:rsidRPr="005807B2">
        <w:rPr>
          <w:rFonts w:eastAsia="Times New Roman"/>
          <w:b/>
          <w:noProof/>
          <w:webHidden/>
        </w:rPr>
        <w:t>163</w:t>
      </w:r>
      <w:r w:rsidRPr="005807B2">
        <w:rPr>
          <w:rFonts w:eastAsia="Times New Roman"/>
          <w:b/>
          <w:noProof/>
          <w:webHidden/>
        </w:rPr>
        <w:fldChar w:fldCharType="end"/>
      </w:r>
    </w:p>
    <w:p w14:paraId="44B98C18"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noProof/>
        </w:rPr>
        <w:t>S.1.</w:t>
      </w:r>
      <w:r w:rsidRPr="005807B2">
        <w:rPr>
          <w:rFonts w:ascii="Calibri" w:eastAsia="Yu Mincho" w:hAnsi="Calibri" w:cs="Arial"/>
          <w:noProof/>
          <w:sz w:val="24"/>
          <w:szCs w:val="24"/>
        </w:rPr>
        <w:tab/>
      </w:r>
      <w:r w:rsidRPr="005807B2">
        <w:rPr>
          <w:noProof/>
        </w:rPr>
        <w:t>Design of Indicating and Recording Elements.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_Toc205819651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163</w:t>
      </w:r>
      <w:r w:rsidRPr="005807B2">
        <w:rPr>
          <w:rFonts w:eastAsia="Times New Roman"/>
          <w:noProof/>
          <w:webHidden/>
        </w:rPr>
        <w:fldChar w:fldCharType="end"/>
      </w:r>
    </w:p>
    <w:p w14:paraId="1D404C9D"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rFonts w:eastAsia="Times New Roman"/>
          <w:noProof/>
        </w:rPr>
        <w:t>S.1.1.</w:t>
      </w:r>
      <w:r w:rsidRPr="005807B2">
        <w:rPr>
          <w:rFonts w:ascii="Calibri" w:eastAsia="Yu Mincho" w:hAnsi="Calibri" w:cs="Arial"/>
          <w:noProof/>
          <w:sz w:val="24"/>
          <w:szCs w:val="24"/>
        </w:rPr>
        <w:tab/>
      </w:r>
      <w:r w:rsidRPr="005807B2">
        <w:rPr>
          <w:rFonts w:eastAsia="Times New Roman"/>
          <w:noProof/>
        </w:rPr>
        <w:t>General.</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_Toc205819652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163</w:t>
      </w:r>
      <w:r w:rsidRPr="005807B2">
        <w:rPr>
          <w:rFonts w:eastAsia="Times New Roman"/>
          <w:noProof/>
          <w:webHidden/>
        </w:rPr>
        <w:fldChar w:fldCharType="end"/>
      </w:r>
    </w:p>
    <w:p w14:paraId="46C7D8FC"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rFonts w:eastAsia="Times New Roman"/>
          <w:noProof/>
        </w:rPr>
        <w:t>S.1.</w:t>
      </w:r>
      <w:r w:rsidRPr="005807B2">
        <w:rPr>
          <w:rFonts w:eastAsia="Times New Roman"/>
          <w:b/>
          <w:bCs/>
          <w:strike/>
          <w:noProof/>
        </w:rPr>
        <w:t>1</w:t>
      </w:r>
      <w:r w:rsidRPr="005807B2">
        <w:rPr>
          <w:rFonts w:eastAsia="Times New Roman"/>
          <w:b/>
          <w:bCs/>
          <w:noProof/>
          <w:u w:val="single"/>
        </w:rPr>
        <w:t>2</w:t>
      </w:r>
      <w:r w:rsidRPr="005807B2">
        <w:rPr>
          <w:rFonts w:eastAsia="Times New Roman"/>
          <w:b/>
          <w:bCs/>
          <w:noProof/>
        </w:rPr>
        <w:t>.</w:t>
      </w:r>
      <w:r w:rsidRPr="005807B2">
        <w:rPr>
          <w:rFonts w:eastAsia="Times New Roman"/>
          <w:b/>
          <w:bCs/>
          <w:strike/>
          <w:noProof/>
        </w:rPr>
        <w:t>1.</w:t>
      </w:r>
      <w:r w:rsidRPr="005807B2">
        <w:rPr>
          <w:rFonts w:ascii="Calibri" w:eastAsia="Yu Mincho" w:hAnsi="Calibri" w:cs="Arial"/>
          <w:noProof/>
          <w:sz w:val="24"/>
          <w:szCs w:val="24"/>
        </w:rPr>
        <w:tab/>
      </w:r>
      <w:r w:rsidRPr="005807B2">
        <w:rPr>
          <w:rFonts w:eastAsia="Times New Roman"/>
          <w:noProof/>
        </w:rPr>
        <w:t>Recording Elements, General.</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_Toc205819653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164</w:t>
      </w:r>
      <w:r w:rsidRPr="005807B2">
        <w:rPr>
          <w:rFonts w:eastAsia="Times New Roman"/>
          <w:noProof/>
          <w:webHidden/>
        </w:rPr>
        <w:fldChar w:fldCharType="end"/>
      </w:r>
    </w:p>
    <w:p w14:paraId="7BDC0CFE"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rFonts w:eastAsia="Times New Roman"/>
          <w:noProof/>
        </w:rPr>
        <w:t>S.1.</w:t>
      </w:r>
      <w:r w:rsidRPr="005807B2">
        <w:rPr>
          <w:rFonts w:eastAsia="Times New Roman"/>
          <w:b/>
          <w:bCs/>
          <w:strike/>
          <w:noProof/>
        </w:rPr>
        <w:t>2</w:t>
      </w:r>
      <w:r w:rsidRPr="005807B2">
        <w:rPr>
          <w:rFonts w:eastAsia="Times New Roman"/>
          <w:b/>
          <w:bCs/>
          <w:noProof/>
          <w:u w:val="single"/>
        </w:rPr>
        <w:t>3</w:t>
      </w:r>
      <w:r w:rsidRPr="005807B2">
        <w:rPr>
          <w:rFonts w:eastAsia="Times New Roman"/>
          <w:noProof/>
        </w:rPr>
        <w:t>.</w:t>
      </w:r>
      <w:r w:rsidRPr="005807B2">
        <w:rPr>
          <w:rFonts w:ascii="Calibri" w:eastAsia="Yu Mincho" w:hAnsi="Calibri" w:cs="Arial"/>
          <w:noProof/>
          <w:sz w:val="24"/>
          <w:szCs w:val="24"/>
        </w:rPr>
        <w:tab/>
      </w:r>
      <w:r w:rsidRPr="005807B2">
        <w:rPr>
          <w:rFonts w:eastAsia="Times New Roman"/>
          <w:noProof/>
        </w:rPr>
        <w:t>Advancement of Indicating Elements.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_Toc205819654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164</w:t>
      </w:r>
      <w:r w:rsidRPr="005807B2">
        <w:rPr>
          <w:rFonts w:eastAsia="Times New Roman"/>
          <w:noProof/>
          <w:webHidden/>
        </w:rPr>
        <w:fldChar w:fldCharType="end"/>
      </w:r>
    </w:p>
    <w:p w14:paraId="43EB571F"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rFonts w:eastAsia="Times New Roman"/>
          <w:noProof/>
        </w:rPr>
        <w:t>S.1.</w:t>
      </w:r>
      <w:r w:rsidRPr="005807B2">
        <w:rPr>
          <w:rFonts w:eastAsia="Times New Roman"/>
          <w:b/>
          <w:bCs/>
          <w:strike/>
          <w:noProof/>
        </w:rPr>
        <w:t>3</w:t>
      </w:r>
      <w:r w:rsidRPr="005807B2">
        <w:rPr>
          <w:rFonts w:eastAsia="Times New Roman"/>
          <w:b/>
          <w:bCs/>
          <w:noProof/>
          <w:u w:val="single"/>
        </w:rPr>
        <w:t>4</w:t>
      </w:r>
      <w:r w:rsidRPr="005807B2">
        <w:rPr>
          <w:rFonts w:eastAsia="Times New Roman"/>
          <w:noProof/>
        </w:rPr>
        <w:t>.</w:t>
      </w:r>
      <w:r w:rsidRPr="005807B2">
        <w:rPr>
          <w:rFonts w:ascii="Calibri" w:eastAsia="Yu Mincho" w:hAnsi="Calibri" w:cs="Arial"/>
          <w:noProof/>
          <w:sz w:val="24"/>
          <w:szCs w:val="24"/>
        </w:rPr>
        <w:tab/>
      </w:r>
      <w:r w:rsidRPr="005807B2">
        <w:rPr>
          <w:rFonts w:eastAsia="Times New Roman"/>
          <w:noProof/>
        </w:rPr>
        <w:t>Visibility of Indications.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_Toc205819655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165</w:t>
      </w:r>
      <w:r w:rsidRPr="005807B2">
        <w:rPr>
          <w:rFonts w:eastAsia="Times New Roman"/>
          <w:noProof/>
          <w:webHidden/>
        </w:rPr>
        <w:fldChar w:fldCharType="end"/>
      </w:r>
    </w:p>
    <w:p w14:paraId="367A1B00"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rFonts w:eastAsia="Times New Roman"/>
          <w:noProof/>
        </w:rPr>
        <w:t>S.1.</w:t>
      </w:r>
      <w:r w:rsidRPr="005807B2">
        <w:rPr>
          <w:rFonts w:eastAsia="Times New Roman"/>
          <w:b/>
          <w:bCs/>
          <w:strike/>
          <w:noProof/>
        </w:rPr>
        <w:t>4</w:t>
      </w:r>
      <w:r w:rsidRPr="005807B2">
        <w:rPr>
          <w:rFonts w:eastAsia="Times New Roman"/>
          <w:b/>
          <w:bCs/>
          <w:noProof/>
          <w:u w:val="single"/>
        </w:rPr>
        <w:t>5</w:t>
      </w:r>
      <w:r w:rsidRPr="005807B2">
        <w:rPr>
          <w:rFonts w:eastAsia="Times New Roman"/>
          <w:noProof/>
        </w:rPr>
        <w:t>.</w:t>
      </w:r>
      <w:r w:rsidRPr="005807B2">
        <w:rPr>
          <w:rFonts w:ascii="Calibri" w:eastAsia="Yu Mincho" w:hAnsi="Calibri" w:cs="Arial"/>
          <w:noProof/>
          <w:sz w:val="24"/>
          <w:szCs w:val="24"/>
        </w:rPr>
        <w:tab/>
      </w:r>
      <w:r w:rsidRPr="005807B2">
        <w:rPr>
          <w:rFonts w:eastAsia="Times New Roman"/>
          <w:noProof/>
        </w:rPr>
        <w:t>Actuation of Fare Indicating Mechanism.</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_Toc205819656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166</w:t>
      </w:r>
      <w:r w:rsidRPr="005807B2">
        <w:rPr>
          <w:rFonts w:eastAsia="Times New Roman"/>
          <w:noProof/>
          <w:webHidden/>
        </w:rPr>
        <w:fldChar w:fldCharType="end"/>
      </w:r>
    </w:p>
    <w:p w14:paraId="056AA792"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rFonts w:eastAsia="Times New Roman"/>
          <w:noProof/>
        </w:rPr>
        <w:t>S.1.</w:t>
      </w:r>
      <w:r w:rsidRPr="005807B2">
        <w:rPr>
          <w:rFonts w:eastAsia="Times New Roman"/>
          <w:b/>
          <w:bCs/>
          <w:strike/>
          <w:noProof/>
        </w:rPr>
        <w:t>5</w:t>
      </w:r>
      <w:r w:rsidRPr="005807B2">
        <w:rPr>
          <w:rFonts w:eastAsia="Times New Roman"/>
          <w:b/>
          <w:bCs/>
          <w:noProof/>
          <w:u w:val="single"/>
        </w:rPr>
        <w:t>6</w:t>
      </w:r>
      <w:r w:rsidRPr="005807B2">
        <w:rPr>
          <w:rFonts w:eastAsia="Times New Roman"/>
          <w:noProof/>
        </w:rPr>
        <w:t>.</w:t>
      </w:r>
      <w:r w:rsidRPr="005807B2">
        <w:rPr>
          <w:rFonts w:ascii="Calibri" w:eastAsia="Yu Mincho" w:hAnsi="Calibri" w:cs="Arial"/>
          <w:noProof/>
          <w:sz w:val="24"/>
          <w:szCs w:val="24"/>
        </w:rPr>
        <w:tab/>
      </w:r>
      <w:r w:rsidRPr="005807B2">
        <w:rPr>
          <w:rFonts w:eastAsia="Times New Roman"/>
          <w:noProof/>
        </w:rPr>
        <w:t>Operating Condition.</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_Toc205819657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166</w:t>
      </w:r>
      <w:r w:rsidRPr="005807B2">
        <w:rPr>
          <w:rFonts w:eastAsia="Times New Roman"/>
          <w:noProof/>
          <w:webHidden/>
        </w:rPr>
        <w:fldChar w:fldCharType="end"/>
      </w:r>
    </w:p>
    <w:p w14:paraId="67AB33F9"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rFonts w:eastAsia="Times New Roman"/>
          <w:noProof/>
        </w:rPr>
        <w:t>S.1.</w:t>
      </w:r>
      <w:r w:rsidRPr="005807B2">
        <w:rPr>
          <w:rFonts w:eastAsia="Times New Roman"/>
          <w:b/>
          <w:bCs/>
          <w:strike/>
          <w:noProof/>
        </w:rPr>
        <w:t>6</w:t>
      </w:r>
      <w:r w:rsidRPr="005807B2">
        <w:rPr>
          <w:rFonts w:eastAsia="Times New Roman"/>
          <w:b/>
          <w:bCs/>
          <w:noProof/>
          <w:u w:val="single"/>
        </w:rPr>
        <w:t>7</w:t>
      </w:r>
      <w:r w:rsidRPr="005807B2">
        <w:rPr>
          <w:rFonts w:eastAsia="Times New Roman"/>
          <w:noProof/>
        </w:rPr>
        <w:t>.</w:t>
      </w:r>
      <w:r w:rsidRPr="005807B2">
        <w:rPr>
          <w:rFonts w:ascii="Calibri" w:eastAsia="Yu Mincho" w:hAnsi="Calibri" w:cs="Arial"/>
          <w:noProof/>
          <w:sz w:val="24"/>
          <w:szCs w:val="24"/>
        </w:rPr>
        <w:tab/>
      </w:r>
      <w:r w:rsidRPr="005807B2">
        <w:rPr>
          <w:rFonts w:eastAsia="Times New Roman"/>
          <w:noProof/>
        </w:rPr>
        <w:t>Fare Identification.</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_Toc205819658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166</w:t>
      </w:r>
      <w:r w:rsidRPr="005807B2">
        <w:rPr>
          <w:rFonts w:eastAsia="Times New Roman"/>
          <w:noProof/>
          <w:webHidden/>
        </w:rPr>
        <w:fldChar w:fldCharType="end"/>
      </w:r>
    </w:p>
    <w:p w14:paraId="2DF5D08B"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rFonts w:eastAsia="Times New Roman"/>
          <w:noProof/>
        </w:rPr>
        <w:t>S.1.</w:t>
      </w:r>
      <w:r w:rsidRPr="005807B2">
        <w:rPr>
          <w:rFonts w:eastAsia="Times New Roman"/>
          <w:b/>
          <w:bCs/>
          <w:strike/>
          <w:noProof/>
        </w:rPr>
        <w:t>7</w:t>
      </w:r>
      <w:r w:rsidRPr="005807B2">
        <w:rPr>
          <w:rFonts w:eastAsia="Times New Roman"/>
          <w:b/>
          <w:bCs/>
          <w:noProof/>
          <w:u w:val="single"/>
        </w:rPr>
        <w:t>8</w:t>
      </w:r>
      <w:r w:rsidRPr="005807B2">
        <w:rPr>
          <w:rFonts w:eastAsia="Times New Roman"/>
          <w:noProof/>
        </w:rPr>
        <w:t>.</w:t>
      </w:r>
      <w:r w:rsidRPr="005807B2">
        <w:rPr>
          <w:rFonts w:ascii="Calibri" w:eastAsia="Yu Mincho" w:hAnsi="Calibri" w:cs="Arial"/>
          <w:noProof/>
          <w:sz w:val="24"/>
          <w:szCs w:val="24"/>
        </w:rPr>
        <w:tab/>
      </w:r>
      <w:r w:rsidRPr="005807B2">
        <w:rPr>
          <w:rFonts w:eastAsia="Times New Roman"/>
          <w:noProof/>
        </w:rPr>
        <w:t>Extras.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_Toc205819659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166</w:t>
      </w:r>
      <w:r w:rsidRPr="005807B2">
        <w:rPr>
          <w:rFonts w:eastAsia="Times New Roman"/>
          <w:noProof/>
          <w:webHidden/>
        </w:rPr>
        <w:fldChar w:fldCharType="end"/>
      </w:r>
    </w:p>
    <w:p w14:paraId="4A4E2C5A"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rFonts w:eastAsia="Times New Roman"/>
          <w:noProof/>
        </w:rPr>
        <w:t>S.1.</w:t>
      </w:r>
      <w:r w:rsidRPr="005807B2">
        <w:rPr>
          <w:rFonts w:eastAsia="Times New Roman"/>
          <w:b/>
          <w:bCs/>
          <w:strike/>
          <w:noProof/>
        </w:rPr>
        <w:t>8</w:t>
      </w:r>
      <w:r w:rsidRPr="005807B2">
        <w:rPr>
          <w:rFonts w:eastAsia="Times New Roman"/>
          <w:b/>
          <w:bCs/>
          <w:noProof/>
          <w:u w:val="single"/>
        </w:rPr>
        <w:t>9</w:t>
      </w:r>
      <w:r w:rsidRPr="005807B2">
        <w:rPr>
          <w:rFonts w:eastAsia="Times New Roman"/>
          <w:noProof/>
        </w:rPr>
        <w:t>.</w:t>
      </w:r>
      <w:r w:rsidRPr="005807B2">
        <w:rPr>
          <w:rFonts w:ascii="Calibri" w:eastAsia="Yu Mincho" w:hAnsi="Calibri" w:cs="Arial"/>
          <w:noProof/>
          <w:sz w:val="24"/>
          <w:szCs w:val="24"/>
        </w:rPr>
        <w:tab/>
      </w:r>
      <w:r w:rsidRPr="005807B2">
        <w:rPr>
          <w:rFonts w:eastAsia="Times New Roman"/>
          <w:noProof/>
        </w:rPr>
        <w:t>Protection of Indications.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_Toc205819660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167</w:t>
      </w:r>
      <w:r w:rsidRPr="005807B2">
        <w:rPr>
          <w:rFonts w:eastAsia="Times New Roman"/>
          <w:noProof/>
          <w:webHidden/>
        </w:rPr>
        <w:fldChar w:fldCharType="end"/>
      </w:r>
    </w:p>
    <w:p w14:paraId="340859F4"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rFonts w:eastAsia="Times New Roman"/>
          <w:i/>
          <w:noProof/>
        </w:rPr>
        <w:t>S.1.</w:t>
      </w:r>
      <w:r w:rsidRPr="005807B2">
        <w:rPr>
          <w:rFonts w:eastAsia="Times New Roman"/>
          <w:b/>
          <w:bCs/>
          <w:i/>
          <w:strike/>
          <w:noProof/>
        </w:rPr>
        <w:t>9</w:t>
      </w:r>
      <w:r w:rsidRPr="005807B2">
        <w:rPr>
          <w:rFonts w:eastAsia="Times New Roman"/>
          <w:b/>
          <w:bCs/>
          <w:i/>
          <w:noProof/>
          <w:u w:val="single"/>
        </w:rPr>
        <w:t>10</w:t>
      </w:r>
      <w:r w:rsidRPr="005807B2">
        <w:rPr>
          <w:rFonts w:eastAsia="Times New Roman"/>
          <w:i/>
          <w:noProof/>
        </w:rPr>
        <w:t>.</w:t>
      </w:r>
      <w:r w:rsidRPr="005807B2">
        <w:rPr>
          <w:rFonts w:ascii="Calibri" w:eastAsia="Yu Mincho" w:hAnsi="Calibri" w:cs="Arial"/>
          <w:noProof/>
          <w:sz w:val="24"/>
          <w:szCs w:val="24"/>
        </w:rPr>
        <w:tab/>
      </w:r>
      <w:r w:rsidRPr="005807B2">
        <w:rPr>
          <w:rFonts w:eastAsia="Times New Roman"/>
          <w:i/>
          <w:noProof/>
        </w:rPr>
        <w:t>Recorded Representation.</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_Toc205819661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167</w:t>
      </w:r>
      <w:r w:rsidRPr="005807B2">
        <w:rPr>
          <w:rFonts w:eastAsia="Times New Roman"/>
          <w:noProof/>
          <w:webHidden/>
        </w:rPr>
        <w:fldChar w:fldCharType="end"/>
      </w:r>
    </w:p>
    <w:p w14:paraId="3F6FB6A3" w14:textId="77777777" w:rsidR="00230001" w:rsidRPr="005807B2" w:rsidRDefault="00230001" w:rsidP="00230001">
      <w:pPr>
        <w:tabs>
          <w:tab w:val="left" w:pos="1584"/>
          <w:tab w:val="left" w:pos="2160"/>
          <w:tab w:val="right" w:leader="dot" w:pos="9350"/>
        </w:tabs>
        <w:spacing w:before="60" w:after="60"/>
        <w:ind w:left="864"/>
        <w:rPr>
          <w:rFonts w:ascii="Calibri" w:eastAsia="Yu Mincho" w:hAnsi="Calibri" w:cs="Arial"/>
          <w:noProof/>
          <w:sz w:val="24"/>
          <w:szCs w:val="24"/>
        </w:rPr>
      </w:pPr>
      <w:r w:rsidRPr="005807B2">
        <w:rPr>
          <w:rFonts w:eastAsia="Times New Roman"/>
          <w:i/>
          <w:noProof/>
        </w:rPr>
        <w:t>S.1.</w:t>
      </w:r>
      <w:r w:rsidRPr="005807B2">
        <w:rPr>
          <w:rFonts w:eastAsia="Times New Roman"/>
          <w:b/>
          <w:bCs/>
          <w:i/>
          <w:strike/>
          <w:noProof/>
        </w:rPr>
        <w:t>10</w:t>
      </w:r>
      <w:r w:rsidRPr="005807B2">
        <w:rPr>
          <w:rFonts w:eastAsia="Times New Roman"/>
          <w:b/>
          <w:bCs/>
          <w:i/>
          <w:noProof/>
          <w:u w:val="single"/>
        </w:rPr>
        <w:t>11</w:t>
      </w:r>
      <w:r w:rsidRPr="005807B2">
        <w:rPr>
          <w:rFonts w:eastAsia="Times New Roman"/>
          <w:i/>
          <w:noProof/>
        </w:rPr>
        <w:t>.</w:t>
      </w:r>
      <w:r w:rsidRPr="005807B2">
        <w:rPr>
          <w:rFonts w:ascii="Calibri" w:eastAsia="Yu Mincho" w:hAnsi="Calibri" w:cs="Arial"/>
          <w:noProof/>
          <w:sz w:val="24"/>
          <w:szCs w:val="24"/>
        </w:rPr>
        <w:tab/>
      </w:r>
      <w:r w:rsidRPr="005807B2">
        <w:rPr>
          <w:rFonts w:eastAsia="Times New Roman"/>
          <w:i/>
          <w:noProof/>
        </w:rPr>
        <w:t>Non-fare Information.</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_Toc205819662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168</w:t>
      </w:r>
      <w:r w:rsidRPr="005807B2">
        <w:rPr>
          <w:rFonts w:eastAsia="Times New Roman"/>
          <w:noProof/>
          <w:webHidden/>
        </w:rPr>
        <w:fldChar w:fldCharType="end"/>
      </w:r>
    </w:p>
    <w:p w14:paraId="3BBE729E"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rFonts w:eastAsia="Times New Roman"/>
          <w:b/>
          <w:bCs/>
          <w:noProof/>
          <w:u w:val="single"/>
        </w:rPr>
        <w:t>S.1.12.</w:t>
      </w:r>
      <w:r w:rsidRPr="005807B2">
        <w:rPr>
          <w:rFonts w:ascii="Calibri" w:eastAsia="Yu Mincho" w:hAnsi="Calibri" w:cs="Arial"/>
          <w:b/>
          <w:bCs/>
          <w:noProof/>
          <w:sz w:val="24"/>
          <w:szCs w:val="24"/>
          <w:u w:val="single"/>
        </w:rPr>
        <w:tab/>
      </w:r>
      <w:r w:rsidRPr="005807B2">
        <w:rPr>
          <w:rFonts w:eastAsia="Times New Roman"/>
          <w:b/>
          <w:bCs/>
          <w:noProof/>
          <w:u w:val="single"/>
        </w:rPr>
        <w:t>Electronic Receipt Required</w:t>
      </w:r>
      <w:r w:rsidRPr="005807B2">
        <w:rPr>
          <w:rFonts w:eastAsia="Times New Roman"/>
          <w:noProof/>
        </w:rPr>
        <w:t>.</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_Toc205819663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168</w:t>
      </w:r>
      <w:r w:rsidRPr="005807B2">
        <w:rPr>
          <w:rFonts w:eastAsia="Times New Roman"/>
          <w:noProof/>
          <w:webHidden/>
        </w:rPr>
        <w:fldChar w:fldCharType="end"/>
      </w:r>
    </w:p>
    <w:p w14:paraId="143FE45A"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rFonts w:eastAsia="Times New Roman"/>
          <w:noProof/>
        </w:rPr>
        <w:t>S.2.</w:t>
      </w:r>
      <w:r w:rsidRPr="005807B2">
        <w:rPr>
          <w:rFonts w:ascii="Calibri" w:eastAsia="Yu Mincho" w:hAnsi="Calibri" w:cs="Arial"/>
          <w:noProof/>
          <w:sz w:val="24"/>
          <w:szCs w:val="24"/>
        </w:rPr>
        <w:tab/>
      </w:r>
      <w:r w:rsidRPr="005807B2">
        <w:rPr>
          <w:rFonts w:eastAsia="Times New Roman"/>
          <w:noProof/>
        </w:rPr>
        <w:t>Basis of Fare Calculations.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_Toc205819664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168</w:t>
      </w:r>
      <w:r w:rsidRPr="005807B2">
        <w:rPr>
          <w:rFonts w:eastAsia="Times New Roman"/>
          <w:noProof/>
          <w:webHidden/>
        </w:rPr>
        <w:fldChar w:fldCharType="end"/>
      </w:r>
    </w:p>
    <w:p w14:paraId="72281913"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noProof/>
        </w:rPr>
        <w:t>S.2.1.</w:t>
      </w:r>
      <w:r w:rsidRPr="005807B2">
        <w:rPr>
          <w:rFonts w:ascii="Calibri" w:eastAsia="Yu Mincho" w:hAnsi="Calibri" w:cs="Arial"/>
          <w:noProof/>
          <w:sz w:val="24"/>
          <w:szCs w:val="24"/>
        </w:rPr>
        <w:tab/>
      </w:r>
      <w:r w:rsidRPr="005807B2">
        <w:rPr>
          <w:noProof/>
        </w:rPr>
        <w:t>Initial Time and Distance Intervals.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_Toc205819665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168</w:t>
      </w:r>
      <w:r w:rsidRPr="005807B2">
        <w:rPr>
          <w:rFonts w:eastAsia="Times New Roman"/>
          <w:noProof/>
          <w:webHidden/>
        </w:rPr>
        <w:fldChar w:fldCharType="end"/>
      </w:r>
    </w:p>
    <w:p w14:paraId="0756D994"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rFonts w:eastAsia="Times New Roman"/>
          <w:noProof/>
        </w:rPr>
        <w:t>S.3.</w:t>
      </w:r>
      <w:r w:rsidRPr="005807B2">
        <w:rPr>
          <w:rFonts w:ascii="Calibri" w:eastAsia="Yu Mincho" w:hAnsi="Calibri" w:cs="Arial"/>
          <w:noProof/>
          <w:sz w:val="24"/>
          <w:szCs w:val="24"/>
        </w:rPr>
        <w:tab/>
      </w:r>
      <w:r w:rsidRPr="005807B2">
        <w:rPr>
          <w:rFonts w:eastAsia="Times New Roman"/>
          <w:noProof/>
        </w:rPr>
        <w:t>Design of Operating Control.</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_Toc205819666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168</w:t>
      </w:r>
      <w:r w:rsidRPr="005807B2">
        <w:rPr>
          <w:rFonts w:eastAsia="Times New Roman"/>
          <w:noProof/>
          <w:webHidden/>
        </w:rPr>
        <w:fldChar w:fldCharType="end"/>
      </w:r>
    </w:p>
    <w:p w14:paraId="29E5B6FE"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noProof/>
        </w:rPr>
        <w:t>S.3.1.</w:t>
      </w:r>
      <w:r w:rsidRPr="005807B2">
        <w:rPr>
          <w:rFonts w:ascii="Calibri" w:eastAsia="Yu Mincho" w:hAnsi="Calibri" w:cs="Arial"/>
          <w:noProof/>
          <w:sz w:val="24"/>
          <w:szCs w:val="24"/>
        </w:rPr>
        <w:tab/>
      </w:r>
      <w:r w:rsidRPr="005807B2">
        <w:rPr>
          <w:noProof/>
        </w:rPr>
        <w:t>Positions of Control.</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_Toc205819667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168</w:t>
      </w:r>
      <w:r w:rsidRPr="005807B2">
        <w:rPr>
          <w:rFonts w:eastAsia="Times New Roman"/>
          <w:noProof/>
          <w:webHidden/>
        </w:rPr>
        <w:fldChar w:fldCharType="end"/>
      </w:r>
    </w:p>
    <w:p w14:paraId="6CA9F8E6"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noProof/>
        </w:rPr>
        <w:t>S.3.2.</w:t>
      </w:r>
      <w:r w:rsidRPr="005807B2">
        <w:rPr>
          <w:rFonts w:ascii="Calibri" w:eastAsia="Yu Mincho" w:hAnsi="Calibri" w:cs="Arial"/>
          <w:noProof/>
          <w:sz w:val="24"/>
          <w:szCs w:val="24"/>
        </w:rPr>
        <w:tab/>
      </w:r>
      <w:r w:rsidRPr="005807B2">
        <w:rPr>
          <w:noProof/>
        </w:rPr>
        <w:t>Control for Extras Mechanism.</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_Toc205819668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168</w:t>
      </w:r>
      <w:r w:rsidRPr="005807B2">
        <w:rPr>
          <w:rFonts w:eastAsia="Times New Roman"/>
          <w:noProof/>
          <w:webHidden/>
        </w:rPr>
        <w:fldChar w:fldCharType="end"/>
      </w:r>
    </w:p>
    <w:p w14:paraId="4FBE8C76"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noProof/>
        </w:rPr>
        <w:t>S.4.</w:t>
      </w:r>
      <w:r w:rsidRPr="005807B2">
        <w:rPr>
          <w:rFonts w:ascii="Calibri" w:eastAsia="Yu Mincho" w:hAnsi="Calibri" w:cs="Arial"/>
          <w:noProof/>
          <w:sz w:val="24"/>
          <w:szCs w:val="24"/>
        </w:rPr>
        <w:tab/>
      </w:r>
      <w:r w:rsidRPr="005807B2">
        <w:rPr>
          <w:noProof/>
        </w:rPr>
        <w:t>Interference.</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_Toc205819669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168</w:t>
      </w:r>
      <w:r w:rsidRPr="005807B2">
        <w:rPr>
          <w:rFonts w:eastAsia="Times New Roman"/>
          <w:noProof/>
          <w:webHidden/>
        </w:rPr>
        <w:fldChar w:fldCharType="end"/>
      </w:r>
    </w:p>
    <w:p w14:paraId="5C1F5CEA"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noProof/>
        </w:rPr>
        <w:t>S.5.</w:t>
      </w:r>
      <w:r w:rsidRPr="005807B2">
        <w:rPr>
          <w:rFonts w:ascii="Calibri" w:eastAsia="Yu Mincho" w:hAnsi="Calibri" w:cs="Arial"/>
          <w:noProof/>
          <w:sz w:val="24"/>
          <w:szCs w:val="24"/>
        </w:rPr>
        <w:tab/>
      </w:r>
      <w:r w:rsidRPr="005807B2">
        <w:rPr>
          <w:noProof/>
        </w:rPr>
        <w:t>Provision for Security Seals.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_Toc205819670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169</w:t>
      </w:r>
      <w:r w:rsidRPr="005807B2">
        <w:rPr>
          <w:rFonts w:eastAsia="Times New Roman"/>
          <w:noProof/>
          <w:webHidden/>
        </w:rPr>
        <w:fldChar w:fldCharType="end"/>
      </w:r>
    </w:p>
    <w:p w14:paraId="3A3C52E0"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noProof/>
        </w:rPr>
        <w:t>S.5.1.</w:t>
      </w:r>
      <w:r w:rsidRPr="005807B2">
        <w:rPr>
          <w:rFonts w:ascii="Calibri" w:eastAsia="Yu Mincho" w:hAnsi="Calibri" w:cs="Arial"/>
          <w:noProof/>
          <w:sz w:val="24"/>
          <w:szCs w:val="24"/>
        </w:rPr>
        <w:tab/>
      </w:r>
      <w:r w:rsidRPr="005807B2">
        <w:rPr>
          <w:noProof/>
        </w:rPr>
        <w:t>Taximeter Connected to Networked Systems.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_Toc205819671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170</w:t>
      </w:r>
      <w:r w:rsidRPr="005807B2">
        <w:rPr>
          <w:rFonts w:eastAsia="Times New Roman"/>
          <w:noProof/>
          <w:webHidden/>
        </w:rPr>
        <w:fldChar w:fldCharType="end"/>
      </w:r>
    </w:p>
    <w:p w14:paraId="37443B5C"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noProof/>
        </w:rPr>
        <w:t>S.5.2.</w:t>
      </w:r>
      <w:r w:rsidRPr="005807B2">
        <w:rPr>
          <w:rFonts w:ascii="Calibri" w:eastAsia="Yu Mincho" w:hAnsi="Calibri" w:cs="Arial"/>
          <w:noProof/>
          <w:sz w:val="24"/>
          <w:szCs w:val="24"/>
        </w:rPr>
        <w:tab/>
      </w:r>
      <w:r w:rsidRPr="005807B2">
        <w:rPr>
          <w:noProof/>
        </w:rPr>
        <w:t>Taximeters Calibrated to Specific Vehicles.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_Toc205819672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170</w:t>
      </w:r>
      <w:r w:rsidRPr="005807B2">
        <w:rPr>
          <w:rFonts w:eastAsia="Times New Roman"/>
          <w:noProof/>
          <w:webHidden/>
        </w:rPr>
        <w:fldChar w:fldCharType="end"/>
      </w:r>
    </w:p>
    <w:p w14:paraId="4FA6060C"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rFonts w:eastAsia="Times New Roman"/>
          <w:noProof/>
        </w:rPr>
        <w:t>S.6.</w:t>
      </w:r>
      <w:r w:rsidRPr="005807B2">
        <w:rPr>
          <w:rFonts w:ascii="Calibri" w:eastAsia="Yu Mincho" w:hAnsi="Calibri" w:cs="Arial"/>
          <w:noProof/>
          <w:sz w:val="24"/>
          <w:szCs w:val="24"/>
        </w:rPr>
        <w:tab/>
      </w:r>
      <w:r w:rsidRPr="005807B2">
        <w:rPr>
          <w:rFonts w:eastAsia="Times New Roman"/>
          <w:noProof/>
        </w:rPr>
        <w:t xml:space="preserve"> Power Interruption, Electronic Taximeters.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_Toc205819673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170</w:t>
      </w:r>
      <w:r w:rsidRPr="005807B2">
        <w:rPr>
          <w:rFonts w:eastAsia="Times New Roman"/>
          <w:noProof/>
          <w:webHidden/>
        </w:rPr>
        <w:fldChar w:fldCharType="end"/>
      </w:r>
    </w:p>
    <w:p w14:paraId="2F42DB18"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noProof/>
        </w:rPr>
        <w:t>S.7.</w:t>
      </w:r>
      <w:r w:rsidRPr="005807B2">
        <w:rPr>
          <w:rFonts w:ascii="Calibri" w:eastAsia="Yu Mincho" w:hAnsi="Calibri" w:cs="Arial"/>
          <w:noProof/>
          <w:sz w:val="24"/>
          <w:szCs w:val="24"/>
        </w:rPr>
        <w:tab/>
      </w:r>
      <w:r w:rsidRPr="005807B2">
        <w:rPr>
          <w:noProof/>
        </w:rPr>
        <w:t>Measurement Signal Loss.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_Toc205819674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171</w:t>
      </w:r>
      <w:r w:rsidRPr="005807B2">
        <w:rPr>
          <w:rFonts w:eastAsia="Times New Roman"/>
          <w:noProof/>
          <w:webHidden/>
        </w:rPr>
        <w:fldChar w:fldCharType="end"/>
      </w:r>
    </w:p>
    <w:p w14:paraId="32DBEE4D"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noProof/>
        </w:rPr>
        <w:t>S.7.1.</w:t>
      </w:r>
      <w:r w:rsidRPr="005807B2">
        <w:rPr>
          <w:rFonts w:ascii="Calibri" w:eastAsia="Yu Mincho" w:hAnsi="Calibri" w:cs="Arial"/>
          <w:noProof/>
          <w:sz w:val="24"/>
          <w:szCs w:val="24"/>
        </w:rPr>
        <w:tab/>
      </w:r>
      <w:r w:rsidRPr="005807B2">
        <w:rPr>
          <w:noProof/>
        </w:rPr>
        <w:t>Intermittent Trip Data Loss.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_Toc205819675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171</w:t>
      </w:r>
      <w:r w:rsidRPr="005807B2">
        <w:rPr>
          <w:rFonts w:eastAsia="Times New Roman"/>
          <w:noProof/>
          <w:webHidden/>
        </w:rPr>
        <w:fldChar w:fldCharType="end"/>
      </w:r>
    </w:p>
    <w:p w14:paraId="3A51DDDC"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noProof/>
        </w:rPr>
        <w:t>S.7.2.</w:t>
      </w:r>
      <w:r w:rsidRPr="005807B2">
        <w:rPr>
          <w:rFonts w:ascii="Calibri" w:eastAsia="Yu Mincho" w:hAnsi="Calibri" w:cs="Arial"/>
          <w:noProof/>
          <w:sz w:val="24"/>
          <w:szCs w:val="24"/>
        </w:rPr>
        <w:tab/>
      </w:r>
      <w:r w:rsidRPr="005807B2">
        <w:rPr>
          <w:noProof/>
        </w:rPr>
        <w:t>Significant Trip Data Loss.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_Toc205819676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171</w:t>
      </w:r>
      <w:r w:rsidRPr="005807B2">
        <w:rPr>
          <w:rFonts w:eastAsia="Times New Roman"/>
          <w:noProof/>
          <w:webHidden/>
        </w:rPr>
        <w:fldChar w:fldCharType="end"/>
      </w:r>
    </w:p>
    <w:p w14:paraId="71B90B3F"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noProof/>
        </w:rPr>
        <w:t>S.8.</w:t>
      </w:r>
      <w:r w:rsidRPr="005807B2">
        <w:rPr>
          <w:rFonts w:ascii="Calibri" w:eastAsia="Yu Mincho" w:hAnsi="Calibri" w:cs="Arial"/>
          <w:noProof/>
          <w:sz w:val="24"/>
          <w:szCs w:val="24"/>
        </w:rPr>
        <w:tab/>
      </w:r>
      <w:r w:rsidRPr="005807B2">
        <w:rPr>
          <w:noProof/>
        </w:rPr>
        <w:t>Anti</w:t>
      </w:r>
      <w:r w:rsidRPr="005807B2">
        <w:rPr>
          <w:noProof/>
        </w:rPr>
        <w:noBreakHyphen/>
        <w:t>Fraud Provisions, Electronic Taximeters.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_Toc205819677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171</w:t>
      </w:r>
      <w:r w:rsidRPr="005807B2">
        <w:rPr>
          <w:rFonts w:eastAsia="Times New Roman"/>
          <w:noProof/>
          <w:webHidden/>
        </w:rPr>
        <w:fldChar w:fldCharType="end"/>
      </w:r>
    </w:p>
    <w:p w14:paraId="62F17748" w14:textId="77777777" w:rsidR="00230001" w:rsidRPr="005807B2" w:rsidRDefault="00230001" w:rsidP="00230001">
      <w:pPr>
        <w:tabs>
          <w:tab w:val="right" w:leader="dot" w:pos="9346"/>
        </w:tabs>
        <w:spacing w:before="60" w:after="60"/>
        <w:ind w:left="432" w:hanging="432"/>
        <w:rPr>
          <w:rFonts w:ascii="Calibri" w:eastAsia="Yu Mincho" w:hAnsi="Calibri" w:cs="Arial"/>
          <w:noProof/>
          <w:sz w:val="24"/>
          <w:szCs w:val="24"/>
        </w:rPr>
      </w:pPr>
      <w:r w:rsidRPr="005807B2">
        <w:rPr>
          <w:rFonts w:eastAsia="Times New Roman"/>
          <w:b/>
          <w:noProof/>
        </w:rPr>
        <w:t>N.</w:t>
      </w:r>
      <w:r w:rsidRPr="005807B2">
        <w:rPr>
          <w:rFonts w:ascii="Calibri" w:eastAsia="Yu Mincho" w:hAnsi="Calibri" w:cs="Arial"/>
          <w:noProof/>
          <w:sz w:val="24"/>
          <w:szCs w:val="24"/>
        </w:rPr>
        <w:tab/>
      </w:r>
      <w:r w:rsidRPr="005807B2">
        <w:rPr>
          <w:rFonts w:eastAsia="Times New Roman"/>
          <w:b/>
          <w:noProof/>
        </w:rPr>
        <w:t>Notes</w:t>
      </w:r>
      <w:r w:rsidRPr="005807B2">
        <w:rPr>
          <w:rFonts w:eastAsia="Times New Roman"/>
          <w:b/>
          <w:noProof/>
          <w:webHidden/>
        </w:rPr>
        <w:tab/>
      </w:r>
      <w:r w:rsidRPr="005807B2">
        <w:rPr>
          <w:rFonts w:eastAsia="Times New Roman"/>
          <w:b/>
          <w:noProof/>
          <w:webHidden/>
        </w:rPr>
        <w:fldChar w:fldCharType="begin"/>
      </w:r>
      <w:r w:rsidRPr="005807B2">
        <w:rPr>
          <w:rFonts w:eastAsia="Times New Roman"/>
          <w:b/>
          <w:noProof/>
          <w:webHidden/>
        </w:rPr>
        <w:instrText xml:space="preserve"> PAGEREF _Toc205819678 \h </w:instrText>
      </w:r>
      <w:r w:rsidRPr="005807B2">
        <w:rPr>
          <w:rFonts w:eastAsia="Times New Roman"/>
          <w:b/>
          <w:noProof/>
          <w:webHidden/>
        </w:rPr>
      </w:r>
      <w:r w:rsidRPr="005807B2">
        <w:rPr>
          <w:rFonts w:eastAsia="Times New Roman"/>
          <w:b/>
          <w:noProof/>
          <w:webHidden/>
        </w:rPr>
        <w:fldChar w:fldCharType="separate"/>
      </w:r>
      <w:r w:rsidRPr="005807B2">
        <w:rPr>
          <w:rFonts w:eastAsia="Times New Roman"/>
          <w:b/>
          <w:noProof/>
          <w:webHidden/>
        </w:rPr>
        <w:t>171</w:t>
      </w:r>
      <w:r w:rsidRPr="005807B2">
        <w:rPr>
          <w:rFonts w:eastAsia="Times New Roman"/>
          <w:b/>
          <w:noProof/>
          <w:webHidden/>
        </w:rPr>
        <w:fldChar w:fldCharType="end"/>
      </w:r>
    </w:p>
    <w:p w14:paraId="6479E7AF"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rFonts w:eastAsia="Times New Roman"/>
          <w:noProof/>
        </w:rPr>
        <w:t>N.1.</w:t>
      </w:r>
      <w:r w:rsidRPr="005807B2">
        <w:rPr>
          <w:rFonts w:ascii="Calibri" w:eastAsia="Yu Mincho" w:hAnsi="Calibri" w:cs="Arial"/>
          <w:noProof/>
          <w:sz w:val="24"/>
          <w:szCs w:val="24"/>
        </w:rPr>
        <w:tab/>
      </w:r>
      <w:r w:rsidRPr="005807B2">
        <w:rPr>
          <w:rFonts w:eastAsia="Times New Roman"/>
          <w:noProof/>
        </w:rPr>
        <w:t xml:space="preserve"> Distance Tests.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_Toc205819679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171</w:t>
      </w:r>
      <w:r w:rsidRPr="005807B2">
        <w:rPr>
          <w:rFonts w:eastAsia="Times New Roman"/>
          <w:noProof/>
          <w:webHidden/>
        </w:rPr>
        <w:fldChar w:fldCharType="end"/>
      </w:r>
    </w:p>
    <w:p w14:paraId="33BA1F4F"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noProof/>
        </w:rPr>
        <w:t>N.1.1.</w:t>
      </w:r>
      <w:r w:rsidRPr="005807B2">
        <w:rPr>
          <w:rFonts w:ascii="Calibri" w:eastAsia="Yu Mincho" w:hAnsi="Calibri" w:cs="Arial"/>
          <w:noProof/>
          <w:sz w:val="24"/>
          <w:szCs w:val="24"/>
        </w:rPr>
        <w:tab/>
      </w:r>
      <w:r w:rsidRPr="005807B2">
        <w:rPr>
          <w:noProof/>
        </w:rPr>
        <w:t>Test Methods.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_Toc205819680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171</w:t>
      </w:r>
      <w:r w:rsidRPr="005807B2">
        <w:rPr>
          <w:rFonts w:eastAsia="Times New Roman"/>
          <w:noProof/>
          <w:webHidden/>
        </w:rPr>
        <w:fldChar w:fldCharType="end"/>
      </w:r>
    </w:p>
    <w:p w14:paraId="064FE169"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rFonts w:eastAsia="Times New Roman"/>
          <w:noProof/>
        </w:rPr>
        <w:t>N.1.2.</w:t>
      </w:r>
      <w:r w:rsidRPr="005807B2">
        <w:rPr>
          <w:rFonts w:ascii="Calibri" w:eastAsia="Yu Mincho" w:hAnsi="Calibri" w:cs="Arial"/>
          <w:noProof/>
          <w:sz w:val="24"/>
          <w:szCs w:val="24"/>
        </w:rPr>
        <w:tab/>
      </w:r>
      <w:r w:rsidRPr="005807B2">
        <w:rPr>
          <w:rFonts w:eastAsia="Times New Roman"/>
          <w:noProof/>
        </w:rPr>
        <w:t>Test Procedures.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_Toc205819681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172</w:t>
      </w:r>
      <w:r w:rsidRPr="005807B2">
        <w:rPr>
          <w:rFonts w:eastAsia="Times New Roman"/>
          <w:noProof/>
          <w:webHidden/>
        </w:rPr>
        <w:fldChar w:fldCharType="end"/>
      </w:r>
    </w:p>
    <w:p w14:paraId="4187261A"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rFonts w:eastAsia="Times New Roman"/>
          <w:noProof/>
        </w:rPr>
        <w:t>N.1.3.</w:t>
      </w:r>
      <w:r w:rsidRPr="005807B2">
        <w:rPr>
          <w:rFonts w:ascii="Calibri" w:eastAsia="Yu Mincho" w:hAnsi="Calibri" w:cs="Arial"/>
          <w:noProof/>
          <w:sz w:val="24"/>
          <w:szCs w:val="24"/>
        </w:rPr>
        <w:tab/>
      </w:r>
      <w:r w:rsidRPr="005807B2">
        <w:rPr>
          <w:rFonts w:eastAsia="Times New Roman"/>
          <w:noProof/>
        </w:rPr>
        <w:t>Test Conditions.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_Toc205819682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172</w:t>
      </w:r>
      <w:r w:rsidRPr="005807B2">
        <w:rPr>
          <w:rFonts w:eastAsia="Times New Roman"/>
          <w:noProof/>
          <w:webHidden/>
        </w:rPr>
        <w:fldChar w:fldCharType="end"/>
      </w:r>
    </w:p>
    <w:p w14:paraId="78CD8CAF"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rFonts w:eastAsia="Times New Roman"/>
          <w:noProof/>
        </w:rPr>
        <w:t>N.2.</w:t>
      </w:r>
      <w:r w:rsidRPr="005807B2">
        <w:rPr>
          <w:rFonts w:ascii="Calibri" w:eastAsia="Yu Mincho" w:hAnsi="Calibri" w:cs="Arial"/>
          <w:noProof/>
          <w:sz w:val="24"/>
          <w:szCs w:val="24"/>
        </w:rPr>
        <w:tab/>
      </w:r>
      <w:r w:rsidRPr="005807B2">
        <w:rPr>
          <w:rFonts w:eastAsia="Times New Roman"/>
          <w:noProof/>
        </w:rPr>
        <w:t>Time Test.</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_Toc205819683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173</w:t>
      </w:r>
      <w:r w:rsidRPr="005807B2">
        <w:rPr>
          <w:rFonts w:eastAsia="Times New Roman"/>
          <w:noProof/>
          <w:webHidden/>
        </w:rPr>
        <w:fldChar w:fldCharType="end"/>
      </w:r>
    </w:p>
    <w:p w14:paraId="009AFC3B"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rFonts w:eastAsia="Times New Roman"/>
          <w:noProof/>
        </w:rPr>
        <w:lastRenderedPageBreak/>
        <w:t>N.3.</w:t>
      </w:r>
      <w:r w:rsidRPr="005807B2">
        <w:rPr>
          <w:rFonts w:ascii="Calibri" w:eastAsia="Yu Mincho" w:hAnsi="Calibri" w:cs="Arial"/>
          <w:noProof/>
          <w:sz w:val="24"/>
          <w:szCs w:val="24"/>
        </w:rPr>
        <w:tab/>
      </w:r>
      <w:r w:rsidRPr="005807B2">
        <w:rPr>
          <w:rFonts w:eastAsia="Times New Roman"/>
          <w:noProof/>
        </w:rPr>
        <w:t>Interference Test.</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_Toc205819684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173</w:t>
      </w:r>
      <w:r w:rsidRPr="005807B2">
        <w:rPr>
          <w:rFonts w:eastAsia="Times New Roman"/>
          <w:noProof/>
          <w:webHidden/>
        </w:rPr>
        <w:fldChar w:fldCharType="end"/>
      </w:r>
    </w:p>
    <w:p w14:paraId="54CB1137" w14:textId="77777777" w:rsidR="00230001" w:rsidRPr="005807B2" w:rsidRDefault="00230001" w:rsidP="00230001">
      <w:pPr>
        <w:tabs>
          <w:tab w:val="right" w:leader="dot" w:pos="9346"/>
        </w:tabs>
        <w:spacing w:before="60" w:after="60"/>
        <w:ind w:left="432" w:hanging="432"/>
        <w:rPr>
          <w:rFonts w:ascii="Calibri" w:eastAsia="Yu Mincho" w:hAnsi="Calibri" w:cs="Arial"/>
          <w:noProof/>
          <w:sz w:val="24"/>
          <w:szCs w:val="24"/>
        </w:rPr>
      </w:pPr>
      <w:r w:rsidRPr="005807B2">
        <w:rPr>
          <w:rFonts w:eastAsia="Times New Roman"/>
          <w:b/>
          <w:noProof/>
        </w:rPr>
        <w:t>T. Tolerances</w:t>
      </w:r>
      <w:r w:rsidRPr="005807B2">
        <w:rPr>
          <w:rFonts w:eastAsia="Times New Roman"/>
          <w:b/>
          <w:noProof/>
          <w:webHidden/>
        </w:rPr>
        <w:tab/>
      </w:r>
      <w:r w:rsidRPr="005807B2">
        <w:rPr>
          <w:rFonts w:eastAsia="Times New Roman"/>
          <w:b/>
          <w:noProof/>
          <w:webHidden/>
        </w:rPr>
        <w:fldChar w:fldCharType="begin"/>
      </w:r>
      <w:r w:rsidRPr="005807B2">
        <w:rPr>
          <w:rFonts w:eastAsia="Times New Roman"/>
          <w:b/>
          <w:noProof/>
          <w:webHidden/>
        </w:rPr>
        <w:instrText xml:space="preserve"> PAGEREF _Toc205819685 \h </w:instrText>
      </w:r>
      <w:r w:rsidRPr="005807B2">
        <w:rPr>
          <w:rFonts w:eastAsia="Times New Roman"/>
          <w:b/>
          <w:noProof/>
          <w:webHidden/>
        </w:rPr>
      </w:r>
      <w:r w:rsidRPr="005807B2">
        <w:rPr>
          <w:rFonts w:eastAsia="Times New Roman"/>
          <w:b/>
          <w:noProof/>
          <w:webHidden/>
        </w:rPr>
        <w:fldChar w:fldCharType="separate"/>
      </w:r>
      <w:r w:rsidRPr="005807B2">
        <w:rPr>
          <w:rFonts w:eastAsia="Times New Roman"/>
          <w:b/>
          <w:noProof/>
          <w:webHidden/>
        </w:rPr>
        <w:t>173</w:t>
      </w:r>
      <w:r w:rsidRPr="005807B2">
        <w:rPr>
          <w:rFonts w:eastAsia="Times New Roman"/>
          <w:b/>
          <w:noProof/>
          <w:webHidden/>
        </w:rPr>
        <w:fldChar w:fldCharType="end"/>
      </w:r>
    </w:p>
    <w:p w14:paraId="0D604426"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rFonts w:eastAsia="Times New Roman"/>
          <w:noProof/>
        </w:rPr>
        <w:t>T.1.</w:t>
      </w:r>
      <w:r w:rsidRPr="005807B2">
        <w:rPr>
          <w:rFonts w:ascii="Calibri" w:eastAsia="Yu Mincho" w:hAnsi="Calibri" w:cs="Arial"/>
          <w:noProof/>
          <w:sz w:val="24"/>
          <w:szCs w:val="24"/>
        </w:rPr>
        <w:tab/>
      </w:r>
      <w:r w:rsidRPr="005807B2">
        <w:rPr>
          <w:rFonts w:eastAsia="Times New Roman"/>
          <w:noProof/>
        </w:rPr>
        <w:t>Tolerance Values.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_Toc205819686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173</w:t>
      </w:r>
      <w:r w:rsidRPr="005807B2">
        <w:rPr>
          <w:rFonts w:eastAsia="Times New Roman"/>
          <w:noProof/>
          <w:webHidden/>
        </w:rPr>
        <w:fldChar w:fldCharType="end"/>
      </w:r>
    </w:p>
    <w:p w14:paraId="41232A97"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noProof/>
        </w:rPr>
        <w:t>T.1.1.</w:t>
      </w:r>
      <w:r w:rsidRPr="005807B2">
        <w:rPr>
          <w:rFonts w:ascii="Calibri" w:eastAsia="Yu Mincho" w:hAnsi="Calibri" w:cs="Arial"/>
          <w:noProof/>
          <w:sz w:val="24"/>
          <w:szCs w:val="24"/>
        </w:rPr>
        <w:tab/>
      </w:r>
      <w:r w:rsidRPr="005807B2">
        <w:rPr>
          <w:noProof/>
        </w:rPr>
        <w:t>On Distance Tests.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_Toc205819687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173</w:t>
      </w:r>
      <w:r w:rsidRPr="005807B2">
        <w:rPr>
          <w:rFonts w:eastAsia="Times New Roman"/>
          <w:noProof/>
          <w:webHidden/>
        </w:rPr>
        <w:fldChar w:fldCharType="end"/>
      </w:r>
    </w:p>
    <w:p w14:paraId="7D25B2F3"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rFonts w:eastAsia="Times New Roman"/>
          <w:noProof/>
        </w:rPr>
        <w:t>T.1.2.</w:t>
      </w:r>
      <w:r w:rsidRPr="005807B2">
        <w:rPr>
          <w:rFonts w:ascii="Calibri" w:eastAsia="Yu Mincho" w:hAnsi="Calibri" w:cs="Arial"/>
          <w:noProof/>
          <w:sz w:val="24"/>
          <w:szCs w:val="24"/>
        </w:rPr>
        <w:tab/>
      </w:r>
      <w:r w:rsidRPr="005807B2">
        <w:rPr>
          <w:rFonts w:eastAsia="Times New Roman"/>
          <w:noProof/>
        </w:rPr>
        <w:t>On Time Tests.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_Toc205819688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173</w:t>
      </w:r>
      <w:r w:rsidRPr="005807B2">
        <w:rPr>
          <w:rFonts w:eastAsia="Times New Roman"/>
          <w:noProof/>
          <w:webHidden/>
        </w:rPr>
        <w:fldChar w:fldCharType="end"/>
      </w:r>
    </w:p>
    <w:p w14:paraId="2A4F1B26" w14:textId="77777777" w:rsidR="00230001" w:rsidRPr="005807B2" w:rsidRDefault="00230001" w:rsidP="00230001">
      <w:pPr>
        <w:tabs>
          <w:tab w:val="left" w:pos="1584"/>
          <w:tab w:val="right" w:leader="dot" w:pos="9350"/>
        </w:tabs>
        <w:spacing w:before="60" w:after="60"/>
        <w:ind w:left="864"/>
        <w:rPr>
          <w:rFonts w:ascii="Calibri" w:eastAsia="Yu Mincho" w:hAnsi="Calibri" w:cs="Arial"/>
          <w:noProof/>
          <w:sz w:val="24"/>
          <w:szCs w:val="24"/>
        </w:rPr>
      </w:pPr>
      <w:r w:rsidRPr="005807B2">
        <w:rPr>
          <w:noProof/>
        </w:rPr>
        <w:t>T.1.3.</w:t>
      </w:r>
      <w:r w:rsidRPr="005807B2">
        <w:rPr>
          <w:rFonts w:ascii="Calibri" w:eastAsia="Yu Mincho" w:hAnsi="Calibri" w:cs="Arial"/>
          <w:noProof/>
          <w:sz w:val="24"/>
          <w:szCs w:val="24"/>
        </w:rPr>
        <w:tab/>
      </w:r>
      <w:r w:rsidRPr="005807B2">
        <w:rPr>
          <w:noProof/>
        </w:rPr>
        <w:t>On Interference Tests.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_Toc205819689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174</w:t>
      </w:r>
      <w:r w:rsidRPr="005807B2">
        <w:rPr>
          <w:rFonts w:eastAsia="Times New Roman"/>
          <w:noProof/>
          <w:webHidden/>
        </w:rPr>
        <w:fldChar w:fldCharType="end"/>
      </w:r>
    </w:p>
    <w:p w14:paraId="37D158D9"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noProof/>
        </w:rPr>
        <w:t>T.2.</w:t>
      </w:r>
      <w:r w:rsidRPr="005807B2">
        <w:rPr>
          <w:rFonts w:ascii="Calibri" w:eastAsia="Yu Mincho" w:hAnsi="Calibri" w:cs="Arial"/>
          <w:noProof/>
          <w:sz w:val="24"/>
          <w:szCs w:val="24"/>
        </w:rPr>
        <w:tab/>
      </w:r>
      <w:r w:rsidRPr="005807B2">
        <w:rPr>
          <w:noProof/>
        </w:rPr>
        <w:t>Tests Using Transfer Standards.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_Toc205819690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174</w:t>
      </w:r>
      <w:r w:rsidRPr="005807B2">
        <w:rPr>
          <w:rFonts w:eastAsia="Times New Roman"/>
          <w:noProof/>
          <w:webHidden/>
        </w:rPr>
        <w:fldChar w:fldCharType="end"/>
      </w:r>
    </w:p>
    <w:p w14:paraId="754A40B7" w14:textId="77777777" w:rsidR="00230001" w:rsidRPr="005807B2" w:rsidRDefault="00230001" w:rsidP="00230001">
      <w:pPr>
        <w:tabs>
          <w:tab w:val="right" w:leader="dot" w:pos="9346"/>
        </w:tabs>
        <w:spacing w:before="60" w:after="60"/>
        <w:ind w:left="432" w:hanging="432"/>
        <w:rPr>
          <w:rFonts w:ascii="Calibri" w:eastAsia="Yu Mincho" w:hAnsi="Calibri" w:cs="Arial"/>
          <w:noProof/>
          <w:sz w:val="24"/>
          <w:szCs w:val="24"/>
        </w:rPr>
      </w:pPr>
      <w:r w:rsidRPr="005807B2">
        <w:rPr>
          <w:rFonts w:eastAsia="Times New Roman"/>
          <w:b/>
          <w:noProof/>
        </w:rPr>
        <w:t>UR.</w:t>
      </w:r>
      <w:r w:rsidRPr="005807B2">
        <w:rPr>
          <w:rFonts w:ascii="Calibri" w:eastAsia="Yu Mincho" w:hAnsi="Calibri" w:cs="Arial"/>
          <w:noProof/>
          <w:sz w:val="24"/>
          <w:szCs w:val="24"/>
        </w:rPr>
        <w:tab/>
      </w:r>
      <w:r w:rsidRPr="005807B2">
        <w:rPr>
          <w:rFonts w:eastAsia="Times New Roman"/>
          <w:b/>
          <w:noProof/>
        </w:rPr>
        <w:t>User Requirements</w:t>
      </w:r>
      <w:r w:rsidRPr="005807B2">
        <w:rPr>
          <w:rFonts w:eastAsia="Times New Roman"/>
          <w:b/>
          <w:noProof/>
          <w:webHidden/>
        </w:rPr>
        <w:tab/>
      </w:r>
      <w:r w:rsidRPr="005807B2">
        <w:rPr>
          <w:rFonts w:eastAsia="Times New Roman"/>
          <w:b/>
          <w:noProof/>
          <w:webHidden/>
        </w:rPr>
        <w:fldChar w:fldCharType="begin"/>
      </w:r>
      <w:r w:rsidRPr="005807B2">
        <w:rPr>
          <w:rFonts w:eastAsia="Times New Roman"/>
          <w:b/>
          <w:noProof/>
          <w:webHidden/>
        </w:rPr>
        <w:instrText xml:space="preserve"> PAGEREF _Toc205819691 \h </w:instrText>
      </w:r>
      <w:r w:rsidRPr="005807B2">
        <w:rPr>
          <w:rFonts w:eastAsia="Times New Roman"/>
          <w:b/>
          <w:noProof/>
          <w:webHidden/>
        </w:rPr>
      </w:r>
      <w:r w:rsidRPr="005807B2">
        <w:rPr>
          <w:rFonts w:eastAsia="Times New Roman"/>
          <w:b/>
          <w:noProof/>
          <w:webHidden/>
        </w:rPr>
        <w:fldChar w:fldCharType="separate"/>
      </w:r>
      <w:r w:rsidRPr="005807B2">
        <w:rPr>
          <w:rFonts w:eastAsia="Times New Roman"/>
          <w:b/>
          <w:noProof/>
          <w:webHidden/>
        </w:rPr>
        <w:t>174</w:t>
      </w:r>
      <w:r w:rsidRPr="005807B2">
        <w:rPr>
          <w:rFonts w:eastAsia="Times New Roman"/>
          <w:b/>
          <w:noProof/>
          <w:webHidden/>
        </w:rPr>
        <w:fldChar w:fldCharType="end"/>
      </w:r>
    </w:p>
    <w:p w14:paraId="3CA19C0D"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noProof/>
        </w:rPr>
        <w:t>UR.1.</w:t>
      </w:r>
      <w:r w:rsidRPr="005807B2">
        <w:rPr>
          <w:rFonts w:ascii="Calibri" w:eastAsia="Yu Mincho" w:hAnsi="Calibri" w:cs="Arial"/>
          <w:noProof/>
          <w:sz w:val="24"/>
          <w:szCs w:val="24"/>
        </w:rPr>
        <w:tab/>
      </w:r>
      <w:r w:rsidRPr="005807B2">
        <w:rPr>
          <w:noProof/>
        </w:rPr>
        <w:t>Inflation of Vehicle Tires.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_Toc205819692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174</w:t>
      </w:r>
      <w:r w:rsidRPr="005807B2">
        <w:rPr>
          <w:rFonts w:eastAsia="Times New Roman"/>
          <w:noProof/>
          <w:webHidden/>
        </w:rPr>
        <w:fldChar w:fldCharType="end"/>
      </w:r>
    </w:p>
    <w:p w14:paraId="1EEC6409"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noProof/>
        </w:rPr>
        <w:t>UR.2.</w:t>
      </w:r>
      <w:r w:rsidRPr="005807B2">
        <w:rPr>
          <w:rFonts w:ascii="Calibri" w:eastAsia="Yu Mincho" w:hAnsi="Calibri" w:cs="Arial"/>
          <w:noProof/>
          <w:sz w:val="24"/>
          <w:szCs w:val="24"/>
        </w:rPr>
        <w:tab/>
      </w:r>
      <w:r w:rsidRPr="005807B2">
        <w:rPr>
          <w:noProof/>
        </w:rPr>
        <w:t>Position and Illumination of Taximeter.</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_Toc205819693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174</w:t>
      </w:r>
      <w:r w:rsidRPr="005807B2">
        <w:rPr>
          <w:rFonts w:eastAsia="Times New Roman"/>
          <w:noProof/>
          <w:webHidden/>
        </w:rPr>
        <w:fldChar w:fldCharType="end"/>
      </w:r>
    </w:p>
    <w:p w14:paraId="6DC6616B" w14:textId="77777777" w:rsidR="00230001" w:rsidRPr="005807B2" w:rsidRDefault="00230001" w:rsidP="00230001">
      <w:pPr>
        <w:tabs>
          <w:tab w:val="left" w:pos="1267"/>
          <w:tab w:val="right" w:leader="dot" w:pos="9360"/>
        </w:tabs>
        <w:spacing w:before="60" w:after="60"/>
        <w:ind w:left="864" w:hanging="432"/>
        <w:rPr>
          <w:rFonts w:ascii="Calibri" w:eastAsia="Yu Mincho" w:hAnsi="Calibri" w:cs="Arial"/>
          <w:noProof/>
          <w:sz w:val="24"/>
          <w:szCs w:val="24"/>
        </w:rPr>
      </w:pPr>
      <w:r w:rsidRPr="005807B2">
        <w:rPr>
          <w:rFonts w:eastAsia="Times New Roman"/>
          <w:noProof/>
        </w:rPr>
        <w:t>UR.3.</w:t>
      </w:r>
      <w:r w:rsidRPr="005807B2">
        <w:rPr>
          <w:rFonts w:ascii="Calibri" w:eastAsia="Yu Mincho" w:hAnsi="Calibri" w:cs="Arial"/>
          <w:noProof/>
          <w:sz w:val="24"/>
          <w:szCs w:val="24"/>
        </w:rPr>
        <w:tab/>
      </w:r>
      <w:r w:rsidRPr="005807B2">
        <w:rPr>
          <w:rFonts w:eastAsia="Times New Roman"/>
          <w:noProof/>
        </w:rPr>
        <w:t>Statement of Rates.</w:t>
      </w:r>
      <w:r w:rsidRPr="005807B2">
        <w:rPr>
          <w:rFonts w:eastAsia="Times New Roman"/>
          <w:noProof/>
          <w:webHidden/>
        </w:rPr>
        <w:tab/>
      </w:r>
      <w:r w:rsidRPr="005807B2">
        <w:rPr>
          <w:rFonts w:eastAsia="Times New Roman"/>
          <w:noProof/>
          <w:webHidden/>
        </w:rPr>
        <w:fldChar w:fldCharType="begin"/>
      </w:r>
      <w:r w:rsidRPr="005807B2">
        <w:rPr>
          <w:rFonts w:eastAsia="Times New Roman"/>
          <w:noProof/>
          <w:webHidden/>
        </w:rPr>
        <w:instrText xml:space="preserve"> PAGEREF _Toc205819694 \h </w:instrText>
      </w:r>
      <w:r w:rsidRPr="005807B2">
        <w:rPr>
          <w:rFonts w:eastAsia="Times New Roman"/>
          <w:noProof/>
          <w:webHidden/>
        </w:rPr>
      </w:r>
      <w:r w:rsidRPr="005807B2">
        <w:rPr>
          <w:rFonts w:eastAsia="Times New Roman"/>
          <w:noProof/>
          <w:webHidden/>
        </w:rPr>
        <w:fldChar w:fldCharType="separate"/>
      </w:r>
      <w:r w:rsidRPr="005807B2">
        <w:rPr>
          <w:rFonts w:eastAsia="Times New Roman"/>
          <w:noProof/>
          <w:webHidden/>
        </w:rPr>
        <w:t>174</w:t>
      </w:r>
      <w:r w:rsidRPr="005807B2">
        <w:rPr>
          <w:rFonts w:eastAsia="Times New Roman"/>
          <w:noProof/>
          <w:webHidden/>
        </w:rPr>
        <w:fldChar w:fldCharType="end"/>
      </w:r>
    </w:p>
    <w:p w14:paraId="6E942FE4" w14:textId="77777777" w:rsidR="00230001" w:rsidRPr="005807B2" w:rsidRDefault="00230001" w:rsidP="00230001">
      <w:r w:rsidRPr="005807B2">
        <w:rPr>
          <w:szCs w:val="28"/>
        </w:rPr>
        <w:fldChar w:fldCharType="end"/>
      </w:r>
      <w:r w:rsidRPr="005807B2">
        <w:br w:type="page"/>
      </w:r>
    </w:p>
    <w:p w14:paraId="45FE3EEE" w14:textId="77777777" w:rsidR="00230001" w:rsidRPr="005807B2" w:rsidRDefault="00230001" w:rsidP="00230001">
      <w:pPr>
        <w:jc w:val="center"/>
        <w:rPr>
          <w:rFonts w:ascii="Times New Roman Bold" w:eastAsia="Times New Roman" w:hAnsi="Times New Roman Bold"/>
          <w:b/>
          <w:bCs/>
          <w:sz w:val="24"/>
          <w:szCs w:val="28"/>
        </w:rPr>
      </w:pPr>
      <w:bookmarkStart w:id="461" w:name="_Toc172637525"/>
      <w:bookmarkStart w:id="462" w:name="_Toc172637580"/>
      <w:bookmarkStart w:id="463" w:name="_Toc172639027"/>
      <w:bookmarkStart w:id="464" w:name="_Toc205819645"/>
      <w:bookmarkStart w:id="465" w:name="_Hlk181195690"/>
      <w:r w:rsidRPr="005807B2">
        <w:rPr>
          <w:rFonts w:ascii="Times New Roman Bold" w:eastAsia="Times New Roman" w:hAnsi="Times New Roman Bold"/>
          <w:b/>
          <w:bCs/>
          <w:sz w:val="24"/>
          <w:szCs w:val="28"/>
        </w:rPr>
        <w:lastRenderedPageBreak/>
        <w:t>Section 5.54.</w:t>
      </w:r>
      <w:r w:rsidRPr="005807B2">
        <w:rPr>
          <w:rFonts w:ascii="Times New Roman Bold" w:eastAsia="Times New Roman" w:hAnsi="Times New Roman Bold"/>
          <w:b/>
          <w:bCs/>
          <w:sz w:val="24"/>
          <w:szCs w:val="28"/>
        </w:rPr>
        <w:tab/>
      </w:r>
      <w:r w:rsidRPr="005807B2">
        <w:rPr>
          <w:rFonts w:ascii="Times New Roman Bold" w:eastAsia="Times New Roman" w:hAnsi="Times New Roman Bold"/>
          <w:b/>
          <w:bCs/>
          <w:strike/>
          <w:sz w:val="24"/>
          <w:szCs w:val="28"/>
        </w:rPr>
        <w:t>Taximeters</w:t>
      </w:r>
      <w:r w:rsidRPr="005807B2">
        <w:rPr>
          <w:rFonts w:ascii="Times New Roman Bold" w:eastAsia="Times New Roman" w:hAnsi="Times New Roman Bold"/>
          <w:b/>
          <w:bCs/>
          <w:sz w:val="24"/>
          <w:szCs w:val="28"/>
          <w:u w:val="single"/>
        </w:rPr>
        <w:t>Transportation-for-Hire-Systems</w:t>
      </w:r>
      <w:bookmarkEnd w:id="461"/>
      <w:bookmarkEnd w:id="462"/>
      <w:bookmarkEnd w:id="463"/>
      <w:bookmarkEnd w:id="464"/>
    </w:p>
    <w:p w14:paraId="45C1091A" w14:textId="77777777" w:rsidR="00230001" w:rsidRPr="005807B2" w:rsidRDefault="00230001" w:rsidP="00230001">
      <w:pPr>
        <w:jc w:val="center"/>
        <w:rPr>
          <w:rFonts w:eastAsia="Times New Roman" w:cs="Tahoma"/>
          <w:b/>
          <w:bCs/>
          <w:sz w:val="24"/>
          <w:szCs w:val="16"/>
        </w:rPr>
      </w:pPr>
      <w:bookmarkStart w:id="466" w:name="_Toc172637526"/>
      <w:bookmarkStart w:id="467" w:name="_Toc172637581"/>
      <w:bookmarkStart w:id="468" w:name="_Toc172638545"/>
      <w:bookmarkStart w:id="469" w:name="_Toc172639028"/>
      <w:bookmarkStart w:id="470" w:name="_Toc205819646"/>
      <w:r w:rsidRPr="005807B2">
        <w:rPr>
          <w:rFonts w:eastAsia="Times New Roman" w:cs="Tahoma"/>
          <w:b/>
          <w:bCs/>
          <w:sz w:val="24"/>
          <w:szCs w:val="16"/>
        </w:rPr>
        <w:t>A.</w:t>
      </w:r>
      <w:r w:rsidRPr="005807B2">
        <w:rPr>
          <w:rFonts w:eastAsia="Times New Roman" w:cs="Tahoma"/>
          <w:b/>
          <w:bCs/>
          <w:sz w:val="24"/>
          <w:szCs w:val="16"/>
        </w:rPr>
        <w:tab/>
        <w:t>Application</w:t>
      </w:r>
      <w:bookmarkEnd w:id="466"/>
      <w:bookmarkEnd w:id="467"/>
      <w:bookmarkEnd w:id="468"/>
      <w:bookmarkEnd w:id="469"/>
      <w:bookmarkEnd w:id="470"/>
    </w:p>
    <w:p w14:paraId="1986FFB7" w14:textId="77777777" w:rsidR="00230001" w:rsidRPr="005807B2" w:rsidRDefault="00230001" w:rsidP="00230001">
      <w:pPr>
        <w:tabs>
          <w:tab w:val="left" w:pos="547"/>
        </w:tabs>
        <w:spacing w:after="0"/>
        <w:rPr>
          <w:rFonts w:eastAsia="Times New Roman"/>
          <w:b/>
          <w:bCs/>
          <w:vanish/>
        </w:rPr>
      </w:pPr>
      <w:bookmarkStart w:id="471" w:name="_Toc172637527"/>
      <w:bookmarkStart w:id="472" w:name="_Toc172637582"/>
      <w:bookmarkStart w:id="473" w:name="_Toc172639029"/>
      <w:bookmarkStart w:id="474" w:name="_Toc205819647"/>
      <w:r w:rsidRPr="005807B2">
        <w:rPr>
          <w:rFonts w:eastAsia="Times New Roman"/>
          <w:b/>
          <w:bCs/>
        </w:rPr>
        <w:t>A.1.</w:t>
      </w:r>
      <w:bookmarkEnd w:id="471"/>
      <w:bookmarkEnd w:id="472"/>
      <w:r w:rsidRPr="005807B2">
        <w:rPr>
          <w:rFonts w:eastAsia="Times New Roman"/>
          <w:b/>
          <w:bCs/>
        </w:rPr>
        <w:tab/>
        <w:t>General.</w:t>
      </w:r>
      <w:bookmarkEnd w:id="473"/>
      <w:bookmarkEnd w:id="474"/>
    </w:p>
    <w:p w14:paraId="6B0CDE14" w14:textId="77777777" w:rsidR="00230001" w:rsidRPr="005807B2" w:rsidRDefault="00230001" w:rsidP="00230001">
      <w:pPr>
        <w:rPr>
          <w:b/>
          <w:bCs/>
        </w:rPr>
      </w:pPr>
      <w:r w:rsidRPr="005807B2">
        <w:t xml:space="preserve"> – This code applies to </w:t>
      </w:r>
      <w:r w:rsidRPr="005807B2">
        <w:rPr>
          <w:b/>
          <w:bCs/>
          <w:strike/>
        </w:rPr>
        <w:t xml:space="preserve">taximeters; that is, to </w:t>
      </w:r>
      <w:r w:rsidRPr="005807B2">
        <w:t xml:space="preserve">devices </w:t>
      </w:r>
      <w:r w:rsidRPr="005807B2">
        <w:rPr>
          <w:b/>
          <w:bCs/>
          <w:u w:val="single"/>
        </w:rPr>
        <w:t xml:space="preserve">and systems </w:t>
      </w:r>
      <w:r w:rsidRPr="005807B2">
        <w:t xml:space="preserve">that </w:t>
      </w:r>
      <w:r w:rsidRPr="005807B2">
        <w:rPr>
          <w:b/>
          <w:bCs/>
          <w:strike/>
        </w:rPr>
        <w:t xml:space="preserve">automatically </w:t>
      </w:r>
      <w:r w:rsidRPr="005807B2">
        <w:t xml:space="preserve">calculate </w:t>
      </w:r>
      <w:r w:rsidRPr="005807B2">
        <w:rPr>
          <w:b/>
          <w:bCs/>
          <w:strike/>
        </w:rPr>
        <w:t>at a predetermined rate or rates and indicate</w:t>
      </w:r>
      <w:r w:rsidRPr="005807B2">
        <w:rPr>
          <w:b/>
          <w:bCs/>
          <w:u w:val="single"/>
        </w:rPr>
        <w:t xml:space="preserve">fare charges for transportation services when those charges are based on </w:t>
      </w:r>
      <w:r w:rsidRPr="005807B2">
        <w:t xml:space="preserve">the </w:t>
      </w:r>
      <w:r w:rsidRPr="005807B2">
        <w:rPr>
          <w:b/>
          <w:bCs/>
          <w:strike/>
        </w:rPr>
        <w:t>charge for hire of a vehicle</w:t>
      </w:r>
      <w:r w:rsidRPr="005807B2">
        <w:rPr>
          <w:b/>
          <w:bCs/>
          <w:u w:val="single"/>
        </w:rPr>
        <w:t>distance traveled and/or time elapsed during the transport of passenger(s). This code applies to systems using single or multiple sources of data used to determine distance and/or time during transportation service for the purpose of calculating fees charged to passengers and/or payment for drivers.</w:t>
      </w:r>
    </w:p>
    <w:p w14:paraId="67B093DC" w14:textId="77777777" w:rsidR="00230001" w:rsidRPr="005807B2" w:rsidRDefault="00230001" w:rsidP="00230001">
      <w:pPr>
        <w:tabs>
          <w:tab w:val="left" w:pos="540"/>
        </w:tabs>
        <w:spacing w:before="240"/>
        <w:rPr>
          <w:b/>
          <w:bCs/>
          <w:u w:val="single"/>
        </w:rPr>
      </w:pPr>
      <w:r w:rsidRPr="005807B2">
        <w:rPr>
          <w:b/>
          <w:bCs/>
          <w:u w:val="single"/>
        </w:rPr>
        <w:t>Except where expressly stated as applicable only to specific types of systems:</w:t>
      </w:r>
    </w:p>
    <w:p w14:paraId="7C253CA7" w14:textId="77777777" w:rsidR="00230001" w:rsidRPr="005807B2" w:rsidRDefault="00230001" w:rsidP="00230001">
      <w:pPr>
        <w:tabs>
          <w:tab w:val="left" w:pos="720"/>
        </w:tabs>
        <w:ind w:left="720" w:hanging="360"/>
        <w:rPr>
          <w:b/>
          <w:bCs/>
          <w:u w:val="single"/>
        </w:rPr>
      </w:pPr>
      <w:r w:rsidRPr="005807B2">
        <w:rPr>
          <w:b/>
          <w:bCs/>
          <w:u w:val="single"/>
        </w:rPr>
        <w:t>(a)</w:t>
      </w:r>
      <w:r w:rsidRPr="005807B2">
        <w:rPr>
          <w:b/>
          <w:bCs/>
          <w:u w:val="single"/>
        </w:rPr>
        <w:tab/>
        <w:t>the requirements for transportation-for-hire systems in this code will apply to those systems using the data input used for calculation of charges from sources that are physically connected to the vehicle, systems using data input from external sources, or a combination of these sources; and</w:t>
      </w:r>
    </w:p>
    <w:p w14:paraId="3B94DBCA" w14:textId="77777777" w:rsidR="00230001" w:rsidRPr="005807B2" w:rsidRDefault="00230001" w:rsidP="00230001">
      <w:pPr>
        <w:tabs>
          <w:tab w:val="left" w:pos="720"/>
        </w:tabs>
        <w:spacing w:after="0"/>
        <w:ind w:left="720" w:hanging="360"/>
        <w:rPr>
          <w:b/>
          <w:bCs/>
          <w:u w:val="single"/>
        </w:rPr>
      </w:pPr>
      <w:r w:rsidRPr="005807B2">
        <w:rPr>
          <w:b/>
          <w:bCs/>
          <w:u w:val="single"/>
        </w:rPr>
        <w:t>(b)</w:t>
      </w:r>
      <w:r w:rsidRPr="005807B2">
        <w:rPr>
          <w:b/>
          <w:bCs/>
          <w:u w:val="single"/>
        </w:rPr>
        <w:tab/>
        <w:t>requirements in this code apply to systems that provide periodic updates of fare charges accumulated during a trip and those systems that supply a good faith estimate of the total fare charges prior to a trip.</w:t>
      </w:r>
    </w:p>
    <w:p w14:paraId="58C09771" w14:textId="77777777" w:rsidR="00230001" w:rsidRPr="005807B2" w:rsidRDefault="00230001" w:rsidP="00230001">
      <w:pPr>
        <w:spacing w:before="60"/>
        <w:rPr>
          <w:b/>
          <w:bCs/>
          <w:u w:val="single"/>
        </w:rPr>
      </w:pPr>
      <w:r w:rsidRPr="005807B2">
        <w:rPr>
          <w:b/>
          <w:bCs/>
          <w:u w:val="single"/>
        </w:rPr>
        <w:t>(Amended 20XX)</w:t>
      </w:r>
    </w:p>
    <w:p w14:paraId="6F7EB9B1" w14:textId="77777777" w:rsidR="00230001" w:rsidRPr="005807B2" w:rsidRDefault="00230001" w:rsidP="00230001">
      <w:pPr>
        <w:keepNext/>
        <w:tabs>
          <w:tab w:val="left" w:pos="540"/>
        </w:tabs>
      </w:pPr>
      <w:bookmarkStart w:id="475" w:name="_Toc172637528"/>
      <w:bookmarkStart w:id="476" w:name="_Toc172637583"/>
      <w:bookmarkStart w:id="477" w:name="_Toc172639030"/>
      <w:bookmarkStart w:id="478" w:name="_Toc205819648"/>
      <w:r w:rsidRPr="005807B2">
        <w:rPr>
          <w:b/>
          <w:bCs/>
        </w:rPr>
        <w:t>A.2.</w:t>
      </w:r>
      <w:bookmarkEnd w:id="475"/>
      <w:bookmarkEnd w:id="476"/>
      <w:r w:rsidRPr="005807B2">
        <w:rPr>
          <w:b/>
          <w:bCs/>
        </w:rPr>
        <w:tab/>
        <w:t>Exceptions.</w:t>
      </w:r>
      <w:bookmarkEnd w:id="477"/>
      <w:bookmarkEnd w:id="478"/>
      <w:r w:rsidRPr="005807B2">
        <w:t xml:space="preserve"> – This code does not apply to the following:</w:t>
      </w:r>
    </w:p>
    <w:p w14:paraId="6BA6ADDD" w14:textId="77777777" w:rsidR="00230001" w:rsidRPr="005807B2" w:rsidRDefault="00230001" w:rsidP="00230001">
      <w:pPr>
        <w:tabs>
          <w:tab w:val="left" w:pos="1080"/>
        </w:tabs>
        <w:ind w:left="936" w:hanging="576"/>
      </w:pPr>
      <w:r w:rsidRPr="005807B2">
        <w:rPr>
          <w:b/>
          <w:bCs/>
          <w:u w:val="single"/>
        </w:rPr>
        <w:t>(a)</w:t>
      </w:r>
      <w:r w:rsidRPr="005807B2">
        <w:tab/>
      </w:r>
      <w:r w:rsidRPr="005807B2">
        <w:rPr>
          <w:b/>
          <w:bCs/>
          <w:u w:val="single"/>
        </w:rPr>
        <w:t xml:space="preserve">any system that charges a flat rate or fixed charge which does not use a dynamic measurement of time elapsed, or distance travelled to calculate a fare for transportation </w:t>
      </w:r>
      <w:bookmarkStart w:id="479" w:name="_Int_GlvZ3QdQ"/>
      <w:r w:rsidRPr="005807B2">
        <w:rPr>
          <w:b/>
          <w:bCs/>
          <w:u w:val="single"/>
        </w:rPr>
        <w:t>services;</w:t>
      </w:r>
      <w:bookmarkEnd w:id="479"/>
    </w:p>
    <w:p w14:paraId="7468ED25" w14:textId="77777777" w:rsidR="00230001" w:rsidRPr="005807B2" w:rsidRDefault="00230001" w:rsidP="00230001">
      <w:pPr>
        <w:tabs>
          <w:tab w:val="left" w:pos="1080"/>
        </w:tabs>
        <w:ind w:left="936" w:hanging="576"/>
      </w:pPr>
      <w:r w:rsidRPr="005807B2">
        <w:rPr>
          <w:b/>
          <w:bCs/>
          <w:strike/>
        </w:rPr>
        <w:t>(a)</w:t>
      </w:r>
      <w:r w:rsidRPr="005807B2">
        <w:rPr>
          <w:b/>
          <w:bCs/>
          <w:u w:val="single"/>
        </w:rPr>
        <w:t>(b)</w:t>
      </w:r>
      <w:r w:rsidRPr="005807B2">
        <w:tab/>
        <w:t xml:space="preserve">odometers on vehicles that are rented </w:t>
      </w:r>
      <w:r w:rsidRPr="005807B2">
        <w:rPr>
          <w:b/>
          <w:bCs/>
          <w:u w:val="single"/>
        </w:rPr>
        <w:t xml:space="preserve">or hired </w:t>
      </w:r>
      <w:r w:rsidRPr="005807B2">
        <w:t xml:space="preserve">on a distance basis.  (Also see Section 5.53. Code for Odometers.)  </w:t>
      </w:r>
    </w:p>
    <w:p w14:paraId="785E9A00" w14:textId="77777777" w:rsidR="00230001" w:rsidRPr="005807B2" w:rsidRDefault="00230001" w:rsidP="00230001">
      <w:pPr>
        <w:tabs>
          <w:tab w:val="left" w:pos="1080"/>
        </w:tabs>
        <w:ind w:left="936" w:hanging="576"/>
        <w:rPr>
          <w:b/>
          <w:bCs/>
          <w:u w:val="single"/>
        </w:rPr>
      </w:pPr>
      <w:r w:rsidRPr="005807B2">
        <w:rPr>
          <w:b/>
          <w:bCs/>
          <w:strike/>
        </w:rPr>
        <w:t>(b)</w:t>
      </w:r>
      <w:r w:rsidRPr="005807B2">
        <w:rPr>
          <w:b/>
          <w:bCs/>
          <w:u w:val="single"/>
        </w:rPr>
        <w:t>(c)</w:t>
      </w:r>
      <w:r w:rsidRPr="005807B2">
        <w:tab/>
        <w:t xml:space="preserve">devices </w:t>
      </w:r>
      <w:r w:rsidRPr="005807B2">
        <w:rPr>
          <w:b/>
          <w:bCs/>
          <w:strike/>
        </w:rPr>
        <w:t xml:space="preserve">that only display a flat rate </w:t>
      </w:r>
      <w:r w:rsidRPr="005807B2">
        <w:t xml:space="preserve">or </w:t>
      </w:r>
      <w:r w:rsidRPr="005807B2">
        <w:rPr>
          <w:b/>
          <w:bCs/>
          <w:strike/>
        </w:rPr>
        <w:t xml:space="preserve">negotiated rate; </w:t>
      </w:r>
      <w:r w:rsidRPr="005807B2">
        <w:rPr>
          <w:b/>
          <w:bCs/>
          <w:u w:val="single"/>
        </w:rPr>
        <w:t>systems used to determine shipping</w:t>
      </w:r>
      <w:r w:rsidRPr="005807B2">
        <w:t xml:space="preserve"> or </w:t>
      </w:r>
      <w:r w:rsidRPr="005807B2">
        <w:rPr>
          <w:b/>
          <w:bCs/>
          <w:u w:val="single"/>
        </w:rPr>
        <w:t>freight charges.</w:t>
      </w:r>
    </w:p>
    <w:p w14:paraId="6046F20D" w14:textId="77777777" w:rsidR="00230001" w:rsidRPr="005807B2" w:rsidRDefault="00230001" w:rsidP="00230001">
      <w:pPr>
        <w:tabs>
          <w:tab w:val="left" w:pos="1080"/>
        </w:tabs>
        <w:spacing w:after="0"/>
        <w:ind w:left="936" w:hanging="576"/>
        <w:rPr>
          <w:b/>
          <w:bCs/>
          <w:strike/>
        </w:rPr>
      </w:pPr>
      <w:r w:rsidRPr="005807B2">
        <w:rPr>
          <w:b/>
          <w:bCs/>
          <w:strike/>
        </w:rPr>
        <w:t>(c)</w:t>
      </w:r>
      <w:r w:rsidRPr="005807B2">
        <w:rPr>
          <w:b/>
          <w:bCs/>
          <w:strike/>
        </w:rPr>
        <w:tab/>
        <w:t>Transportation Network Measurement Systems. (Also see Section 5.60. Transportation Network Measurement Systems.)</w:t>
      </w:r>
    </w:p>
    <w:p w14:paraId="1CC0C6E6" w14:textId="77777777" w:rsidR="00230001" w:rsidRPr="005807B2" w:rsidRDefault="00230001" w:rsidP="00230001">
      <w:pPr>
        <w:tabs>
          <w:tab w:val="left" w:pos="540"/>
        </w:tabs>
        <w:spacing w:before="60"/>
      </w:pPr>
      <w:r w:rsidRPr="005807B2">
        <w:t xml:space="preserve">(Amended 1977, 2016, </w:t>
      </w:r>
      <w:r w:rsidRPr="005807B2">
        <w:rPr>
          <w:b/>
          <w:bCs/>
          <w:strike/>
        </w:rPr>
        <w:t xml:space="preserve">and </w:t>
      </w:r>
      <w:r w:rsidRPr="005807B2">
        <w:t>2017</w:t>
      </w:r>
      <w:r w:rsidRPr="005807B2">
        <w:rPr>
          <w:b/>
          <w:bCs/>
          <w:u w:val="single"/>
        </w:rPr>
        <w:t>, and 20XX</w:t>
      </w:r>
      <w:r w:rsidRPr="005807B2">
        <w:t>)</w:t>
      </w:r>
    </w:p>
    <w:p w14:paraId="2A9B27CB" w14:textId="77777777" w:rsidR="00230001" w:rsidRPr="005807B2" w:rsidRDefault="00230001" w:rsidP="00230001">
      <w:pPr>
        <w:tabs>
          <w:tab w:val="left" w:pos="540"/>
        </w:tabs>
        <w:spacing w:after="0"/>
      </w:pPr>
      <w:bookmarkStart w:id="480" w:name="_Toc172637529"/>
      <w:bookmarkStart w:id="481" w:name="_Toc172637584"/>
      <w:bookmarkStart w:id="482" w:name="_Toc172639031"/>
      <w:bookmarkStart w:id="483" w:name="_Toc205819649"/>
      <w:r w:rsidRPr="005807B2">
        <w:rPr>
          <w:b/>
          <w:bCs/>
        </w:rPr>
        <w:t>A.3.</w:t>
      </w:r>
      <w:r w:rsidRPr="005807B2">
        <w:rPr>
          <w:b/>
          <w:bCs/>
        </w:rPr>
        <w:tab/>
      </w:r>
      <w:bookmarkEnd w:id="480"/>
      <w:bookmarkEnd w:id="481"/>
      <w:r w:rsidRPr="005807B2">
        <w:rPr>
          <w:b/>
          <w:bCs/>
        </w:rPr>
        <w:t>Additional Code Requirements.</w:t>
      </w:r>
      <w:bookmarkEnd w:id="482"/>
      <w:bookmarkEnd w:id="483"/>
      <w:r w:rsidRPr="005807B2">
        <w:t xml:space="preserve"> – In addition to the requirements of this code, </w:t>
      </w:r>
      <w:r w:rsidRPr="005807B2">
        <w:rPr>
          <w:b/>
          <w:bCs/>
          <w:strike/>
        </w:rPr>
        <w:t>Taximeters</w:t>
      </w:r>
      <w:r w:rsidRPr="005807B2">
        <w:rPr>
          <w:b/>
          <w:bCs/>
          <w:u w:val="single"/>
        </w:rPr>
        <w:t>transportation-for-hire systems</w:t>
      </w:r>
      <w:r w:rsidRPr="005807B2">
        <w:t xml:space="preserve"> shall meet the requirements of Section 1.10. General Code.</w:t>
      </w:r>
    </w:p>
    <w:p w14:paraId="1D52601A" w14:textId="77777777" w:rsidR="00230001" w:rsidRPr="005807B2" w:rsidRDefault="00230001" w:rsidP="00230001">
      <w:pPr>
        <w:spacing w:before="60"/>
        <w:rPr>
          <w:b/>
          <w:bCs/>
          <w:u w:val="single"/>
        </w:rPr>
      </w:pPr>
      <w:r w:rsidRPr="005807B2">
        <w:rPr>
          <w:b/>
          <w:bCs/>
          <w:u w:val="single"/>
        </w:rPr>
        <w:t>(Amended 20XX)</w:t>
      </w:r>
    </w:p>
    <w:p w14:paraId="7C3D989D" w14:textId="77777777" w:rsidR="00230001" w:rsidRPr="005807B2" w:rsidRDefault="00230001" w:rsidP="00230001">
      <w:pPr>
        <w:jc w:val="center"/>
        <w:rPr>
          <w:rFonts w:eastAsia="Times New Roman" w:cs="Tahoma"/>
          <w:sz w:val="24"/>
          <w:szCs w:val="16"/>
        </w:rPr>
      </w:pPr>
      <w:bookmarkStart w:id="484" w:name="_Toc172637530"/>
      <w:bookmarkStart w:id="485" w:name="_Toc172637585"/>
      <w:bookmarkStart w:id="486" w:name="_Toc172639032"/>
      <w:bookmarkStart w:id="487" w:name="_Toc205819650"/>
      <w:r w:rsidRPr="005807B2">
        <w:rPr>
          <w:rFonts w:eastAsia="Times New Roman" w:cs="Tahoma"/>
          <w:b/>
          <w:bCs/>
          <w:sz w:val="24"/>
          <w:szCs w:val="16"/>
        </w:rPr>
        <w:t>S.</w:t>
      </w:r>
      <w:r w:rsidRPr="005807B2">
        <w:rPr>
          <w:rFonts w:eastAsia="Times New Roman" w:cs="Tahoma"/>
          <w:b/>
          <w:bCs/>
          <w:sz w:val="24"/>
          <w:szCs w:val="16"/>
        </w:rPr>
        <w:tab/>
        <w:t>Specifications</w:t>
      </w:r>
      <w:bookmarkStart w:id="488" w:name="_Toc172637531"/>
      <w:bookmarkStart w:id="489" w:name="_Toc172637586"/>
      <w:bookmarkStart w:id="490" w:name="_Toc172639033"/>
      <w:bookmarkEnd w:id="484"/>
      <w:bookmarkEnd w:id="485"/>
      <w:bookmarkEnd w:id="486"/>
      <w:bookmarkEnd w:id="487"/>
    </w:p>
    <w:p w14:paraId="6214B0B3" w14:textId="77777777" w:rsidR="00230001" w:rsidRPr="005807B2" w:rsidRDefault="00230001" w:rsidP="00230001">
      <w:pPr>
        <w:tabs>
          <w:tab w:val="left" w:pos="547"/>
        </w:tabs>
      </w:pPr>
      <w:bookmarkStart w:id="491" w:name="_Toc205819651"/>
      <w:r w:rsidRPr="005807B2">
        <w:rPr>
          <w:b/>
          <w:bCs/>
        </w:rPr>
        <w:t>S.1.</w:t>
      </w:r>
      <w:r w:rsidRPr="005807B2">
        <w:rPr>
          <w:b/>
          <w:bCs/>
        </w:rPr>
        <w:tab/>
        <w:t>Design of Indicating and Recording Elements.</w:t>
      </w:r>
      <w:bookmarkEnd w:id="491"/>
      <w:r w:rsidRPr="005807B2">
        <w:rPr>
          <w:b/>
          <w:bCs/>
          <w:u w:val="single"/>
        </w:rPr>
        <w:t xml:space="preserve"> </w:t>
      </w:r>
      <w:bookmarkEnd w:id="488"/>
      <w:bookmarkEnd w:id="489"/>
      <w:r w:rsidRPr="005807B2">
        <w:rPr>
          <w:b/>
          <w:bCs/>
          <w:u w:val="single"/>
        </w:rPr>
        <w:t>–</w:t>
      </w:r>
      <w:bookmarkEnd w:id="490"/>
      <w:r w:rsidRPr="005807B2">
        <w:rPr>
          <w:b/>
          <w:bCs/>
          <w:u w:val="single"/>
        </w:rPr>
        <w:t xml:space="preserve"> Indicating and recording elements shall provide indications and recorded representations that are clear, definite, accurate, and easily read under any conditions of normal operation of the device(s).</w:t>
      </w:r>
    </w:p>
    <w:p w14:paraId="4ECBB1FF" w14:textId="77777777" w:rsidR="00230001" w:rsidRPr="005807B2" w:rsidRDefault="00230001" w:rsidP="00230001">
      <w:pPr>
        <w:spacing w:after="0"/>
        <w:rPr>
          <w:b/>
          <w:bCs/>
          <w:u w:val="single"/>
        </w:rPr>
      </w:pPr>
      <w:r w:rsidRPr="005807B2">
        <w:rPr>
          <w:b/>
          <w:bCs/>
          <w:u w:val="single"/>
        </w:rPr>
        <w:t>For transportation-for-hire systems operating using application software provided by a transportation network company and installed on a user’s computing device (i.e., transportation network measurement systems), the indicating and recording elements shall provide an appropriate digital platform (i.e., operating system) for the online-enabled application software allowing the system to operate as designed.  Any additional features or functions installed on the user’s indicating/recording element shall not interfere with the proper operation of the transportation-for-hire application software.</w:t>
      </w:r>
    </w:p>
    <w:p w14:paraId="77785DD9" w14:textId="77777777" w:rsidR="00230001" w:rsidRPr="005807B2" w:rsidRDefault="00230001" w:rsidP="00230001">
      <w:pPr>
        <w:spacing w:before="60"/>
        <w:rPr>
          <w:b/>
          <w:bCs/>
          <w:u w:val="single"/>
        </w:rPr>
      </w:pPr>
      <w:r w:rsidRPr="005807B2">
        <w:rPr>
          <w:b/>
          <w:bCs/>
          <w:u w:val="single"/>
        </w:rPr>
        <w:t>(Amended 20XX)</w:t>
      </w:r>
    </w:p>
    <w:p w14:paraId="5FB54258" w14:textId="77777777" w:rsidR="00230001" w:rsidRPr="005807B2" w:rsidRDefault="00230001" w:rsidP="00230001">
      <w:pPr>
        <w:ind w:left="360"/>
        <w:rPr>
          <w:rFonts w:eastAsia="Times New Roman"/>
          <w:b/>
          <w:bCs/>
          <w:vanish/>
        </w:rPr>
      </w:pPr>
      <w:bookmarkStart w:id="492" w:name="_Toc172637532"/>
      <w:bookmarkStart w:id="493" w:name="_Toc172639034"/>
      <w:bookmarkStart w:id="494" w:name="_Toc205819652"/>
      <w:r w:rsidRPr="005807B2">
        <w:rPr>
          <w:rFonts w:eastAsia="Times New Roman"/>
          <w:b/>
          <w:bCs/>
        </w:rPr>
        <w:t>S.1.1.</w:t>
      </w:r>
      <w:bookmarkEnd w:id="492"/>
      <w:r w:rsidRPr="005807B2">
        <w:rPr>
          <w:rFonts w:eastAsia="Times New Roman"/>
          <w:b/>
          <w:bCs/>
        </w:rPr>
        <w:tab/>
        <w:t>General.</w:t>
      </w:r>
      <w:bookmarkEnd w:id="493"/>
      <w:bookmarkEnd w:id="494"/>
    </w:p>
    <w:p w14:paraId="47BF1531" w14:textId="77777777" w:rsidR="00230001" w:rsidRPr="005807B2" w:rsidRDefault="00230001" w:rsidP="00230001">
      <w:pPr>
        <w:spacing w:after="0"/>
        <w:ind w:left="360"/>
        <w:rPr>
          <w:strike/>
        </w:rPr>
      </w:pPr>
      <w:r w:rsidRPr="005807B2">
        <w:rPr>
          <w:b/>
          <w:bCs/>
          <w:strike/>
        </w:rPr>
        <w:t xml:space="preserve"> – A taximeter shall be equipped with a primary indicating element.</w:t>
      </w:r>
    </w:p>
    <w:p w14:paraId="089CCFDF" w14:textId="77777777" w:rsidR="00230001" w:rsidRPr="005807B2" w:rsidRDefault="00230001" w:rsidP="00230001">
      <w:pPr>
        <w:spacing w:before="60"/>
        <w:ind w:left="360"/>
      </w:pPr>
      <w:r w:rsidRPr="005807B2">
        <w:lastRenderedPageBreak/>
        <w:t>(Amended 1988</w:t>
      </w:r>
      <w:r w:rsidRPr="005807B2">
        <w:rPr>
          <w:b/>
          <w:bCs/>
          <w:strike/>
        </w:rPr>
        <w:t xml:space="preserve"> and</w:t>
      </w:r>
      <w:r w:rsidRPr="005807B2">
        <w:rPr>
          <w:b/>
          <w:bCs/>
          <w:u w:val="single"/>
        </w:rPr>
        <w:t>,</w:t>
      </w:r>
      <w:r w:rsidRPr="005807B2">
        <w:t xml:space="preserve"> 2015</w:t>
      </w:r>
      <w:r w:rsidRPr="005807B2">
        <w:rPr>
          <w:b/>
          <w:bCs/>
          <w:u w:val="single"/>
        </w:rPr>
        <w:t>, and 20XX</w:t>
      </w:r>
      <w:r w:rsidRPr="005807B2">
        <w:t>)</w:t>
      </w:r>
    </w:p>
    <w:p w14:paraId="02DF540A" w14:textId="77777777" w:rsidR="00230001" w:rsidRPr="005807B2" w:rsidRDefault="00230001" w:rsidP="00230001">
      <w:pPr>
        <w:spacing w:after="0"/>
        <w:ind w:left="720"/>
        <w:rPr>
          <w:b/>
          <w:bCs/>
          <w:u w:val="single"/>
        </w:rPr>
      </w:pPr>
      <w:r w:rsidRPr="005807B2">
        <w:rPr>
          <w:b/>
          <w:bCs/>
          <w:u w:val="single"/>
        </w:rPr>
        <w:t>S.1.1.1.</w:t>
      </w:r>
      <w:r w:rsidRPr="005807B2">
        <w:rPr>
          <w:b/>
          <w:bCs/>
          <w:u w:val="single"/>
        </w:rPr>
        <w:tab/>
        <w:t>For Systems Including a Built-for-Purpose Device Installed in the Vehicle. – A built-for-purpose device (e.g., taximeter) shall be equipped with a primary indicating element.  The indicating element shall be installed and positioned in the vehicle so that all relevant indications are readily observable by a driver and passengers.</w:t>
      </w:r>
    </w:p>
    <w:p w14:paraId="4CA7B5AF" w14:textId="77777777" w:rsidR="00230001" w:rsidRPr="005807B2" w:rsidRDefault="00230001" w:rsidP="00230001">
      <w:pPr>
        <w:spacing w:before="60"/>
        <w:ind w:left="720"/>
      </w:pPr>
      <w:r w:rsidRPr="005807B2">
        <w:rPr>
          <w:b/>
          <w:bCs/>
          <w:u w:val="single"/>
        </w:rPr>
        <w:t>(Added 20XX)</w:t>
      </w:r>
    </w:p>
    <w:p w14:paraId="58F1E14D" w14:textId="77777777" w:rsidR="00230001" w:rsidRPr="005807B2" w:rsidRDefault="00230001" w:rsidP="00230001">
      <w:pPr>
        <w:tabs>
          <w:tab w:val="left" w:pos="1530"/>
        </w:tabs>
        <w:spacing w:before="240"/>
        <w:ind w:left="720"/>
        <w:rPr>
          <w:b/>
          <w:bCs/>
          <w:u w:val="single"/>
        </w:rPr>
      </w:pPr>
      <w:r w:rsidRPr="005807B2">
        <w:rPr>
          <w:b/>
          <w:bCs/>
          <w:u w:val="single"/>
        </w:rPr>
        <w:t>S.1.1.2.</w:t>
      </w:r>
      <w:r w:rsidRPr="005807B2">
        <w:rPr>
          <w:b/>
          <w:bCs/>
          <w:u w:val="single"/>
        </w:rPr>
        <w:tab/>
        <w:t>For Systems Consisting of Application Software Installed on Not Built-for-Purpose Devices. – The indicating element(s) in systems for transportation network measurement systems using not built-for-purpose devices on which an application software has been installed shall operate as follows.</w:t>
      </w:r>
    </w:p>
    <w:p w14:paraId="525D38F0" w14:textId="77777777" w:rsidR="00230001" w:rsidRPr="005807B2" w:rsidRDefault="00230001" w:rsidP="00230001">
      <w:pPr>
        <w:tabs>
          <w:tab w:val="left" w:pos="720"/>
        </w:tabs>
        <w:ind w:left="1440" w:hanging="360"/>
      </w:pPr>
      <w:r w:rsidRPr="005807B2">
        <w:rPr>
          <w:b/>
          <w:bCs/>
          <w:u w:val="single"/>
        </w:rPr>
        <w:t>(a)</w:t>
      </w:r>
      <w:r w:rsidRPr="005807B2">
        <w:tab/>
      </w:r>
      <w:r w:rsidRPr="005807B2">
        <w:rPr>
          <w:b/>
          <w:bCs/>
          <w:u w:val="single"/>
        </w:rPr>
        <w:t>An indicating element used by a transportation network company driver shall:</w:t>
      </w:r>
      <w:r w:rsidRPr="005807B2">
        <w:t xml:space="preserve"> </w:t>
      </w:r>
    </w:p>
    <w:p w14:paraId="5D5E3397" w14:textId="77777777" w:rsidR="00230001" w:rsidRPr="005807B2" w:rsidRDefault="00230001" w:rsidP="00230001">
      <w:pPr>
        <w:numPr>
          <w:ilvl w:val="0"/>
          <w:numId w:val="46"/>
        </w:numPr>
        <w:spacing w:before="120" w:after="120"/>
        <w:rPr>
          <w:b/>
          <w:bCs/>
          <w:u w:val="single"/>
        </w:rPr>
      </w:pPr>
      <w:r w:rsidRPr="005807B2">
        <w:rPr>
          <w:b/>
          <w:bCs/>
          <w:u w:val="single"/>
        </w:rPr>
        <w:t xml:space="preserve">receive data input used to compute distance traveled and/or time </w:t>
      </w:r>
      <w:bookmarkStart w:id="495" w:name="_Int_VUeRFmRh"/>
      <w:r w:rsidRPr="005807B2">
        <w:rPr>
          <w:b/>
          <w:bCs/>
          <w:u w:val="single"/>
        </w:rPr>
        <w:t>elapsed;</w:t>
      </w:r>
      <w:bookmarkEnd w:id="495"/>
      <w:r w:rsidRPr="005807B2">
        <w:rPr>
          <w:b/>
          <w:bCs/>
          <w:u w:val="single"/>
        </w:rPr>
        <w:t xml:space="preserve"> </w:t>
      </w:r>
    </w:p>
    <w:p w14:paraId="01EE10FC" w14:textId="77777777" w:rsidR="00230001" w:rsidRPr="005807B2" w:rsidRDefault="00230001" w:rsidP="00230001">
      <w:pPr>
        <w:numPr>
          <w:ilvl w:val="0"/>
          <w:numId w:val="46"/>
        </w:numPr>
        <w:spacing w:before="120" w:after="120"/>
        <w:rPr>
          <w:b/>
          <w:bCs/>
          <w:u w:val="single"/>
        </w:rPr>
      </w:pPr>
      <w:r w:rsidRPr="005807B2">
        <w:rPr>
          <w:b/>
          <w:bCs/>
          <w:u w:val="single"/>
        </w:rPr>
        <w:t xml:space="preserve">display trip </w:t>
      </w:r>
      <w:bookmarkStart w:id="496" w:name="_Int_7b5Qubtq"/>
      <w:r w:rsidRPr="005807B2">
        <w:rPr>
          <w:b/>
          <w:bCs/>
          <w:u w:val="single"/>
        </w:rPr>
        <w:t>information;</w:t>
      </w:r>
      <w:bookmarkEnd w:id="496"/>
      <w:r w:rsidRPr="005807B2">
        <w:rPr>
          <w:b/>
          <w:bCs/>
          <w:u w:val="single"/>
        </w:rPr>
        <w:t xml:space="preserve"> </w:t>
      </w:r>
    </w:p>
    <w:p w14:paraId="250E40F5" w14:textId="77777777" w:rsidR="00230001" w:rsidRPr="005807B2" w:rsidRDefault="00230001" w:rsidP="00230001">
      <w:pPr>
        <w:numPr>
          <w:ilvl w:val="0"/>
          <w:numId w:val="46"/>
        </w:numPr>
        <w:spacing w:before="120" w:after="120"/>
        <w:rPr>
          <w:b/>
          <w:bCs/>
          <w:u w:val="single"/>
        </w:rPr>
      </w:pPr>
      <w:r w:rsidRPr="005807B2">
        <w:rPr>
          <w:b/>
          <w:bCs/>
          <w:u w:val="single"/>
        </w:rPr>
        <w:t>provide a means of communications between system components; and</w:t>
      </w:r>
    </w:p>
    <w:p w14:paraId="2EDEAD55" w14:textId="77777777" w:rsidR="00230001" w:rsidRPr="005807B2" w:rsidRDefault="00230001" w:rsidP="00230001">
      <w:pPr>
        <w:numPr>
          <w:ilvl w:val="0"/>
          <w:numId w:val="46"/>
        </w:numPr>
        <w:spacing w:before="120" w:after="120"/>
        <w:rPr>
          <w:b/>
          <w:bCs/>
          <w:u w:val="single"/>
        </w:rPr>
      </w:pPr>
      <w:r w:rsidRPr="005807B2">
        <w:rPr>
          <w:b/>
          <w:bCs/>
          <w:u w:val="single"/>
        </w:rPr>
        <w:t xml:space="preserve">provide a trip summary at the conclusion of all network-arranged transportation services.  </w:t>
      </w:r>
    </w:p>
    <w:p w14:paraId="2FAC5472" w14:textId="77777777" w:rsidR="00230001" w:rsidRPr="005807B2" w:rsidRDefault="00230001" w:rsidP="00230001">
      <w:pPr>
        <w:spacing w:before="120"/>
        <w:ind w:left="1080"/>
        <w:rPr>
          <w:b/>
          <w:bCs/>
          <w:u w:val="single"/>
        </w:rPr>
      </w:pPr>
      <w:r w:rsidRPr="005807B2">
        <w:rPr>
          <w:b/>
          <w:bCs/>
          <w:u w:val="single"/>
        </w:rPr>
        <w:t>The device used by the driver shall perform only those functions necessary to facilitate transportation-for-hire service during the period of time when that service is being provided.</w:t>
      </w:r>
    </w:p>
    <w:p w14:paraId="01306698" w14:textId="77777777" w:rsidR="00230001" w:rsidRPr="005807B2" w:rsidRDefault="00230001" w:rsidP="00230001">
      <w:pPr>
        <w:spacing w:before="120" w:after="0"/>
        <w:ind w:left="1440" w:hanging="360"/>
        <w:rPr>
          <w:b/>
          <w:bCs/>
          <w:u w:val="single"/>
        </w:rPr>
      </w:pPr>
      <w:r w:rsidRPr="005807B2">
        <w:rPr>
          <w:b/>
          <w:bCs/>
          <w:u w:val="single"/>
        </w:rPr>
        <w:t>(b)</w:t>
      </w:r>
      <w:r w:rsidRPr="005807B2">
        <w:rPr>
          <w:b/>
          <w:bCs/>
        </w:rPr>
        <w:tab/>
      </w:r>
      <w:r w:rsidRPr="005807B2">
        <w:rPr>
          <w:b/>
          <w:bCs/>
          <w:u w:val="single"/>
        </w:rPr>
        <w:t>An optional device operated by a rider or consumer shall provide the user with all required information on a rider/consumer’s receipt of the transaction and may also provide a means for making payment for the transportation service.</w:t>
      </w:r>
    </w:p>
    <w:p w14:paraId="38DC8C24" w14:textId="77777777" w:rsidR="00230001" w:rsidRPr="005807B2" w:rsidRDefault="00230001" w:rsidP="00230001">
      <w:pPr>
        <w:spacing w:before="60"/>
        <w:ind w:left="720"/>
        <w:rPr>
          <w:b/>
          <w:bCs/>
          <w:u w:val="single"/>
        </w:rPr>
      </w:pPr>
      <w:r w:rsidRPr="005807B2">
        <w:rPr>
          <w:b/>
          <w:bCs/>
          <w:u w:val="single"/>
        </w:rPr>
        <w:t>(Added 20XX)</w:t>
      </w:r>
    </w:p>
    <w:p w14:paraId="7FF92062" w14:textId="77777777" w:rsidR="00230001" w:rsidRPr="005807B2" w:rsidRDefault="00230001" w:rsidP="00230001">
      <w:pPr>
        <w:tabs>
          <w:tab w:val="left" w:pos="1224"/>
        </w:tabs>
        <w:ind w:left="360"/>
        <w:rPr>
          <w:rFonts w:eastAsia="Times New Roman"/>
          <w:b/>
          <w:bCs/>
          <w:vanish/>
        </w:rPr>
      </w:pPr>
      <w:bookmarkStart w:id="497" w:name="_Toc205819653"/>
      <w:r w:rsidRPr="005807B2">
        <w:rPr>
          <w:rFonts w:eastAsia="Times New Roman"/>
          <w:b/>
          <w:bCs/>
        </w:rPr>
        <w:t>S.1.</w:t>
      </w:r>
      <w:r w:rsidRPr="005807B2">
        <w:rPr>
          <w:rFonts w:eastAsia="Times New Roman"/>
          <w:b/>
          <w:bCs/>
          <w:strike/>
        </w:rPr>
        <w:t>1</w:t>
      </w:r>
      <w:r w:rsidRPr="005807B2">
        <w:rPr>
          <w:rFonts w:eastAsia="Times New Roman"/>
          <w:b/>
          <w:bCs/>
          <w:u w:val="single"/>
        </w:rPr>
        <w:t>2</w:t>
      </w:r>
      <w:r w:rsidRPr="005807B2">
        <w:rPr>
          <w:rFonts w:eastAsia="Times New Roman"/>
          <w:b/>
          <w:bCs/>
        </w:rPr>
        <w:t>.</w:t>
      </w:r>
      <w:r w:rsidRPr="005807B2">
        <w:rPr>
          <w:rFonts w:eastAsia="Times New Roman"/>
          <w:b/>
          <w:bCs/>
          <w:strike/>
        </w:rPr>
        <w:t>1.</w:t>
      </w:r>
      <w:r w:rsidRPr="005807B2">
        <w:rPr>
          <w:rFonts w:eastAsia="Times New Roman"/>
          <w:b/>
          <w:bCs/>
        </w:rPr>
        <w:tab/>
        <w:t>Recording Elements, General.</w:t>
      </w:r>
      <w:bookmarkEnd w:id="497"/>
    </w:p>
    <w:p w14:paraId="135C5D12" w14:textId="77777777" w:rsidR="00230001" w:rsidRPr="005807B2" w:rsidRDefault="00230001" w:rsidP="00230001">
      <w:pPr>
        <w:spacing w:after="0"/>
      </w:pPr>
      <w:r w:rsidRPr="005807B2">
        <w:t xml:space="preserve"> – A </w:t>
      </w:r>
      <w:r w:rsidRPr="005807B2">
        <w:rPr>
          <w:b/>
          <w:bCs/>
          <w:u w:val="single"/>
        </w:rPr>
        <w:t xml:space="preserve">transportation-for-hire service shall be capable of making available a </w:t>
      </w:r>
      <w:r w:rsidRPr="005807B2">
        <w:t xml:space="preserve">receipt </w:t>
      </w:r>
      <w:r w:rsidRPr="005807B2">
        <w:rPr>
          <w:b/>
          <w:bCs/>
          <w:strike/>
        </w:rPr>
        <w:t>providing</w:t>
      </w:r>
      <w:r w:rsidRPr="005807B2">
        <w:rPr>
          <w:b/>
          <w:bCs/>
          <w:u w:val="single"/>
        </w:rPr>
        <w:t>(in printed or electronic format) including</w:t>
      </w:r>
      <w:r w:rsidRPr="005807B2">
        <w:t xml:space="preserve"> information as required in S.1.</w:t>
      </w:r>
      <w:r w:rsidRPr="005807B2">
        <w:rPr>
          <w:b/>
          <w:bCs/>
          <w:strike/>
        </w:rPr>
        <w:t>9</w:t>
      </w:r>
      <w:r w:rsidRPr="005807B2">
        <w:rPr>
          <w:b/>
          <w:bCs/>
          <w:u w:val="single"/>
        </w:rPr>
        <w:t>10</w:t>
      </w:r>
      <w:r w:rsidRPr="005807B2">
        <w:t xml:space="preserve">. Recorded Representations </w:t>
      </w:r>
      <w:r w:rsidRPr="005807B2">
        <w:rPr>
          <w:b/>
          <w:bCs/>
          <w:strike/>
        </w:rPr>
        <w:t xml:space="preserve">shall be available from a taximeter or taximeter system </w:t>
      </w:r>
      <w:r w:rsidRPr="005807B2">
        <w:t>through an integral or separate recording element for all transactions conducted.</w:t>
      </w:r>
    </w:p>
    <w:p w14:paraId="596B2C9E" w14:textId="77777777" w:rsidR="00230001" w:rsidRPr="005807B2" w:rsidRDefault="00230001" w:rsidP="00230001">
      <w:pPr>
        <w:spacing w:after="0"/>
        <w:ind w:left="360"/>
        <w:rPr>
          <w:b/>
          <w:bCs/>
          <w:i/>
          <w:iCs/>
          <w:strike/>
        </w:rPr>
      </w:pPr>
      <w:r w:rsidRPr="005807B2">
        <w:rPr>
          <w:b/>
          <w:bCs/>
          <w:i/>
          <w:iCs/>
          <w:strike/>
        </w:rPr>
        <w:t>[Nonretroactive January 1, 2016]</w:t>
      </w:r>
    </w:p>
    <w:p w14:paraId="7F9B8243" w14:textId="77777777" w:rsidR="00230001" w:rsidRPr="005807B2" w:rsidRDefault="00230001" w:rsidP="00230001">
      <w:pPr>
        <w:spacing w:before="60"/>
        <w:ind w:left="360"/>
      </w:pPr>
      <w:r w:rsidRPr="005807B2">
        <w:t xml:space="preserve">(Added 2015) </w:t>
      </w:r>
      <w:r w:rsidRPr="005807B2">
        <w:rPr>
          <w:b/>
          <w:bCs/>
          <w:u w:val="single"/>
        </w:rPr>
        <w:t>(Amended 20XX)</w:t>
      </w:r>
    </w:p>
    <w:p w14:paraId="0BE12E84" w14:textId="77777777" w:rsidR="00230001" w:rsidRPr="005807B2" w:rsidRDefault="00230001" w:rsidP="00230001">
      <w:pPr>
        <w:ind w:left="360"/>
        <w:rPr>
          <w:rFonts w:eastAsia="Times New Roman"/>
          <w:b/>
          <w:bCs/>
          <w:vanish/>
        </w:rPr>
      </w:pPr>
      <w:bookmarkStart w:id="498" w:name="_Toc172639036"/>
      <w:bookmarkStart w:id="499" w:name="_Toc205819654"/>
      <w:r w:rsidRPr="005807B2">
        <w:rPr>
          <w:rFonts w:eastAsia="Times New Roman"/>
          <w:b/>
          <w:bCs/>
        </w:rPr>
        <w:t>S.1.</w:t>
      </w:r>
      <w:r w:rsidRPr="005807B2">
        <w:rPr>
          <w:rFonts w:eastAsia="Times New Roman"/>
          <w:b/>
          <w:bCs/>
          <w:strike/>
        </w:rPr>
        <w:t>2</w:t>
      </w:r>
      <w:r w:rsidRPr="005807B2">
        <w:rPr>
          <w:rFonts w:eastAsia="Times New Roman"/>
          <w:b/>
          <w:bCs/>
          <w:u w:val="single"/>
        </w:rPr>
        <w:t>3</w:t>
      </w:r>
      <w:r w:rsidRPr="005807B2">
        <w:rPr>
          <w:rFonts w:eastAsia="Times New Roman"/>
          <w:b/>
          <w:bCs/>
        </w:rPr>
        <w:t>.</w:t>
      </w:r>
      <w:r w:rsidRPr="005807B2">
        <w:rPr>
          <w:rFonts w:eastAsia="Times New Roman"/>
          <w:b/>
          <w:bCs/>
        </w:rPr>
        <w:tab/>
        <w:t>Advancement of Indicating Elements.</w:t>
      </w:r>
      <w:bookmarkEnd w:id="498"/>
      <w:bookmarkEnd w:id="499"/>
    </w:p>
    <w:p w14:paraId="58C24043" w14:textId="77777777" w:rsidR="00230001" w:rsidRPr="005807B2" w:rsidRDefault="00230001" w:rsidP="00230001">
      <w:pPr>
        <w:spacing w:after="0"/>
        <w:rPr>
          <w:b/>
          <w:bCs/>
          <w:u w:val="single"/>
        </w:rPr>
      </w:pPr>
      <w:r w:rsidRPr="005807B2">
        <w:t xml:space="preserve"> – </w:t>
      </w:r>
      <w:r w:rsidRPr="005807B2">
        <w:rPr>
          <w:b/>
          <w:bCs/>
          <w:strike/>
        </w:rPr>
        <w:t>Except when a taximeter is being cleared, t</w:t>
      </w:r>
      <w:r w:rsidRPr="005807B2">
        <w:rPr>
          <w:b/>
          <w:bCs/>
          <w:u w:val="single"/>
        </w:rPr>
        <w:t>T</w:t>
      </w:r>
      <w:r w:rsidRPr="005807B2">
        <w:t>he primary indicating and recording elements shall be susceptible of advancement only by the movement of the vehicle or by the time mechanism</w:t>
      </w:r>
      <w:r w:rsidRPr="005807B2">
        <w:rPr>
          <w:b/>
          <w:bCs/>
          <w:u w:val="single"/>
        </w:rPr>
        <w:t xml:space="preserve"> except where an advancement of analog indications occurs on a taximeter when being cleared.</w:t>
      </w:r>
    </w:p>
    <w:p w14:paraId="2F284107" w14:textId="77777777" w:rsidR="00230001" w:rsidRPr="005807B2" w:rsidRDefault="00230001" w:rsidP="00230001">
      <w:pPr>
        <w:spacing w:before="60"/>
        <w:ind w:left="360"/>
      </w:pPr>
      <w:r w:rsidRPr="005807B2">
        <w:rPr>
          <w:b/>
          <w:bCs/>
          <w:u w:val="single"/>
        </w:rPr>
        <w:t>(Amended 20XX)</w:t>
      </w:r>
    </w:p>
    <w:p w14:paraId="36537898" w14:textId="77777777" w:rsidR="00230001" w:rsidRPr="005807B2" w:rsidRDefault="00230001" w:rsidP="00230001">
      <w:pPr>
        <w:ind w:left="720"/>
        <w:rPr>
          <w:b/>
          <w:bCs/>
          <w:u w:val="single"/>
        </w:rPr>
      </w:pPr>
      <w:r w:rsidRPr="005807B2">
        <w:rPr>
          <w:b/>
          <w:bCs/>
          <w:u w:val="single"/>
        </w:rPr>
        <w:t>S.1.3.1.</w:t>
      </w:r>
      <w:r w:rsidRPr="005807B2">
        <w:rPr>
          <w:b/>
          <w:bCs/>
          <w:u w:val="single"/>
        </w:rPr>
        <w:tab/>
        <w:t xml:space="preserve">For Systems Using a Built-for-Purpose Device Installed in the Vehicle. – </w:t>
      </w:r>
    </w:p>
    <w:p w14:paraId="3B462AE6" w14:textId="77777777" w:rsidR="00230001" w:rsidRPr="005807B2" w:rsidRDefault="00230001" w:rsidP="00230001">
      <w:pPr>
        <w:tabs>
          <w:tab w:val="left" w:pos="720"/>
        </w:tabs>
        <w:spacing w:after="0"/>
        <w:ind w:left="1440" w:hanging="360"/>
        <w:rPr>
          <w:i/>
          <w:iCs/>
        </w:rPr>
      </w:pPr>
      <w:r w:rsidRPr="005807B2">
        <w:rPr>
          <w:b/>
          <w:bCs/>
          <w:i/>
          <w:iCs/>
          <w:u w:val="single"/>
        </w:rPr>
        <w:t>(a)</w:t>
      </w:r>
      <w:r w:rsidRPr="005807B2">
        <w:rPr>
          <w:i/>
          <w:iCs/>
        </w:rPr>
        <w:tab/>
        <w:t>At the conclusion of a transaction (e.g., following the totalizing of all accrued charges and having a customer receipt made available), no other advancement of fare, extras, or other charges shall occur until the taximeter has been cleared.</w:t>
      </w:r>
    </w:p>
    <w:p w14:paraId="0DE87E91" w14:textId="77777777" w:rsidR="00230001" w:rsidRPr="005807B2" w:rsidRDefault="00230001" w:rsidP="00230001">
      <w:pPr>
        <w:keepNext/>
        <w:tabs>
          <w:tab w:val="left" w:pos="1080"/>
        </w:tabs>
        <w:spacing w:before="60"/>
        <w:ind w:left="1440"/>
        <w:rPr>
          <w:i/>
          <w:iCs/>
        </w:rPr>
      </w:pPr>
      <w:r w:rsidRPr="005807B2">
        <w:rPr>
          <w:i/>
          <w:iCs/>
        </w:rPr>
        <w:t>[Nonretroactive as of January 1, 2017]</w:t>
      </w:r>
    </w:p>
    <w:p w14:paraId="2B4C3F51" w14:textId="77777777" w:rsidR="00230001" w:rsidRPr="005807B2" w:rsidRDefault="00230001" w:rsidP="00230001">
      <w:pPr>
        <w:tabs>
          <w:tab w:val="left" w:pos="720"/>
        </w:tabs>
        <w:spacing w:after="0"/>
        <w:ind w:left="1440" w:hanging="360"/>
      </w:pPr>
      <w:r w:rsidRPr="005807B2">
        <w:rPr>
          <w:b/>
          <w:bCs/>
          <w:u w:val="single"/>
        </w:rPr>
        <w:t>(b)</w:t>
      </w:r>
      <w:r w:rsidRPr="005807B2">
        <w:tab/>
        <w:t>Where permitted, a flat rate or negotiated rate shall be displayed in the “fare” indicating mechanism, provided that once a flat rate or negotiated rate is entered the fare may no longer be advanced by movement of the vehicle or the time mechanism.</w:t>
      </w:r>
    </w:p>
    <w:p w14:paraId="2725DA92" w14:textId="77777777" w:rsidR="00230001" w:rsidRPr="005807B2" w:rsidRDefault="00230001" w:rsidP="00230001">
      <w:pPr>
        <w:tabs>
          <w:tab w:val="left" w:pos="1080"/>
        </w:tabs>
        <w:spacing w:before="60"/>
        <w:ind w:left="1440"/>
        <w:rPr>
          <w:bCs/>
        </w:rPr>
      </w:pPr>
      <w:r w:rsidRPr="005807B2">
        <w:t>(Amended 1988</w:t>
      </w:r>
      <w:r w:rsidRPr="005807B2">
        <w:rPr>
          <w:b/>
          <w:bCs/>
          <w:strike/>
        </w:rPr>
        <w:t xml:space="preserve"> and</w:t>
      </w:r>
      <w:r w:rsidRPr="005807B2">
        <w:rPr>
          <w:b/>
          <w:bCs/>
          <w:u w:val="single"/>
        </w:rPr>
        <w:t>,</w:t>
      </w:r>
      <w:r w:rsidRPr="005807B2">
        <w:t xml:space="preserve"> 2016</w:t>
      </w:r>
      <w:r w:rsidRPr="005807B2">
        <w:rPr>
          <w:b/>
          <w:bCs/>
          <w:u w:val="single"/>
        </w:rPr>
        <w:t xml:space="preserve"> and 20XX</w:t>
      </w:r>
      <w:r w:rsidRPr="005807B2">
        <w:t>)</w:t>
      </w:r>
    </w:p>
    <w:p w14:paraId="723EEC33" w14:textId="77777777" w:rsidR="00230001" w:rsidRPr="005807B2" w:rsidRDefault="00230001" w:rsidP="00230001">
      <w:pPr>
        <w:ind w:left="720"/>
        <w:rPr>
          <w:b/>
          <w:bCs/>
          <w:vanish/>
        </w:rPr>
      </w:pPr>
      <w:r w:rsidRPr="005807B2">
        <w:rPr>
          <w:b/>
          <w:bCs/>
        </w:rPr>
        <w:lastRenderedPageBreak/>
        <w:t>S.1.</w:t>
      </w:r>
      <w:r w:rsidRPr="005807B2">
        <w:rPr>
          <w:b/>
          <w:bCs/>
          <w:strike/>
        </w:rPr>
        <w:t>2</w:t>
      </w:r>
      <w:r w:rsidRPr="005807B2">
        <w:rPr>
          <w:b/>
          <w:bCs/>
          <w:u w:val="single"/>
        </w:rPr>
        <w:t>3</w:t>
      </w:r>
      <w:r w:rsidRPr="005807B2">
        <w:rPr>
          <w:b/>
          <w:bCs/>
        </w:rPr>
        <w:t>.</w:t>
      </w:r>
      <w:r w:rsidRPr="005807B2">
        <w:rPr>
          <w:b/>
          <w:bCs/>
          <w:strike/>
        </w:rPr>
        <w:t>1</w:t>
      </w:r>
      <w:r w:rsidRPr="005807B2">
        <w:rPr>
          <w:b/>
          <w:bCs/>
          <w:u w:val="single"/>
        </w:rPr>
        <w:t>2</w:t>
      </w:r>
      <w:r w:rsidRPr="005807B2">
        <w:rPr>
          <w:b/>
          <w:bCs/>
        </w:rPr>
        <w:t>.</w:t>
      </w:r>
      <w:r w:rsidRPr="005807B2">
        <w:rPr>
          <w:b/>
          <w:bCs/>
        </w:rPr>
        <w:tab/>
        <w:t xml:space="preserve">Time </w:t>
      </w:r>
      <w:r w:rsidRPr="005807B2">
        <w:rPr>
          <w:b/>
          <w:bCs/>
          <w:u w:val="single"/>
        </w:rPr>
        <w:t xml:space="preserve">and Distance </w:t>
      </w:r>
      <w:r w:rsidRPr="005807B2">
        <w:rPr>
          <w:b/>
          <w:bCs/>
        </w:rPr>
        <w:t>Mechanism</w:t>
      </w:r>
      <w:r w:rsidRPr="005807B2">
        <w:rPr>
          <w:b/>
          <w:bCs/>
          <w:u w:val="single"/>
        </w:rPr>
        <w:t>s</w:t>
      </w:r>
      <w:r w:rsidRPr="005807B2">
        <w:rPr>
          <w:b/>
          <w:bCs/>
        </w:rPr>
        <w:t>.</w:t>
      </w:r>
    </w:p>
    <w:p w14:paraId="72F86692" w14:textId="77777777" w:rsidR="00230001" w:rsidRPr="005807B2" w:rsidRDefault="00230001" w:rsidP="00230001">
      <w:pPr>
        <w:widowControl w:val="0"/>
        <w:tabs>
          <w:tab w:val="left" w:pos="1620"/>
        </w:tabs>
        <w:ind w:left="720"/>
        <w:rPr>
          <w:b/>
          <w:bCs/>
          <w:strike/>
        </w:rPr>
      </w:pPr>
      <w:r w:rsidRPr="005807B2">
        <w:rPr>
          <w:b/>
          <w:bCs/>
          <w:strike/>
        </w:rPr>
        <w:t xml:space="preserve"> – Means shall be provided on all taximeters designed to calculate fares based on a combination of time elapsed and distance traveled, to enable the vehicle operator to render the time mechanism either operative or inoperative with respect to the fare-indicating mechanism.</w:t>
      </w:r>
      <w:r w:rsidRPr="005807B2">
        <w:t xml:space="preserve"> </w:t>
      </w:r>
      <w:r w:rsidRPr="005807B2">
        <w:rPr>
          <w:b/>
          <w:bCs/>
          <w:u w:val="single"/>
        </w:rPr>
        <w:t>A transportation-for-hire system shall include either of the following:</w:t>
      </w:r>
    </w:p>
    <w:p w14:paraId="3E83ED98" w14:textId="77777777" w:rsidR="00230001" w:rsidRPr="005807B2" w:rsidRDefault="00230001" w:rsidP="00230001">
      <w:pPr>
        <w:tabs>
          <w:tab w:val="left" w:pos="720"/>
        </w:tabs>
        <w:spacing w:after="0"/>
        <w:ind w:left="1440" w:hanging="360"/>
        <w:rPr>
          <w:b/>
          <w:bCs/>
          <w:i/>
          <w:iCs/>
          <w:u w:val="single"/>
        </w:rPr>
      </w:pPr>
      <w:bookmarkStart w:id="500" w:name="_Hlk181186650"/>
      <w:r w:rsidRPr="005807B2">
        <w:rPr>
          <w:b/>
          <w:i/>
          <w:strike/>
        </w:rPr>
        <w:t>S.1.2.2.</w:t>
      </w:r>
      <w:r w:rsidRPr="005807B2">
        <w:rPr>
          <w:b/>
          <w:i/>
          <w:strike/>
        </w:rPr>
        <w:tab/>
        <w:t>Distance Mechanism</w:t>
      </w:r>
      <w:r w:rsidRPr="005807B2">
        <w:rPr>
          <w:b/>
          <w:strike/>
        </w:rPr>
        <w:t>. –</w:t>
      </w:r>
      <w:r w:rsidRPr="005807B2">
        <w:rPr>
          <w:b/>
          <w:bCs/>
          <w:u w:val="single"/>
        </w:rPr>
        <w:t xml:space="preserve"> (a)</w:t>
      </w:r>
      <w:r w:rsidRPr="005807B2">
        <w:rPr>
          <w:b/>
          <w:bCs/>
        </w:rPr>
        <w:tab/>
      </w:r>
      <w:r w:rsidRPr="005807B2">
        <w:rPr>
          <w:b/>
          <w:i/>
          <w:strike/>
        </w:rPr>
        <w:t>Means shall be provided on all taximeters designed to calculate fare based on a combination of time elapsed and/or distance traveled to enable</w:t>
      </w:r>
      <w:r w:rsidRPr="005807B2">
        <w:rPr>
          <w:b/>
          <w:bCs/>
          <w:i/>
          <w:iCs/>
          <w:u w:val="single"/>
        </w:rPr>
        <w:t xml:space="preserve">a “time off” mechanism and a “distance off” mechanism for </w:t>
      </w:r>
      <w:r w:rsidRPr="005807B2">
        <w:rPr>
          <w:i/>
          <w:iCs/>
        </w:rPr>
        <w:t xml:space="preserve">the vehicle operator to render the </w:t>
      </w:r>
      <w:r w:rsidRPr="005807B2">
        <w:rPr>
          <w:b/>
          <w:bCs/>
          <w:i/>
          <w:iCs/>
          <w:u w:val="single"/>
        </w:rPr>
        <w:t>measurement of time and/or</w:t>
      </w:r>
      <w:r w:rsidRPr="005807B2">
        <w:rPr>
          <w:i/>
          <w:iCs/>
        </w:rPr>
        <w:t xml:space="preserve"> distance </w:t>
      </w:r>
      <w:r w:rsidRPr="005807B2">
        <w:rPr>
          <w:b/>
          <w:i/>
          <w:strike/>
        </w:rPr>
        <w:t xml:space="preserve">mechanism either operative or </w:t>
      </w:r>
      <w:r w:rsidRPr="005807B2">
        <w:rPr>
          <w:i/>
          <w:iCs/>
        </w:rPr>
        <w:t>inoperative</w:t>
      </w:r>
      <w:r w:rsidRPr="005807B2">
        <w:rPr>
          <w:b/>
          <w:bCs/>
          <w:i/>
          <w:iCs/>
        </w:rPr>
        <w:t xml:space="preserve"> </w:t>
      </w:r>
      <w:r w:rsidRPr="005807B2">
        <w:rPr>
          <w:b/>
          <w:i/>
          <w:strike/>
        </w:rPr>
        <w:t>with respect to the fare-indicating mechanism</w:t>
      </w:r>
      <w:r w:rsidRPr="005807B2">
        <w:rPr>
          <w:b/>
          <w:bCs/>
          <w:i/>
          <w:iCs/>
          <w:u w:val="single"/>
        </w:rPr>
        <w:t>during a ride.  Each use of these mechanisms shall be reflected in the calculation of total charges and recorded on the passenger’s receipt; or</w:t>
      </w:r>
    </w:p>
    <w:bookmarkEnd w:id="500"/>
    <w:p w14:paraId="663EB21D" w14:textId="77777777" w:rsidR="00230001" w:rsidRPr="005807B2" w:rsidRDefault="00230001" w:rsidP="00230001">
      <w:pPr>
        <w:spacing w:before="60" w:after="0"/>
        <w:ind w:left="1080"/>
        <w:rPr>
          <w:i/>
          <w:iCs/>
        </w:rPr>
      </w:pPr>
      <w:r w:rsidRPr="005807B2">
        <w:rPr>
          <w:i/>
          <w:iCs/>
        </w:rPr>
        <w:t xml:space="preserve">[Nonretroactive as of January 1, </w:t>
      </w:r>
      <w:r w:rsidRPr="005807B2">
        <w:rPr>
          <w:b/>
          <w:bCs/>
          <w:i/>
          <w:iCs/>
          <w:strike/>
        </w:rPr>
        <w:t>2020</w:t>
      </w:r>
      <w:r w:rsidRPr="005807B2">
        <w:rPr>
          <w:b/>
          <w:bCs/>
          <w:i/>
          <w:iCs/>
          <w:u w:val="single"/>
        </w:rPr>
        <w:t>20XX</w:t>
      </w:r>
      <w:r w:rsidRPr="005807B2">
        <w:rPr>
          <w:i/>
          <w:iCs/>
        </w:rPr>
        <w:t>]</w:t>
      </w:r>
    </w:p>
    <w:p w14:paraId="0E43F0D5" w14:textId="77777777" w:rsidR="00230001" w:rsidRPr="005807B2" w:rsidRDefault="00230001" w:rsidP="00230001">
      <w:pPr>
        <w:spacing w:before="60"/>
        <w:ind w:left="1080"/>
        <w:rPr>
          <w:b/>
          <w:bCs/>
          <w:u w:val="single"/>
        </w:rPr>
      </w:pPr>
      <w:r w:rsidRPr="005807B2">
        <w:t xml:space="preserve">(Amended 2018 </w:t>
      </w:r>
      <w:r w:rsidRPr="005807B2">
        <w:rPr>
          <w:b/>
          <w:bCs/>
          <w:u w:val="single"/>
        </w:rPr>
        <w:t>and 20XX</w:t>
      </w:r>
      <w:r w:rsidRPr="005807B2">
        <w:t>)</w:t>
      </w:r>
    </w:p>
    <w:p w14:paraId="5F7ADD3D" w14:textId="77777777" w:rsidR="00230001" w:rsidRPr="005807B2" w:rsidRDefault="00230001" w:rsidP="00230001">
      <w:pPr>
        <w:tabs>
          <w:tab w:val="left" w:pos="720"/>
        </w:tabs>
        <w:spacing w:after="0"/>
        <w:ind w:left="1440" w:hanging="360"/>
        <w:rPr>
          <w:b/>
          <w:bCs/>
          <w:u w:val="single"/>
        </w:rPr>
      </w:pPr>
      <w:r w:rsidRPr="005807B2">
        <w:rPr>
          <w:b/>
          <w:bCs/>
          <w:u w:val="single"/>
        </w:rPr>
        <w:t>(b)</w:t>
      </w:r>
      <w:r w:rsidRPr="005807B2">
        <w:rPr>
          <w:b/>
          <w:bCs/>
          <w:u w:val="single"/>
        </w:rPr>
        <w:tab/>
        <w:t>for systems not equipped with a “time off” and/or “distance off” mechanism, the system shall be equipped with means to make post-transaction fare adjustments to reduce the amount of the fare, provided the system creates a record of all location and time data from the initiation of the transportation service.</w:t>
      </w:r>
    </w:p>
    <w:p w14:paraId="07866067" w14:textId="77777777" w:rsidR="00230001" w:rsidRPr="005807B2" w:rsidRDefault="00230001" w:rsidP="00230001">
      <w:pPr>
        <w:tabs>
          <w:tab w:val="left" w:pos="720"/>
        </w:tabs>
        <w:spacing w:after="0"/>
        <w:ind w:left="1800" w:hanging="360"/>
        <w:rPr>
          <w:b/>
          <w:bCs/>
          <w:i/>
          <w:u w:val="single"/>
        </w:rPr>
      </w:pPr>
      <w:r w:rsidRPr="005807B2">
        <w:rPr>
          <w:b/>
          <w:bCs/>
          <w:u w:val="single"/>
        </w:rPr>
        <w:t>(Added 20XX)</w:t>
      </w:r>
    </w:p>
    <w:p w14:paraId="492D10D5" w14:textId="77777777" w:rsidR="00230001" w:rsidRPr="005807B2" w:rsidRDefault="00230001" w:rsidP="00230001">
      <w:pPr>
        <w:tabs>
          <w:tab w:val="left" w:pos="1440"/>
        </w:tabs>
        <w:spacing w:before="60"/>
        <w:ind w:left="720"/>
      </w:pPr>
      <w:r w:rsidRPr="005807B2">
        <w:t>(Added 2017)</w:t>
      </w:r>
      <w:r w:rsidRPr="005807B2">
        <w:rPr>
          <w:b/>
          <w:bCs/>
          <w:u w:val="single"/>
        </w:rPr>
        <w:t xml:space="preserve"> (Amended 20XX)</w:t>
      </w:r>
    </w:p>
    <w:p w14:paraId="60EB84CF" w14:textId="77777777" w:rsidR="00230001" w:rsidRPr="005807B2" w:rsidRDefault="00230001" w:rsidP="00230001">
      <w:pPr>
        <w:ind w:left="360"/>
        <w:rPr>
          <w:rFonts w:eastAsia="Times New Roman"/>
          <w:b/>
          <w:bCs/>
          <w:vanish/>
          <w:u w:val="single"/>
        </w:rPr>
      </w:pPr>
      <w:bookmarkStart w:id="501" w:name="_Toc205819655"/>
      <w:r w:rsidRPr="005807B2">
        <w:rPr>
          <w:rFonts w:eastAsia="Times New Roman"/>
          <w:b/>
          <w:bCs/>
        </w:rPr>
        <w:t>S.1.</w:t>
      </w:r>
      <w:r w:rsidRPr="005807B2">
        <w:rPr>
          <w:rFonts w:eastAsia="Times New Roman"/>
          <w:b/>
          <w:bCs/>
          <w:strike/>
        </w:rPr>
        <w:t>3</w:t>
      </w:r>
      <w:r w:rsidRPr="005807B2">
        <w:rPr>
          <w:rFonts w:eastAsia="Times New Roman"/>
          <w:b/>
          <w:bCs/>
          <w:u w:val="single"/>
        </w:rPr>
        <w:t>4</w:t>
      </w:r>
      <w:r w:rsidRPr="005807B2">
        <w:rPr>
          <w:rFonts w:eastAsia="Times New Roman"/>
          <w:b/>
          <w:bCs/>
        </w:rPr>
        <w:t>.</w:t>
      </w:r>
      <w:r w:rsidRPr="005807B2">
        <w:rPr>
          <w:rFonts w:eastAsia="Times New Roman"/>
          <w:b/>
          <w:bCs/>
        </w:rPr>
        <w:tab/>
        <w:t>Visibility of Indications.</w:t>
      </w:r>
      <w:bookmarkEnd w:id="501"/>
    </w:p>
    <w:p w14:paraId="4652D357" w14:textId="77777777" w:rsidR="00230001" w:rsidRPr="005807B2" w:rsidRDefault="00230001" w:rsidP="00230001">
      <w:pPr>
        <w:spacing w:after="0"/>
      </w:pPr>
      <w:r w:rsidRPr="005807B2">
        <w:rPr>
          <w:b/>
          <w:bCs/>
          <w:u w:val="single"/>
        </w:rPr>
        <w:t xml:space="preserve"> – Primary indications displayed on indicating elements shall be clear, definite, accurate, and easily read under any conditions of normal operation.</w:t>
      </w:r>
    </w:p>
    <w:p w14:paraId="728277C9" w14:textId="77777777" w:rsidR="00230001" w:rsidRPr="005807B2" w:rsidRDefault="00230001" w:rsidP="00230001">
      <w:pPr>
        <w:spacing w:before="60"/>
        <w:ind w:left="360"/>
      </w:pPr>
      <w:r w:rsidRPr="005807B2">
        <w:rPr>
          <w:b/>
          <w:bCs/>
          <w:u w:val="single"/>
        </w:rPr>
        <w:t>(Amended 20XX)</w:t>
      </w:r>
    </w:p>
    <w:p w14:paraId="123A494B" w14:textId="77777777" w:rsidR="00230001" w:rsidRPr="005807B2" w:rsidRDefault="00230001" w:rsidP="00230001">
      <w:pPr>
        <w:spacing w:after="0"/>
        <w:ind w:left="720"/>
      </w:pPr>
      <w:r w:rsidRPr="005807B2">
        <w:rPr>
          <w:b/>
          <w:bCs/>
        </w:rPr>
        <w:t>S.1.</w:t>
      </w:r>
      <w:r w:rsidRPr="005807B2">
        <w:rPr>
          <w:b/>
          <w:bCs/>
          <w:strike/>
        </w:rPr>
        <w:t>3</w:t>
      </w:r>
      <w:r w:rsidRPr="005807B2">
        <w:rPr>
          <w:b/>
          <w:bCs/>
          <w:u w:val="single"/>
        </w:rPr>
        <w:t>4</w:t>
      </w:r>
      <w:r w:rsidRPr="005807B2">
        <w:rPr>
          <w:b/>
          <w:bCs/>
        </w:rPr>
        <w:t xml:space="preserve">.1. – </w:t>
      </w:r>
      <w:r w:rsidRPr="005807B2">
        <w:rPr>
          <w:b/>
          <w:bCs/>
          <w:strike/>
        </w:rPr>
        <w:t xml:space="preserve">Taximeter </w:t>
      </w:r>
      <w:r w:rsidRPr="005807B2">
        <w:rPr>
          <w:b/>
          <w:bCs/>
        </w:rPr>
        <w:t>Indications</w:t>
      </w:r>
      <w:r w:rsidRPr="005807B2">
        <w:rPr>
          <w:b/>
          <w:bCs/>
          <w:u w:val="single"/>
        </w:rPr>
        <w:t xml:space="preserve"> For Built-for-Purpose Devices Installed in the Vehicle</w:t>
      </w:r>
      <w:r w:rsidRPr="005807B2">
        <w:rPr>
          <w:b/>
          <w:bCs/>
        </w:rPr>
        <w:t>.</w:t>
      </w:r>
      <w:r w:rsidRPr="005807B2">
        <w:t xml:space="preserve"> – The indications of fare, including extras, and the mode of operation, such as “time” or “hired,” shall be constantly displayed whenever the meter is in operation.  All indications of passenger interest shall be easily read from a distance of 1.2 m (4 ft) under any condition of normal operation.  This includes any necessary lighting, shading, or other means necessary to make displayed indications clearly visible to operator and passenger.</w:t>
      </w:r>
    </w:p>
    <w:p w14:paraId="611A6BAE" w14:textId="77777777" w:rsidR="00230001" w:rsidRPr="005807B2" w:rsidRDefault="00230001" w:rsidP="00230001">
      <w:pPr>
        <w:spacing w:before="60"/>
        <w:ind w:left="720"/>
      </w:pPr>
      <w:r w:rsidRPr="005807B2">
        <w:t xml:space="preserve">(Amended 1977, 1986, 1988, </w:t>
      </w:r>
      <w:r w:rsidRPr="005807B2">
        <w:rPr>
          <w:b/>
          <w:bCs/>
          <w:strike/>
        </w:rPr>
        <w:t xml:space="preserve">and </w:t>
      </w:r>
      <w:r w:rsidRPr="005807B2">
        <w:t>2017</w:t>
      </w:r>
      <w:r w:rsidRPr="005807B2">
        <w:rPr>
          <w:b/>
          <w:bCs/>
          <w:u w:val="single"/>
        </w:rPr>
        <w:t>, and 20XX</w:t>
      </w:r>
      <w:r w:rsidRPr="005807B2">
        <w:t>)</w:t>
      </w:r>
    </w:p>
    <w:p w14:paraId="4DA1DD35" w14:textId="77777777" w:rsidR="00230001" w:rsidRPr="005807B2" w:rsidRDefault="00230001" w:rsidP="00230001">
      <w:pPr>
        <w:keepNext/>
        <w:tabs>
          <w:tab w:val="left" w:pos="2160"/>
        </w:tabs>
        <w:spacing w:after="0"/>
        <w:ind w:left="1166"/>
      </w:pPr>
      <w:r w:rsidRPr="005807B2">
        <w:rPr>
          <w:b/>
          <w:bCs/>
        </w:rPr>
        <w:t>S.1.</w:t>
      </w:r>
      <w:r w:rsidRPr="005807B2">
        <w:rPr>
          <w:b/>
          <w:bCs/>
          <w:strike/>
        </w:rPr>
        <w:t>3</w:t>
      </w:r>
      <w:r w:rsidRPr="005807B2">
        <w:rPr>
          <w:b/>
          <w:bCs/>
          <w:u w:val="single"/>
        </w:rPr>
        <w:t>4</w:t>
      </w:r>
      <w:r w:rsidRPr="005807B2">
        <w:rPr>
          <w:b/>
          <w:bCs/>
        </w:rPr>
        <w:t>.</w:t>
      </w:r>
      <w:r w:rsidRPr="005807B2">
        <w:rPr>
          <w:b/>
          <w:bCs/>
          <w:strike/>
        </w:rPr>
        <w:t>2</w:t>
      </w:r>
      <w:r w:rsidRPr="005807B2">
        <w:rPr>
          <w:b/>
          <w:bCs/>
          <w:u w:val="single"/>
        </w:rPr>
        <w:t>1.1.</w:t>
      </w:r>
      <w:r w:rsidRPr="005807B2">
        <w:tab/>
      </w:r>
      <w:r w:rsidRPr="005807B2">
        <w:tab/>
      </w:r>
      <w:r w:rsidRPr="005807B2">
        <w:rPr>
          <w:b/>
          <w:bCs/>
        </w:rPr>
        <w:t>Minimum Height of Figures, Words, and Symbols.</w:t>
      </w:r>
      <w:r w:rsidRPr="005807B2">
        <w:t xml:space="preserve"> – The minimum height of the figures used to indicate the fare shall be 10 mm and for extras, 8 mm.  The minimum height of the figures, words, or symbols used for other indications, including those used to identify or define, shall be 3.5 mm.</w:t>
      </w:r>
    </w:p>
    <w:p w14:paraId="55B022C7" w14:textId="77777777" w:rsidR="00230001" w:rsidRPr="005807B2" w:rsidRDefault="00230001" w:rsidP="00230001">
      <w:pPr>
        <w:tabs>
          <w:tab w:val="left" w:pos="1620"/>
          <w:tab w:val="left" w:pos="2160"/>
        </w:tabs>
        <w:spacing w:before="60"/>
        <w:ind w:left="1166"/>
      </w:pPr>
      <w:r w:rsidRPr="005807B2">
        <w:t>(Added 1986)</w:t>
      </w:r>
    </w:p>
    <w:p w14:paraId="6133150B" w14:textId="77777777" w:rsidR="00230001" w:rsidRPr="005807B2" w:rsidRDefault="00230001" w:rsidP="00230001">
      <w:pPr>
        <w:keepNext/>
        <w:tabs>
          <w:tab w:val="left" w:pos="2160"/>
        </w:tabs>
        <w:spacing w:after="0"/>
        <w:ind w:left="1166"/>
        <w:rPr>
          <w:i/>
          <w:iCs/>
        </w:rPr>
      </w:pPr>
      <w:r w:rsidRPr="005807B2">
        <w:rPr>
          <w:b/>
          <w:bCs/>
          <w:i/>
          <w:iCs/>
        </w:rPr>
        <w:t>S.1.</w:t>
      </w:r>
      <w:r w:rsidRPr="005807B2">
        <w:rPr>
          <w:b/>
          <w:bCs/>
          <w:i/>
          <w:iCs/>
          <w:strike/>
        </w:rPr>
        <w:t>3</w:t>
      </w:r>
      <w:r w:rsidRPr="005807B2">
        <w:rPr>
          <w:b/>
          <w:bCs/>
          <w:i/>
          <w:iCs/>
          <w:u w:val="single"/>
        </w:rPr>
        <w:t>4</w:t>
      </w:r>
      <w:r w:rsidRPr="005807B2">
        <w:rPr>
          <w:b/>
          <w:bCs/>
          <w:i/>
          <w:iCs/>
        </w:rPr>
        <w:t>.</w:t>
      </w:r>
      <w:r w:rsidRPr="005807B2">
        <w:rPr>
          <w:b/>
          <w:bCs/>
          <w:i/>
          <w:iCs/>
          <w:strike/>
        </w:rPr>
        <w:t>3</w:t>
      </w:r>
      <w:r w:rsidRPr="005807B2">
        <w:rPr>
          <w:b/>
          <w:bCs/>
          <w:i/>
          <w:iCs/>
          <w:u w:val="single"/>
        </w:rPr>
        <w:t>1.2.</w:t>
      </w:r>
      <w:r w:rsidRPr="005807B2">
        <w:tab/>
      </w:r>
      <w:r w:rsidRPr="005807B2">
        <w:tab/>
      </w:r>
      <w:r w:rsidRPr="005807B2">
        <w:rPr>
          <w:b/>
          <w:bCs/>
          <w:i/>
          <w:iCs/>
        </w:rPr>
        <w:t>Passenger’s Indications</w:t>
      </w:r>
      <w:r w:rsidRPr="005807B2">
        <w:rPr>
          <w:b/>
          <w:bCs/>
        </w:rPr>
        <w:t>.</w:t>
      </w:r>
      <w:r w:rsidRPr="005807B2">
        <w:t xml:space="preserve"> – </w:t>
      </w:r>
      <w:r w:rsidRPr="005807B2">
        <w:rPr>
          <w:i/>
          <w:iCs/>
        </w:rPr>
        <w:t>A supplementary indicating element installed in a taxi to provide information regarding the taxi service to the passenger (i.e., Passenger Information Monitor or PIM), shall clearly display the current total of all charges incurred for the transaction.  The accruing total of all charges must remain clearly visible on the passenger’s display (unless disabled by the passenger) at all times during the transaction.</w:t>
      </w:r>
    </w:p>
    <w:p w14:paraId="7FBB1E49" w14:textId="77777777" w:rsidR="00230001" w:rsidRPr="005807B2" w:rsidRDefault="00230001" w:rsidP="00230001">
      <w:pPr>
        <w:keepNext/>
        <w:tabs>
          <w:tab w:val="left" w:pos="2160"/>
        </w:tabs>
        <w:spacing w:before="60" w:after="0"/>
        <w:ind w:left="1166"/>
        <w:rPr>
          <w:i/>
        </w:rPr>
      </w:pPr>
      <w:r w:rsidRPr="005807B2">
        <w:rPr>
          <w:i/>
        </w:rPr>
        <w:t>[Nonretroactive as of January 1, 2016]</w:t>
      </w:r>
    </w:p>
    <w:p w14:paraId="4885C7D0" w14:textId="77777777" w:rsidR="00230001" w:rsidRPr="005807B2" w:rsidRDefault="00230001" w:rsidP="00230001">
      <w:pPr>
        <w:keepNext/>
        <w:tabs>
          <w:tab w:val="left" w:pos="2160"/>
        </w:tabs>
        <w:spacing w:before="60"/>
        <w:ind w:left="1166"/>
      </w:pPr>
      <w:r w:rsidRPr="005807B2">
        <w:t>(Added 2015) (Amended 2017)</w:t>
      </w:r>
    </w:p>
    <w:p w14:paraId="4F4F429D" w14:textId="77777777" w:rsidR="00230001" w:rsidRPr="005807B2" w:rsidRDefault="00230001" w:rsidP="00230001">
      <w:pPr>
        <w:tabs>
          <w:tab w:val="left" w:pos="2160"/>
        </w:tabs>
        <w:ind w:left="1440"/>
        <w:rPr>
          <w:i/>
          <w:iCs/>
        </w:rPr>
      </w:pPr>
      <w:r w:rsidRPr="005807B2">
        <w:rPr>
          <w:b/>
          <w:bCs/>
          <w:i/>
          <w:iCs/>
        </w:rPr>
        <w:t>S.1.</w:t>
      </w:r>
      <w:r w:rsidRPr="005807B2">
        <w:rPr>
          <w:b/>
          <w:bCs/>
          <w:i/>
          <w:iCs/>
          <w:strike/>
        </w:rPr>
        <w:t>3</w:t>
      </w:r>
      <w:r w:rsidRPr="005807B2">
        <w:rPr>
          <w:b/>
          <w:bCs/>
          <w:i/>
          <w:iCs/>
          <w:u w:val="single"/>
        </w:rPr>
        <w:t>4</w:t>
      </w:r>
      <w:r w:rsidRPr="005807B2">
        <w:rPr>
          <w:b/>
          <w:bCs/>
          <w:i/>
          <w:iCs/>
        </w:rPr>
        <w:t>.</w:t>
      </w:r>
      <w:r w:rsidRPr="005807B2">
        <w:rPr>
          <w:b/>
          <w:bCs/>
          <w:i/>
          <w:iCs/>
          <w:strike/>
        </w:rPr>
        <w:t>3</w:t>
      </w:r>
      <w:r w:rsidRPr="005807B2">
        <w:rPr>
          <w:b/>
          <w:bCs/>
          <w:i/>
          <w:iCs/>
          <w:u w:val="single"/>
        </w:rPr>
        <w:t>1.2.1.</w:t>
      </w:r>
      <w:r w:rsidRPr="005807B2">
        <w:tab/>
      </w:r>
      <w:r w:rsidRPr="005807B2">
        <w:rPr>
          <w:b/>
          <w:bCs/>
          <w:i/>
          <w:iCs/>
        </w:rPr>
        <w:t>Additional Information.</w:t>
      </w:r>
      <w:r w:rsidRPr="005807B2">
        <w:rPr>
          <w:i/>
          <w:iCs/>
        </w:rPr>
        <w:t xml:space="preserve"> – Additional information shall be displayed or made available through a passenger’s indicating element (as described in S.1.</w:t>
      </w:r>
      <w:r w:rsidRPr="005807B2">
        <w:rPr>
          <w:b/>
          <w:bCs/>
          <w:i/>
          <w:iCs/>
          <w:strike/>
        </w:rPr>
        <w:t>3</w:t>
      </w:r>
      <w:r w:rsidRPr="005807B2">
        <w:rPr>
          <w:b/>
          <w:bCs/>
          <w:i/>
          <w:iCs/>
          <w:u w:val="single"/>
        </w:rPr>
        <w:t>4</w:t>
      </w:r>
      <w:r w:rsidRPr="005807B2">
        <w:rPr>
          <w:i/>
          <w:iCs/>
        </w:rPr>
        <w:t>.</w:t>
      </w:r>
      <w:r w:rsidRPr="005807B2">
        <w:rPr>
          <w:b/>
          <w:bCs/>
          <w:i/>
          <w:iCs/>
          <w:strike/>
        </w:rPr>
        <w:t>3</w:t>
      </w:r>
      <w:r w:rsidRPr="005807B2">
        <w:rPr>
          <w:b/>
          <w:bCs/>
          <w:i/>
          <w:iCs/>
          <w:u w:val="single"/>
        </w:rPr>
        <w:t>1.2</w:t>
      </w:r>
      <w:r w:rsidRPr="005807B2">
        <w:rPr>
          <w:i/>
          <w:iCs/>
        </w:rPr>
        <w:t xml:space="preserve"> Passenger’s Indications) and shall be current and reflect any charges that have accrued.  This additional information shall include:</w:t>
      </w:r>
    </w:p>
    <w:p w14:paraId="2EBB68E3" w14:textId="77777777" w:rsidR="00230001" w:rsidRPr="005807B2" w:rsidRDefault="00230001" w:rsidP="00230001">
      <w:pPr>
        <w:numPr>
          <w:ilvl w:val="0"/>
          <w:numId w:val="44"/>
        </w:numPr>
        <w:tabs>
          <w:tab w:val="left" w:pos="2160"/>
        </w:tabs>
        <w:ind w:left="2160"/>
        <w:rPr>
          <w:i/>
        </w:rPr>
      </w:pPr>
      <w:r w:rsidRPr="005807B2">
        <w:rPr>
          <w:i/>
        </w:rPr>
        <w:t>an itemized account of all charges incurred including fare, extras, and other additional charges; and</w:t>
      </w:r>
    </w:p>
    <w:p w14:paraId="66B39CDC" w14:textId="77777777" w:rsidR="00230001" w:rsidRPr="005807B2" w:rsidRDefault="00230001" w:rsidP="00230001">
      <w:pPr>
        <w:numPr>
          <w:ilvl w:val="0"/>
          <w:numId w:val="44"/>
        </w:numPr>
        <w:tabs>
          <w:tab w:val="left" w:pos="2160"/>
        </w:tabs>
        <w:ind w:left="2160"/>
        <w:contextualSpacing/>
        <w:rPr>
          <w:i/>
        </w:rPr>
      </w:pPr>
      <w:r w:rsidRPr="005807B2">
        <w:rPr>
          <w:i/>
        </w:rPr>
        <w:t>the rate(s) in use at which any fare is calculated.</w:t>
      </w:r>
    </w:p>
    <w:p w14:paraId="1395A04E" w14:textId="77777777" w:rsidR="00230001" w:rsidRPr="005807B2" w:rsidRDefault="00230001" w:rsidP="00230001">
      <w:pPr>
        <w:tabs>
          <w:tab w:val="left" w:pos="2160"/>
        </w:tabs>
        <w:spacing w:after="0"/>
        <w:ind w:left="1440"/>
        <w:rPr>
          <w:i/>
          <w:iCs/>
        </w:rPr>
      </w:pPr>
      <w:r w:rsidRPr="005807B2">
        <w:rPr>
          <w:i/>
          <w:iCs/>
        </w:rPr>
        <w:lastRenderedPageBreak/>
        <w:t xml:space="preserve">Any additional information made available must not obscure the accruing total of charges for the taxi service.  This additional information may be made accessible through clearly identified operational controls (e.g., keypad, button, menu, </w:t>
      </w:r>
      <w:r w:rsidRPr="005807B2">
        <w:rPr>
          <w:b/>
          <w:bCs/>
          <w:i/>
          <w:iCs/>
          <w:strike/>
        </w:rPr>
        <w:t>touch-screen</w:t>
      </w:r>
      <w:r w:rsidRPr="005807B2">
        <w:rPr>
          <w:b/>
          <w:bCs/>
          <w:i/>
          <w:iCs/>
          <w:u w:val="single"/>
        </w:rPr>
        <w:t>touchscreen</w:t>
      </w:r>
      <w:r w:rsidRPr="005807B2">
        <w:rPr>
          <w:i/>
          <w:iCs/>
        </w:rPr>
        <w:t>).</w:t>
      </w:r>
    </w:p>
    <w:p w14:paraId="6E3397E4" w14:textId="77777777" w:rsidR="00230001" w:rsidRPr="005807B2" w:rsidRDefault="00230001" w:rsidP="00230001">
      <w:pPr>
        <w:tabs>
          <w:tab w:val="left" w:pos="2160"/>
        </w:tabs>
        <w:spacing w:before="60" w:after="0"/>
        <w:ind w:left="1440"/>
        <w:rPr>
          <w:i/>
        </w:rPr>
      </w:pPr>
      <w:r w:rsidRPr="005807B2">
        <w:rPr>
          <w:i/>
        </w:rPr>
        <w:t>[Nonretroactive as of January 1, 2016]</w:t>
      </w:r>
    </w:p>
    <w:p w14:paraId="4C56F193" w14:textId="77777777" w:rsidR="00230001" w:rsidRPr="005807B2" w:rsidRDefault="00230001" w:rsidP="00230001">
      <w:pPr>
        <w:tabs>
          <w:tab w:val="left" w:pos="2160"/>
        </w:tabs>
        <w:spacing w:before="60"/>
        <w:ind w:left="1440"/>
        <w:rPr>
          <w:b/>
          <w:bCs/>
          <w:u w:val="single"/>
        </w:rPr>
      </w:pPr>
      <w:r w:rsidRPr="005807B2">
        <w:t xml:space="preserve">(Added 2015) </w:t>
      </w:r>
      <w:r w:rsidRPr="005807B2">
        <w:rPr>
          <w:b/>
          <w:bCs/>
          <w:u w:val="single"/>
        </w:rPr>
        <w:t>(Amended 20XX)</w:t>
      </w:r>
    </w:p>
    <w:p w14:paraId="3E7E7609" w14:textId="77777777" w:rsidR="00230001" w:rsidRPr="005807B2" w:rsidRDefault="00230001" w:rsidP="00230001">
      <w:pPr>
        <w:spacing w:after="0"/>
        <w:ind w:left="1080"/>
        <w:rPr>
          <w:i/>
          <w:iCs/>
        </w:rPr>
      </w:pPr>
      <w:r w:rsidRPr="005807B2">
        <w:rPr>
          <w:b/>
          <w:bCs/>
          <w:i/>
          <w:iCs/>
        </w:rPr>
        <w:t>S.1.</w:t>
      </w:r>
      <w:r w:rsidRPr="005807B2">
        <w:rPr>
          <w:b/>
          <w:bCs/>
          <w:i/>
          <w:iCs/>
          <w:strike/>
        </w:rPr>
        <w:t>3</w:t>
      </w:r>
      <w:r w:rsidRPr="005807B2">
        <w:rPr>
          <w:b/>
          <w:bCs/>
          <w:i/>
          <w:iCs/>
          <w:u w:val="single"/>
        </w:rPr>
        <w:t>4</w:t>
      </w:r>
      <w:r w:rsidRPr="005807B2">
        <w:rPr>
          <w:b/>
          <w:bCs/>
          <w:i/>
          <w:iCs/>
        </w:rPr>
        <w:t>.</w:t>
      </w:r>
      <w:r w:rsidRPr="005807B2">
        <w:rPr>
          <w:b/>
          <w:bCs/>
          <w:i/>
          <w:iCs/>
          <w:strike/>
        </w:rPr>
        <w:t>3</w:t>
      </w:r>
      <w:r w:rsidRPr="005807B2">
        <w:rPr>
          <w:b/>
          <w:bCs/>
          <w:i/>
          <w:iCs/>
          <w:u w:val="single"/>
        </w:rPr>
        <w:t>1</w:t>
      </w:r>
      <w:r w:rsidRPr="005807B2">
        <w:rPr>
          <w:b/>
          <w:bCs/>
          <w:i/>
          <w:iCs/>
        </w:rPr>
        <w:t>.</w:t>
      </w:r>
      <w:r w:rsidRPr="005807B2">
        <w:rPr>
          <w:b/>
          <w:bCs/>
          <w:i/>
          <w:iCs/>
          <w:strike/>
        </w:rPr>
        <w:t>2</w:t>
      </w:r>
      <w:r w:rsidRPr="005807B2">
        <w:rPr>
          <w:b/>
          <w:bCs/>
          <w:i/>
          <w:iCs/>
          <w:u w:val="single"/>
        </w:rPr>
        <w:t>3</w:t>
      </w:r>
      <w:r w:rsidRPr="005807B2">
        <w:rPr>
          <w:b/>
          <w:bCs/>
          <w:i/>
          <w:iCs/>
        </w:rPr>
        <w:t>.</w:t>
      </w:r>
      <w:r w:rsidRPr="005807B2">
        <w:tab/>
      </w:r>
      <w:r w:rsidRPr="005807B2">
        <w:rPr>
          <w:b/>
          <w:bCs/>
          <w:i/>
          <w:iCs/>
        </w:rPr>
        <w:t>Fare and Extras Charges.</w:t>
      </w:r>
      <w:r w:rsidRPr="005807B2">
        <w:rPr>
          <w:i/>
          <w:iCs/>
        </w:rPr>
        <w:t xml:space="preserve"> –  The indication of fare and extras charges on a passenger’s indicating element shall agree with similar indications displayed on all other indicating elements in the system.</w:t>
      </w:r>
    </w:p>
    <w:p w14:paraId="148304C0" w14:textId="77777777" w:rsidR="00230001" w:rsidRPr="005807B2" w:rsidRDefault="00230001" w:rsidP="00230001">
      <w:pPr>
        <w:spacing w:before="60" w:after="0"/>
        <w:ind w:left="1080"/>
        <w:rPr>
          <w:i/>
        </w:rPr>
      </w:pPr>
      <w:r w:rsidRPr="005807B2">
        <w:rPr>
          <w:i/>
        </w:rPr>
        <w:t>[Nonretroactive as of January 1, 2016]</w:t>
      </w:r>
    </w:p>
    <w:p w14:paraId="0159E630" w14:textId="77777777" w:rsidR="00230001" w:rsidRPr="005807B2" w:rsidRDefault="00230001" w:rsidP="00230001">
      <w:pPr>
        <w:spacing w:before="60"/>
        <w:ind w:left="1080"/>
        <w:rPr>
          <w:i/>
        </w:rPr>
      </w:pPr>
      <w:r w:rsidRPr="005807B2">
        <w:t>(Added 2015)</w:t>
      </w:r>
    </w:p>
    <w:p w14:paraId="70E067E5" w14:textId="77777777" w:rsidR="00230001" w:rsidRPr="005807B2" w:rsidRDefault="00230001" w:rsidP="00230001">
      <w:pPr>
        <w:ind w:left="360"/>
        <w:rPr>
          <w:rFonts w:eastAsia="Times New Roman"/>
          <w:b/>
          <w:bCs/>
          <w:vanish/>
        </w:rPr>
      </w:pPr>
      <w:bookmarkStart w:id="502" w:name="_Toc172637535"/>
      <w:bookmarkStart w:id="503" w:name="_Toc172639038"/>
      <w:bookmarkStart w:id="504" w:name="_Toc205819656"/>
      <w:r w:rsidRPr="005807B2">
        <w:rPr>
          <w:rFonts w:eastAsia="Times New Roman"/>
          <w:b/>
          <w:bCs/>
        </w:rPr>
        <w:t>S.1.</w:t>
      </w:r>
      <w:r w:rsidRPr="005807B2">
        <w:rPr>
          <w:rFonts w:eastAsia="Times New Roman"/>
          <w:b/>
          <w:bCs/>
          <w:strike/>
        </w:rPr>
        <w:t>4</w:t>
      </w:r>
      <w:r w:rsidRPr="005807B2">
        <w:rPr>
          <w:rFonts w:eastAsia="Times New Roman"/>
          <w:b/>
          <w:bCs/>
          <w:u w:val="single"/>
        </w:rPr>
        <w:t>5</w:t>
      </w:r>
      <w:r w:rsidRPr="005807B2">
        <w:rPr>
          <w:rFonts w:eastAsia="Times New Roman"/>
          <w:b/>
          <w:bCs/>
        </w:rPr>
        <w:t>.</w:t>
      </w:r>
      <w:bookmarkEnd w:id="502"/>
      <w:r w:rsidRPr="005807B2">
        <w:rPr>
          <w:rFonts w:eastAsia="Times New Roman"/>
          <w:b/>
          <w:bCs/>
        </w:rPr>
        <w:tab/>
        <w:t>Actuation of Fare Indicating Mechanism.</w:t>
      </w:r>
      <w:bookmarkEnd w:id="503"/>
      <w:bookmarkEnd w:id="504"/>
    </w:p>
    <w:p w14:paraId="6BFEBFB0" w14:textId="77777777" w:rsidR="00230001" w:rsidRPr="005807B2" w:rsidRDefault="00230001" w:rsidP="00230001">
      <w:pPr>
        <w:spacing w:after="0"/>
      </w:pPr>
      <w:r w:rsidRPr="005807B2">
        <w:t xml:space="preserve"> – When a </w:t>
      </w:r>
      <w:bookmarkStart w:id="505" w:name="_Hlk47600672"/>
      <w:r w:rsidRPr="005807B2">
        <w:rPr>
          <w:b/>
          <w:bCs/>
          <w:strike/>
        </w:rPr>
        <w:t>taximeter</w:t>
      </w:r>
      <w:r w:rsidRPr="005807B2">
        <w:rPr>
          <w:b/>
          <w:bCs/>
          <w:u w:val="single"/>
        </w:rPr>
        <w:t>built-for-purpose device installed in the vehicle</w:t>
      </w:r>
      <w:r w:rsidRPr="005807B2">
        <w:t xml:space="preserve"> </w:t>
      </w:r>
      <w:bookmarkEnd w:id="505"/>
      <w:r w:rsidRPr="005807B2">
        <w:t xml:space="preserve">designed to calculate fares upon the basis of a combination of distance traveled and time elapsed, but not both time and distance used concurrently to calculate fare, is operative with respect to fare indication, the fare indicating mechanism shall be actuated by the distance mechanism whenever the vehicle is in motion at such a speed that the rate of distance revenue equals or exceeds the time rate, and may be actuated by the time mechanism whenever the vehicle speed is less than this and when the vehicle is not in motion.  </w:t>
      </w:r>
    </w:p>
    <w:p w14:paraId="270CC64A" w14:textId="77777777" w:rsidR="00230001" w:rsidRPr="005807B2" w:rsidRDefault="00230001" w:rsidP="00230001">
      <w:pPr>
        <w:tabs>
          <w:tab w:val="left" w:pos="360"/>
        </w:tabs>
        <w:spacing w:before="60"/>
        <w:ind w:left="360"/>
      </w:pPr>
      <w:r w:rsidRPr="005807B2">
        <w:t xml:space="preserve">(Amended 1977 </w:t>
      </w:r>
      <w:r w:rsidRPr="005807B2">
        <w:rPr>
          <w:b/>
          <w:bCs/>
          <w:strike/>
        </w:rPr>
        <w:t xml:space="preserve">and </w:t>
      </w:r>
      <w:r w:rsidRPr="005807B2">
        <w:t>2017</w:t>
      </w:r>
      <w:r w:rsidRPr="005807B2">
        <w:rPr>
          <w:b/>
          <w:bCs/>
          <w:u w:val="single"/>
        </w:rPr>
        <w:t>, and 20XX</w:t>
      </w:r>
      <w:r w:rsidRPr="005807B2">
        <w:t>)</w:t>
      </w:r>
    </w:p>
    <w:p w14:paraId="301FC865" w14:textId="77777777" w:rsidR="00230001" w:rsidRPr="005807B2" w:rsidRDefault="00230001" w:rsidP="00230001">
      <w:pPr>
        <w:ind w:left="360"/>
        <w:rPr>
          <w:rFonts w:eastAsia="Times New Roman"/>
          <w:b/>
          <w:bCs/>
        </w:rPr>
      </w:pPr>
      <w:bookmarkStart w:id="506" w:name="_Toc172637536"/>
      <w:bookmarkStart w:id="507" w:name="_Toc172639039"/>
      <w:bookmarkStart w:id="508" w:name="_Toc205819657"/>
      <w:r w:rsidRPr="005807B2">
        <w:rPr>
          <w:rFonts w:eastAsia="Times New Roman"/>
          <w:b/>
          <w:bCs/>
        </w:rPr>
        <w:t>S.1.</w:t>
      </w:r>
      <w:r w:rsidRPr="005807B2">
        <w:rPr>
          <w:rFonts w:eastAsia="Times New Roman"/>
          <w:b/>
          <w:bCs/>
          <w:strike/>
        </w:rPr>
        <w:t>5</w:t>
      </w:r>
      <w:r w:rsidRPr="005807B2">
        <w:rPr>
          <w:rFonts w:eastAsia="Times New Roman"/>
          <w:b/>
          <w:bCs/>
          <w:u w:val="single"/>
        </w:rPr>
        <w:t>6</w:t>
      </w:r>
      <w:r w:rsidRPr="005807B2">
        <w:rPr>
          <w:rFonts w:eastAsia="Times New Roman"/>
          <w:b/>
          <w:bCs/>
        </w:rPr>
        <w:t>.</w:t>
      </w:r>
      <w:r w:rsidRPr="005807B2">
        <w:rPr>
          <w:rFonts w:eastAsia="Times New Roman"/>
          <w:b/>
          <w:bCs/>
        </w:rPr>
        <w:tab/>
        <w:t>Operating Condition.</w:t>
      </w:r>
      <w:bookmarkEnd w:id="506"/>
      <w:bookmarkEnd w:id="507"/>
      <w:bookmarkEnd w:id="508"/>
    </w:p>
    <w:p w14:paraId="4E57976B" w14:textId="77777777" w:rsidR="00230001" w:rsidRPr="005807B2" w:rsidRDefault="00230001" w:rsidP="00230001">
      <w:pPr>
        <w:ind w:left="720"/>
        <w:rPr>
          <w:b/>
          <w:bCs/>
          <w:vanish/>
        </w:rPr>
      </w:pPr>
      <w:r w:rsidRPr="005807B2">
        <w:rPr>
          <w:b/>
          <w:bCs/>
        </w:rPr>
        <w:t>S.1.</w:t>
      </w:r>
      <w:r w:rsidRPr="005807B2">
        <w:rPr>
          <w:b/>
          <w:bCs/>
          <w:strike/>
        </w:rPr>
        <w:t>5</w:t>
      </w:r>
      <w:r w:rsidRPr="005807B2">
        <w:rPr>
          <w:b/>
          <w:bCs/>
          <w:u w:val="single"/>
        </w:rPr>
        <w:t>6</w:t>
      </w:r>
      <w:r w:rsidRPr="005807B2">
        <w:rPr>
          <w:b/>
          <w:bCs/>
        </w:rPr>
        <w:t>.1.</w:t>
      </w:r>
      <w:r w:rsidRPr="005807B2">
        <w:rPr>
          <w:b/>
          <w:bCs/>
        </w:rPr>
        <w:tab/>
      </w:r>
      <w:r w:rsidRPr="005807B2">
        <w:rPr>
          <w:b/>
          <w:bCs/>
        </w:rPr>
        <w:tab/>
        <w:t>General.</w:t>
      </w:r>
    </w:p>
    <w:p w14:paraId="1158BDB7" w14:textId="77777777" w:rsidR="00230001" w:rsidRPr="005807B2" w:rsidRDefault="00230001" w:rsidP="00230001">
      <w:pPr>
        <w:keepNext/>
        <w:tabs>
          <w:tab w:val="left" w:pos="1620"/>
        </w:tabs>
        <w:spacing w:after="0"/>
        <w:ind w:left="720"/>
      </w:pPr>
      <w:r w:rsidRPr="005807B2">
        <w:t xml:space="preserve"> – When a </w:t>
      </w:r>
      <w:r w:rsidRPr="005807B2">
        <w:rPr>
          <w:b/>
          <w:bCs/>
          <w:strike/>
        </w:rPr>
        <w:t>taximeter</w:t>
      </w:r>
      <w:r w:rsidRPr="005807B2">
        <w:rPr>
          <w:b/>
          <w:bCs/>
          <w:u w:val="single"/>
        </w:rPr>
        <w:t>built-for-purpose device installed in the vehicle</w:t>
      </w:r>
      <w:r w:rsidRPr="005807B2">
        <w:t xml:space="preserve"> is cleared, the indication “Not Registering,” “Vacant,” or an equivalent expression shall be shown.  Whenever a </w:t>
      </w:r>
      <w:r w:rsidRPr="005807B2">
        <w:rPr>
          <w:b/>
          <w:bCs/>
          <w:strike/>
        </w:rPr>
        <w:t>taximeter</w:t>
      </w:r>
      <w:r w:rsidRPr="005807B2">
        <w:rPr>
          <w:b/>
          <w:bCs/>
          <w:u w:val="single"/>
        </w:rPr>
        <w:t>built-for-purpose device installed in the vehicle</w:t>
      </w:r>
      <w:r w:rsidRPr="005807B2">
        <w:t xml:space="preserve"> is set to register charges, it shall indicate “Registering,” “Hired,” or an equivalent expression and the rate at which it is set shall be automatically indicated (Rate 1 or Rate A, for example).</w:t>
      </w:r>
    </w:p>
    <w:p w14:paraId="1472C0CB" w14:textId="77777777" w:rsidR="00230001" w:rsidRPr="005807B2" w:rsidRDefault="00230001" w:rsidP="00230001">
      <w:pPr>
        <w:tabs>
          <w:tab w:val="left" w:pos="1620"/>
        </w:tabs>
        <w:spacing w:before="60"/>
        <w:ind w:left="720"/>
      </w:pPr>
      <w:r w:rsidRPr="005807B2">
        <w:t>(Amended 1988</w:t>
      </w:r>
      <w:r w:rsidRPr="005807B2">
        <w:rPr>
          <w:b/>
          <w:bCs/>
          <w:u w:val="single"/>
        </w:rPr>
        <w:t xml:space="preserve"> and 20XX</w:t>
      </w:r>
      <w:r w:rsidRPr="005807B2">
        <w:t>)</w:t>
      </w:r>
    </w:p>
    <w:p w14:paraId="115ADEC7" w14:textId="77777777" w:rsidR="00230001" w:rsidRPr="005807B2" w:rsidRDefault="00230001" w:rsidP="00230001">
      <w:pPr>
        <w:ind w:left="720"/>
        <w:rPr>
          <w:b/>
          <w:bCs/>
          <w:vanish/>
        </w:rPr>
      </w:pPr>
      <w:r w:rsidRPr="005807B2">
        <w:rPr>
          <w:b/>
          <w:bCs/>
        </w:rPr>
        <w:t>S.1.</w:t>
      </w:r>
      <w:r w:rsidRPr="005807B2">
        <w:rPr>
          <w:b/>
          <w:bCs/>
          <w:strike/>
        </w:rPr>
        <w:t>5</w:t>
      </w:r>
      <w:r w:rsidRPr="005807B2">
        <w:rPr>
          <w:b/>
          <w:bCs/>
          <w:u w:val="single"/>
        </w:rPr>
        <w:t>6</w:t>
      </w:r>
      <w:r w:rsidRPr="005807B2">
        <w:rPr>
          <w:b/>
          <w:bCs/>
        </w:rPr>
        <w:t>.2.</w:t>
      </w:r>
      <w:r w:rsidRPr="005807B2">
        <w:rPr>
          <w:b/>
          <w:bCs/>
        </w:rPr>
        <w:tab/>
      </w:r>
      <w:r w:rsidRPr="005807B2">
        <w:rPr>
          <w:b/>
          <w:bCs/>
        </w:rPr>
        <w:tab/>
        <w:t>Time not Recording.</w:t>
      </w:r>
    </w:p>
    <w:p w14:paraId="66212027" w14:textId="77777777" w:rsidR="00230001" w:rsidRPr="005807B2" w:rsidRDefault="00230001" w:rsidP="00230001">
      <w:pPr>
        <w:keepNext/>
        <w:tabs>
          <w:tab w:val="left" w:pos="1620"/>
        </w:tabs>
        <w:spacing w:after="0"/>
        <w:ind w:left="720"/>
      </w:pPr>
      <w:r w:rsidRPr="005807B2">
        <w:t xml:space="preserve"> – When a </w:t>
      </w:r>
      <w:r w:rsidRPr="005807B2">
        <w:rPr>
          <w:b/>
          <w:bCs/>
          <w:strike/>
        </w:rPr>
        <w:t>taximeter</w:t>
      </w:r>
      <w:r w:rsidRPr="005807B2">
        <w:rPr>
          <w:b/>
          <w:bCs/>
          <w:u w:val="single"/>
        </w:rPr>
        <w:t>built-for-purpose device installed in the vehicle</w:t>
      </w:r>
      <w:r w:rsidRPr="005807B2">
        <w:t xml:space="preserve"> is set for fare registration with the time mechanism inoperative, it shall indicate “Time Not Recording” or an equivalent expression.</w:t>
      </w:r>
    </w:p>
    <w:p w14:paraId="1FDB6A49" w14:textId="77777777" w:rsidR="00230001" w:rsidRPr="005807B2" w:rsidRDefault="00230001" w:rsidP="00230001">
      <w:pPr>
        <w:spacing w:before="60"/>
        <w:ind w:left="720"/>
      </w:pPr>
      <w:r w:rsidRPr="005807B2">
        <w:t>(Amended 1988</w:t>
      </w:r>
      <w:r w:rsidRPr="005807B2">
        <w:rPr>
          <w:b/>
          <w:bCs/>
          <w:u w:val="single"/>
        </w:rPr>
        <w:t xml:space="preserve"> and 20XX</w:t>
      </w:r>
      <w:r w:rsidRPr="005807B2">
        <w:t>)</w:t>
      </w:r>
    </w:p>
    <w:p w14:paraId="3F893E7F" w14:textId="77777777" w:rsidR="00230001" w:rsidRPr="005807B2" w:rsidRDefault="00230001" w:rsidP="00230001">
      <w:pPr>
        <w:ind w:left="720"/>
        <w:rPr>
          <w:b/>
          <w:bCs/>
          <w:i/>
          <w:iCs/>
          <w:vanish/>
        </w:rPr>
      </w:pPr>
      <w:r w:rsidRPr="005807B2">
        <w:rPr>
          <w:b/>
          <w:bCs/>
          <w:i/>
          <w:iCs/>
        </w:rPr>
        <w:t>S.1.</w:t>
      </w:r>
      <w:r w:rsidRPr="005807B2">
        <w:rPr>
          <w:b/>
          <w:bCs/>
          <w:i/>
          <w:iCs/>
          <w:strike/>
        </w:rPr>
        <w:t>5</w:t>
      </w:r>
      <w:r w:rsidRPr="005807B2">
        <w:rPr>
          <w:b/>
          <w:bCs/>
          <w:i/>
          <w:iCs/>
          <w:u w:val="single"/>
        </w:rPr>
        <w:t>6</w:t>
      </w:r>
      <w:r w:rsidRPr="005807B2">
        <w:rPr>
          <w:b/>
          <w:bCs/>
          <w:i/>
          <w:iCs/>
        </w:rPr>
        <w:t>.3.</w:t>
      </w:r>
      <w:r w:rsidRPr="005807B2">
        <w:rPr>
          <w:b/>
          <w:bCs/>
          <w:i/>
          <w:iCs/>
        </w:rPr>
        <w:tab/>
      </w:r>
      <w:r w:rsidRPr="005807B2">
        <w:rPr>
          <w:b/>
          <w:bCs/>
          <w:i/>
          <w:iCs/>
        </w:rPr>
        <w:tab/>
        <w:t>Distance Not Recording.</w:t>
      </w:r>
    </w:p>
    <w:p w14:paraId="0F2F6F06" w14:textId="77777777" w:rsidR="00230001" w:rsidRPr="005807B2" w:rsidRDefault="00230001" w:rsidP="00230001">
      <w:pPr>
        <w:tabs>
          <w:tab w:val="left" w:pos="1620"/>
        </w:tabs>
        <w:spacing w:before="60" w:after="0"/>
        <w:ind w:left="720"/>
        <w:rPr>
          <w:i/>
        </w:rPr>
      </w:pPr>
      <w:r w:rsidRPr="005807B2">
        <w:rPr>
          <w:b/>
          <w:bCs/>
          <w:i/>
          <w:iCs/>
        </w:rPr>
        <w:t xml:space="preserve"> </w:t>
      </w:r>
      <w:r w:rsidRPr="005807B2">
        <w:rPr>
          <w:i/>
          <w:iCs/>
        </w:rPr>
        <w:t>–</w:t>
      </w:r>
      <w:r w:rsidRPr="005807B2">
        <w:rPr>
          <w:i/>
        </w:rPr>
        <w:t xml:space="preserve"> When a </w:t>
      </w:r>
      <w:r w:rsidRPr="005807B2">
        <w:rPr>
          <w:b/>
          <w:bCs/>
          <w:i/>
          <w:strike/>
        </w:rPr>
        <w:t>taximeter</w:t>
      </w:r>
      <w:r w:rsidRPr="005807B2">
        <w:rPr>
          <w:b/>
          <w:bCs/>
          <w:i/>
          <w:iCs/>
          <w:u w:val="single"/>
        </w:rPr>
        <w:t>built-for-purpose device installed in the vehicle</w:t>
      </w:r>
      <w:r w:rsidRPr="005807B2">
        <w:rPr>
          <w:i/>
        </w:rPr>
        <w:t xml:space="preserve"> is set for fare registration with the distance mechanism inoperative, it shall indicate “Distance Not Recording” or an equivalent expression.</w:t>
      </w:r>
    </w:p>
    <w:p w14:paraId="29C2E756" w14:textId="77777777" w:rsidR="00230001" w:rsidRPr="005807B2" w:rsidRDefault="00230001" w:rsidP="00230001">
      <w:pPr>
        <w:tabs>
          <w:tab w:val="left" w:pos="1620"/>
        </w:tabs>
        <w:spacing w:after="0"/>
        <w:ind w:left="720"/>
        <w:rPr>
          <w:i/>
        </w:rPr>
      </w:pPr>
      <w:r w:rsidRPr="005807B2">
        <w:rPr>
          <w:i/>
        </w:rPr>
        <w:t>[Nonretroactive as of January 1, 2020]</w:t>
      </w:r>
    </w:p>
    <w:p w14:paraId="3531A3E3" w14:textId="77777777" w:rsidR="00230001" w:rsidRPr="005807B2" w:rsidRDefault="00230001" w:rsidP="00230001">
      <w:pPr>
        <w:tabs>
          <w:tab w:val="left" w:pos="1620"/>
        </w:tabs>
        <w:spacing w:before="60"/>
        <w:ind w:left="720"/>
        <w:rPr>
          <w:bCs/>
          <w:iCs/>
        </w:rPr>
      </w:pPr>
      <w:r w:rsidRPr="005807B2">
        <w:t>(Added 2017) (Amended 2018</w:t>
      </w:r>
      <w:r w:rsidRPr="005807B2">
        <w:rPr>
          <w:b/>
          <w:bCs/>
          <w:u w:val="single"/>
        </w:rPr>
        <w:t xml:space="preserve"> and 20XX</w:t>
      </w:r>
      <w:r w:rsidRPr="005807B2">
        <w:t>)</w:t>
      </w:r>
    </w:p>
    <w:p w14:paraId="4C69068B" w14:textId="77777777" w:rsidR="00230001" w:rsidRPr="005807B2" w:rsidRDefault="00230001" w:rsidP="00230001">
      <w:pPr>
        <w:ind w:left="360"/>
        <w:rPr>
          <w:rFonts w:eastAsia="Times New Roman"/>
          <w:b/>
          <w:bCs/>
          <w:vanish/>
        </w:rPr>
      </w:pPr>
      <w:bookmarkStart w:id="509" w:name="_Toc172637537"/>
      <w:bookmarkStart w:id="510" w:name="_Toc172639040"/>
      <w:bookmarkStart w:id="511" w:name="_Toc205819658"/>
      <w:r w:rsidRPr="005807B2">
        <w:rPr>
          <w:rFonts w:eastAsia="Times New Roman"/>
          <w:b/>
          <w:bCs/>
        </w:rPr>
        <w:t>S.1.</w:t>
      </w:r>
      <w:r w:rsidRPr="005807B2">
        <w:rPr>
          <w:rFonts w:eastAsia="Times New Roman"/>
          <w:b/>
          <w:bCs/>
          <w:strike/>
        </w:rPr>
        <w:t>6</w:t>
      </w:r>
      <w:r w:rsidRPr="005807B2">
        <w:rPr>
          <w:rFonts w:eastAsia="Times New Roman"/>
          <w:b/>
          <w:bCs/>
          <w:u w:val="single"/>
        </w:rPr>
        <w:t>7</w:t>
      </w:r>
      <w:r w:rsidRPr="005807B2">
        <w:rPr>
          <w:rFonts w:eastAsia="Times New Roman"/>
          <w:b/>
          <w:bCs/>
        </w:rPr>
        <w:t>.</w:t>
      </w:r>
      <w:bookmarkEnd w:id="509"/>
      <w:r w:rsidRPr="005807B2">
        <w:rPr>
          <w:rFonts w:eastAsia="Times New Roman"/>
          <w:b/>
          <w:bCs/>
        </w:rPr>
        <w:tab/>
        <w:t>Fare Identification.</w:t>
      </w:r>
      <w:bookmarkEnd w:id="510"/>
      <w:bookmarkEnd w:id="511"/>
    </w:p>
    <w:p w14:paraId="742CDC7B" w14:textId="77777777" w:rsidR="00230001" w:rsidRPr="005807B2" w:rsidRDefault="00230001" w:rsidP="00230001">
      <w:r w:rsidRPr="005807B2">
        <w:t xml:space="preserve"> – Fare indications shall be identified by the word “Fare” or by an equivalent expression.  Values shall be defined by suitable words or monetary signs.</w:t>
      </w:r>
    </w:p>
    <w:p w14:paraId="781360A7" w14:textId="77777777" w:rsidR="00230001" w:rsidRPr="005807B2" w:rsidRDefault="00230001" w:rsidP="00230001">
      <w:pPr>
        <w:ind w:left="360"/>
        <w:rPr>
          <w:rFonts w:eastAsia="Times New Roman"/>
          <w:b/>
          <w:bCs/>
          <w:vanish/>
        </w:rPr>
      </w:pPr>
      <w:bookmarkStart w:id="512" w:name="_Toc172637538"/>
      <w:bookmarkStart w:id="513" w:name="_Toc172639041"/>
      <w:bookmarkStart w:id="514" w:name="_Toc205819659"/>
      <w:r w:rsidRPr="005807B2">
        <w:rPr>
          <w:rFonts w:eastAsia="Times New Roman"/>
          <w:b/>
          <w:bCs/>
        </w:rPr>
        <w:t>S.1.</w:t>
      </w:r>
      <w:r w:rsidRPr="005807B2">
        <w:rPr>
          <w:rFonts w:eastAsia="Times New Roman"/>
          <w:b/>
          <w:bCs/>
          <w:strike/>
        </w:rPr>
        <w:t>7</w:t>
      </w:r>
      <w:r w:rsidRPr="005807B2">
        <w:rPr>
          <w:rFonts w:eastAsia="Times New Roman"/>
          <w:b/>
          <w:bCs/>
          <w:u w:val="single"/>
        </w:rPr>
        <w:t>8</w:t>
      </w:r>
      <w:r w:rsidRPr="005807B2">
        <w:rPr>
          <w:rFonts w:eastAsia="Times New Roman"/>
          <w:b/>
          <w:bCs/>
        </w:rPr>
        <w:t>.</w:t>
      </w:r>
      <w:bookmarkEnd w:id="512"/>
      <w:r w:rsidRPr="005807B2">
        <w:rPr>
          <w:rFonts w:eastAsia="Times New Roman"/>
          <w:b/>
          <w:bCs/>
        </w:rPr>
        <w:tab/>
        <w:t>Extras.</w:t>
      </w:r>
      <w:bookmarkEnd w:id="513"/>
      <w:bookmarkEnd w:id="514"/>
    </w:p>
    <w:p w14:paraId="1A6FDE2E" w14:textId="77777777" w:rsidR="00230001" w:rsidRPr="005807B2" w:rsidRDefault="00230001" w:rsidP="00230001">
      <w:pPr>
        <w:spacing w:after="0"/>
      </w:pPr>
      <w:r w:rsidRPr="005807B2">
        <w:t xml:space="preserve"> – Extras shall be indicated as a separate item and shall not be included in the fare indication.  They shall be identified by the word “Extras” or by an equivalent expression.  Values shall be defined by suitable words or monetary signs.  Means may be provided to totalize the fare and extras if the totalized amount returns to separate indications of fare and extras within 5 seconds or less.</w:t>
      </w:r>
    </w:p>
    <w:p w14:paraId="50AB59C2" w14:textId="77777777" w:rsidR="00230001" w:rsidRPr="005807B2" w:rsidRDefault="00230001" w:rsidP="00230001">
      <w:pPr>
        <w:spacing w:before="60"/>
        <w:ind w:left="360"/>
      </w:pPr>
      <w:r w:rsidRPr="005807B2">
        <w:t>(Amended 1988)</w:t>
      </w:r>
    </w:p>
    <w:p w14:paraId="589F5984" w14:textId="77777777" w:rsidR="00230001" w:rsidRPr="005807B2" w:rsidRDefault="00230001" w:rsidP="00230001">
      <w:pPr>
        <w:ind w:left="720"/>
        <w:rPr>
          <w:b/>
          <w:bCs/>
          <w:vanish/>
        </w:rPr>
      </w:pPr>
      <w:r w:rsidRPr="005807B2">
        <w:rPr>
          <w:b/>
          <w:bCs/>
        </w:rPr>
        <w:t>S.1.</w:t>
      </w:r>
      <w:r w:rsidRPr="005807B2">
        <w:rPr>
          <w:b/>
          <w:bCs/>
          <w:strike/>
        </w:rPr>
        <w:t>7</w:t>
      </w:r>
      <w:r w:rsidRPr="005807B2">
        <w:rPr>
          <w:b/>
          <w:bCs/>
          <w:u w:val="single"/>
        </w:rPr>
        <w:t>8</w:t>
      </w:r>
      <w:r w:rsidRPr="005807B2">
        <w:rPr>
          <w:b/>
          <w:bCs/>
        </w:rPr>
        <w:t>.1.</w:t>
      </w:r>
      <w:r w:rsidRPr="005807B2">
        <w:rPr>
          <w:b/>
          <w:bCs/>
        </w:rPr>
        <w:tab/>
      </w:r>
      <w:r w:rsidRPr="005807B2">
        <w:rPr>
          <w:b/>
          <w:bCs/>
        </w:rPr>
        <w:tab/>
        <w:t>Nonuse of Extras.</w:t>
      </w:r>
    </w:p>
    <w:p w14:paraId="743A0853" w14:textId="77777777" w:rsidR="00230001" w:rsidRPr="005807B2" w:rsidRDefault="00230001" w:rsidP="00230001">
      <w:pPr>
        <w:spacing w:after="0"/>
      </w:pPr>
      <w:r w:rsidRPr="005807B2">
        <w:t xml:space="preserve"> – If and when </w:t>
      </w:r>
      <w:r w:rsidRPr="005807B2">
        <w:rPr>
          <w:b/>
          <w:bCs/>
          <w:strike/>
        </w:rPr>
        <w:t xml:space="preserve">taximeter </w:t>
      </w:r>
      <w:r w:rsidRPr="005807B2">
        <w:t>extras are prohibited by legal authority or are discontinued by a vehicle operator, the extras mechanisms shall be rendered inoperable, or the extras indications shall be effectively obscured by permanent means.</w:t>
      </w:r>
    </w:p>
    <w:p w14:paraId="715E3D27" w14:textId="77777777" w:rsidR="00230001" w:rsidRPr="005807B2" w:rsidRDefault="00230001" w:rsidP="00230001">
      <w:pPr>
        <w:spacing w:before="60"/>
        <w:ind w:left="720"/>
        <w:rPr>
          <w:u w:val="single"/>
        </w:rPr>
      </w:pPr>
      <w:r w:rsidRPr="005807B2">
        <w:rPr>
          <w:b/>
          <w:bCs/>
          <w:u w:val="single"/>
        </w:rPr>
        <w:t>(Amended 20XX)</w:t>
      </w:r>
    </w:p>
    <w:p w14:paraId="475CFBAD" w14:textId="77777777" w:rsidR="00230001" w:rsidRPr="005807B2" w:rsidRDefault="00230001" w:rsidP="00230001">
      <w:pPr>
        <w:ind w:left="360"/>
        <w:rPr>
          <w:rFonts w:eastAsia="Times New Roman"/>
          <w:b/>
          <w:bCs/>
          <w:vanish/>
        </w:rPr>
      </w:pPr>
      <w:bookmarkStart w:id="515" w:name="_Toc172637539"/>
      <w:bookmarkStart w:id="516" w:name="_Toc172639042"/>
      <w:bookmarkStart w:id="517" w:name="_Toc205819660"/>
      <w:r w:rsidRPr="005807B2">
        <w:rPr>
          <w:rFonts w:eastAsia="Times New Roman"/>
          <w:b/>
          <w:bCs/>
        </w:rPr>
        <w:lastRenderedPageBreak/>
        <w:t>S.1.</w:t>
      </w:r>
      <w:r w:rsidRPr="005807B2">
        <w:rPr>
          <w:rFonts w:eastAsia="Times New Roman"/>
          <w:b/>
          <w:bCs/>
          <w:strike/>
        </w:rPr>
        <w:t>8</w:t>
      </w:r>
      <w:r w:rsidRPr="005807B2">
        <w:rPr>
          <w:rFonts w:eastAsia="Times New Roman"/>
          <w:b/>
          <w:bCs/>
          <w:u w:val="single"/>
        </w:rPr>
        <w:t>9</w:t>
      </w:r>
      <w:r w:rsidRPr="005807B2">
        <w:rPr>
          <w:rFonts w:eastAsia="Times New Roman"/>
          <w:b/>
          <w:bCs/>
        </w:rPr>
        <w:t>.</w:t>
      </w:r>
      <w:bookmarkEnd w:id="515"/>
      <w:r w:rsidRPr="005807B2">
        <w:rPr>
          <w:rFonts w:eastAsia="Times New Roman"/>
          <w:b/>
          <w:bCs/>
        </w:rPr>
        <w:tab/>
        <w:t>Protection of Indications.</w:t>
      </w:r>
      <w:bookmarkEnd w:id="516"/>
      <w:bookmarkEnd w:id="517"/>
    </w:p>
    <w:p w14:paraId="552FF516" w14:textId="77777777" w:rsidR="00230001" w:rsidRPr="005807B2" w:rsidRDefault="00230001" w:rsidP="00230001">
      <w:pPr>
        <w:spacing w:after="0"/>
      </w:pPr>
      <w:r w:rsidRPr="005807B2">
        <w:t xml:space="preserve"> – All indications of fare and extras shall be protected from unauthorized alteration or manipulation.</w:t>
      </w:r>
    </w:p>
    <w:p w14:paraId="2BDA33A5" w14:textId="77777777" w:rsidR="00230001" w:rsidRPr="005807B2" w:rsidRDefault="00230001" w:rsidP="00230001">
      <w:pPr>
        <w:spacing w:before="60"/>
        <w:ind w:left="360"/>
      </w:pPr>
      <w:r w:rsidRPr="005807B2">
        <w:t>(Amended 2015)</w:t>
      </w:r>
    </w:p>
    <w:p w14:paraId="6CFC14EF" w14:textId="77777777" w:rsidR="00230001" w:rsidRPr="005807B2" w:rsidRDefault="00230001" w:rsidP="00230001">
      <w:pPr>
        <w:tabs>
          <w:tab w:val="left" w:pos="1224"/>
        </w:tabs>
        <w:ind w:left="360"/>
        <w:rPr>
          <w:rFonts w:eastAsia="Times New Roman"/>
          <w:b/>
          <w:bCs/>
          <w:i/>
          <w:vanish/>
        </w:rPr>
      </w:pPr>
      <w:bookmarkStart w:id="518" w:name="_Toc205819661"/>
      <w:r w:rsidRPr="005807B2">
        <w:rPr>
          <w:rFonts w:eastAsia="Times New Roman"/>
          <w:b/>
          <w:bCs/>
          <w:i/>
        </w:rPr>
        <w:t>S.1.</w:t>
      </w:r>
      <w:r w:rsidRPr="005807B2">
        <w:rPr>
          <w:rFonts w:eastAsia="Times New Roman"/>
          <w:b/>
          <w:bCs/>
          <w:i/>
          <w:strike/>
        </w:rPr>
        <w:t>9</w:t>
      </w:r>
      <w:r w:rsidRPr="005807B2">
        <w:rPr>
          <w:rFonts w:eastAsia="Times New Roman"/>
          <w:b/>
          <w:bCs/>
          <w:i/>
          <w:u w:val="single"/>
        </w:rPr>
        <w:t>10</w:t>
      </w:r>
      <w:r w:rsidRPr="005807B2">
        <w:rPr>
          <w:rFonts w:eastAsia="Times New Roman"/>
          <w:b/>
          <w:bCs/>
          <w:i/>
        </w:rPr>
        <w:t>.</w:t>
      </w:r>
      <w:r w:rsidRPr="005807B2">
        <w:rPr>
          <w:rFonts w:eastAsia="Times New Roman"/>
          <w:b/>
          <w:bCs/>
          <w:i/>
        </w:rPr>
        <w:tab/>
        <w:t>Recorded Representation.</w:t>
      </w:r>
      <w:bookmarkEnd w:id="518"/>
    </w:p>
    <w:p w14:paraId="1DBC066B" w14:textId="77777777" w:rsidR="00230001" w:rsidRPr="005807B2" w:rsidRDefault="00230001" w:rsidP="00230001">
      <w:pPr>
        <w:keepNext/>
        <w:ind w:left="1080" w:hanging="360"/>
        <w:rPr>
          <w:i/>
          <w:iCs/>
        </w:rPr>
      </w:pPr>
      <w:r w:rsidRPr="005807B2">
        <w:rPr>
          <w:i/>
          <w:iCs/>
        </w:rPr>
        <w:t xml:space="preserve"> – A printed or electronic receipt issued from a </w:t>
      </w:r>
      <w:r w:rsidRPr="005807B2">
        <w:rPr>
          <w:b/>
          <w:bCs/>
          <w:i/>
          <w:iCs/>
          <w:strike/>
        </w:rPr>
        <w:t>taximeter</w:t>
      </w:r>
      <w:r w:rsidRPr="005807B2">
        <w:rPr>
          <w:b/>
          <w:bCs/>
          <w:i/>
          <w:iCs/>
          <w:u w:val="single"/>
        </w:rPr>
        <w:t>built-for-purpose device installed in the vehicle</w:t>
      </w:r>
      <w:r w:rsidRPr="005807B2">
        <w:rPr>
          <w:i/>
          <w:iCs/>
        </w:rPr>
        <w:t>, whether through an integral or separate recording element, shall include as a minimum, the following information when processed through the taximeter system:</w:t>
      </w:r>
    </w:p>
    <w:p w14:paraId="514EF86F" w14:textId="77777777" w:rsidR="00230001" w:rsidRPr="005807B2" w:rsidRDefault="00230001" w:rsidP="00230001">
      <w:pPr>
        <w:ind w:left="1080" w:hanging="360"/>
        <w:rPr>
          <w:i/>
          <w:iCs/>
        </w:rPr>
      </w:pPr>
      <w:r w:rsidRPr="005807B2">
        <w:rPr>
          <w:i/>
          <w:iCs/>
        </w:rPr>
        <w:t>(a)</w:t>
      </w:r>
      <w:r w:rsidRPr="005807B2">
        <w:tab/>
      </w:r>
      <w:bookmarkStart w:id="519" w:name="_Int_A29qAjyo"/>
      <w:r w:rsidRPr="005807B2">
        <w:rPr>
          <w:i/>
          <w:iCs/>
        </w:rPr>
        <w:t>date;</w:t>
      </w:r>
      <w:bookmarkEnd w:id="519"/>
    </w:p>
    <w:p w14:paraId="5D9D91B0" w14:textId="77777777" w:rsidR="00230001" w:rsidRPr="005807B2" w:rsidRDefault="00230001" w:rsidP="00230001">
      <w:pPr>
        <w:ind w:left="1080" w:hanging="360"/>
        <w:rPr>
          <w:i/>
          <w:iCs/>
        </w:rPr>
      </w:pPr>
      <w:r w:rsidRPr="005807B2">
        <w:rPr>
          <w:i/>
          <w:iCs/>
        </w:rPr>
        <w:t>(b)</w:t>
      </w:r>
      <w:r w:rsidRPr="005807B2">
        <w:tab/>
      </w:r>
      <w:r w:rsidRPr="005807B2">
        <w:rPr>
          <w:i/>
          <w:iCs/>
        </w:rPr>
        <w:t>unique vehicle identification number, such as the medallion number, taxi number, vehicle identification number (VIN), permit number, or other identifying information as specified by the statutory authority;*</w:t>
      </w:r>
    </w:p>
    <w:p w14:paraId="00EB0534" w14:textId="77777777" w:rsidR="00230001" w:rsidRPr="005807B2" w:rsidRDefault="00230001" w:rsidP="00230001">
      <w:pPr>
        <w:ind w:left="1080" w:hanging="360"/>
        <w:rPr>
          <w:i/>
          <w:iCs/>
        </w:rPr>
      </w:pPr>
      <w:r w:rsidRPr="005807B2">
        <w:rPr>
          <w:i/>
          <w:iCs/>
        </w:rPr>
        <w:t>(c)</w:t>
      </w:r>
      <w:r w:rsidRPr="005807B2">
        <w:tab/>
      </w:r>
      <w:r w:rsidRPr="005807B2">
        <w:rPr>
          <w:i/>
          <w:iCs/>
        </w:rPr>
        <w:t>start and end time of the trip;*</w:t>
      </w:r>
    </w:p>
    <w:p w14:paraId="53333D75" w14:textId="77777777" w:rsidR="00230001" w:rsidRPr="005807B2" w:rsidRDefault="00230001" w:rsidP="00230001">
      <w:pPr>
        <w:ind w:left="1080" w:hanging="360"/>
        <w:rPr>
          <w:i/>
          <w:iCs/>
        </w:rPr>
      </w:pPr>
      <w:r w:rsidRPr="005807B2">
        <w:rPr>
          <w:i/>
          <w:iCs/>
        </w:rPr>
        <w:t>(d)</w:t>
      </w:r>
      <w:r w:rsidRPr="005807B2">
        <w:tab/>
      </w:r>
      <w:r w:rsidRPr="005807B2">
        <w:rPr>
          <w:i/>
          <w:iCs/>
        </w:rPr>
        <w:t>distance traveled, maximum increment of 0.1 km (0.1 mi);*</w:t>
      </w:r>
    </w:p>
    <w:p w14:paraId="6FC999BA" w14:textId="77777777" w:rsidR="00230001" w:rsidRPr="005807B2" w:rsidRDefault="00230001" w:rsidP="00230001">
      <w:pPr>
        <w:ind w:left="1080" w:hanging="360"/>
        <w:rPr>
          <w:i/>
          <w:iCs/>
        </w:rPr>
      </w:pPr>
      <w:r w:rsidRPr="005807B2">
        <w:rPr>
          <w:i/>
          <w:iCs/>
        </w:rPr>
        <w:t>(e)</w:t>
      </w:r>
      <w:r w:rsidRPr="005807B2">
        <w:tab/>
      </w:r>
      <w:r w:rsidRPr="005807B2">
        <w:rPr>
          <w:i/>
          <w:iCs/>
        </w:rPr>
        <w:t>fare in </w:t>
      </w:r>
      <w:bookmarkStart w:id="520" w:name="_Int_CFHCFhAf"/>
      <w:r w:rsidRPr="005807B2">
        <w:rPr>
          <w:i/>
          <w:iCs/>
        </w:rPr>
        <w:t>$;</w:t>
      </w:r>
      <w:bookmarkEnd w:id="520"/>
    </w:p>
    <w:p w14:paraId="241B7347" w14:textId="77777777" w:rsidR="00230001" w:rsidRPr="005807B2" w:rsidRDefault="00230001" w:rsidP="00230001">
      <w:pPr>
        <w:ind w:left="1080" w:hanging="360"/>
        <w:rPr>
          <w:i/>
          <w:iCs/>
        </w:rPr>
      </w:pPr>
      <w:r w:rsidRPr="005807B2">
        <w:rPr>
          <w:i/>
          <w:iCs/>
        </w:rPr>
        <w:t>(f)</w:t>
      </w:r>
      <w:r w:rsidRPr="005807B2">
        <w:tab/>
      </w:r>
      <w:r w:rsidRPr="005807B2">
        <w:rPr>
          <w:i/>
          <w:iCs/>
        </w:rPr>
        <w:t>each rate at which the fare was computed and the associated fare at that rate;*</w:t>
      </w:r>
    </w:p>
    <w:p w14:paraId="4C222443" w14:textId="77777777" w:rsidR="00230001" w:rsidRPr="005807B2" w:rsidRDefault="00230001" w:rsidP="00230001">
      <w:pPr>
        <w:ind w:left="1080" w:hanging="360"/>
        <w:rPr>
          <w:i/>
          <w:iCs/>
        </w:rPr>
      </w:pPr>
      <w:r w:rsidRPr="005807B2">
        <w:rPr>
          <w:i/>
          <w:iCs/>
        </w:rPr>
        <w:t>(g)</w:t>
      </w:r>
      <w:r w:rsidRPr="005807B2">
        <w:tab/>
      </w:r>
      <w:r w:rsidRPr="005807B2">
        <w:rPr>
          <w:i/>
          <w:iCs/>
        </w:rPr>
        <w:t>additional charges (in $) where permitted such as extras, any surcharges, telecommunication charges, and taxes shall be identified and itemized;*</w:t>
      </w:r>
    </w:p>
    <w:p w14:paraId="54D60464" w14:textId="77777777" w:rsidR="00230001" w:rsidRPr="005807B2" w:rsidRDefault="00230001" w:rsidP="00230001">
      <w:pPr>
        <w:ind w:left="1080" w:hanging="360"/>
        <w:rPr>
          <w:i/>
          <w:iCs/>
        </w:rPr>
      </w:pPr>
      <w:r w:rsidRPr="005807B2">
        <w:rPr>
          <w:i/>
          <w:iCs/>
        </w:rPr>
        <w:t>(h)</w:t>
      </w:r>
      <w:r w:rsidRPr="005807B2">
        <w:tab/>
      </w:r>
      <w:r w:rsidRPr="005807B2">
        <w:rPr>
          <w:i/>
          <w:iCs/>
        </w:rPr>
        <w:t>total charge for service in $ (inclusive of fare, extras, and all additional charges);*</w:t>
      </w:r>
    </w:p>
    <w:p w14:paraId="3173594E" w14:textId="77777777" w:rsidR="00230001" w:rsidRPr="005807B2" w:rsidRDefault="00230001" w:rsidP="00230001">
      <w:pPr>
        <w:numPr>
          <w:ilvl w:val="0"/>
          <w:numId w:val="45"/>
        </w:numPr>
        <w:ind w:left="1080" w:hanging="360"/>
        <w:rPr>
          <w:i/>
          <w:iCs/>
        </w:rPr>
      </w:pPr>
      <w:r w:rsidRPr="005807B2">
        <w:rPr>
          <w:i/>
          <w:iCs/>
        </w:rPr>
        <w:t xml:space="preserve">trip number, if </w:t>
      </w:r>
      <w:bookmarkStart w:id="521" w:name="_Int_I3TZKcqq"/>
      <w:r w:rsidRPr="005807B2">
        <w:rPr>
          <w:i/>
          <w:iCs/>
        </w:rPr>
        <w:t>available;*</w:t>
      </w:r>
      <w:bookmarkEnd w:id="521"/>
      <w:r w:rsidRPr="005807B2">
        <w:rPr>
          <w:i/>
          <w:iCs/>
        </w:rPr>
        <w:t xml:space="preserve">* </w:t>
      </w:r>
    </w:p>
    <w:p w14:paraId="3135CB2C" w14:textId="77777777" w:rsidR="00230001" w:rsidRPr="005807B2" w:rsidRDefault="00230001" w:rsidP="00230001">
      <w:pPr>
        <w:ind w:left="720"/>
        <w:rPr>
          <w:i/>
          <w:iCs/>
        </w:rPr>
      </w:pPr>
      <w:r w:rsidRPr="005807B2">
        <w:rPr>
          <w:i/>
          <w:iCs/>
        </w:rPr>
        <w:t>(j)</w:t>
      </w:r>
      <w:r w:rsidRPr="005807B2">
        <w:tab/>
      </w:r>
      <w:r w:rsidRPr="005807B2">
        <w:rPr>
          <w:i/>
          <w:iCs/>
        </w:rPr>
        <w:t xml:space="preserve">telephone number (or other contract information) for customer </w:t>
      </w:r>
      <w:bookmarkStart w:id="522" w:name="_Int_Sr14lulX"/>
      <w:r w:rsidRPr="005807B2">
        <w:rPr>
          <w:i/>
          <w:iCs/>
        </w:rPr>
        <w:t>assistance;*</w:t>
      </w:r>
      <w:bookmarkEnd w:id="522"/>
      <w:r w:rsidRPr="005807B2">
        <w:rPr>
          <w:i/>
          <w:iCs/>
        </w:rPr>
        <w:t>*</w:t>
      </w:r>
      <w:r w:rsidRPr="005807B2">
        <w:rPr>
          <w:b/>
          <w:bCs/>
          <w:i/>
          <w:iCs/>
          <w:strike/>
        </w:rPr>
        <w:t xml:space="preserve"> and</w:t>
      </w:r>
    </w:p>
    <w:p w14:paraId="77C0158C" w14:textId="77777777" w:rsidR="00230001" w:rsidRPr="005807B2" w:rsidRDefault="00230001" w:rsidP="00230001">
      <w:pPr>
        <w:ind w:left="1080" w:hanging="360"/>
        <w:rPr>
          <w:b/>
          <w:bCs/>
          <w:i/>
          <w:iCs/>
          <w:u w:val="single"/>
        </w:rPr>
      </w:pPr>
      <w:r w:rsidRPr="005807B2">
        <w:rPr>
          <w:i/>
          <w:iCs/>
        </w:rPr>
        <w:t>(k)</w:t>
      </w:r>
      <w:r w:rsidRPr="005807B2">
        <w:tab/>
      </w:r>
      <w:r w:rsidRPr="005807B2">
        <w:rPr>
          <w:i/>
          <w:iCs/>
        </w:rPr>
        <w:t xml:space="preserve">a statement of chargeable time and chargeable distance for taximeters that calculate fare using time and distance </w:t>
      </w:r>
      <w:bookmarkStart w:id="523" w:name="_Int_2FVQyYxs"/>
      <w:r w:rsidRPr="005807B2">
        <w:rPr>
          <w:i/>
          <w:iCs/>
        </w:rPr>
        <w:t>concurrently</w:t>
      </w:r>
      <w:r w:rsidRPr="005807B2">
        <w:rPr>
          <w:b/>
          <w:bCs/>
          <w:i/>
          <w:iCs/>
          <w:strike/>
        </w:rPr>
        <w:t>.</w:t>
      </w:r>
      <w:r w:rsidRPr="005807B2">
        <w:rPr>
          <w:b/>
          <w:bCs/>
          <w:i/>
          <w:iCs/>
          <w:u w:val="single"/>
        </w:rPr>
        <w:t>;</w:t>
      </w:r>
      <w:r w:rsidRPr="005807B2">
        <w:rPr>
          <w:i/>
          <w:iCs/>
        </w:rPr>
        <w:t>*</w:t>
      </w:r>
      <w:bookmarkEnd w:id="523"/>
      <w:r w:rsidRPr="005807B2">
        <w:rPr>
          <w:i/>
          <w:iCs/>
        </w:rPr>
        <w:t>**</w:t>
      </w:r>
      <w:r w:rsidRPr="005807B2">
        <w:rPr>
          <w:b/>
          <w:bCs/>
          <w:i/>
          <w:iCs/>
          <w:u w:val="single"/>
        </w:rPr>
        <w:t xml:space="preserve"> and</w:t>
      </w:r>
    </w:p>
    <w:p w14:paraId="1F078F67" w14:textId="77777777" w:rsidR="00230001" w:rsidRPr="005807B2" w:rsidRDefault="00230001" w:rsidP="00230001">
      <w:pPr>
        <w:spacing w:after="0"/>
        <w:ind w:left="1080" w:hanging="360"/>
        <w:rPr>
          <w:b/>
          <w:bCs/>
          <w:i/>
          <w:iCs/>
          <w:u w:val="single"/>
        </w:rPr>
      </w:pPr>
      <w:r w:rsidRPr="005807B2">
        <w:rPr>
          <w:b/>
          <w:bCs/>
          <w:i/>
          <w:iCs/>
          <w:u w:val="single"/>
        </w:rPr>
        <w:t>(l)</w:t>
      </w:r>
      <w:r w:rsidRPr="005807B2">
        <w:rPr>
          <w:b/>
          <w:bCs/>
          <w:i/>
          <w:iCs/>
          <w:u w:val="single"/>
        </w:rPr>
        <w:tab/>
        <w:t>for software-based systems, the software version identification number ****.</w:t>
      </w:r>
    </w:p>
    <w:p w14:paraId="0015197F" w14:textId="77777777" w:rsidR="00230001" w:rsidRPr="005807B2" w:rsidRDefault="00230001" w:rsidP="00230001">
      <w:pPr>
        <w:ind w:left="1440" w:hanging="360"/>
        <w:rPr>
          <w:b/>
          <w:bCs/>
          <w:i/>
          <w:iCs/>
          <w:u w:val="single"/>
        </w:rPr>
      </w:pPr>
      <w:r w:rsidRPr="005807B2">
        <w:rPr>
          <w:b/>
          <w:bCs/>
          <w:i/>
          <w:iCs/>
          <w:u w:val="single"/>
        </w:rPr>
        <w:t>(Added 20XX)</w:t>
      </w:r>
    </w:p>
    <w:p w14:paraId="447FBDA8" w14:textId="77777777" w:rsidR="00230001" w:rsidRPr="005807B2" w:rsidRDefault="00230001" w:rsidP="00230001">
      <w:pPr>
        <w:keepNext/>
        <w:spacing w:after="0"/>
        <w:ind w:left="360"/>
      </w:pPr>
      <w:r w:rsidRPr="005807B2">
        <w:rPr>
          <w:b/>
          <w:bCs/>
        </w:rPr>
        <w:t xml:space="preserve">Note:  </w:t>
      </w:r>
      <w:r w:rsidRPr="005807B2">
        <w:t xml:space="preserve">When processed through the taximeter or taximeter system, any adjustments (in $) to the total charge for service including discounts, credits, and tips shall also be included on the </w:t>
      </w:r>
      <w:bookmarkStart w:id="524" w:name="_Int_aksMpo4y"/>
      <w:r w:rsidRPr="005807B2">
        <w:t>receipt.*</w:t>
      </w:r>
      <w:bookmarkEnd w:id="524"/>
      <w:r w:rsidRPr="005807B2">
        <w:t>*</w:t>
      </w:r>
    </w:p>
    <w:p w14:paraId="739BA96D" w14:textId="77777777" w:rsidR="00230001" w:rsidRPr="005807B2" w:rsidRDefault="00230001" w:rsidP="00230001">
      <w:pPr>
        <w:keepNext/>
        <w:spacing w:before="60" w:after="0"/>
        <w:ind w:left="360"/>
        <w:rPr>
          <w:i/>
          <w:iCs/>
        </w:rPr>
      </w:pPr>
      <w:r w:rsidRPr="005807B2">
        <w:rPr>
          <w:i/>
          <w:iCs/>
        </w:rPr>
        <w:t>[</w:t>
      </w:r>
      <w:r w:rsidRPr="005807B2">
        <w:rPr>
          <w:i/>
          <w:iCs/>
          <w:u w:color="82C42A"/>
        </w:rPr>
        <w:t>Nonretroactive</w:t>
      </w:r>
      <w:r w:rsidRPr="005807B2">
        <w:rPr>
          <w:i/>
          <w:iCs/>
        </w:rPr>
        <w:t xml:space="preserve"> as of January 1, 1989] </w:t>
      </w:r>
    </w:p>
    <w:p w14:paraId="35BFA872" w14:textId="77777777" w:rsidR="00230001" w:rsidRPr="005807B2" w:rsidRDefault="00230001" w:rsidP="00230001">
      <w:pPr>
        <w:keepNext/>
        <w:spacing w:before="60" w:after="0"/>
        <w:ind w:left="360"/>
        <w:rPr>
          <w:i/>
          <w:iCs/>
        </w:rPr>
      </w:pPr>
      <w:r w:rsidRPr="005807B2">
        <w:rPr>
          <w:i/>
          <w:iCs/>
        </w:rPr>
        <w:t>*</w:t>
      </w:r>
      <w:r w:rsidRPr="005807B2">
        <w:rPr>
          <w:i/>
          <w:iCs/>
          <w:u w:color="82C42A"/>
        </w:rPr>
        <w:t>[</w:t>
      </w:r>
      <w:r w:rsidRPr="005807B2">
        <w:rPr>
          <w:i/>
          <w:iCs/>
        </w:rPr>
        <w:t xml:space="preserve">Nonretroactive as of January 1, 2000] </w:t>
      </w:r>
    </w:p>
    <w:p w14:paraId="14ADDBFB" w14:textId="77777777" w:rsidR="00230001" w:rsidRPr="005807B2" w:rsidRDefault="00230001" w:rsidP="00230001">
      <w:pPr>
        <w:keepNext/>
        <w:spacing w:before="60" w:after="0"/>
        <w:ind w:left="360"/>
        <w:rPr>
          <w:i/>
          <w:iCs/>
        </w:rPr>
      </w:pPr>
      <w:r w:rsidRPr="005807B2">
        <w:rPr>
          <w:i/>
          <w:iCs/>
        </w:rPr>
        <w:t>**[Nonretroactive as of January 1, 2016]</w:t>
      </w:r>
    </w:p>
    <w:p w14:paraId="6CDCF95B" w14:textId="77777777" w:rsidR="00230001" w:rsidRPr="005807B2" w:rsidRDefault="00230001" w:rsidP="00230001">
      <w:pPr>
        <w:keepNext/>
        <w:spacing w:before="60" w:after="0"/>
        <w:ind w:left="360"/>
        <w:rPr>
          <w:i/>
          <w:iCs/>
        </w:rPr>
      </w:pPr>
      <w:r w:rsidRPr="005807B2">
        <w:rPr>
          <w:i/>
          <w:iCs/>
        </w:rPr>
        <w:t>***[Nonretroactive as of January 1, 2018]</w:t>
      </w:r>
    </w:p>
    <w:p w14:paraId="74571BB4" w14:textId="77777777" w:rsidR="00230001" w:rsidRPr="005807B2" w:rsidRDefault="00230001" w:rsidP="00230001">
      <w:pPr>
        <w:keepNext/>
        <w:spacing w:before="60" w:after="0"/>
        <w:ind w:left="360"/>
        <w:rPr>
          <w:b/>
          <w:bCs/>
          <w:i/>
          <w:iCs/>
          <w:u w:val="single"/>
        </w:rPr>
      </w:pPr>
      <w:r w:rsidRPr="005807B2">
        <w:rPr>
          <w:b/>
          <w:bCs/>
          <w:i/>
          <w:iCs/>
          <w:u w:val="single"/>
        </w:rPr>
        <w:t>****[Nonretroactive as of January 1, 20XX]</w:t>
      </w:r>
    </w:p>
    <w:p w14:paraId="4CCECE23" w14:textId="77777777" w:rsidR="00230001" w:rsidRPr="005807B2" w:rsidRDefault="00230001" w:rsidP="00230001">
      <w:pPr>
        <w:keepNext/>
        <w:spacing w:before="60"/>
        <w:ind w:left="360"/>
      </w:pPr>
      <w:r w:rsidRPr="005807B2">
        <w:t xml:space="preserve">(Added 1988) (Amended 1999, 2015, </w:t>
      </w:r>
      <w:r w:rsidRPr="005807B2">
        <w:rPr>
          <w:b/>
          <w:bCs/>
          <w:strike/>
        </w:rPr>
        <w:t xml:space="preserve">and </w:t>
      </w:r>
      <w:r w:rsidRPr="005807B2">
        <w:t>2017</w:t>
      </w:r>
      <w:r w:rsidRPr="005807B2">
        <w:rPr>
          <w:b/>
          <w:bCs/>
          <w:u w:val="single"/>
        </w:rPr>
        <w:t>, and 20XX</w:t>
      </w:r>
      <w:r w:rsidRPr="005807B2">
        <w:t>)</w:t>
      </w:r>
    </w:p>
    <w:p w14:paraId="34C6F765" w14:textId="77777777" w:rsidR="00230001" w:rsidRPr="005807B2" w:rsidRDefault="00230001" w:rsidP="00230001">
      <w:pPr>
        <w:ind w:left="720"/>
        <w:rPr>
          <w:b/>
          <w:bCs/>
          <w:i/>
          <w:iCs/>
          <w:vanish/>
        </w:rPr>
      </w:pPr>
      <w:r w:rsidRPr="005807B2">
        <w:rPr>
          <w:b/>
          <w:bCs/>
          <w:i/>
          <w:iCs/>
        </w:rPr>
        <w:t>S.1.</w:t>
      </w:r>
      <w:r w:rsidRPr="005807B2">
        <w:rPr>
          <w:b/>
          <w:bCs/>
          <w:i/>
          <w:iCs/>
          <w:strike/>
        </w:rPr>
        <w:t>9</w:t>
      </w:r>
      <w:r w:rsidRPr="005807B2">
        <w:rPr>
          <w:b/>
          <w:bCs/>
          <w:i/>
          <w:iCs/>
          <w:u w:val="single"/>
        </w:rPr>
        <w:t>10</w:t>
      </w:r>
      <w:r w:rsidRPr="005807B2">
        <w:rPr>
          <w:b/>
          <w:bCs/>
          <w:i/>
          <w:iCs/>
        </w:rPr>
        <w:t>.1.</w:t>
      </w:r>
      <w:r w:rsidRPr="005807B2">
        <w:rPr>
          <w:b/>
          <w:bCs/>
          <w:i/>
          <w:iCs/>
        </w:rPr>
        <w:tab/>
      </w:r>
      <w:r w:rsidRPr="005807B2">
        <w:rPr>
          <w:b/>
          <w:bCs/>
          <w:i/>
          <w:iCs/>
        </w:rPr>
        <w:tab/>
        <w:t>Multiple Recorded Representations - Duplicate Receipts.</w:t>
      </w:r>
    </w:p>
    <w:p w14:paraId="500DBFFF" w14:textId="77777777" w:rsidR="00230001" w:rsidRPr="005807B2" w:rsidRDefault="00230001" w:rsidP="00230001">
      <w:pPr>
        <w:spacing w:after="0"/>
        <w:ind w:left="720"/>
        <w:rPr>
          <w:i/>
          <w:iCs/>
        </w:rPr>
      </w:pPr>
      <w:r w:rsidRPr="005807B2">
        <w:rPr>
          <w:b/>
          <w:bCs/>
          <w:i/>
          <w:iCs/>
        </w:rPr>
        <w:t xml:space="preserve"> –</w:t>
      </w:r>
      <w:r w:rsidRPr="005807B2">
        <w:rPr>
          <w:i/>
          <w:iCs/>
        </w:rPr>
        <w:t xml:space="preserve"> A recording element may produce a duplicate receipt for the previous transaction provided the information printed is identical to the original with the exception of time issued.  The duplicate receipt shall include the words “duplicate” or “copy.”  The feature to print a duplicate receipt shall be deactivated at the time the meter is hired for the next fare.</w:t>
      </w:r>
    </w:p>
    <w:p w14:paraId="3A8B7F77" w14:textId="77777777" w:rsidR="00230001" w:rsidRPr="005807B2" w:rsidRDefault="00230001" w:rsidP="00230001">
      <w:pPr>
        <w:keepNext/>
        <w:tabs>
          <w:tab w:val="left" w:pos="1620"/>
        </w:tabs>
        <w:spacing w:before="60" w:after="0"/>
        <w:ind w:left="720"/>
        <w:rPr>
          <w:i/>
          <w:iCs/>
        </w:rPr>
      </w:pPr>
      <w:r w:rsidRPr="005807B2">
        <w:rPr>
          <w:i/>
          <w:iCs/>
        </w:rPr>
        <w:t>[</w:t>
      </w:r>
      <w:r w:rsidRPr="005807B2">
        <w:rPr>
          <w:i/>
          <w:iCs/>
          <w:u w:color="82C42A"/>
        </w:rPr>
        <w:t>Nonretroactive</w:t>
      </w:r>
      <w:r w:rsidRPr="005807B2">
        <w:rPr>
          <w:i/>
          <w:iCs/>
        </w:rPr>
        <w:t xml:space="preserve"> as of January 1, 2000]</w:t>
      </w:r>
    </w:p>
    <w:p w14:paraId="14A5CC4E" w14:textId="77777777" w:rsidR="00230001" w:rsidRPr="005807B2" w:rsidRDefault="00230001" w:rsidP="00230001">
      <w:pPr>
        <w:tabs>
          <w:tab w:val="left" w:pos="720"/>
          <w:tab w:val="left" w:pos="1440"/>
          <w:tab w:val="left" w:pos="2160"/>
          <w:tab w:val="left" w:pos="2880"/>
          <w:tab w:val="left" w:pos="3600"/>
          <w:tab w:val="left" w:pos="4320"/>
          <w:tab w:val="left" w:pos="5040"/>
        </w:tabs>
        <w:spacing w:before="60"/>
        <w:ind w:left="720"/>
      </w:pPr>
      <w:r w:rsidRPr="005807B2">
        <w:t>(Added 1999)</w:t>
      </w:r>
    </w:p>
    <w:p w14:paraId="379B782B" w14:textId="77777777" w:rsidR="00230001" w:rsidRPr="005807B2" w:rsidRDefault="00230001" w:rsidP="00230001">
      <w:pPr>
        <w:ind w:left="360"/>
        <w:rPr>
          <w:rFonts w:eastAsia="Times New Roman"/>
          <w:b/>
          <w:bCs/>
          <w:i/>
          <w:iCs/>
          <w:vanish/>
        </w:rPr>
      </w:pPr>
      <w:bookmarkStart w:id="525" w:name="_Toc205819662"/>
      <w:bookmarkStart w:id="526" w:name="_Toc172637541"/>
      <w:bookmarkStart w:id="527" w:name="_Toc172639044"/>
      <w:r w:rsidRPr="005807B2">
        <w:rPr>
          <w:rFonts w:eastAsia="Times New Roman"/>
          <w:b/>
          <w:bCs/>
          <w:i/>
        </w:rPr>
        <w:lastRenderedPageBreak/>
        <w:t>S.1.</w:t>
      </w:r>
      <w:r w:rsidRPr="005807B2">
        <w:rPr>
          <w:rFonts w:eastAsia="Times New Roman"/>
          <w:b/>
          <w:bCs/>
          <w:i/>
          <w:strike/>
        </w:rPr>
        <w:t>10</w:t>
      </w:r>
      <w:r w:rsidRPr="005807B2">
        <w:rPr>
          <w:rFonts w:eastAsia="Times New Roman"/>
          <w:b/>
          <w:bCs/>
          <w:i/>
          <w:u w:val="single"/>
        </w:rPr>
        <w:t>11</w:t>
      </w:r>
      <w:r w:rsidRPr="005807B2">
        <w:rPr>
          <w:rFonts w:eastAsia="Times New Roman"/>
          <w:b/>
          <w:bCs/>
          <w:i/>
        </w:rPr>
        <w:t>.</w:t>
      </w:r>
      <w:r w:rsidRPr="005807B2">
        <w:rPr>
          <w:rFonts w:eastAsia="Times New Roman"/>
          <w:b/>
          <w:bCs/>
          <w:i/>
        </w:rPr>
        <w:tab/>
        <w:t>Non-fare Information.</w:t>
      </w:r>
      <w:bookmarkEnd w:id="525"/>
    </w:p>
    <w:p w14:paraId="625DED6C" w14:textId="77777777" w:rsidR="00230001" w:rsidRPr="005807B2" w:rsidRDefault="00230001" w:rsidP="00230001">
      <w:pPr>
        <w:spacing w:after="0"/>
        <w:rPr>
          <w:i/>
          <w:iCs/>
        </w:rPr>
      </w:pPr>
      <w:r w:rsidRPr="005807B2">
        <w:t xml:space="preserve"> </w:t>
      </w:r>
      <w:r w:rsidRPr="005807B2">
        <w:rPr>
          <w:i/>
        </w:rPr>
        <w:t xml:space="preserve">– The fare and extras displays may be used to display auxiliary information, provided the meter is in the </w:t>
      </w:r>
      <w:r w:rsidRPr="005807B2">
        <w:rPr>
          <w:i/>
          <w:strike/>
        </w:rPr>
        <w:t>v</w:t>
      </w:r>
      <w:r w:rsidRPr="005807B2">
        <w:rPr>
          <w:i/>
          <w:u w:val="single"/>
        </w:rPr>
        <w:t>V</w:t>
      </w:r>
      <w:r w:rsidRPr="005807B2">
        <w:rPr>
          <w:i/>
        </w:rPr>
        <w:t>acant condition, and such information is only displayed for10 seconds, or less.  If the information consists of a list of information, the list may be displayed one item after another, provided that each item is displayed for 10 seconds, or less.</w:t>
      </w:r>
      <w:bookmarkEnd w:id="526"/>
      <w:bookmarkEnd w:id="527"/>
    </w:p>
    <w:p w14:paraId="486A4657" w14:textId="77777777" w:rsidR="00230001" w:rsidRPr="005807B2" w:rsidRDefault="00230001" w:rsidP="00230001">
      <w:pPr>
        <w:keepNext/>
        <w:spacing w:before="60" w:after="0"/>
        <w:ind w:left="360"/>
      </w:pPr>
      <w:r w:rsidRPr="005807B2">
        <w:rPr>
          <w:i/>
          <w:iCs/>
        </w:rPr>
        <w:t>[</w:t>
      </w:r>
      <w:r w:rsidRPr="005807B2">
        <w:rPr>
          <w:i/>
          <w:iCs/>
          <w:u w:color="82C42A"/>
        </w:rPr>
        <w:t>Nonretroactive</w:t>
      </w:r>
      <w:r w:rsidRPr="005807B2">
        <w:rPr>
          <w:i/>
          <w:iCs/>
        </w:rPr>
        <w:t xml:space="preserve"> as of January 1, 2002]</w:t>
      </w:r>
    </w:p>
    <w:p w14:paraId="301945FB" w14:textId="77777777" w:rsidR="00230001" w:rsidRPr="005807B2" w:rsidRDefault="00230001" w:rsidP="00230001">
      <w:pPr>
        <w:spacing w:before="60"/>
        <w:ind w:left="360"/>
        <w:rPr>
          <w:b/>
          <w:bCs/>
          <w:u w:val="single"/>
        </w:rPr>
      </w:pPr>
      <w:r w:rsidRPr="005807B2">
        <w:t xml:space="preserve">(Added 2000) </w:t>
      </w:r>
      <w:r w:rsidRPr="005807B2">
        <w:rPr>
          <w:b/>
          <w:bCs/>
          <w:u w:val="single"/>
        </w:rPr>
        <w:t>(Amended 20XX)</w:t>
      </w:r>
    </w:p>
    <w:p w14:paraId="549E87DF" w14:textId="77777777" w:rsidR="00230001" w:rsidRPr="005807B2" w:rsidRDefault="00230001" w:rsidP="00230001">
      <w:pPr>
        <w:ind w:left="360"/>
        <w:rPr>
          <w:rFonts w:eastAsia="Times New Roman"/>
          <w:b/>
          <w:bCs/>
          <w:vanish/>
        </w:rPr>
      </w:pPr>
      <w:bookmarkStart w:id="528" w:name="_Toc172639045"/>
      <w:bookmarkStart w:id="529" w:name="_Toc205819663"/>
      <w:r w:rsidRPr="005807B2">
        <w:rPr>
          <w:rFonts w:eastAsia="Times New Roman"/>
          <w:b/>
          <w:bCs/>
        </w:rPr>
        <w:t>S.1.12.</w:t>
      </w:r>
      <w:r w:rsidRPr="005807B2">
        <w:rPr>
          <w:rFonts w:eastAsia="Times New Roman"/>
          <w:b/>
          <w:bCs/>
        </w:rPr>
        <w:tab/>
        <w:t>Electronic Receipt Required.</w:t>
      </w:r>
      <w:bookmarkEnd w:id="528"/>
      <w:bookmarkEnd w:id="529"/>
    </w:p>
    <w:p w14:paraId="60CF601C" w14:textId="77777777" w:rsidR="00230001" w:rsidRPr="005807B2" w:rsidRDefault="00230001" w:rsidP="00230001">
      <w:pPr>
        <w:spacing w:after="0"/>
        <w:rPr>
          <w:b/>
          <w:bCs/>
          <w:u w:val="single"/>
        </w:rPr>
      </w:pPr>
      <w:r w:rsidRPr="005807B2">
        <w:rPr>
          <w:b/>
          <w:bCs/>
          <w:u w:val="single"/>
        </w:rPr>
        <w:t xml:space="preserve"> – An electronic receipt shall be provided to the customer from software and application-based meters, when the payment transaction is completed electronically via the businesses application or software program.</w:t>
      </w:r>
    </w:p>
    <w:p w14:paraId="0EA6F3CF" w14:textId="77777777" w:rsidR="00230001" w:rsidRPr="005807B2" w:rsidRDefault="00230001" w:rsidP="00230001">
      <w:pPr>
        <w:spacing w:before="60"/>
        <w:ind w:left="360"/>
        <w:rPr>
          <w:b/>
          <w:bCs/>
          <w:u w:val="single"/>
        </w:rPr>
      </w:pPr>
      <w:r w:rsidRPr="005807B2">
        <w:rPr>
          <w:b/>
          <w:bCs/>
          <w:u w:val="single"/>
        </w:rPr>
        <w:t>(Added 20XX)</w:t>
      </w:r>
    </w:p>
    <w:p w14:paraId="35E3F350" w14:textId="77777777" w:rsidR="00230001" w:rsidRPr="005807B2" w:rsidRDefault="00230001" w:rsidP="00230001">
      <w:pPr>
        <w:tabs>
          <w:tab w:val="left" w:pos="547"/>
        </w:tabs>
        <w:spacing w:after="0"/>
        <w:rPr>
          <w:rFonts w:eastAsia="Times New Roman"/>
          <w:b/>
          <w:bCs/>
          <w:vanish/>
        </w:rPr>
      </w:pPr>
      <w:bookmarkStart w:id="530" w:name="_Toc172637542"/>
      <w:bookmarkStart w:id="531" w:name="_Toc172637587"/>
      <w:bookmarkStart w:id="532" w:name="_Toc172639046"/>
      <w:bookmarkStart w:id="533" w:name="_Toc205819664"/>
      <w:r w:rsidRPr="005807B2">
        <w:rPr>
          <w:rFonts w:eastAsia="Times New Roman"/>
          <w:b/>
          <w:bCs/>
        </w:rPr>
        <w:t>S.2.</w:t>
      </w:r>
      <w:bookmarkEnd w:id="530"/>
      <w:bookmarkEnd w:id="531"/>
      <w:r w:rsidRPr="005807B2">
        <w:rPr>
          <w:rFonts w:eastAsia="Times New Roman"/>
          <w:b/>
          <w:bCs/>
        </w:rPr>
        <w:tab/>
        <w:t>Basis of Fare Calculations.</w:t>
      </w:r>
      <w:bookmarkEnd w:id="532"/>
      <w:bookmarkEnd w:id="533"/>
    </w:p>
    <w:p w14:paraId="04FA16DD" w14:textId="77777777" w:rsidR="00230001" w:rsidRPr="005807B2" w:rsidRDefault="00230001" w:rsidP="00230001">
      <w:pPr>
        <w:keepNext/>
        <w:tabs>
          <w:tab w:val="left" w:pos="540"/>
        </w:tabs>
      </w:pPr>
      <w:r w:rsidRPr="005807B2">
        <w:t xml:space="preserve"> – A </w:t>
      </w:r>
      <w:r w:rsidRPr="005807B2">
        <w:rPr>
          <w:b/>
          <w:bCs/>
          <w:strike/>
        </w:rPr>
        <w:t>taximeter</w:t>
      </w:r>
      <w:r w:rsidRPr="005807B2">
        <w:rPr>
          <w:b/>
          <w:bCs/>
          <w:u w:val="single"/>
        </w:rPr>
        <w:t>transportation-for-hire system</w:t>
      </w:r>
      <w:r w:rsidRPr="005807B2">
        <w:t xml:space="preserve"> shall calculate fares only upon the basis of:</w:t>
      </w:r>
    </w:p>
    <w:p w14:paraId="094BC4C0" w14:textId="77777777" w:rsidR="00230001" w:rsidRPr="005807B2" w:rsidRDefault="00230001" w:rsidP="00230001">
      <w:pPr>
        <w:keepNext/>
        <w:tabs>
          <w:tab w:val="left" w:pos="720"/>
          <w:tab w:val="left" w:pos="1440"/>
          <w:tab w:val="left" w:pos="2160"/>
          <w:tab w:val="left" w:pos="2880"/>
          <w:tab w:val="left" w:pos="3600"/>
          <w:tab w:val="left" w:pos="4320"/>
          <w:tab w:val="left" w:pos="5040"/>
        </w:tabs>
        <w:ind w:left="360"/>
      </w:pPr>
      <w:r w:rsidRPr="005807B2">
        <w:t>(a)</w:t>
      </w:r>
      <w:r w:rsidRPr="005807B2">
        <w:tab/>
        <w:t xml:space="preserve">distance </w:t>
      </w:r>
      <w:bookmarkStart w:id="534" w:name="_Int_uEMhvSjM"/>
      <w:r w:rsidRPr="005807B2">
        <w:t>traveled;</w:t>
      </w:r>
      <w:bookmarkEnd w:id="534"/>
    </w:p>
    <w:p w14:paraId="3AC7B086" w14:textId="77777777" w:rsidR="00230001" w:rsidRPr="005807B2" w:rsidRDefault="00230001" w:rsidP="00230001">
      <w:pPr>
        <w:keepNext/>
        <w:tabs>
          <w:tab w:val="left" w:pos="720"/>
          <w:tab w:val="left" w:pos="1440"/>
          <w:tab w:val="left" w:pos="2160"/>
          <w:tab w:val="left" w:pos="2880"/>
          <w:tab w:val="left" w:pos="3600"/>
          <w:tab w:val="left" w:pos="4320"/>
          <w:tab w:val="left" w:pos="5040"/>
        </w:tabs>
        <w:ind w:left="360"/>
      </w:pPr>
      <w:r w:rsidRPr="005807B2">
        <w:t>(b)</w:t>
      </w:r>
      <w:r w:rsidRPr="005807B2">
        <w:tab/>
      </w:r>
      <w:r w:rsidRPr="005807B2">
        <w:rPr>
          <w:u w:color="82C42A"/>
        </w:rPr>
        <w:t>time</w:t>
      </w:r>
      <w:r w:rsidRPr="005807B2">
        <w:t xml:space="preserve"> elapsed; or</w:t>
      </w:r>
    </w:p>
    <w:p w14:paraId="19CBD60E" w14:textId="77777777" w:rsidR="00230001" w:rsidRPr="005807B2" w:rsidRDefault="00230001" w:rsidP="00230001">
      <w:pPr>
        <w:keepNext/>
        <w:tabs>
          <w:tab w:val="left" w:pos="720"/>
          <w:tab w:val="left" w:pos="1440"/>
          <w:tab w:val="left" w:pos="2160"/>
          <w:tab w:val="left" w:pos="2880"/>
          <w:tab w:val="left" w:pos="3600"/>
          <w:tab w:val="left" w:pos="4320"/>
          <w:tab w:val="left" w:pos="5040"/>
        </w:tabs>
        <w:ind w:left="360"/>
      </w:pPr>
      <w:r w:rsidRPr="005807B2">
        <w:t>(c)</w:t>
      </w:r>
      <w:r w:rsidRPr="005807B2">
        <w:tab/>
      </w:r>
      <w:r w:rsidRPr="005807B2">
        <w:rPr>
          <w:u w:color="82C42A"/>
        </w:rPr>
        <w:t>a</w:t>
      </w:r>
      <w:r w:rsidRPr="005807B2">
        <w:t xml:space="preserve"> combination of distance traveled and time elapsed.</w:t>
      </w:r>
    </w:p>
    <w:p w14:paraId="3BDF949A" w14:textId="77777777" w:rsidR="00230001" w:rsidRPr="005807B2" w:rsidRDefault="00230001" w:rsidP="00230001">
      <w:pPr>
        <w:keepNext/>
        <w:tabs>
          <w:tab w:val="left" w:pos="720"/>
          <w:tab w:val="left" w:pos="1440"/>
          <w:tab w:val="left" w:pos="2160"/>
          <w:tab w:val="left" w:pos="2880"/>
          <w:tab w:val="left" w:pos="3600"/>
          <w:tab w:val="left" w:pos="4320"/>
          <w:tab w:val="left" w:pos="5040"/>
        </w:tabs>
        <w:spacing w:after="0"/>
      </w:pPr>
      <w:r w:rsidRPr="005807B2">
        <w:t xml:space="preserve">A </w:t>
      </w:r>
      <w:r w:rsidRPr="005807B2">
        <w:rPr>
          <w:b/>
          <w:bCs/>
          <w:strike/>
        </w:rPr>
        <w:t>taximeter</w:t>
      </w:r>
      <w:r w:rsidRPr="005807B2">
        <w:rPr>
          <w:b/>
          <w:bCs/>
          <w:u w:val="single"/>
        </w:rPr>
        <w:t>transportation-for-hire system</w:t>
      </w:r>
      <w:r w:rsidRPr="005807B2">
        <w:t xml:space="preserve"> may utilize more than one rate to calculate the fare during a trip.  Any change in the applied rate must occur at the completion of the current interval.</w:t>
      </w:r>
    </w:p>
    <w:p w14:paraId="0B54B6A9" w14:textId="77777777" w:rsidR="00230001" w:rsidRPr="005807B2" w:rsidRDefault="00230001" w:rsidP="00230001">
      <w:pPr>
        <w:spacing w:before="60"/>
      </w:pPr>
      <w:r w:rsidRPr="005807B2">
        <w:t>(Amended 1977</w:t>
      </w:r>
      <w:r w:rsidRPr="005807B2">
        <w:rPr>
          <w:b/>
          <w:bCs/>
          <w:strike/>
        </w:rPr>
        <w:t xml:space="preserve"> and</w:t>
      </w:r>
      <w:r w:rsidRPr="005807B2">
        <w:rPr>
          <w:b/>
          <w:bCs/>
          <w:u w:val="single"/>
        </w:rPr>
        <w:t>,</w:t>
      </w:r>
      <w:r w:rsidRPr="005807B2">
        <w:t xml:space="preserve"> 2016</w:t>
      </w:r>
      <w:r w:rsidRPr="005807B2">
        <w:rPr>
          <w:b/>
          <w:bCs/>
          <w:u w:val="single"/>
        </w:rPr>
        <w:t>, and 20XX</w:t>
      </w:r>
      <w:r w:rsidRPr="005807B2">
        <w:t>)</w:t>
      </w:r>
    </w:p>
    <w:p w14:paraId="4BF01549" w14:textId="77777777" w:rsidR="00230001" w:rsidRPr="005807B2" w:rsidRDefault="00230001" w:rsidP="00230001">
      <w:pPr>
        <w:keepNext/>
        <w:ind w:left="360"/>
        <w:rPr>
          <w:sz w:val="16"/>
          <w:szCs w:val="16"/>
        </w:rPr>
      </w:pPr>
      <w:bookmarkStart w:id="535" w:name="_Toc172637543"/>
      <w:bookmarkStart w:id="536" w:name="_Toc172639047"/>
      <w:bookmarkStart w:id="537" w:name="_Toc205819665"/>
      <w:r w:rsidRPr="005807B2">
        <w:rPr>
          <w:b/>
          <w:bCs/>
        </w:rPr>
        <w:t>S.2.1.</w:t>
      </w:r>
      <w:bookmarkEnd w:id="535"/>
      <w:r w:rsidRPr="005807B2">
        <w:rPr>
          <w:b/>
          <w:bCs/>
        </w:rPr>
        <w:tab/>
        <w:t>Initial Time and Distance Intervals.</w:t>
      </w:r>
      <w:bookmarkEnd w:id="536"/>
      <w:bookmarkEnd w:id="537"/>
      <w:r w:rsidRPr="005807B2">
        <w:t xml:space="preserve"> – The time and distance intervals of a </w:t>
      </w:r>
      <w:r w:rsidRPr="005807B2">
        <w:rPr>
          <w:b/>
          <w:bCs/>
          <w:strike/>
        </w:rPr>
        <w:t>taximeter</w:t>
      </w:r>
      <w:r w:rsidRPr="005807B2">
        <w:rPr>
          <w:b/>
          <w:bCs/>
          <w:u w:val="single"/>
        </w:rPr>
        <w:t>built-for-purpose device installed in the vehicle</w:t>
      </w:r>
      <w:r w:rsidRPr="005807B2">
        <w:t xml:space="preserve"> that does not calculate fares based on distance traveled and time elapsed used concurrently shall be directly proportional as expressed in the following formula:</w:t>
      </w:r>
    </w:p>
    <w:p w14:paraId="546D6B95" w14:textId="77777777" w:rsidR="00230001" w:rsidRPr="005807B2" w:rsidRDefault="00230001" w:rsidP="00230001">
      <w:pPr>
        <w:keepNext/>
        <w:ind w:left="360"/>
        <w:jc w:val="center"/>
      </w:pPr>
      <w:r w:rsidRPr="005807B2">
        <w:rPr>
          <w:position w:val="-10"/>
        </w:rPr>
        <w:object w:dxaOrig="180" w:dyaOrig="340" w14:anchorId="4EA26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21.75pt" o:ole="">
            <v:imagedata r:id="rId49" o:title=""/>
          </v:shape>
          <o:OLEObject Type="Embed" ProgID="Msxml2.SAXXMLReader.6.0" ShapeID="_x0000_i1025" DrawAspect="Content" ObjectID="_1837860068" r:id="rId50"/>
        </w:object>
      </w:r>
      <w:r w:rsidRPr="005807B2">
        <w:rPr>
          <w:position w:val="-26"/>
        </w:rPr>
        <w:object w:dxaOrig="7060" w:dyaOrig="600" w14:anchorId="48130A5C">
          <v:shape id="_x0000_i1026" type="#_x0000_t75" style="width:355.45pt;height:29.25pt" o:ole="">
            <v:imagedata r:id="rId51" o:title=""/>
          </v:shape>
          <o:OLEObject Type="Embed" ProgID="Msxml2.SAXXMLReader.6.0" ShapeID="_x0000_i1026" DrawAspect="Content" ObjectID="_1837860069" r:id="rId52"/>
        </w:object>
      </w:r>
    </w:p>
    <w:p w14:paraId="04C519B6" w14:textId="77777777" w:rsidR="00230001" w:rsidRPr="005807B2" w:rsidRDefault="00230001" w:rsidP="00230001">
      <w:pPr>
        <w:spacing w:before="60"/>
        <w:ind w:left="360"/>
      </w:pPr>
      <w:r w:rsidRPr="005807B2">
        <w:t>(Added 1990) (Amended 2017)</w:t>
      </w:r>
    </w:p>
    <w:p w14:paraId="187801C8" w14:textId="77777777" w:rsidR="00230001" w:rsidRPr="005807B2" w:rsidRDefault="00230001" w:rsidP="00230001">
      <w:pPr>
        <w:tabs>
          <w:tab w:val="left" w:pos="547"/>
        </w:tabs>
        <w:rPr>
          <w:rFonts w:eastAsia="Times New Roman"/>
          <w:b/>
          <w:bCs/>
        </w:rPr>
      </w:pPr>
      <w:bookmarkStart w:id="538" w:name="_Toc172637544"/>
      <w:bookmarkStart w:id="539" w:name="_Toc172637588"/>
      <w:bookmarkStart w:id="540" w:name="_Toc172639048"/>
      <w:bookmarkStart w:id="541" w:name="_Toc205819666"/>
      <w:r w:rsidRPr="005807B2">
        <w:rPr>
          <w:rFonts w:eastAsia="Times New Roman"/>
          <w:b/>
          <w:bCs/>
        </w:rPr>
        <w:t>S.3.</w:t>
      </w:r>
      <w:r w:rsidRPr="005807B2">
        <w:rPr>
          <w:rFonts w:eastAsia="Times New Roman"/>
          <w:b/>
          <w:bCs/>
        </w:rPr>
        <w:tab/>
        <w:t>Design of Operating Control.</w:t>
      </w:r>
      <w:bookmarkEnd w:id="538"/>
      <w:bookmarkEnd w:id="539"/>
      <w:bookmarkEnd w:id="540"/>
      <w:bookmarkEnd w:id="541"/>
    </w:p>
    <w:p w14:paraId="4EE92501" w14:textId="77777777" w:rsidR="00230001" w:rsidRPr="005807B2" w:rsidRDefault="00230001" w:rsidP="00230001">
      <w:pPr>
        <w:keepNext/>
        <w:keepLines/>
        <w:spacing w:after="0"/>
        <w:ind w:left="360"/>
      </w:pPr>
      <w:bookmarkStart w:id="542" w:name="_Toc172637545"/>
      <w:bookmarkStart w:id="543" w:name="_Toc172639049"/>
      <w:bookmarkStart w:id="544" w:name="_Toc205819667"/>
      <w:r w:rsidRPr="005807B2">
        <w:rPr>
          <w:b/>
          <w:bCs/>
        </w:rPr>
        <w:t>S.3.1.</w:t>
      </w:r>
      <w:bookmarkEnd w:id="542"/>
      <w:r w:rsidRPr="005807B2">
        <w:rPr>
          <w:b/>
          <w:bCs/>
        </w:rPr>
        <w:tab/>
        <w:t>Positions of Control.</w:t>
      </w:r>
      <w:bookmarkEnd w:id="543"/>
      <w:bookmarkEnd w:id="544"/>
      <w:r w:rsidRPr="005807B2">
        <w:t xml:space="preserve"> – The several positions of the operating controls shall be clearly defined and shall be so constructed that accidental or inadvertent changing of the operating condition of the </w:t>
      </w:r>
      <w:r w:rsidRPr="005807B2">
        <w:rPr>
          <w:b/>
          <w:bCs/>
          <w:strike/>
        </w:rPr>
        <w:t>taximeter</w:t>
      </w:r>
      <w:r w:rsidRPr="005807B2">
        <w:rPr>
          <w:b/>
          <w:bCs/>
          <w:u w:val="single"/>
        </w:rPr>
        <w:t>built-for-purpose device installed in the vehicle</w:t>
      </w:r>
      <w:r w:rsidRPr="005807B2">
        <w:t xml:space="preserve"> is improbable.  Movement of the operating controls to an operating position immediately following movement to the cleared position shall be delayed enough to permit the </w:t>
      </w:r>
      <w:r w:rsidRPr="005807B2">
        <w:rPr>
          <w:b/>
          <w:bCs/>
          <w:strike/>
        </w:rPr>
        <w:t>taximeter</w:t>
      </w:r>
      <w:r w:rsidRPr="005807B2">
        <w:rPr>
          <w:b/>
          <w:bCs/>
          <w:u w:val="single"/>
        </w:rPr>
        <w:t>device’s display</w:t>
      </w:r>
      <w:r w:rsidRPr="005807B2">
        <w:t xml:space="preserve"> to come to a complete rest in the cleared position.</w:t>
      </w:r>
    </w:p>
    <w:p w14:paraId="613D7EEA" w14:textId="77777777" w:rsidR="00230001" w:rsidRPr="005807B2" w:rsidRDefault="00230001" w:rsidP="00230001">
      <w:pPr>
        <w:keepNext/>
        <w:spacing w:before="60"/>
        <w:ind w:left="360"/>
      </w:pPr>
      <w:r w:rsidRPr="005807B2">
        <w:t>(Amended 1988</w:t>
      </w:r>
      <w:r w:rsidRPr="005807B2">
        <w:rPr>
          <w:b/>
          <w:bCs/>
          <w:u w:val="single"/>
        </w:rPr>
        <w:t xml:space="preserve"> and 20XX</w:t>
      </w:r>
      <w:r w:rsidRPr="005807B2">
        <w:t>)</w:t>
      </w:r>
    </w:p>
    <w:p w14:paraId="0F3AB1E6" w14:textId="77777777" w:rsidR="00230001" w:rsidRPr="005807B2" w:rsidRDefault="00230001" w:rsidP="00230001">
      <w:pPr>
        <w:spacing w:after="0"/>
        <w:ind w:left="360"/>
      </w:pPr>
      <w:bookmarkStart w:id="545" w:name="_Toc172637546"/>
      <w:bookmarkStart w:id="546" w:name="_Toc172639050"/>
      <w:bookmarkStart w:id="547" w:name="_Toc205819668"/>
      <w:r w:rsidRPr="005807B2">
        <w:rPr>
          <w:b/>
          <w:bCs/>
        </w:rPr>
        <w:t>S.3.2.</w:t>
      </w:r>
      <w:bookmarkEnd w:id="545"/>
      <w:r w:rsidRPr="005807B2">
        <w:rPr>
          <w:b/>
          <w:bCs/>
        </w:rPr>
        <w:tab/>
        <w:t>Control for Extras Mechanism.</w:t>
      </w:r>
      <w:bookmarkEnd w:id="546"/>
      <w:bookmarkEnd w:id="547"/>
      <w:r w:rsidRPr="005807B2">
        <w:t xml:space="preserve"> – The knob, handle, or other means provided to actuate the extras mechanism shall be inoperable whenever the </w:t>
      </w:r>
      <w:r w:rsidRPr="005807B2">
        <w:rPr>
          <w:b/>
          <w:bCs/>
          <w:strike/>
        </w:rPr>
        <w:t>taximeter</w:t>
      </w:r>
      <w:r w:rsidRPr="005807B2">
        <w:rPr>
          <w:b/>
          <w:bCs/>
          <w:u w:val="single"/>
        </w:rPr>
        <w:t>built-for-purpose device installed in the vehicle</w:t>
      </w:r>
      <w:r w:rsidRPr="005807B2">
        <w:t xml:space="preserve"> is cleared.</w:t>
      </w:r>
    </w:p>
    <w:p w14:paraId="59C784B1" w14:textId="77777777" w:rsidR="00230001" w:rsidRPr="005807B2" w:rsidRDefault="00230001" w:rsidP="00230001">
      <w:pPr>
        <w:ind w:left="360"/>
        <w:rPr>
          <w:b/>
          <w:bCs/>
          <w:u w:val="single"/>
        </w:rPr>
      </w:pPr>
      <w:r w:rsidRPr="005807B2">
        <w:rPr>
          <w:b/>
          <w:bCs/>
          <w:u w:val="single"/>
        </w:rPr>
        <w:t>(Amended 20XX)</w:t>
      </w:r>
    </w:p>
    <w:p w14:paraId="563A66B9" w14:textId="77777777" w:rsidR="00230001" w:rsidRPr="005807B2" w:rsidRDefault="00230001" w:rsidP="00230001">
      <w:pPr>
        <w:keepNext/>
        <w:tabs>
          <w:tab w:val="left" w:pos="540"/>
        </w:tabs>
        <w:spacing w:after="0"/>
      </w:pPr>
      <w:bookmarkStart w:id="548" w:name="_Toc172637547"/>
      <w:bookmarkStart w:id="549" w:name="_Toc172637589"/>
      <w:bookmarkStart w:id="550" w:name="_Toc172639051"/>
      <w:bookmarkStart w:id="551" w:name="_Toc205819669"/>
      <w:r w:rsidRPr="005807B2">
        <w:rPr>
          <w:b/>
          <w:bCs/>
        </w:rPr>
        <w:t>S.4.</w:t>
      </w:r>
      <w:bookmarkEnd w:id="548"/>
      <w:bookmarkEnd w:id="549"/>
      <w:r w:rsidRPr="005807B2">
        <w:rPr>
          <w:b/>
          <w:bCs/>
        </w:rPr>
        <w:tab/>
        <w:t>Interference.</w:t>
      </w:r>
      <w:bookmarkEnd w:id="550"/>
      <w:bookmarkEnd w:id="551"/>
      <w:r w:rsidRPr="005807B2">
        <w:rPr>
          <w:b/>
          <w:bCs/>
        </w:rPr>
        <w:t xml:space="preserve"> </w:t>
      </w:r>
      <w:r w:rsidRPr="005807B2">
        <w:t xml:space="preserve">– The design of a </w:t>
      </w:r>
      <w:r w:rsidRPr="005807B2">
        <w:rPr>
          <w:b/>
          <w:bCs/>
          <w:strike/>
        </w:rPr>
        <w:t>taximeter</w:t>
      </w:r>
      <w:r w:rsidRPr="005807B2">
        <w:rPr>
          <w:b/>
          <w:bCs/>
          <w:u w:val="single"/>
        </w:rPr>
        <w:t>built-for-purpose device installed in the vehicle</w:t>
      </w:r>
      <w:r w:rsidRPr="005807B2">
        <w:t xml:space="preserve"> shall be such that when a fare is calculated by using time and/or by using distance (but not used concurrently) there will be no interference between the time and the distance portions of the mechanism device at any speed of operation.</w:t>
      </w:r>
    </w:p>
    <w:p w14:paraId="19839AAE" w14:textId="77777777" w:rsidR="00230001" w:rsidRPr="005807B2" w:rsidRDefault="00230001" w:rsidP="00230001">
      <w:pPr>
        <w:spacing w:before="60"/>
      </w:pPr>
      <w:r w:rsidRPr="005807B2">
        <w:t xml:space="preserve">(Amended 1977, 1988, </w:t>
      </w:r>
      <w:r w:rsidRPr="005807B2">
        <w:rPr>
          <w:b/>
          <w:bCs/>
          <w:strike/>
        </w:rPr>
        <w:t xml:space="preserve">and </w:t>
      </w:r>
      <w:r w:rsidRPr="005807B2">
        <w:t>2017</w:t>
      </w:r>
      <w:r w:rsidRPr="005807B2">
        <w:rPr>
          <w:b/>
          <w:bCs/>
          <w:u w:val="single"/>
        </w:rPr>
        <w:t>, and 20XX</w:t>
      </w:r>
      <w:r w:rsidRPr="005807B2">
        <w:t>)</w:t>
      </w:r>
    </w:p>
    <w:p w14:paraId="68D1C606" w14:textId="77777777" w:rsidR="00230001" w:rsidRPr="005807B2" w:rsidRDefault="00230001" w:rsidP="00230001">
      <w:pPr>
        <w:keepNext/>
        <w:tabs>
          <w:tab w:val="left" w:pos="540"/>
        </w:tabs>
      </w:pPr>
      <w:bookmarkStart w:id="552" w:name="_Toc172637548"/>
      <w:bookmarkStart w:id="553" w:name="_Toc172637590"/>
      <w:bookmarkStart w:id="554" w:name="_Toc172639052"/>
      <w:bookmarkStart w:id="555" w:name="_Toc205819670"/>
      <w:r w:rsidRPr="005807B2">
        <w:rPr>
          <w:b/>
          <w:bCs/>
        </w:rPr>
        <w:lastRenderedPageBreak/>
        <w:t>S.5.</w:t>
      </w:r>
      <w:bookmarkEnd w:id="552"/>
      <w:bookmarkEnd w:id="553"/>
      <w:r w:rsidRPr="005807B2">
        <w:rPr>
          <w:b/>
          <w:bCs/>
        </w:rPr>
        <w:tab/>
        <w:t>Provision for Security Seals.</w:t>
      </w:r>
      <w:bookmarkEnd w:id="554"/>
      <w:bookmarkEnd w:id="555"/>
      <w:r w:rsidRPr="005807B2">
        <w:t xml:space="preserve"> – Adequate provision shall be made for an approved means of security (e.g., data change audit trail) or physically applying security seals in such a manner that requires the security seal to be broken before an adjustment or interchange can be made of:  </w:t>
      </w:r>
    </w:p>
    <w:p w14:paraId="52A6B297" w14:textId="77777777" w:rsidR="00230001" w:rsidRPr="005807B2" w:rsidRDefault="00230001" w:rsidP="00230001">
      <w:pPr>
        <w:ind w:left="720" w:hanging="360"/>
      </w:pPr>
      <w:r w:rsidRPr="005807B2">
        <w:t>(a)</w:t>
      </w:r>
      <w:r w:rsidRPr="005807B2">
        <w:tab/>
        <w:t xml:space="preserve">any metrological parameter affecting the metrological integrity of the </w:t>
      </w:r>
      <w:r w:rsidRPr="005807B2">
        <w:rPr>
          <w:b/>
          <w:bCs/>
          <w:strike/>
        </w:rPr>
        <w:t>taximeter</w:t>
      </w:r>
      <w:r w:rsidRPr="005807B2">
        <w:rPr>
          <w:b/>
          <w:bCs/>
          <w:u w:val="single"/>
        </w:rPr>
        <w:t>transportation-for-hire systems</w:t>
      </w:r>
      <w:r w:rsidRPr="005807B2">
        <w:t xml:space="preserve"> and associated equipment; or  </w:t>
      </w:r>
    </w:p>
    <w:p w14:paraId="601E1F99" w14:textId="77777777" w:rsidR="00230001" w:rsidRPr="005807B2" w:rsidRDefault="00230001" w:rsidP="00230001">
      <w:pPr>
        <w:ind w:left="720" w:hanging="360"/>
      </w:pPr>
      <w:r w:rsidRPr="005807B2">
        <w:t>(b)</w:t>
      </w:r>
      <w:r w:rsidRPr="005807B2">
        <w:tab/>
        <w:t xml:space="preserve">any metrological parameter controlled by software residing in the </w:t>
      </w:r>
      <w:r w:rsidRPr="005807B2">
        <w:rPr>
          <w:b/>
          <w:bCs/>
          <w:strike/>
        </w:rPr>
        <w:t>taximeter</w:t>
      </w:r>
      <w:r w:rsidRPr="005807B2">
        <w:rPr>
          <w:b/>
          <w:bCs/>
          <w:u w:val="single"/>
        </w:rPr>
        <w:t>built-for-purpose device installed in the vehicle</w:t>
      </w:r>
      <w:r w:rsidRPr="005807B2">
        <w:t xml:space="preserve"> or an associated external computer network.</w:t>
      </w:r>
    </w:p>
    <w:p w14:paraId="7EAF1B20" w14:textId="77777777" w:rsidR="00230001" w:rsidRPr="005807B2" w:rsidRDefault="00230001" w:rsidP="00230001">
      <w:pPr>
        <w:keepNext/>
      </w:pPr>
      <w:r w:rsidRPr="005807B2">
        <w:t xml:space="preserve">When applicable, the adjusting mechanism shall be readily accessible for </w:t>
      </w:r>
      <w:r w:rsidRPr="005807B2">
        <w:rPr>
          <w:b/>
          <w:bCs/>
          <w:strike/>
        </w:rPr>
        <w:t>purposes</w:t>
      </w:r>
      <w:r w:rsidRPr="005807B2">
        <w:rPr>
          <w:b/>
          <w:bCs/>
          <w:u w:val="single"/>
        </w:rPr>
        <w:t>the purpose</w:t>
      </w:r>
      <w:r w:rsidRPr="005807B2">
        <w:t xml:space="preserve"> of affixing a security seal.</w:t>
      </w:r>
    </w:p>
    <w:p w14:paraId="1EB0A612" w14:textId="77777777" w:rsidR="00230001" w:rsidRPr="005807B2" w:rsidRDefault="00230001" w:rsidP="00230001">
      <w:pPr>
        <w:keepNext/>
        <w:spacing w:after="0"/>
      </w:pPr>
      <w:r w:rsidRPr="005807B2">
        <w:t xml:space="preserve">(Audit trails shall use the format set forth in Table S.5. </w:t>
      </w:r>
      <w:r w:rsidRPr="005807B2">
        <w:rPr>
          <w:bCs/>
          <w:iCs/>
        </w:rPr>
        <w:t>Categories of Device and Methods of Sealing</w:t>
      </w:r>
      <w:r w:rsidRPr="005807B2">
        <w:t>)</w:t>
      </w:r>
    </w:p>
    <w:p w14:paraId="79DFB55C" w14:textId="77777777" w:rsidR="00230001" w:rsidRPr="005807B2" w:rsidRDefault="00230001" w:rsidP="00230001">
      <w:pPr>
        <w:spacing w:before="60"/>
      </w:pPr>
      <w:r w:rsidRPr="005807B2">
        <w:t xml:space="preserve">(Amended 1988, 2000, </w:t>
      </w:r>
      <w:r w:rsidRPr="005807B2">
        <w:rPr>
          <w:b/>
          <w:bCs/>
          <w:strike/>
        </w:rPr>
        <w:t xml:space="preserve">and </w:t>
      </w:r>
      <w:r w:rsidRPr="005807B2">
        <w:t>2017</w:t>
      </w:r>
      <w:r w:rsidRPr="005807B2">
        <w:rPr>
          <w:b/>
          <w:bCs/>
          <w:u w:val="single"/>
        </w:rPr>
        <w:t>, and 20XX</w:t>
      </w:r>
      <w:r w:rsidRPr="005807B2">
        <w:t>)</w:t>
      </w:r>
    </w:p>
    <w:tbl>
      <w:tblPr>
        <w:tblpPr w:leftFromText="180" w:rightFromText="180" w:vertAnchor="text" w:horzAnchor="margin" w:tblpY="30"/>
        <w:tblW w:w="979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20" w:type="dxa"/>
          <w:bottom w:w="43" w:type="dxa"/>
          <w:right w:w="120" w:type="dxa"/>
        </w:tblCellMar>
        <w:tblLook w:val="0000" w:firstRow="0" w:lastRow="0" w:firstColumn="0" w:lastColumn="0" w:noHBand="0" w:noVBand="0"/>
      </w:tblPr>
      <w:tblGrid>
        <w:gridCol w:w="4927"/>
        <w:gridCol w:w="4864"/>
      </w:tblGrid>
      <w:tr w:rsidR="00230001" w:rsidRPr="005807B2" w14:paraId="46D88354" w14:textId="77777777" w:rsidTr="00CC680D">
        <w:trPr>
          <w:cantSplit/>
          <w:trHeight w:val="441"/>
          <w:tblHeader/>
        </w:trPr>
        <w:tc>
          <w:tcPr>
            <w:tcW w:w="9791" w:type="dxa"/>
            <w:gridSpan w:val="2"/>
            <w:tcBorders>
              <w:top w:val="double" w:sz="6" w:space="0" w:color="auto"/>
            </w:tcBorders>
            <w:vAlign w:val="center"/>
          </w:tcPr>
          <w:p w14:paraId="163D8CCD" w14:textId="77777777" w:rsidR="00230001" w:rsidRPr="005807B2" w:rsidRDefault="00230001" w:rsidP="00CC680D">
            <w:pPr>
              <w:keepNext/>
              <w:keepLines/>
              <w:jc w:val="center"/>
              <w:rPr>
                <w:b/>
                <w:bCs/>
                <w:i/>
                <w:iCs/>
              </w:rPr>
            </w:pPr>
            <w:r w:rsidRPr="005807B2">
              <w:rPr>
                <w:b/>
                <w:bCs/>
                <w:i/>
                <w:iCs/>
              </w:rPr>
              <w:t xml:space="preserve">Table S.5. </w:t>
            </w:r>
          </w:p>
          <w:p w14:paraId="524F4A0C" w14:textId="77777777" w:rsidR="00230001" w:rsidRPr="005807B2" w:rsidRDefault="00230001" w:rsidP="00CC680D">
            <w:pPr>
              <w:keepNext/>
              <w:keepLines/>
              <w:jc w:val="center"/>
              <w:rPr>
                <w:b/>
                <w:bCs/>
                <w:i/>
                <w:iCs/>
              </w:rPr>
            </w:pPr>
            <w:r w:rsidRPr="005807B2">
              <w:rPr>
                <w:b/>
                <w:bCs/>
                <w:i/>
                <w:iCs/>
              </w:rPr>
              <w:t>Categories of Device and Methods of Sealing</w:t>
            </w:r>
          </w:p>
        </w:tc>
      </w:tr>
      <w:tr w:rsidR="00230001" w:rsidRPr="005807B2" w14:paraId="32785F6B" w14:textId="77777777" w:rsidTr="00CC680D">
        <w:trPr>
          <w:cantSplit/>
          <w:trHeight w:val="343"/>
        </w:trPr>
        <w:tc>
          <w:tcPr>
            <w:tcW w:w="4927" w:type="dxa"/>
            <w:vAlign w:val="center"/>
          </w:tcPr>
          <w:p w14:paraId="7B33069A" w14:textId="77777777" w:rsidR="00230001" w:rsidRPr="005807B2" w:rsidRDefault="00230001" w:rsidP="00CC680D">
            <w:pPr>
              <w:keepNext/>
              <w:keepLines/>
              <w:jc w:val="center"/>
              <w:rPr>
                <w:b/>
                <w:bCs/>
                <w:i/>
                <w:iCs/>
              </w:rPr>
            </w:pPr>
            <w:r w:rsidRPr="005807B2">
              <w:rPr>
                <w:b/>
                <w:bCs/>
                <w:i/>
                <w:iCs/>
              </w:rPr>
              <w:t>Categories of Device</w:t>
            </w:r>
          </w:p>
        </w:tc>
        <w:tc>
          <w:tcPr>
            <w:tcW w:w="4864" w:type="dxa"/>
            <w:vAlign w:val="center"/>
          </w:tcPr>
          <w:p w14:paraId="6F914105" w14:textId="77777777" w:rsidR="00230001" w:rsidRPr="005807B2" w:rsidRDefault="00230001" w:rsidP="00CC680D">
            <w:pPr>
              <w:keepNext/>
              <w:keepLines/>
              <w:jc w:val="center"/>
              <w:rPr>
                <w:b/>
                <w:bCs/>
                <w:i/>
                <w:iCs/>
              </w:rPr>
            </w:pPr>
            <w:r w:rsidRPr="005807B2">
              <w:rPr>
                <w:b/>
                <w:bCs/>
                <w:i/>
                <w:iCs/>
              </w:rPr>
              <w:t>Methods of Sealing</w:t>
            </w:r>
          </w:p>
        </w:tc>
      </w:tr>
      <w:tr w:rsidR="00230001" w:rsidRPr="005807B2" w14:paraId="1A226514" w14:textId="77777777" w:rsidTr="00CC680D">
        <w:trPr>
          <w:cantSplit/>
          <w:trHeight w:val="471"/>
        </w:trPr>
        <w:tc>
          <w:tcPr>
            <w:tcW w:w="4927" w:type="dxa"/>
          </w:tcPr>
          <w:p w14:paraId="4EF1566D" w14:textId="77777777" w:rsidR="00230001" w:rsidRPr="005807B2" w:rsidRDefault="00230001" w:rsidP="00CC680D">
            <w:pPr>
              <w:keepNext/>
              <w:keepLines/>
              <w:rPr>
                <w:bCs/>
                <w:i/>
              </w:rPr>
            </w:pPr>
            <w:r w:rsidRPr="005807B2">
              <w:rPr>
                <w:b/>
                <w:bCs/>
                <w:i/>
              </w:rPr>
              <w:t>Category 1:</w:t>
            </w:r>
            <w:r w:rsidRPr="005807B2">
              <w:rPr>
                <w:bCs/>
                <w:i/>
              </w:rPr>
              <w:t>  No remote configuration capability.</w:t>
            </w:r>
          </w:p>
        </w:tc>
        <w:tc>
          <w:tcPr>
            <w:tcW w:w="4864" w:type="dxa"/>
          </w:tcPr>
          <w:p w14:paraId="1B8D632D" w14:textId="77777777" w:rsidR="00230001" w:rsidRPr="005807B2" w:rsidRDefault="00230001" w:rsidP="00CC680D">
            <w:pPr>
              <w:keepNext/>
              <w:keepLines/>
              <w:spacing w:after="120"/>
              <w:rPr>
                <w:i/>
                <w:iCs/>
              </w:rPr>
            </w:pPr>
            <w:r w:rsidRPr="005807B2">
              <w:rPr>
                <w:i/>
                <w:iCs/>
              </w:rPr>
              <w:t>Seal by physical seal or</w:t>
            </w:r>
            <w:r w:rsidRPr="005807B2">
              <w:rPr>
                <w:b/>
                <w:bCs/>
                <w:strike/>
              </w:rPr>
              <w:t xml:space="preserve"> </w:t>
            </w:r>
            <w:r w:rsidRPr="005807B2">
              <w:rPr>
                <w:b/>
                <w:bCs/>
                <w:i/>
                <w:iCs/>
                <w:strike/>
              </w:rPr>
              <w:t>two event counters: one</w:t>
            </w:r>
            <w:r w:rsidRPr="005807B2">
              <w:rPr>
                <w:b/>
                <w:bCs/>
                <w:i/>
                <w:iCs/>
                <w:u w:val="single"/>
              </w:rPr>
              <w:t>,</w:t>
            </w:r>
            <w:r w:rsidRPr="005807B2">
              <w:rPr>
                <w:i/>
                <w:iCs/>
              </w:rPr>
              <w:t xml:space="preserve"> for </w:t>
            </w:r>
            <w:r w:rsidRPr="005807B2">
              <w:rPr>
                <w:b/>
                <w:bCs/>
                <w:i/>
                <w:iCs/>
                <w:strike/>
              </w:rPr>
              <w:t>calibration parameters</w:t>
            </w:r>
            <w:r w:rsidRPr="005807B2">
              <w:rPr>
                <w:b/>
                <w:bCs/>
                <w:i/>
                <w:iCs/>
                <w:u w:val="single"/>
              </w:rPr>
              <w:t>components that may be removed from the vehicle, a combination of physical seals</w:t>
            </w:r>
            <w:r w:rsidRPr="005807B2">
              <w:rPr>
                <w:i/>
                <w:iCs/>
              </w:rPr>
              <w:t xml:space="preserve"> and </w:t>
            </w:r>
            <w:r w:rsidRPr="005807B2">
              <w:rPr>
                <w:b/>
                <w:bCs/>
                <w:i/>
                <w:iCs/>
                <w:strike/>
              </w:rPr>
              <w:t xml:space="preserve">one for configuration </w:t>
            </w:r>
            <w:r w:rsidRPr="005807B2">
              <w:rPr>
                <w:b/>
                <w:bCs/>
                <w:i/>
                <w:iCs/>
                <w:strike/>
                <w:u w:val="single"/>
              </w:rPr>
              <w:t>parameters</w:t>
            </w:r>
            <w:r w:rsidRPr="005807B2">
              <w:rPr>
                <w:b/>
                <w:bCs/>
                <w:i/>
                <w:iCs/>
                <w:u w:val="single"/>
              </w:rPr>
              <w:t>a physical or electronic link as described in S.5.2. Taximeters Calibrated to Specific Vehicles</w:t>
            </w:r>
            <w:r w:rsidRPr="005807B2">
              <w:rPr>
                <w:i/>
                <w:iCs/>
              </w:rPr>
              <w:t>.</w:t>
            </w:r>
          </w:p>
        </w:tc>
      </w:tr>
      <w:tr w:rsidR="00230001" w:rsidRPr="005807B2" w14:paraId="288C1D90" w14:textId="77777777" w:rsidTr="00CC680D">
        <w:trPr>
          <w:cantSplit/>
          <w:trHeight w:val="3043"/>
        </w:trPr>
        <w:tc>
          <w:tcPr>
            <w:tcW w:w="4927" w:type="dxa"/>
          </w:tcPr>
          <w:p w14:paraId="348C7ECB" w14:textId="77777777" w:rsidR="00230001" w:rsidRPr="005807B2" w:rsidRDefault="00230001" w:rsidP="00CC680D">
            <w:pPr>
              <w:keepNext/>
              <w:keepLines/>
              <w:rPr>
                <w:bCs/>
                <w:i/>
              </w:rPr>
            </w:pPr>
            <w:r w:rsidRPr="005807B2">
              <w:rPr>
                <w:b/>
                <w:bCs/>
                <w:i/>
              </w:rPr>
              <w:t>Category 2:</w:t>
            </w:r>
            <w:r w:rsidRPr="005807B2">
              <w:rPr>
                <w:bCs/>
                <w:i/>
              </w:rPr>
              <w:t>  Remote configuration capability, but access is controlled by physical hardware.</w:t>
            </w:r>
          </w:p>
          <w:p w14:paraId="0CE8F303" w14:textId="77777777" w:rsidR="00230001" w:rsidRPr="005807B2" w:rsidRDefault="00230001" w:rsidP="00CC680D">
            <w:pPr>
              <w:keepNext/>
              <w:keepLines/>
              <w:rPr>
                <w:bCs/>
              </w:rPr>
            </w:pPr>
            <w:r w:rsidRPr="005807B2">
              <w:rPr>
                <w:bCs/>
                <w:i/>
              </w:rPr>
              <w:t>The device shall clearly indicate that it is in the remote configuration mode and record such message if capable of printing in this mode.  The device shall not operate as normal when in the remote configuration mode.</w:t>
            </w:r>
          </w:p>
        </w:tc>
        <w:tc>
          <w:tcPr>
            <w:tcW w:w="4864" w:type="dxa"/>
          </w:tcPr>
          <w:p w14:paraId="5FBF7595" w14:textId="77777777" w:rsidR="00230001" w:rsidRPr="005807B2" w:rsidRDefault="00230001" w:rsidP="00CC680D">
            <w:pPr>
              <w:keepNext/>
              <w:keepLines/>
              <w:rPr>
                <w:bCs/>
                <w:i/>
                <w:iCs/>
              </w:rPr>
            </w:pPr>
            <w:r w:rsidRPr="005807B2">
              <w:rPr>
                <w:bCs/>
                <w:i/>
                <w:iCs/>
              </w:rPr>
              <w:t xml:space="preserve">The hardware enabling access for remote access to calibration functions must be at the device and sealed using a physical seal and the device shall include an event logger.  </w:t>
            </w:r>
          </w:p>
          <w:p w14:paraId="4F0EB782" w14:textId="77777777" w:rsidR="00230001" w:rsidRPr="005807B2" w:rsidRDefault="00230001" w:rsidP="00CC680D">
            <w:pPr>
              <w:keepNext/>
              <w:keepLines/>
              <w:rPr>
                <w:bCs/>
                <w:i/>
                <w:iCs/>
              </w:rPr>
            </w:pPr>
            <w:r w:rsidRPr="005807B2">
              <w:rPr>
                <w:bCs/>
                <w:i/>
                <w:iCs/>
              </w:rPr>
              <w:t>An event logger must be used to record changes to configuration parameters made through remote access.</w:t>
            </w:r>
          </w:p>
          <w:p w14:paraId="02A2E307" w14:textId="77777777" w:rsidR="00230001" w:rsidRPr="005807B2" w:rsidRDefault="00230001" w:rsidP="00CC680D">
            <w:pPr>
              <w:keepNext/>
              <w:keepLines/>
              <w:rPr>
                <w:bCs/>
                <w:i/>
                <w:iCs/>
              </w:rPr>
            </w:pPr>
            <w:r w:rsidRPr="005807B2">
              <w:rPr>
                <w:bCs/>
                <w:i/>
                <w:iCs/>
              </w:rPr>
              <w:t>The event logger must include event counters (000 to 999 with a minimum count of 1000 events), the parameter ID, the date and time of the change, and the new value of the parameter.  A printed or electronic copy of the information must be available through the device.  The event logger shall have a capacity to retain records equal to 10 times the number of sealable parameters in the device, but not more than 1000 records are required.</w:t>
            </w:r>
          </w:p>
          <w:p w14:paraId="3DEC2D21" w14:textId="77777777" w:rsidR="00230001" w:rsidRPr="005807B2" w:rsidRDefault="00230001" w:rsidP="00CC680D">
            <w:pPr>
              <w:keepNext/>
              <w:keepLines/>
              <w:spacing w:after="120"/>
              <w:rPr>
                <w:bCs/>
                <w:i/>
                <w:iCs/>
              </w:rPr>
            </w:pPr>
            <w:r w:rsidRPr="005807B2">
              <w:rPr>
                <w:bCs/>
                <w:i/>
                <w:iCs/>
              </w:rPr>
              <w:t>(Note:  Does not require 1000 changes to be stored for each parameter.</w:t>
            </w:r>
          </w:p>
        </w:tc>
      </w:tr>
      <w:tr w:rsidR="00230001" w:rsidRPr="005807B2" w14:paraId="7A5CE8D1" w14:textId="77777777" w:rsidTr="00CC680D">
        <w:trPr>
          <w:cantSplit/>
          <w:trHeight w:val="2382"/>
        </w:trPr>
        <w:tc>
          <w:tcPr>
            <w:tcW w:w="4927" w:type="dxa"/>
            <w:tcBorders>
              <w:bottom w:val="double" w:sz="6" w:space="0" w:color="auto"/>
            </w:tcBorders>
          </w:tcPr>
          <w:p w14:paraId="2256EE3D" w14:textId="77777777" w:rsidR="00230001" w:rsidRPr="005807B2" w:rsidRDefault="00230001" w:rsidP="00CC680D">
            <w:pPr>
              <w:keepNext/>
              <w:keepLines/>
              <w:rPr>
                <w:bCs/>
                <w:i/>
              </w:rPr>
            </w:pPr>
            <w:r w:rsidRPr="005807B2">
              <w:rPr>
                <w:b/>
                <w:bCs/>
                <w:i/>
                <w:iCs/>
              </w:rPr>
              <w:lastRenderedPageBreak/>
              <w:t>Category 3:</w:t>
            </w:r>
            <w:r w:rsidRPr="005807B2">
              <w:rPr>
                <w:bCs/>
                <w:i/>
                <w:iCs/>
              </w:rPr>
              <w:t xml:space="preserve">  Remote </w:t>
            </w:r>
            <w:r w:rsidRPr="005807B2">
              <w:rPr>
                <w:bCs/>
                <w:i/>
              </w:rPr>
              <w:t>configuration capability access may be unlimited or controlled through a software switch (e.g., password).</w:t>
            </w:r>
          </w:p>
          <w:p w14:paraId="7BFE543A" w14:textId="77777777" w:rsidR="00230001" w:rsidRPr="005807B2" w:rsidRDefault="00230001" w:rsidP="00CC680D">
            <w:pPr>
              <w:keepNext/>
              <w:keepLines/>
              <w:rPr>
                <w:bCs/>
                <w:i/>
              </w:rPr>
            </w:pPr>
            <w:r w:rsidRPr="005807B2">
              <w:rPr>
                <w:bCs/>
                <w:i/>
              </w:rPr>
              <w:t>The device shall clearly indicate that it is in the remote configuration mode and record such message if capable of printing in this mode.  The device shall not operate as normal when in the remote configuration mode.</w:t>
            </w:r>
          </w:p>
        </w:tc>
        <w:tc>
          <w:tcPr>
            <w:tcW w:w="4864" w:type="dxa"/>
            <w:tcBorders>
              <w:bottom w:val="double" w:sz="6" w:space="0" w:color="auto"/>
            </w:tcBorders>
          </w:tcPr>
          <w:p w14:paraId="66F22C81" w14:textId="77777777" w:rsidR="00230001" w:rsidRPr="005807B2" w:rsidRDefault="00230001" w:rsidP="00CC680D">
            <w:pPr>
              <w:keepNext/>
              <w:keepLines/>
              <w:rPr>
                <w:i/>
                <w:iCs/>
              </w:rPr>
            </w:pPr>
            <w:r w:rsidRPr="005807B2">
              <w:rPr>
                <w:i/>
                <w:iCs/>
              </w:rPr>
              <w:t>An event logger must be used to record changes to adjustable parameters that are made through remote access, and which is accessible only by authorized persons (using an Internet web browser or other such secure software.</w:t>
            </w:r>
          </w:p>
          <w:p w14:paraId="73A23F61" w14:textId="77777777" w:rsidR="00230001" w:rsidRPr="005807B2" w:rsidRDefault="00230001" w:rsidP="00CC680D">
            <w:pPr>
              <w:keepNext/>
              <w:keepLines/>
              <w:spacing w:after="120"/>
              <w:rPr>
                <w:bCs/>
                <w:i/>
              </w:rPr>
            </w:pPr>
            <w:r w:rsidRPr="005807B2">
              <w:rPr>
                <w:bCs/>
                <w:i/>
              </w:rPr>
              <w:t>The event logger shall include event counters, the date and time of the change, the parameter ID, and the new value of the parameter.  A printed or electronic copy of the information must be available through the device.  The event loggers shall have a capacity to retain records equal to 10 times the number of sealable parameters in the device, but not more than 1000 records are required.</w:t>
            </w:r>
          </w:p>
          <w:p w14:paraId="3266695F" w14:textId="77777777" w:rsidR="00230001" w:rsidRPr="005807B2" w:rsidRDefault="00230001" w:rsidP="00CC680D">
            <w:pPr>
              <w:keepNext/>
              <w:keepLines/>
              <w:spacing w:after="120"/>
              <w:rPr>
                <w:bCs/>
                <w:i/>
              </w:rPr>
            </w:pPr>
            <w:r w:rsidRPr="005807B2">
              <w:rPr>
                <w:bCs/>
                <w:i/>
              </w:rPr>
              <w:t>(Note:  Does not require 1000 change to be stored for each parameter.)</w:t>
            </w:r>
          </w:p>
          <w:p w14:paraId="1DE5222D" w14:textId="77777777" w:rsidR="00230001" w:rsidRPr="005807B2" w:rsidRDefault="00230001" w:rsidP="00CC680D">
            <w:pPr>
              <w:keepNext/>
              <w:keepLines/>
              <w:spacing w:after="120"/>
              <w:rPr>
                <w:bCs/>
              </w:rPr>
            </w:pPr>
            <w:r w:rsidRPr="005807B2">
              <w:rPr>
                <w:bCs/>
                <w:i/>
              </w:rPr>
              <w:t>The device shall become inoperable when access to the system’s metrological parameters is made through unapproved or unauthorized means.  The device shall remain inoperable until cleared by the official having statutory authority.</w:t>
            </w:r>
          </w:p>
        </w:tc>
      </w:tr>
      <w:tr w:rsidR="00230001" w:rsidRPr="005807B2" w14:paraId="18832D11" w14:textId="77777777" w:rsidTr="00CC680D">
        <w:trPr>
          <w:cantSplit/>
          <w:trHeight w:val="263"/>
        </w:trPr>
        <w:tc>
          <w:tcPr>
            <w:tcW w:w="9791" w:type="dxa"/>
            <w:gridSpan w:val="2"/>
            <w:tcBorders>
              <w:top w:val="double" w:sz="6" w:space="0" w:color="auto"/>
              <w:left w:val="nil"/>
              <w:bottom w:val="nil"/>
              <w:right w:val="nil"/>
            </w:tcBorders>
            <w:vAlign w:val="center"/>
          </w:tcPr>
          <w:p w14:paraId="595C9D46" w14:textId="77777777" w:rsidR="00230001" w:rsidRPr="005807B2" w:rsidRDefault="00230001" w:rsidP="00CC680D">
            <w:pPr>
              <w:keepNext/>
              <w:keepLines/>
              <w:spacing w:before="60" w:after="0"/>
              <w:rPr>
                <w:i/>
              </w:rPr>
            </w:pPr>
            <w:r w:rsidRPr="005807B2">
              <w:rPr>
                <w:i/>
              </w:rPr>
              <w:t>[</w:t>
            </w:r>
            <w:r w:rsidRPr="005807B2">
              <w:rPr>
                <w:i/>
                <w:u w:color="82C42A"/>
              </w:rPr>
              <w:t>Nonretroactive</w:t>
            </w:r>
            <w:r w:rsidRPr="005807B2">
              <w:rPr>
                <w:i/>
              </w:rPr>
              <w:t xml:space="preserve"> as of January 1, 2018] </w:t>
            </w:r>
          </w:p>
          <w:p w14:paraId="510A704D" w14:textId="77777777" w:rsidR="00230001" w:rsidRPr="005807B2" w:rsidRDefault="00230001" w:rsidP="00CC680D">
            <w:pPr>
              <w:keepNext/>
              <w:keepLines/>
              <w:spacing w:before="60" w:after="120"/>
              <w:rPr>
                <w:b/>
                <w:bCs/>
                <w:u w:val="single"/>
              </w:rPr>
            </w:pPr>
            <w:r w:rsidRPr="005807B2">
              <w:t>(Table Added 2017) (Amended 2022</w:t>
            </w:r>
            <w:r w:rsidRPr="005807B2">
              <w:rPr>
                <w:b/>
                <w:bCs/>
                <w:u w:val="single"/>
              </w:rPr>
              <w:t xml:space="preserve"> and 20XX</w:t>
            </w:r>
            <w:r w:rsidRPr="005807B2">
              <w:t>)</w:t>
            </w:r>
          </w:p>
        </w:tc>
      </w:tr>
    </w:tbl>
    <w:p w14:paraId="7B6498A6" w14:textId="77777777" w:rsidR="00230001" w:rsidRPr="005807B2" w:rsidRDefault="00230001" w:rsidP="00230001">
      <w:pPr>
        <w:spacing w:before="60"/>
        <w:ind w:left="360"/>
      </w:pPr>
      <w:bookmarkStart w:id="556" w:name="_Toc172637549"/>
      <w:bookmarkStart w:id="557" w:name="_Toc172639053"/>
      <w:bookmarkStart w:id="558" w:name="_Toc205819671"/>
      <w:r w:rsidRPr="005807B2">
        <w:rPr>
          <w:b/>
          <w:bCs/>
        </w:rPr>
        <w:t>S.5.1.</w:t>
      </w:r>
      <w:bookmarkEnd w:id="556"/>
      <w:r w:rsidRPr="005807B2">
        <w:rPr>
          <w:b/>
          <w:bCs/>
        </w:rPr>
        <w:tab/>
        <w:t>Taximeter Connected to Networked Systems.</w:t>
      </w:r>
      <w:bookmarkEnd w:id="557"/>
      <w:bookmarkEnd w:id="558"/>
      <w:r w:rsidRPr="005807B2">
        <w:t xml:space="preserve"> – Metrological features that are not located on the taximeter device installed in the vehicle (i.e., accessed through a computer network, server, or “cloud”) shall be secured by means that will:</w:t>
      </w:r>
    </w:p>
    <w:p w14:paraId="5D411057" w14:textId="77777777" w:rsidR="00230001" w:rsidRPr="005807B2" w:rsidRDefault="00230001" w:rsidP="00230001">
      <w:pPr>
        <w:spacing w:before="60"/>
        <w:ind w:left="1080" w:hanging="360"/>
      </w:pPr>
      <w:r w:rsidRPr="005807B2">
        <w:t>(a)</w:t>
      </w:r>
      <w:r w:rsidRPr="005807B2">
        <w:tab/>
        <w:t>protect the integrity of metrological data and algorithms used to compute fares from such data against unauthorized modifications; and</w:t>
      </w:r>
    </w:p>
    <w:p w14:paraId="241CB326" w14:textId="77777777" w:rsidR="00230001" w:rsidRPr="005807B2" w:rsidRDefault="00230001" w:rsidP="00230001">
      <w:pPr>
        <w:keepNext/>
        <w:spacing w:before="60" w:after="0"/>
        <w:ind w:left="1080" w:hanging="360"/>
      </w:pPr>
      <w:r w:rsidRPr="005807B2">
        <w:t>(b)</w:t>
      </w:r>
      <w:r w:rsidRPr="005807B2">
        <w:tab/>
        <w:t>use software-based access controls or equivalent technological protections that limit access to metrological data and algorithms used to compute fares from such data only to authorized persons.</w:t>
      </w:r>
    </w:p>
    <w:p w14:paraId="7C116E9A" w14:textId="77777777" w:rsidR="00230001" w:rsidRPr="005807B2" w:rsidRDefault="00230001" w:rsidP="00230001">
      <w:pPr>
        <w:keepNext/>
        <w:spacing w:before="60"/>
        <w:ind w:left="720" w:hanging="360"/>
      </w:pPr>
      <w:r w:rsidRPr="005807B2">
        <w:t>(Added 2017)</w:t>
      </w:r>
    </w:p>
    <w:p w14:paraId="43CCF3D2" w14:textId="77777777" w:rsidR="00230001" w:rsidRPr="005807B2" w:rsidRDefault="00230001" w:rsidP="00230001">
      <w:pPr>
        <w:spacing w:after="0"/>
        <w:ind w:left="360"/>
      </w:pPr>
      <w:bookmarkStart w:id="559" w:name="_Toc172637550"/>
      <w:bookmarkStart w:id="560" w:name="_Toc172639054"/>
      <w:bookmarkStart w:id="561" w:name="_Toc205819672"/>
      <w:r w:rsidRPr="005807B2">
        <w:rPr>
          <w:b/>
          <w:bCs/>
        </w:rPr>
        <w:t>S.5.2.</w:t>
      </w:r>
      <w:bookmarkEnd w:id="559"/>
      <w:r w:rsidRPr="005807B2">
        <w:rPr>
          <w:b/>
          <w:bCs/>
        </w:rPr>
        <w:tab/>
        <w:t>Taximeters Calibrated to Specific Vehicles.</w:t>
      </w:r>
      <w:bookmarkEnd w:id="560"/>
      <w:bookmarkEnd w:id="561"/>
      <w:r w:rsidRPr="005807B2">
        <w:t xml:space="preserve"> – In the case of taximeters where the proper performance and calibration of the device has been verified when used in a specific vehicle and which may be removed from the vehicle (e.g., slide mounting the taximeter), means shall be provided through a physical seal or electronic link between components affecting accuracy or indications of the device to ensure that its performance is not affected and operation is permitted only with those components having the same unique properties.</w:t>
      </w:r>
    </w:p>
    <w:p w14:paraId="28B28C18" w14:textId="77777777" w:rsidR="00230001" w:rsidRPr="005807B2" w:rsidRDefault="00230001" w:rsidP="00230001">
      <w:pPr>
        <w:spacing w:before="60"/>
        <w:ind w:left="360"/>
      </w:pPr>
      <w:r w:rsidRPr="005807B2">
        <w:t>(Added 2017)</w:t>
      </w:r>
    </w:p>
    <w:p w14:paraId="64B52F29" w14:textId="77777777" w:rsidR="00230001" w:rsidRPr="005807B2" w:rsidRDefault="00230001" w:rsidP="00230001">
      <w:pPr>
        <w:tabs>
          <w:tab w:val="left" w:pos="547"/>
        </w:tabs>
        <w:rPr>
          <w:rFonts w:eastAsia="Times New Roman"/>
          <w:b/>
          <w:bCs/>
        </w:rPr>
      </w:pPr>
      <w:bookmarkStart w:id="562" w:name="_Toc172637551"/>
      <w:bookmarkStart w:id="563" w:name="_Toc172637591"/>
      <w:bookmarkStart w:id="564" w:name="_Toc172639055"/>
      <w:bookmarkStart w:id="565" w:name="_Toc205819673"/>
      <w:r w:rsidRPr="005807B2">
        <w:rPr>
          <w:rFonts w:eastAsia="Times New Roman"/>
          <w:b/>
          <w:bCs/>
        </w:rPr>
        <w:t>S.6.</w:t>
      </w:r>
      <w:r w:rsidRPr="005807B2">
        <w:rPr>
          <w:rFonts w:eastAsia="Times New Roman"/>
          <w:b/>
          <w:bCs/>
        </w:rPr>
        <w:tab/>
      </w:r>
      <w:r w:rsidRPr="005807B2">
        <w:rPr>
          <w:rFonts w:eastAsia="Times New Roman"/>
          <w:b/>
          <w:bCs/>
        </w:rPr>
        <w:tab/>
        <w:t>Power Interruption, Electronic Taximeters.</w:t>
      </w:r>
      <w:bookmarkEnd w:id="562"/>
      <w:bookmarkEnd w:id="563"/>
      <w:bookmarkEnd w:id="564"/>
      <w:bookmarkEnd w:id="565"/>
    </w:p>
    <w:p w14:paraId="15DF2BD0" w14:textId="77777777" w:rsidR="00230001" w:rsidRPr="005807B2" w:rsidRDefault="00230001" w:rsidP="00230001">
      <w:pPr>
        <w:keepLines/>
        <w:ind w:left="720" w:hanging="360"/>
      </w:pPr>
      <w:r w:rsidRPr="005807B2">
        <w:t>(a)</w:t>
      </w:r>
      <w:r w:rsidRPr="005807B2">
        <w:tab/>
        <w:t>After a power interruption of three seconds or less, the fare and extras indications shall return to the previously displayed indications and may be susceptible to advancement without the taximeter being cleared.</w:t>
      </w:r>
    </w:p>
    <w:p w14:paraId="2DA07DF7" w14:textId="77777777" w:rsidR="00230001" w:rsidRPr="005807B2" w:rsidRDefault="00230001" w:rsidP="00230001">
      <w:pPr>
        <w:ind w:left="720" w:hanging="360"/>
        <w:rPr>
          <w:i/>
          <w:iCs/>
        </w:rPr>
      </w:pPr>
      <w:r w:rsidRPr="005807B2">
        <w:t>(b)</w:t>
      </w:r>
      <w:r w:rsidRPr="005807B2">
        <w:tab/>
        <w:t>After a power interruption exceeding three seconds, the fare and extras indications shall return to the previously displayed indications and shall not be susceptible to advancement until the taximeter is cleared.</w:t>
      </w:r>
    </w:p>
    <w:p w14:paraId="010D3770" w14:textId="77777777" w:rsidR="00230001" w:rsidRPr="005807B2" w:rsidRDefault="00230001" w:rsidP="00230001">
      <w:pPr>
        <w:keepNext/>
        <w:spacing w:after="0"/>
        <w:rPr>
          <w:i/>
          <w:iCs/>
        </w:rPr>
      </w:pPr>
      <w:r w:rsidRPr="005807B2">
        <w:rPr>
          <w:i/>
          <w:iCs/>
        </w:rPr>
        <w:lastRenderedPageBreak/>
        <w:t xml:space="preserve">After restoration of power following an interruption exceeding three seconds, the previously displayed fare shall be displayed for a maximum of one minute at which time the fare shall automatically clear, and the taximeter shall return to the vacant </w:t>
      </w:r>
      <w:bookmarkStart w:id="566" w:name="_Int_IQxk8KK0"/>
      <w:r w:rsidRPr="005807B2">
        <w:rPr>
          <w:i/>
          <w:iCs/>
        </w:rPr>
        <w:t>condition.*</w:t>
      </w:r>
      <w:bookmarkEnd w:id="566"/>
    </w:p>
    <w:p w14:paraId="73147AD5" w14:textId="77777777" w:rsidR="00230001" w:rsidRPr="005807B2" w:rsidRDefault="00230001" w:rsidP="00230001">
      <w:pPr>
        <w:keepNext/>
        <w:keepLines/>
        <w:spacing w:before="60" w:after="0"/>
      </w:pPr>
      <w:r w:rsidRPr="005807B2">
        <w:rPr>
          <w:i/>
          <w:iCs/>
        </w:rPr>
        <w:t>[*Nonretroactive as of January 1, 2002]</w:t>
      </w:r>
    </w:p>
    <w:p w14:paraId="73B93197" w14:textId="77777777" w:rsidR="00230001" w:rsidRPr="005807B2" w:rsidRDefault="00230001" w:rsidP="00230001">
      <w:pPr>
        <w:spacing w:before="60"/>
      </w:pPr>
      <w:r w:rsidRPr="005807B2">
        <w:t>(Added 1988) (Amended 1989, 1990, and 2000)</w:t>
      </w:r>
    </w:p>
    <w:p w14:paraId="22B06F1C" w14:textId="77777777" w:rsidR="00230001" w:rsidRPr="005807B2" w:rsidRDefault="00230001" w:rsidP="00230001">
      <w:pPr>
        <w:tabs>
          <w:tab w:val="left" w:pos="540"/>
        </w:tabs>
        <w:spacing w:before="60"/>
      </w:pPr>
      <w:bookmarkStart w:id="567" w:name="_Toc172637552"/>
      <w:bookmarkStart w:id="568" w:name="_Toc172637592"/>
      <w:bookmarkStart w:id="569" w:name="_Toc172639056"/>
      <w:bookmarkStart w:id="570" w:name="_Toc205819674"/>
      <w:r w:rsidRPr="005807B2">
        <w:rPr>
          <w:b/>
          <w:bCs/>
        </w:rPr>
        <w:t>S.7.</w:t>
      </w:r>
      <w:bookmarkEnd w:id="567"/>
      <w:bookmarkEnd w:id="568"/>
      <w:r w:rsidRPr="005807B2">
        <w:rPr>
          <w:b/>
          <w:bCs/>
        </w:rPr>
        <w:tab/>
        <w:t>Measurement Signal Loss.</w:t>
      </w:r>
      <w:bookmarkEnd w:id="569"/>
      <w:bookmarkEnd w:id="570"/>
      <w:r w:rsidRPr="005807B2">
        <w:t xml:space="preserve"> – If the measurement signal is interrupted, the taximeter shall be capable of determining any information needed to complete a transaction in progress at the time of signal loss/interruption.</w:t>
      </w:r>
    </w:p>
    <w:p w14:paraId="65A34562" w14:textId="77777777" w:rsidR="00230001" w:rsidRPr="005807B2" w:rsidRDefault="00230001" w:rsidP="00230001">
      <w:pPr>
        <w:tabs>
          <w:tab w:val="left" w:pos="540"/>
        </w:tabs>
        <w:spacing w:before="60" w:after="0"/>
      </w:pPr>
      <w:r w:rsidRPr="005807B2">
        <w:rPr>
          <w:b/>
        </w:rPr>
        <w:t>Note:</w:t>
      </w:r>
      <w:r w:rsidRPr="005807B2">
        <w:t xml:space="preserve">  If the meter ceases to increment fare based on distance, the taximeter may continue to increment fare based on elapsed time provided the time mechanism is not affected by signal loss.</w:t>
      </w:r>
    </w:p>
    <w:p w14:paraId="43A9B3FE" w14:textId="77777777" w:rsidR="00230001" w:rsidRPr="005807B2" w:rsidRDefault="00230001" w:rsidP="00230001">
      <w:pPr>
        <w:tabs>
          <w:tab w:val="left" w:pos="540"/>
        </w:tabs>
        <w:spacing w:before="60"/>
      </w:pPr>
      <w:r w:rsidRPr="005807B2">
        <w:t>(Added 2017)</w:t>
      </w:r>
    </w:p>
    <w:p w14:paraId="606AE69F" w14:textId="77777777" w:rsidR="00230001" w:rsidRPr="005807B2" w:rsidRDefault="00230001" w:rsidP="00230001">
      <w:pPr>
        <w:tabs>
          <w:tab w:val="left" w:pos="540"/>
        </w:tabs>
        <w:spacing w:after="0"/>
        <w:ind w:left="360"/>
      </w:pPr>
      <w:bookmarkStart w:id="571" w:name="_Toc172637553"/>
      <w:bookmarkStart w:id="572" w:name="_Toc172639057"/>
      <w:bookmarkStart w:id="573" w:name="_Toc205819675"/>
      <w:r w:rsidRPr="005807B2">
        <w:rPr>
          <w:b/>
          <w:bCs/>
        </w:rPr>
        <w:t>S.7.1.</w:t>
      </w:r>
      <w:bookmarkEnd w:id="571"/>
      <w:r w:rsidRPr="005807B2">
        <w:rPr>
          <w:b/>
          <w:bCs/>
        </w:rPr>
        <w:tab/>
        <w:t>Intermittent Trip Data Loss.</w:t>
      </w:r>
      <w:bookmarkEnd w:id="572"/>
      <w:bookmarkEnd w:id="573"/>
      <w:r w:rsidRPr="005807B2">
        <w:t xml:space="preserve"> – When the measurement signal is lost intermittently during a trip (e.g., traveling through a tunnel), but recovered prior to the end of the trip, the taximeter shall be capable of calculating an accurate fare in accordance with T.1. Tolerance Values.</w:t>
      </w:r>
    </w:p>
    <w:p w14:paraId="001E4951" w14:textId="77777777" w:rsidR="00230001" w:rsidRPr="005807B2" w:rsidRDefault="00230001" w:rsidP="00230001">
      <w:pPr>
        <w:spacing w:before="60"/>
        <w:ind w:left="360"/>
      </w:pPr>
      <w:r w:rsidRPr="005807B2">
        <w:t>(Added 2017)</w:t>
      </w:r>
    </w:p>
    <w:p w14:paraId="24EF5CF4" w14:textId="77777777" w:rsidR="00230001" w:rsidRPr="005807B2" w:rsidRDefault="00230001" w:rsidP="00230001">
      <w:pPr>
        <w:tabs>
          <w:tab w:val="left" w:pos="540"/>
        </w:tabs>
        <w:ind w:left="360"/>
      </w:pPr>
      <w:bookmarkStart w:id="574" w:name="_Toc172637554"/>
      <w:bookmarkStart w:id="575" w:name="_Toc172639058"/>
      <w:bookmarkStart w:id="576" w:name="_Toc205819676"/>
      <w:r w:rsidRPr="005807B2">
        <w:rPr>
          <w:b/>
          <w:bCs/>
        </w:rPr>
        <w:t>S.7.2.</w:t>
      </w:r>
      <w:bookmarkEnd w:id="574"/>
      <w:r w:rsidRPr="005807B2">
        <w:rPr>
          <w:b/>
          <w:bCs/>
        </w:rPr>
        <w:tab/>
        <w:t>Significant Trip Data Loss.</w:t>
      </w:r>
      <w:bookmarkEnd w:id="575"/>
      <w:bookmarkEnd w:id="576"/>
      <w:r w:rsidRPr="005807B2">
        <w:rPr>
          <w:b/>
          <w:bCs/>
        </w:rPr>
        <w:t xml:space="preserve"> </w:t>
      </w:r>
      <w:r w:rsidRPr="005807B2">
        <w:t>– When the signal is lost for a significant portion of the trip, the taximeter shall calculate the total charge utilizing recorded time and distance measurements and other charges (e.g., tolls and airport fees), and may also include other means in accordance with the terms of service (or other agreement) the passenger has agreed to.</w:t>
      </w:r>
    </w:p>
    <w:p w14:paraId="0DCDBCC9" w14:textId="77777777" w:rsidR="00230001" w:rsidRPr="005807B2" w:rsidRDefault="00230001" w:rsidP="00230001">
      <w:pPr>
        <w:tabs>
          <w:tab w:val="left" w:pos="540"/>
        </w:tabs>
        <w:spacing w:before="60" w:after="0"/>
        <w:ind w:left="360"/>
      </w:pPr>
      <w:r w:rsidRPr="005807B2">
        <w:rPr>
          <w:b/>
        </w:rPr>
        <w:t>Note:</w:t>
      </w:r>
      <w:r w:rsidRPr="005807B2">
        <w:t xml:space="preserve">  Significant trip data loss refers to instances when the measurement signal is lost to the extent that the taximeter cannot perform an accurate measurement or when the signal is not regained by the end of the trip.</w:t>
      </w:r>
    </w:p>
    <w:p w14:paraId="28D0191A" w14:textId="77777777" w:rsidR="00230001" w:rsidRPr="005807B2" w:rsidRDefault="00230001" w:rsidP="00230001">
      <w:pPr>
        <w:spacing w:before="60"/>
        <w:ind w:left="360"/>
      </w:pPr>
      <w:r w:rsidRPr="005807B2">
        <w:t>(Added 2017)</w:t>
      </w:r>
    </w:p>
    <w:p w14:paraId="525FC91F" w14:textId="77777777" w:rsidR="00230001" w:rsidRPr="005807B2" w:rsidRDefault="00230001" w:rsidP="00230001">
      <w:pPr>
        <w:tabs>
          <w:tab w:val="left" w:pos="540"/>
        </w:tabs>
      </w:pPr>
      <w:bookmarkStart w:id="577" w:name="_Toc172637555"/>
      <w:bookmarkStart w:id="578" w:name="_Toc172637593"/>
      <w:bookmarkStart w:id="579" w:name="_Toc172639059"/>
      <w:bookmarkStart w:id="580" w:name="_Toc205819677"/>
      <w:r w:rsidRPr="005807B2">
        <w:rPr>
          <w:b/>
          <w:bCs/>
        </w:rPr>
        <w:t>S.8.</w:t>
      </w:r>
      <w:r w:rsidRPr="005807B2">
        <w:rPr>
          <w:b/>
          <w:bCs/>
        </w:rPr>
        <w:tab/>
        <w:t>Anti</w:t>
      </w:r>
      <w:r w:rsidRPr="005807B2">
        <w:rPr>
          <w:b/>
          <w:bCs/>
        </w:rPr>
        <w:noBreakHyphen/>
        <w:t>Fraud Provisions, Electronic Taximeters.</w:t>
      </w:r>
      <w:bookmarkEnd w:id="577"/>
      <w:bookmarkEnd w:id="578"/>
      <w:bookmarkEnd w:id="579"/>
      <w:bookmarkEnd w:id="580"/>
      <w:r w:rsidRPr="005807B2">
        <w:rPr>
          <w:b/>
          <w:bCs/>
        </w:rPr>
        <w:t xml:space="preserve"> –</w:t>
      </w:r>
      <w:r w:rsidRPr="005807B2">
        <w:t xml:space="preserve"> An electronic taximeter may have provisions to detect and eliminate distance input that is inconsistent with the taximeter’s source(s) of distance measurement data.  When a taximeter equipped with this feature detects input inconsistent with the distance measurement data source(s):</w:t>
      </w:r>
    </w:p>
    <w:p w14:paraId="3FB37976" w14:textId="77777777" w:rsidR="00230001" w:rsidRPr="005807B2" w:rsidRDefault="00230001" w:rsidP="00230001">
      <w:pPr>
        <w:tabs>
          <w:tab w:val="left" w:pos="720"/>
          <w:tab w:val="left" w:pos="1440"/>
          <w:tab w:val="left" w:pos="2160"/>
          <w:tab w:val="left" w:pos="2880"/>
          <w:tab w:val="left" w:pos="3600"/>
          <w:tab w:val="left" w:pos="4320"/>
          <w:tab w:val="left" w:pos="5040"/>
        </w:tabs>
        <w:ind w:left="360"/>
      </w:pPr>
      <w:r w:rsidRPr="005807B2">
        <w:t>(a)</w:t>
      </w:r>
      <w:r w:rsidRPr="005807B2">
        <w:tab/>
        <w:t xml:space="preserve">the meter shall either filter out the inconsistent distance input signals or cease to increment fare based on distance until the distance input signal is restored to normal operation.  If the meter ceases to increment fare based on distance, the taximeter may continue to increment fare based on elapsed time when (1) permitted by the statutory authority; and (2) the time mechanism is not affected by inconsistent </w:t>
      </w:r>
      <w:bookmarkStart w:id="581" w:name="_Int_kRctVBY6"/>
      <w:r w:rsidRPr="005807B2">
        <w:t>signals;</w:t>
      </w:r>
      <w:bookmarkEnd w:id="581"/>
    </w:p>
    <w:p w14:paraId="63477D7B" w14:textId="77777777" w:rsidR="00230001" w:rsidRPr="005807B2" w:rsidRDefault="00230001" w:rsidP="00230001">
      <w:pPr>
        <w:tabs>
          <w:tab w:val="left" w:pos="720"/>
          <w:tab w:val="left" w:pos="1440"/>
          <w:tab w:val="left" w:pos="2160"/>
          <w:tab w:val="left" w:pos="2880"/>
          <w:tab w:val="left" w:pos="3600"/>
          <w:tab w:val="left" w:pos="4320"/>
          <w:tab w:val="left" w:pos="5040"/>
        </w:tabs>
        <w:ind w:left="720" w:hanging="360"/>
      </w:pPr>
      <w:r w:rsidRPr="005807B2">
        <w:t>(b)</w:t>
      </w:r>
      <w:r w:rsidRPr="005807B2">
        <w:tab/>
        <w:t>the taximeter shall provide a visible or audible signal that inconsistent input signals are being detected; and</w:t>
      </w:r>
    </w:p>
    <w:p w14:paraId="48A5BAD0" w14:textId="77777777" w:rsidR="00230001" w:rsidRPr="005807B2" w:rsidRDefault="00230001" w:rsidP="00230001">
      <w:pPr>
        <w:keepNext/>
        <w:tabs>
          <w:tab w:val="left" w:pos="720"/>
          <w:tab w:val="left" w:pos="1440"/>
          <w:tab w:val="left" w:pos="2160"/>
          <w:tab w:val="left" w:pos="2880"/>
          <w:tab w:val="left" w:pos="3600"/>
          <w:tab w:val="left" w:pos="4320"/>
          <w:tab w:val="left" w:pos="5040"/>
        </w:tabs>
        <w:spacing w:after="0"/>
        <w:ind w:left="720" w:hanging="360"/>
      </w:pPr>
      <w:r w:rsidRPr="005807B2">
        <w:t>(c)</w:t>
      </w:r>
      <w:r w:rsidRPr="005807B2">
        <w:tab/>
        <w:t>the taximeter shall record the occurrence in an event logger.  The event logger shall include an event counter, the date, and the time of at least the last 1000 occurrences.</w:t>
      </w:r>
    </w:p>
    <w:p w14:paraId="18FCA351" w14:textId="77777777" w:rsidR="00230001" w:rsidRPr="005807B2" w:rsidRDefault="00230001" w:rsidP="00230001">
      <w:pPr>
        <w:spacing w:before="60"/>
      </w:pPr>
      <w:r w:rsidRPr="005807B2">
        <w:t>(Added 2001) (Amended 2017)</w:t>
      </w:r>
    </w:p>
    <w:p w14:paraId="2F122787" w14:textId="77777777" w:rsidR="00230001" w:rsidRPr="005807B2" w:rsidRDefault="00230001" w:rsidP="00230001">
      <w:pPr>
        <w:jc w:val="center"/>
        <w:rPr>
          <w:rFonts w:eastAsia="Times New Roman" w:cs="Tahoma"/>
          <w:b/>
          <w:bCs/>
          <w:sz w:val="24"/>
          <w:szCs w:val="16"/>
        </w:rPr>
      </w:pPr>
      <w:bookmarkStart w:id="582" w:name="_Toc172637556"/>
      <w:bookmarkStart w:id="583" w:name="_Toc172637594"/>
      <w:bookmarkStart w:id="584" w:name="_Toc172639060"/>
      <w:bookmarkStart w:id="585" w:name="_Toc205819678"/>
      <w:r w:rsidRPr="005807B2">
        <w:rPr>
          <w:rFonts w:eastAsia="Times New Roman" w:cs="Tahoma"/>
          <w:b/>
          <w:bCs/>
          <w:sz w:val="24"/>
          <w:szCs w:val="16"/>
        </w:rPr>
        <w:t>N.</w:t>
      </w:r>
      <w:r w:rsidRPr="005807B2">
        <w:rPr>
          <w:rFonts w:eastAsia="Times New Roman" w:cs="Tahoma"/>
          <w:b/>
          <w:bCs/>
          <w:sz w:val="24"/>
          <w:szCs w:val="16"/>
        </w:rPr>
        <w:tab/>
        <w:t>Notes</w:t>
      </w:r>
      <w:bookmarkEnd w:id="582"/>
      <w:bookmarkEnd w:id="583"/>
      <w:bookmarkEnd w:id="584"/>
      <w:bookmarkEnd w:id="585"/>
    </w:p>
    <w:p w14:paraId="66833C5C" w14:textId="77777777" w:rsidR="00230001" w:rsidRPr="005807B2" w:rsidRDefault="00230001" w:rsidP="00230001">
      <w:pPr>
        <w:tabs>
          <w:tab w:val="left" w:pos="547"/>
        </w:tabs>
        <w:rPr>
          <w:rFonts w:eastAsia="Times New Roman"/>
          <w:b/>
          <w:bCs/>
        </w:rPr>
      </w:pPr>
      <w:bookmarkStart w:id="586" w:name="_Toc172637557"/>
      <w:bookmarkStart w:id="587" w:name="_Toc172637595"/>
      <w:bookmarkStart w:id="588" w:name="_Toc172639061"/>
      <w:bookmarkStart w:id="589" w:name="_Toc205819679"/>
      <w:r w:rsidRPr="005807B2">
        <w:rPr>
          <w:rFonts w:eastAsia="Times New Roman"/>
          <w:b/>
          <w:bCs/>
        </w:rPr>
        <w:t>N.1.</w:t>
      </w:r>
      <w:r w:rsidRPr="005807B2">
        <w:rPr>
          <w:rFonts w:eastAsia="Times New Roman"/>
          <w:b/>
          <w:bCs/>
        </w:rPr>
        <w:tab/>
      </w:r>
      <w:r w:rsidRPr="005807B2">
        <w:rPr>
          <w:rFonts w:eastAsia="Times New Roman"/>
          <w:b/>
          <w:bCs/>
        </w:rPr>
        <w:tab/>
        <w:t>Distance Tests.</w:t>
      </w:r>
      <w:bookmarkEnd w:id="586"/>
      <w:bookmarkEnd w:id="587"/>
      <w:bookmarkEnd w:id="588"/>
      <w:bookmarkEnd w:id="589"/>
    </w:p>
    <w:p w14:paraId="53AF78DA" w14:textId="77777777" w:rsidR="00230001" w:rsidRPr="005807B2" w:rsidRDefault="00230001" w:rsidP="00230001">
      <w:pPr>
        <w:keepLines/>
        <w:ind w:left="360"/>
      </w:pPr>
      <w:bookmarkStart w:id="590" w:name="_Toc172637558"/>
      <w:bookmarkStart w:id="591" w:name="_Toc172639062"/>
      <w:bookmarkStart w:id="592" w:name="_Toc205819680"/>
      <w:r w:rsidRPr="005807B2">
        <w:rPr>
          <w:b/>
          <w:bCs/>
        </w:rPr>
        <w:t>N.1.1.</w:t>
      </w:r>
      <w:bookmarkEnd w:id="590"/>
      <w:r w:rsidRPr="005807B2">
        <w:rPr>
          <w:b/>
          <w:bCs/>
        </w:rPr>
        <w:tab/>
        <w:t>Test Methods.</w:t>
      </w:r>
      <w:bookmarkEnd w:id="591"/>
      <w:bookmarkEnd w:id="592"/>
      <w:r w:rsidRPr="005807B2">
        <w:t xml:space="preserve"> – To determine compliance with distance tolerances, a distance test of a taximeter shall be conducted utilizing one or more of the following test methods:</w:t>
      </w:r>
    </w:p>
    <w:p w14:paraId="0DBC1E76" w14:textId="77777777" w:rsidR="00230001" w:rsidRPr="005807B2" w:rsidRDefault="00230001" w:rsidP="00230001">
      <w:pPr>
        <w:tabs>
          <w:tab w:val="left" w:pos="720"/>
          <w:tab w:val="left" w:pos="1440"/>
          <w:tab w:val="left" w:pos="2160"/>
          <w:tab w:val="left" w:pos="2880"/>
          <w:tab w:val="left" w:pos="3600"/>
          <w:tab w:val="left" w:pos="4320"/>
          <w:tab w:val="left" w:pos="5040"/>
          <w:tab w:val="left" w:pos="5760"/>
        </w:tabs>
        <w:ind w:left="1080" w:hanging="360"/>
      </w:pPr>
      <w:r w:rsidRPr="005807B2">
        <w:t>(a)</w:t>
      </w:r>
      <w:r w:rsidRPr="005807B2">
        <w:tab/>
      </w:r>
      <w:r w:rsidRPr="005807B2">
        <w:rPr>
          <w:b/>
          <w:bCs/>
        </w:rPr>
        <w:t>Road Test.</w:t>
      </w:r>
      <w:r w:rsidRPr="005807B2">
        <w:t xml:space="preserve"> – A road test consists of driving the vehicle over a precisely measured road course.</w:t>
      </w:r>
    </w:p>
    <w:p w14:paraId="04E9517D" w14:textId="77777777" w:rsidR="00230001" w:rsidRPr="005807B2" w:rsidRDefault="00230001" w:rsidP="00230001">
      <w:pPr>
        <w:tabs>
          <w:tab w:val="left" w:pos="720"/>
          <w:tab w:val="left" w:pos="1440"/>
          <w:tab w:val="left" w:pos="2160"/>
          <w:tab w:val="left" w:pos="2880"/>
          <w:tab w:val="left" w:pos="3600"/>
          <w:tab w:val="left" w:pos="4320"/>
          <w:tab w:val="left" w:pos="5040"/>
          <w:tab w:val="left" w:pos="5760"/>
        </w:tabs>
        <w:ind w:left="1080" w:hanging="360"/>
      </w:pPr>
      <w:r w:rsidRPr="005807B2">
        <w:t>(b)</w:t>
      </w:r>
      <w:r w:rsidRPr="005807B2">
        <w:tab/>
      </w:r>
      <w:r w:rsidRPr="005807B2">
        <w:rPr>
          <w:b/>
          <w:bCs/>
        </w:rPr>
        <w:t>Fifth Wheel Test.</w:t>
      </w:r>
      <w:r w:rsidRPr="005807B2">
        <w:t xml:space="preserve"> – A fifth wheel test consists of driving the vehicle over any reasonable road course and determining the distance actually traveled through the use of a mechanism known as a “fifth wheel” that is attached to the vehicle and independently measures and indicates the distance.</w:t>
      </w:r>
    </w:p>
    <w:p w14:paraId="05E7D9DE" w14:textId="77777777" w:rsidR="00230001" w:rsidRPr="005807B2" w:rsidRDefault="00230001" w:rsidP="00230001">
      <w:pPr>
        <w:keepNext/>
        <w:tabs>
          <w:tab w:val="left" w:pos="720"/>
          <w:tab w:val="left" w:pos="1440"/>
          <w:tab w:val="left" w:pos="2160"/>
          <w:tab w:val="left" w:pos="2880"/>
          <w:tab w:val="left" w:pos="3600"/>
          <w:tab w:val="left" w:pos="4320"/>
          <w:tab w:val="left" w:pos="5040"/>
          <w:tab w:val="left" w:pos="5760"/>
        </w:tabs>
        <w:ind w:left="1080" w:hanging="360"/>
      </w:pPr>
      <w:r w:rsidRPr="005807B2">
        <w:lastRenderedPageBreak/>
        <w:t>(c)</w:t>
      </w:r>
      <w:r w:rsidRPr="005807B2">
        <w:tab/>
      </w:r>
      <w:r w:rsidRPr="005807B2">
        <w:rPr>
          <w:b/>
          <w:bCs/>
        </w:rPr>
        <w:t>Simulated Road Test.*</w:t>
      </w:r>
      <w:r w:rsidRPr="005807B2">
        <w:t xml:space="preserve"> – A simulated road test consists of determining the distance traveled by use of a roller device, or by computation from rolling circumference and wheel turn data.</w:t>
      </w:r>
    </w:p>
    <w:p w14:paraId="2A9DC8A1" w14:textId="77777777" w:rsidR="00230001" w:rsidRPr="005807B2" w:rsidRDefault="00230001" w:rsidP="00230001">
      <w:pPr>
        <w:tabs>
          <w:tab w:val="left" w:pos="720"/>
          <w:tab w:val="left" w:pos="1440"/>
          <w:tab w:val="left" w:pos="2160"/>
          <w:tab w:val="left" w:pos="2880"/>
          <w:tab w:val="left" w:pos="3600"/>
          <w:tab w:val="left" w:pos="4320"/>
          <w:tab w:val="left" w:pos="5040"/>
          <w:tab w:val="left" w:pos="5760"/>
        </w:tabs>
        <w:ind w:left="720"/>
      </w:pPr>
      <w:r w:rsidRPr="005807B2">
        <w:t>*Simulated-road testing is not appropriate for taximeters using measurement data from sources other than signal(s) generated by rotation of the wheels of the vehicle.</w:t>
      </w:r>
    </w:p>
    <w:p w14:paraId="02269E0F" w14:textId="77777777" w:rsidR="00230001" w:rsidRPr="005807B2" w:rsidRDefault="00230001" w:rsidP="00230001">
      <w:pPr>
        <w:keepNext/>
        <w:keepLines/>
        <w:spacing w:before="60" w:after="0"/>
        <w:ind w:left="360"/>
        <w:rPr>
          <w:rFonts w:ascii="Arial Narrow" w:hAnsi="Arial Narrow"/>
          <w:b/>
          <w:bCs/>
          <w:u w:val="single"/>
        </w:rPr>
      </w:pPr>
      <w:r w:rsidRPr="005807B2">
        <w:rPr>
          <w:rFonts w:ascii="Arial Narrow" w:hAnsi="Arial Narrow" w:cs="Segoe UI"/>
          <w:b/>
          <w:bCs/>
          <w:u w:val="single"/>
        </w:rPr>
        <w:t>Note: Field examinations of transportation network measurement systems need not include testing of all individual devices used as driver/passenger indicating elements in connection with the service provided. It is considered sufficient that a representative sample of various indicating elements be incorporated in testing to verify proper operation of the system.</w:t>
      </w:r>
    </w:p>
    <w:p w14:paraId="1E8A6990" w14:textId="77777777" w:rsidR="00230001" w:rsidRPr="005807B2" w:rsidRDefault="00230001" w:rsidP="00230001">
      <w:pPr>
        <w:spacing w:before="60"/>
        <w:ind w:left="360"/>
      </w:pPr>
      <w:r w:rsidRPr="005807B2">
        <w:t xml:space="preserve">(Amended 1977 </w:t>
      </w:r>
      <w:r w:rsidRPr="005807B2">
        <w:rPr>
          <w:b/>
          <w:bCs/>
          <w:strike/>
        </w:rPr>
        <w:t xml:space="preserve">and </w:t>
      </w:r>
      <w:r w:rsidRPr="005807B2">
        <w:t>2017</w:t>
      </w:r>
      <w:r w:rsidRPr="005807B2">
        <w:rPr>
          <w:b/>
          <w:bCs/>
          <w:u w:val="single"/>
        </w:rPr>
        <w:t>, and 20XX</w:t>
      </w:r>
      <w:r w:rsidRPr="005807B2">
        <w:t>)</w:t>
      </w:r>
    </w:p>
    <w:p w14:paraId="3F007110" w14:textId="77777777" w:rsidR="00230001" w:rsidRPr="005807B2" w:rsidRDefault="00230001" w:rsidP="00230001">
      <w:pPr>
        <w:ind w:left="360"/>
        <w:rPr>
          <w:rFonts w:eastAsia="Times New Roman"/>
          <w:b/>
          <w:bCs/>
          <w:vanish/>
        </w:rPr>
      </w:pPr>
      <w:bookmarkStart w:id="593" w:name="_Toc172637559"/>
      <w:bookmarkStart w:id="594" w:name="_Toc172639063"/>
      <w:bookmarkStart w:id="595" w:name="_Toc205819681"/>
      <w:r w:rsidRPr="005807B2">
        <w:rPr>
          <w:rFonts w:eastAsia="Times New Roman"/>
          <w:b/>
          <w:bCs/>
        </w:rPr>
        <w:t>N.1.2.</w:t>
      </w:r>
      <w:bookmarkEnd w:id="593"/>
      <w:r w:rsidRPr="005807B2">
        <w:rPr>
          <w:rFonts w:eastAsia="Times New Roman"/>
          <w:b/>
          <w:bCs/>
        </w:rPr>
        <w:tab/>
        <w:t>Test Procedures.</w:t>
      </w:r>
      <w:bookmarkEnd w:id="594"/>
      <w:bookmarkEnd w:id="595"/>
    </w:p>
    <w:p w14:paraId="0EFE42B0" w14:textId="77777777" w:rsidR="00230001" w:rsidRPr="005807B2" w:rsidRDefault="00230001" w:rsidP="00230001">
      <w:pPr>
        <w:spacing w:after="0"/>
      </w:pPr>
      <w:r w:rsidRPr="005807B2">
        <w:t xml:space="preserve"> – The distance test of a taximeter, whether a road test, a simulated road test, or a fifth wheel test, shall include at least duplicate runs of sufficient length to cover at least the third money drop or 1 mi, whichever is greater, and shall be at a speed approximating the average speed traveled by the vehicle in normal service.  In the case of metric calibrated taximeters, the test should cover at least the third money drop or 2 km, whichever is greater.</w:t>
      </w:r>
    </w:p>
    <w:p w14:paraId="4B51258A" w14:textId="77777777" w:rsidR="00230001" w:rsidRPr="005807B2" w:rsidRDefault="00230001" w:rsidP="00230001">
      <w:pPr>
        <w:spacing w:before="60"/>
        <w:ind w:left="360"/>
      </w:pPr>
      <w:r w:rsidRPr="005807B2">
        <w:t>(Amended 1977)</w:t>
      </w:r>
    </w:p>
    <w:p w14:paraId="031A038A" w14:textId="77777777" w:rsidR="00230001" w:rsidRPr="005807B2" w:rsidRDefault="00230001" w:rsidP="00230001">
      <w:pPr>
        <w:tabs>
          <w:tab w:val="left" w:pos="1620"/>
        </w:tabs>
        <w:spacing w:before="60"/>
        <w:ind w:left="720"/>
        <w:rPr>
          <w:b/>
          <w:bCs/>
        </w:rPr>
      </w:pPr>
      <w:r w:rsidRPr="005807B2">
        <w:rPr>
          <w:b/>
          <w:bCs/>
        </w:rPr>
        <w:t>N.1.2.1.</w:t>
      </w:r>
      <w:r w:rsidRPr="005807B2">
        <w:tab/>
      </w:r>
      <w:r w:rsidRPr="005807B2">
        <w:rPr>
          <w:b/>
          <w:bCs/>
        </w:rPr>
        <w:t>Taximeters Using Measurement Data Sources from Other Than Rotation of the Wheels.</w:t>
      </w:r>
    </w:p>
    <w:p w14:paraId="180687E6" w14:textId="77777777" w:rsidR="00230001" w:rsidRPr="005807B2" w:rsidRDefault="00230001" w:rsidP="00230001">
      <w:pPr>
        <w:spacing w:before="60" w:after="0"/>
        <w:ind w:left="1080"/>
      </w:pPr>
      <w:r w:rsidRPr="005807B2">
        <w:rPr>
          <w:b/>
          <w:bCs/>
        </w:rPr>
        <w:t>N.1.2.1.1.</w:t>
      </w:r>
      <w:r w:rsidRPr="005807B2">
        <w:tab/>
      </w:r>
      <w:r w:rsidRPr="005807B2">
        <w:rPr>
          <w:b/>
          <w:bCs/>
        </w:rPr>
        <w:t>Testing, General.</w:t>
      </w:r>
      <w:r w:rsidRPr="005807B2">
        <w:t xml:space="preserve"> – Testing of taximeters with metrologically significant parameters that do not completely reside within the taximeter device shall include tests performed under variable conditions to verify that any non-compliant issue is generated from a network system rather than a single taximeter device.  The variability tests shall include a minimum of three consecutive tests of varying lengths, locations, and/or </w:t>
      </w:r>
      <w:r w:rsidRPr="005807B2">
        <w:rPr>
          <w:b/>
          <w:bCs/>
          <w:strike/>
        </w:rPr>
        <w:t>environment</w:t>
      </w:r>
      <w:r w:rsidRPr="005807B2">
        <w:rPr>
          <w:b/>
          <w:bCs/>
          <w:u w:val="single"/>
        </w:rPr>
        <w:t>environmental</w:t>
      </w:r>
      <w:r w:rsidRPr="005807B2">
        <w:t xml:space="preserve"> conditions.</w:t>
      </w:r>
    </w:p>
    <w:p w14:paraId="4D982FF7" w14:textId="77777777" w:rsidR="00230001" w:rsidRPr="005807B2" w:rsidRDefault="00230001" w:rsidP="00230001">
      <w:pPr>
        <w:spacing w:before="60"/>
        <w:ind w:left="1080"/>
        <w:rPr>
          <w:b/>
          <w:bCs/>
          <w:u w:val="single"/>
        </w:rPr>
      </w:pPr>
      <w:r w:rsidRPr="005807B2">
        <w:t>(Added 2017)</w:t>
      </w:r>
      <w:r w:rsidRPr="005807B2">
        <w:rPr>
          <w:b/>
          <w:bCs/>
          <w:u w:val="single"/>
        </w:rPr>
        <w:t xml:space="preserve"> (Amended 20XX)</w:t>
      </w:r>
    </w:p>
    <w:p w14:paraId="6274E40E" w14:textId="77777777" w:rsidR="00230001" w:rsidRPr="005807B2" w:rsidRDefault="00230001" w:rsidP="00230001">
      <w:pPr>
        <w:tabs>
          <w:tab w:val="left" w:pos="1620"/>
        </w:tabs>
        <w:spacing w:before="60" w:after="0"/>
        <w:ind w:left="1080"/>
      </w:pPr>
      <w:r w:rsidRPr="005807B2">
        <w:rPr>
          <w:b/>
          <w:bCs/>
        </w:rPr>
        <w:t>N.1.2.1.2.</w:t>
      </w:r>
      <w:r w:rsidRPr="005807B2">
        <w:tab/>
      </w:r>
      <w:r w:rsidRPr="005807B2">
        <w:rPr>
          <w:b/>
          <w:bCs/>
        </w:rPr>
        <w:t xml:space="preserve">Repeatability Testing, Taximeters Using Measurement Data Sources </w:t>
      </w:r>
      <w:bookmarkStart w:id="596" w:name="_Int_OwVIuZu6"/>
      <w:r w:rsidRPr="005807B2">
        <w:rPr>
          <w:b/>
          <w:bCs/>
        </w:rPr>
        <w:t>From</w:t>
      </w:r>
      <w:bookmarkEnd w:id="596"/>
      <w:r w:rsidRPr="005807B2">
        <w:rPr>
          <w:b/>
          <w:bCs/>
        </w:rPr>
        <w:t xml:space="preserve"> Other Than Rotation of the Wheels.</w:t>
      </w:r>
      <w:r w:rsidRPr="005807B2">
        <w:t xml:space="preserve"> – Repeatability testing shall be conducted if, during testing, a taximeter registers a distance measurement that does not comply with the tolerance values in T.1.1. Distance Tests.  A minimum of three additional tests shall be conducted at the same location and where all test variables are reduced to the greatest extent practicable to verify the system’s ability to repeat transaction indications.  Repeatability testing performed in excess of these three additional tests is done at the discretion of the official with statutory authority.</w:t>
      </w:r>
    </w:p>
    <w:p w14:paraId="395DD84F" w14:textId="77777777" w:rsidR="00230001" w:rsidRPr="005807B2" w:rsidRDefault="00230001" w:rsidP="00230001">
      <w:pPr>
        <w:spacing w:before="60"/>
        <w:ind w:left="1080"/>
      </w:pPr>
      <w:r w:rsidRPr="005807B2">
        <w:t>(Added 2017)</w:t>
      </w:r>
    </w:p>
    <w:p w14:paraId="604025C4" w14:textId="77777777" w:rsidR="00230001" w:rsidRPr="005807B2" w:rsidRDefault="00230001" w:rsidP="00230001">
      <w:pPr>
        <w:ind w:left="360"/>
        <w:rPr>
          <w:rFonts w:eastAsia="Times New Roman"/>
          <w:b/>
          <w:bCs/>
        </w:rPr>
      </w:pPr>
      <w:bookmarkStart w:id="597" w:name="_Toc172637560"/>
      <w:bookmarkStart w:id="598" w:name="_Toc172639064"/>
      <w:bookmarkStart w:id="599" w:name="_Toc205819682"/>
      <w:r w:rsidRPr="005807B2">
        <w:rPr>
          <w:rFonts w:eastAsia="Times New Roman"/>
          <w:b/>
          <w:bCs/>
        </w:rPr>
        <w:t>N.1.3.</w:t>
      </w:r>
      <w:r w:rsidRPr="005807B2">
        <w:rPr>
          <w:rFonts w:eastAsia="Times New Roman"/>
          <w:b/>
          <w:bCs/>
        </w:rPr>
        <w:tab/>
        <w:t>Test Conditions.</w:t>
      </w:r>
      <w:bookmarkEnd w:id="597"/>
      <w:bookmarkEnd w:id="598"/>
      <w:bookmarkEnd w:id="599"/>
    </w:p>
    <w:p w14:paraId="17F5AC98" w14:textId="77777777" w:rsidR="00230001" w:rsidRPr="005807B2" w:rsidRDefault="00230001" w:rsidP="00230001">
      <w:pPr>
        <w:tabs>
          <w:tab w:val="left" w:pos="1620"/>
        </w:tabs>
        <w:spacing w:after="0"/>
        <w:ind w:left="720"/>
      </w:pPr>
      <w:r w:rsidRPr="005807B2">
        <w:rPr>
          <w:b/>
          <w:bCs/>
        </w:rPr>
        <w:t>N.1.3.1.</w:t>
      </w:r>
      <w:r w:rsidRPr="005807B2">
        <w:tab/>
      </w:r>
      <w:r w:rsidRPr="005807B2">
        <w:rPr>
          <w:b/>
          <w:bCs/>
        </w:rPr>
        <w:t xml:space="preserve">Measurement Data Based on the Rotation of the Vehicle’s Wheels. </w:t>
      </w:r>
      <w:r w:rsidRPr="005807B2">
        <w:t>– For taximeters that receive input of measurement data generated (directly or indirectly) from rotation of the vehicle’s wheels, the test of the taximeter shall be performed under the following conditions.</w:t>
      </w:r>
    </w:p>
    <w:p w14:paraId="46EAF545" w14:textId="77777777" w:rsidR="00230001" w:rsidRPr="005807B2" w:rsidRDefault="00230001" w:rsidP="00230001">
      <w:pPr>
        <w:tabs>
          <w:tab w:val="left" w:pos="1620"/>
        </w:tabs>
        <w:spacing w:before="60"/>
        <w:ind w:left="720"/>
        <w:rPr>
          <w:bCs/>
        </w:rPr>
      </w:pPr>
      <w:r w:rsidRPr="005807B2">
        <w:rPr>
          <w:bCs/>
        </w:rPr>
        <w:t>(Added 2017)</w:t>
      </w:r>
    </w:p>
    <w:p w14:paraId="3ED03ECB" w14:textId="77777777" w:rsidR="00230001" w:rsidRPr="005807B2" w:rsidRDefault="00230001" w:rsidP="00230001">
      <w:pPr>
        <w:tabs>
          <w:tab w:val="left" w:pos="1620"/>
        </w:tabs>
        <w:ind w:left="1080"/>
      </w:pPr>
      <w:r w:rsidRPr="005807B2">
        <w:rPr>
          <w:b/>
          <w:bCs/>
        </w:rPr>
        <w:t>N.1.3.1.1.</w:t>
      </w:r>
      <w:r w:rsidRPr="005807B2">
        <w:tab/>
      </w:r>
      <w:r w:rsidRPr="005807B2">
        <w:rPr>
          <w:b/>
          <w:bCs/>
        </w:rPr>
        <w:t>Vehicle Lading.</w:t>
      </w:r>
      <w:r w:rsidRPr="005807B2">
        <w:t xml:space="preserve"> – During the distance test of a taximeter, the vehicle shall carry two persons, or in the case of a simulated road test, 70 kg or 150 lb of test weights may be substituted in lieu of the second person.</w:t>
      </w:r>
    </w:p>
    <w:p w14:paraId="5605CCB5" w14:textId="77777777" w:rsidR="00230001" w:rsidRPr="005807B2" w:rsidRDefault="00230001" w:rsidP="00230001">
      <w:pPr>
        <w:tabs>
          <w:tab w:val="left" w:pos="1620"/>
        </w:tabs>
        <w:spacing w:after="0"/>
        <w:ind w:left="1080"/>
      </w:pPr>
      <w:r w:rsidRPr="005807B2">
        <w:rPr>
          <w:b/>
          <w:bCs/>
        </w:rPr>
        <w:t>N.1.3.1.2.</w:t>
      </w:r>
      <w:r w:rsidRPr="005807B2">
        <w:tab/>
      </w:r>
      <w:r w:rsidRPr="005807B2">
        <w:rPr>
          <w:b/>
          <w:bCs/>
        </w:rPr>
        <w:t>Tire Pressure.</w:t>
      </w:r>
      <w:r w:rsidRPr="005807B2">
        <w:t xml:space="preserve"> – At the completion of test run or runs, the tires of the vehicle under test shall be checked to determine that the tire pressure is that operating tire pressure posted in the vehicle.  If not, the tire pressure should be adjusted to the posted tire pressure and further tests may be conducted to determine the operating characteristics of the taximeter.</w:t>
      </w:r>
    </w:p>
    <w:p w14:paraId="378B293A" w14:textId="77777777" w:rsidR="00230001" w:rsidRPr="005807B2" w:rsidRDefault="00230001" w:rsidP="00230001">
      <w:pPr>
        <w:spacing w:before="60"/>
        <w:ind w:left="360"/>
      </w:pPr>
      <w:r w:rsidRPr="005807B2">
        <w:t>(Amended 1977)</w:t>
      </w:r>
    </w:p>
    <w:p w14:paraId="70B95801" w14:textId="77777777" w:rsidR="00230001" w:rsidRPr="005807B2" w:rsidRDefault="00230001" w:rsidP="00230001">
      <w:pPr>
        <w:tabs>
          <w:tab w:val="left" w:pos="1620"/>
        </w:tabs>
        <w:spacing w:before="60" w:after="0"/>
        <w:ind w:left="720"/>
      </w:pPr>
      <w:r w:rsidRPr="005807B2">
        <w:rPr>
          <w:b/>
          <w:bCs/>
        </w:rPr>
        <w:lastRenderedPageBreak/>
        <w:t>N.1.3.2.</w:t>
      </w:r>
      <w:r w:rsidRPr="005807B2">
        <w:tab/>
      </w:r>
      <w:r w:rsidRPr="005807B2">
        <w:rPr>
          <w:b/>
          <w:bCs/>
        </w:rPr>
        <w:t xml:space="preserve">Taximeters Using Other Measurement Data Sources. </w:t>
      </w:r>
      <w:r w:rsidRPr="005807B2">
        <w:t>– Except during type evaluation, all tests shall be performed under conditions that are considered usual and customary for the location(s) where the system is normally operated and as deemed necessary by the statutory authority.</w:t>
      </w:r>
    </w:p>
    <w:p w14:paraId="11721893" w14:textId="77777777" w:rsidR="00230001" w:rsidRPr="005807B2" w:rsidRDefault="00230001" w:rsidP="00230001">
      <w:pPr>
        <w:tabs>
          <w:tab w:val="left" w:pos="1620"/>
        </w:tabs>
        <w:spacing w:before="60"/>
        <w:ind w:left="720"/>
      </w:pPr>
      <w:r w:rsidRPr="005807B2">
        <w:t>(Added 2017)</w:t>
      </w:r>
    </w:p>
    <w:p w14:paraId="61257CC4" w14:textId="77777777" w:rsidR="00230001" w:rsidRPr="005807B2" w:rsidRDefault="00230001" w:rsidP="00230001">
      <w:pPr>
        <w:tabs>
          <w:tab w:val="left" w:pos="1620"/>
        </w:tabs>
        <w:ind w:left="1080"/>
      </w:pPr>
      <w:r w:rsidRPr="005807B2">
        <w:rPr>
          <w:b/>
          <w:bCs/>
        </w:rPr>
        <w:t>N.1.3.2.1.</w:t>
      </w:r>
      <w:r w:rsidRPr="005807B2">
        <w:tab/>
      </w:r>
      <w:r w:rsidRPr="005807B2">
        <w:rPr>
          <w:b/>
          <w:bCs/>
        </w:rPr>
        <w:t>Testing for Environmental Influences.</w:t>
      </w:r>
      <w:r w:rsidRPr="005807B2">
        <w:t xml:space="preserve"> – During type evaluation, the distance test may be performed on a route traveled by the vehicle that exposes the system to conditions possibly contributing to the loss of, or interference with, the signal(s) providing measurement data.  This may include:</w:t>
      </w:r>
    </w:p>
    <w:p w14:paraId="76306256" w14:textId="77777777" w:rsidR="00230001" w:rsidRPr="005807B2" w:rsidRDefault="00230001" w:rsidP="00230001">
      <w:pPr>
        <w:spacing w:before="120"/>
        <w:ind w:left="1800" w:hanging="360"/>
      </w:pPr>
      <w:r w:rsidRPr="005807B2">
        <w:t>(a)</w:t>
      </w:r>
      <w:r w:rsidRPr="005807B2">
        <w:tab/>
        <w:t xml:space="preserve">objects that may obstruct or reflect signals such as tall buildings/structures, forestation, tunnels, </w:t>
      </w:r>
      <w:bookmarkStart w:id="600" w:name="_Int_jBRwe253"/>
      <w:r w:rsidRPr="005807B2">
        <w:t>etc.;</w:t>
      </w:r>
      <w:bookmarkEnd w:id="600"/>
    </w:p>
    <w:p w14:paraId="3939761A" w14:textId="77777777" w:rsidR="00230001" w:rsidRPr="005807B2" w:rsidRDefault="00230001" w:rsidP="00230001">
      <w:pPr>
        <w:spacing w:before="120"/>
        <w:ind w:left="1800" w:hanging="360"/>
      </w:pPr>
      <w:r w:rsidRPr="005807B2">
        <w:t>(b)</w:t>
      </w:r>
      <w:r w:rsidRPr="005807B2">
        <w:tab/>
        <w:t xml:space="preserve">routes that do not follow a straight-line </w:t>
      </w:r>
      <w:bookmarkStart w:id="601" w:name="_Int_X9kb9Gb6"/>
      <w:r w:rsidRPr="005807B2">
        <w:t>path;</w:t>
      </w:r>
      <w:bookmarkEnd w:id="601"/>
    </w:p>
    <w:p w14:paraId="6C749CD5" w14:textId="77777777" w:rsidR="00230001" w:rsidRPr="005807B2" w:rsidRDefault="00230001" w:rsidP="00230001">
      <w:pPr>
        <w:spacing w:before="120"/>
        <w:ind w:left="1800" w:hanging="360"/>
      </w:pPr>
      <w:r w:rsidRPr="005807B2">
        <w:t>(c)</w:t>
      </w:r>
      <w:r w:rsidRPr="005807B2">
        <w:tab/>
        <w:t>significant changes in altitude; and</w:t>
      </w:r>
    </w:p>
    <w:p w14:paraId="50B18BF7" w14:textId="77777777" w:rsidR="00230001" w:rsidRPr="005807B2" w:rsidRDefault="00230001" w:rsidP="00230001">
      <w:pPr>
        <w:spacing w:before="120" w:after="0"/>
        <w:ind w:left="1800" w:hanging="360"/>
      </w:pPr>
      <w:r w:rsidRPr="005807B2">
        <w:t>(d)</w:t>
      </w:r>
      <w:r w:rsidRPr="005807B2">
        <w:tab/>
        <w:t>any other relevant environmental conditions.</w:t>
      </w:r>
    </w:p>
    <w:p w14:paraId="465374D9" w14:textId="77777777" w:rsidR="00230001" w:rsidRPr="005807B2" w:rsidRDefault="00230001" w:rsidP="00230001">
      <w:pPr>
        <w:spacing w:before="60"/>
        <w:ind w:left="720" w:firstLine="1080"/>
      </w:pPr>
      <w:r w:rsidRPr="005807B2">
        <w:t>(Added 2017)</w:t>
      </w:r>
    </w:p>
    <w:p w14:paraId="0AB674D0" w14:textId="77777777" w:rsidR="00230001" w:rsidRPr="005807B2" w:rsidRDefault="00230001" w:rsidP="00230001">
      <w:pPr>
        <w:tabs>
          <w:tab w:val="left" w:pos="547"/>
        </w:tabs>
        <w:spacing w:after="0"/>
        <w:rPr>
          <w:rFonts w:eastAsia="Times New Roman"/>
          <w:b/>
          <w:bCs/>
          <w:vanish/>
        </w:rPr>
      </w:pPr>
      <w:bookmarkStart w:id="602" w:name="_Toc172637561"/>
      <w:bookmarkStart w:id="603" w:name="_Toc172637596"/>
      <w:bookmarkStart w:id="604" w:name="_Toc172639065"/>
      <w:bookmarkStart w:id="605" w:name="_Toc205819683"/>
      <w:r w:rsidRPr="005807B2">
        <w:rPr>
          <w:rFonts w:eastAsia="Times New Roman"/>
          <w:b/>
          <w:bCs/>
        </w:rPr>
        <w:t>N.2.</w:t>
      </w:r>
      <w:r w:rsidRPr="005807B2">
        <w:rPr>
          <w:rFonts w:eastAsia="Times New Roman"/>
          <w:b/>
          <w:bCs/>
        </w:rPr>
        <w:tab/>
      </w:r>
      <w:bookmarkEnd w:id="602"/>
      <w:bookmarkEnd w:id="603"/>
      <w:r w:rsidRPr="005807B2">
        <w:rPr>
          <w:rFonts w:eastAsia="Times New Roman"/>
          <w:b/>
          <w:bCs/>
        </w:rPr>
        <w:t>Time Test.</w:t>
      </w:r>
      <w:bookmarkEnd w:id="604"/>
      <w:bookmarkEnd w:id="605"/>
    </w:p>
    <w:p w14:paraId="14AC0A16" w14:textId="77777777" w:rsidR="00230001" w:rsidRPr="005807B2" w:rsidRDefault="00230001" w:rsidP="00230001">
      <w:pPr>
        <w:spacing w:after="0"/>
      </w:pPr>
      <w:r w:rsidRPr="005807B2">
        <w:t xml:space="preserve"> – If a taximeter is equipped with a timing device through which charges are made for time intervals, the timer shall be tested at the initial interval, four separate subsequent intervals, and an average time test of at least four consecutive subsequent time intervals.</w:t>
      </w:r>
    </w:p>
    <w:p w14:paraId="270B9C26" w14:textId="77777777" w:rsidR="00230001" w:rsidRPr="005807B2" w:rsidRDefault="00230001" w:rsidP="00230001">
      <w:pPr>
        <w:spacing w:before="60"/>
      </w:pPr>
      <w:r w:rsidRPr="005807B2">
        <w:t>(Amended 1988)</w:t>
      </w:r>
    </w:p>
    <w:p w14:paraId="03723374" w14:textId="77777777" w:rsidR="00230001" w:rsidRPr="005807B2" w:rsidRDefault="00230001" w:rsidP="00230001">
      <w:pPr>
        <w:tabs>
          <w:tab w:val="left" w:pos="547"/>
        </w:tabs>
        <w:spacing w:after="0"/>
        <w:rPr>
          <w:rFonts w:eastAsia="Times New Roman"/>
          <w:b/>
          <w:bCs/>
          <w:vanish/>
        </w:rPr>
      </w:pPr>
      <w:bookmarkStart w:id="606" w:name="_Toc172637562"/>
      <w:bookmarkStart w:id="607" w:name="_Toc172637597"/>
      <w:bookmarkStart w:id="608" w:name="_Toc172639066"/>
      <w:bookmarkStart w:id="609" w:name="_Toc205819684"/>
      <w:r w:rsidRPr="005807B2">
        <w:rPr>
          <w:rFonts w:eastAsia="Times New Roman"/>
          <w:b/>
          <w:bCs/>
        </w:rPr>
        <w:t>N.3.</w:t>
      </w:r>
      <w:r w:rsidRPr="005807B2">
        <w:rPr>
          <w:rFonts w:eastAsia="Times New Roman"/>
          <w:b/>
          <w:bCs/>
        </w:rPr>
        <w:tab/>
      </w:r>
      <w:bookmarkEnd w:id="606"/>
      <w:bookmarkEnd w:id="607"/>
      <w:r w:rsidRPr="005807B2">
        <w:rPr>
          <w:rFonts w:eastAsia="Times New Roman"/>
          <w:b/>
          <w:bCs/>
        </w:rPr>
        <w:t>Interference Test.</w:t>
      </w:r>
      <w:bookmarkEnd w:id="608"/>
      <w:bookmarkEnd w:id="609"/>
    </w:p>
    <w:p w14:paraId="4F2C8DDB" w14:textId="77777777" w:rsidR="00230001" w:rsidRPr="005807B2" w:rsidRDefault="00230001" w:rsidP="00230001">
      <w:r w:rsidRPr="005807B2">
        <w:t xml:space="preserve"> – For taximeters that calculate fares based on time and/or distance but not simultaneously, a test shall be conducted to determine whether there is interference between the time and distance elements.  During the interference test, the vehicle’s operating speed shall be 3 km/h or 4 km/h (2 mi/h or 3 mi/h) faster, and then 3 km/h or 4 km/h (2 mi/h or 3 mi/h) slower than the speed at which the basic distance rate equals the basic time rate.  The basic rate per hour divided by the basic rate per mile is the speed (km/h or mi/h) at which the basic time rate and basic distance rate are equal.</w:t>
      </w:r>
    </w:p>
    <w:p w14:paraId="7B4AE48B" w14:textId="77777777" w:rsidR="00230001" w:rsidRPr="005807B2" w:rsidRDefault="00230001" w:rsidP="00230001">
      <w:pPr>
        <w:keepNext/>
        <w:tabs>
          <w:tab w:val="left" w:pos="540"/>
        </w:tabs>
        <w:spacing w:after="0"/>
      </w:pPr>
      <w:r w:rsidRPr="005807B2">
        <w:rPr>
          <w:b/>
        </w:rPr>
        <w:t>Note:</w:t>
      </w:r>
      <w:r w:rsidRPr="005807B2">
        <w:t xml:space="preserve">  Performance of the interference test may not be considered appropriate as a field test while travelling in a vehicle equipped with a taximeter.  This test may be performed during type evaluation under controlled conditions for practicality and for safety concerns.</w:t>
      </w:r>
    </w:p>
    <w:p w14:paraId="032EAE79" w14:textId="77777777" w:rsidR="00230001" w:rsidRPr="005807B2" w:rsidRDefault="00230001" w:rsidP="00230001">
      <w:pPr>
        <w:spacing w:before="60"/>
      </w:pPr>
      <w:r w:rsidRPr="005807B2">
        <w:t>(Amended 1988 and 2017)</w:t>
      </w:r>
    </w:p>
    <w:p w14:paraId="30E802BE" w14:textId="77777777" w:rsidR="00230001" w:rsidRPr="005807B2" w:rsidRDefault="00230001" w:rsidP="00230001">
      <w:pPr>
        <w:jc w:val="center"/>
        <w:rPr>
          <w:rFonts w:eastAsia="Times New Roman" w:cs="Tahoma"/>
          <w:b/>
          <w:bCs/>
          <w:sz w:val="24"/>
          <w:szCs w:val="16"/>
        </w:rPr>
      </w:pPr>
      <w:bookmarkStart w:id="610" w:name="_Toc205819685"/>
      <w:r w:rsidRPr="005807B2">
        <w:rPr>
          <w:rFonts w:eastAsia="Times New Roman" w:cs="Tahoma"/>
          <w:b/>
          <w:bCs/>
          <w:sz w:val="24"/>
          <w:szCs w:val="16"/>
        </w:rPr>
        <w:t>T. Tolerances</w:t>
      </w:r>
      <w:bookmarkEnd w:id="610"/>
    </w:p>
    <w:p w14:paraId="4FBE0200" w14:textId="77777777" w:rsidR="00230001" w:rsidRPr="005807B2" w:rsidRDefault="00230001" w:rsidP="00230001">
      <w:pPr>
        <w:tabs>
          <w:tab w:val="left" w:pos="547"/>
        </w:tabs>
        <w:rPr>
          <w:rFonts w:eastAsia="Times New Roman"/>
          <w:b/>
          <w:bCs/>
        </w:rPr>
      </w:pPr>
      <w:bookmarkStart w:id="611" w:name="_Toc172637564"/>
      <w:bookmarkStart w:id="612" w:name="_Toc172637599"/>
      <w:bookmarkStart w:id="613" w:name="_Toc172639068"/>
      <w:bookmarkStart w:id="614" w:name="_Toc205819686"/>
      <w:r w:rsidRPr="005807B2">
        <w:rPr>
          <w:rFonts w:eastAsia="Times New Roman"/>
          <w:b/>
          <w:bCs/>
        </w:rPr>
        <w:t>T.1.</w:t>
      </w:r>
      <w:r w:rsidRPr="005807B2">
        <w:rPr>
          <w:rFonts w:eastAsia="Times New Roman"/>
          <w:b/>
          <w:bCs/>
        </w:rPr>
        <w:tab/>
        <w:t>Tolerance Values.</w:t>
      </w:r>
      <w:bookmarkEnd w:id="611"/>
      <w:bookmarkEnd w:id="612"/>
      <w:bookmarkEnd w:id="613"/>
      <w:bookmarkEnd w:id="614"/>
    </w:p>
    <w:p w14:paraId="475F95B6" w14:textId="77777777" w:rsidR="00230001" w:rsidRPr="005807B2" w:rsidRDefault="00230001" w:rsidP="00230001">
      <w:pPr>
        <w:keepNext/>
        <w:ind w:left="360"/>
      </w:pPr>
      <w:bookmarkStart w:id="615" w:name="_Toc172637565"/>
      <w:bookmarkStart w:id="616" w:name="_Toc172639069"/>
      <w:bookmarkStart w:id="617" w:name="_Toc205819687"/>
      <w:r w:rsidRPr="005807B2">
        <w:rPr>
          <w:b/>
          <w:bCs/>
        </w:rPr>
        <w:t>T.1.1.</w:t>
      </w:r>
      <w:bookmarkEnd w:id="615"/>
      <w:r w:rsidRPr="005807B2">
        <w:rPr>
          <w:b/>
          <w:bCs/>
        </w:rPr>
        <w:tab/>
        <w:t>On Distance Tests.</w:t>
      </w:r>
      <w:bookmarkEnd w:id="616"/>
      <w:bookmarkEnd w:id="617"/>
      <w:r w:rsidRPr="005807B2">
        <w:t xml:space="preserve"> – Maintenance and acceptance tolerances for taximeters shall be as follows:</w:t>
      </w:r>
    </w:p>
    <w:p w14:paraId="38FF4D8B" w14:textId="77777777" w:rsidR="00230001" w:rsidRPr="005807B2" w:rsidRDefault="00230001" w:rsidP="00230001">
      <w:pPr>
        <w:ind w:left="1080" w:hanging="360"/>
      </w:pPr>
      <w:r w:rsidRPr="005807B2">
        <w:t>(a)</w:t>
      </w:r>
      <w:r w:rsidRPr="005807B2">
        <w:tab/>
        <w:t>On Overregistration:  1 % of the interval under test.</w:t>
      </w:r>
    </w:p>
    <w:p w14:paraId="354EB2F3" w14:textId="77777777" w:rsidR="00230001" w:rsidRPr="005807B2" w:rsidRDefault="00230001" w:rsidP="00230001">
      <w:pPr>
        <w:ind w:left="1080" w:hanging="360"/>
      </w:pPr>
      <w:r w:rsidRPr="005807B2">
        <w:t>(b)</w:t>
      </w:r>
      <w:r w:rsidRPr="005807B2">
        <w:tab/>
        <w:t>On Underregistration:  4 % of the interval under test, with an added tolerance of 30 m or 100 ft whenever the initial interval is included in the interval under test.</w:t>
      </w:r>
    </w:p>
    <w:p w14:paraId="2733EBDF" w14:textId="77777777" w:rsidR="00230001" w:rsidRPr="005807B2" w:rsidRDefault="00230001" w:rsidP="00230001">
      <w:pPr>
        <w:ind w:left="360"/>
        <w:rPr>
          <w:rFonts w:eastAsia="Times New Roman"/>
          <w:b/>
          <w:bCs/>
        </w:rPr>
      </w:pPr>
      <w:bookmarkStart w:id="618" w:name="_Toc172637566"/>
      <w:bookmarkStart w:id="619" w:name="_Toc172639070"/>
      <w:bookmarkStart w:id="620" w:name="_Toc205819688"/>
      <w:r w:rsidRPr="005807B2">
        <w:rPr>
          <w:rFonts w:eastAsia="Times New Roman"/>
          <w:b/>
          <w:bCs/>
        </w:rPr>
        <w:t>T.1.2.</w:t>
      </w:r>
      <w:r w:rsidRPr="005807B2">
        <w:rPr>
          <w:rFonts w:eastAsia="Times New Roman"/>
          <w:b/>
          <w:bCs/>
        </w:rPr>
        <w:tab/>
        <w:t>On Time Tests.</w:t>
      </w:r>
      <w:bookmarkEnd w:id="618"/>
      <w:bookmarkEnd w:id="619"/>
      <w:bookmarkEnd w:id="620"/>
    </w:p>
    <w:p w14:paraId="0DEC8A74" w14:textId="77777777" w:rsidR="00230001" w:rsidRPr="005807B2" w:rsidRDefault="00230001" w:rsidP="00230001">
      <w:pPr>
        <w:tabs>
          <w:tab w:val="left" w:pos="1620"/>
        </w:tabs>
        <w:ind w:left="720"/>
      </w:pPr>
      <w:r w:rsidRPr="005807B2">
        <w:rPr>
          <w:b/>
          <w:bCs/>
        </w:rPr>
        <w:t>T.1.2.1.</w:t>
      </w:r>
      <w:r w:rsidRPr="005807B2">
        <w:tab/>
      </w:r>
      <w:r w:rsidRPr="005807B2">
        <w:rPr>
          <w:b/>
          <w:bCs/>
        </w:rPr>
        <w:t>On Individual Time Intervals.</w:t>
      </w:r>
      <w:r w:rsidRPr="005807B2">
        <w:t xml:space="preserve"> – Maintenance and acceptance tolerances on individual time intervals shall be as follows:</w:t>
      </w:r>
    </w:p>
    <w:p w14:paraId="46883FB5" w14:textId="77777777" w:rsidR="00230001" w:rsidRPr="005807B2" w:rsidRDefault="00230001" w:rsidP="00230001">
      <w:pPr>
        <w:ind w:left="1080"/>
      </w:pPr>
      <w:r w:rsidRPr="005807B2">
        <w:t>(a)</w:t>
      </w:r>
      <w:r w:rsidRPr="005807B2">
        <w:tab/>
        <w:t>On Overregistration:  3 seconds per minute (5 %).</w:t>
      </w:r>
    </w:p>
    <w:p w14:paraId="7400EC1A" w14:textId="77777777" w:rsidR="00230001" w:rsidRPr="005807B2" w:rsidRDefault="00230001" w:rsidP="00230001">
      <w:pPr>
        <w:ind w:left="1440" w:hanging="360"/>
      </w:pPr>
      <w:r w:rsidRPr="005807B2">
        <w:lastRenderedPageBreak/>
        <w:t>(b)</w:t>
      </w:r>
      <w:r w:rsidRPr="005807B2">
        <w:tab/>
        <w:t>On Underregistration:  9 seconds per minute (15 %) on the initial interval, and 6 seconds per minute (10 %) on subsequent intervals.</w:t>
      </w:r>
    </w:p>
    <w:p w14:paraId="626E8A1E" w14:textId="77777777" w:rsidR="00230001" w:rsidRPr="005807B2" w:rsidRDefault="00230001" w:rsidP="00230001">
      <w:pPr>
        <w:keepNext/>
        <w:tabs>
          <w:tab w:val="left" w:pos="1620"/>
        </w:tabs>
        <w:ind w:left="720"/>
      </w:pPr>
      <w:r w:rsidRPr="005807B2">
        <w:rPr>
          <w:b/>
          <w:bCs/>
        </w:rPr>
        <w:t>T.1.2.2.</w:t>
      </w:r>
      <w:r w:rsidRPr="005807B2">
        <w:tab/>
      </w:r>
      <w:r w:rsidRPr="005807B2">
        <w:rPr>
          <w:b/>
          <w:bCs/>
        </w:rPr>
        <w:t>On Average Time Interval Computed After the Initial Interval.</w:t>
      </w:r>
      <w:r w:rsidRPr="005807B2">
        <w:t xml:space="preserve"> – Except for the initial interval, maintenance and acceptance tolerances on the average time interval shall be as follows:</w:t>
      </w:r>
    </w:p>
    <w:p w14:paraId="45B597A9" w14:textId="77777777" w:rsidR="00230001" w:rsidRPr="005807B2" w:rsidRDefault="00230001" w:rsidP="00230001">
      <w:pPr>
        <w:tabs>
          <w:tab w:val="left" w:pos="1080"/>
          <w:tab w:val="left" w:pos="1440"/>
          <w:tab w:val="left" w:pos="2160"/>
          <w:tab w:val="left" w:pos="2880"/>
          <w:tab w:val="left" w:pos="3600"/>
          <w:tab w:val="left" w:pos="4320"/>
          <w:tab w:val="left" w:pos="5040"/>
          <w:tab w:val="left" w:pos="5760"/>
        </w:tabs>
        <w:ind w:left="1080"/>
      </w:pPr>
      <w:r w:rsidRPr="005807B2">
        <w:t>(a)</w:t>
      </w:r>
      <w:r w:rsidRPr="005807B2">
        <w:tab/>
        <w:t>On Overregistration:  0.2 second per minute (0.33 %).</w:t>
      </w:r>
    </w:p>
    <w:p w14:paraId="62880469" w14:textId="77777777" w:rsidR="00230001" w:rsidRPr="005807B2" w:rsidRDefault="00230001" w:rsidP="00230001">
      <w:pPr>
        <w:tabs>
          <w:tab w:val="left" w:pos="1080"/>
          <w:tab w:val="left" w:pos="1440"/>
          <w:tab w:val="left" w:pos="2160"/>
          <w:tab w:val="left" w:pos="2880"/>
          <w:tab w:val="left" w:pos="3600"/>
          <w:tab w:val="left" w:pos="4320"/>
          <w:tab w:val="left" w:pos="5040"/>
          <w:tab w:val="left" w:pos="5760"/>
        </w:tabs>
        <w:spacing w:after="0"/>
        <w:ind w:left="1080"/>
      </w:pPr>
      <w:r w:rsidRPr="005807B2">
        <w:t>(b)</w:t>
      </w:r>
      <w:r w:rsidRPr="005807B2">
        <w:tab/>
        <w:t>On Underregistration:  3 seconds per minute (5 %).</w:t>
      </w:r>
    </w:p>
    <w:p w14:paraId="171E1E11" w14:textId="77777777" w:rsidR="00230001" w:rsidRPr="005807B2" w:rsidRDefault="00230001" w:rsidP="00230001">
      <w:pPr>
        <w:tabs>
          <w:tab w:val="left" w:pos="1080"/>
        </w:tabs>
        <w:spacing w:before="60"/>
        <w:ind w:left="720"/>
      </w:pPr>
      <w:r w:rsidRPr="005807B2">
        <w:t>(Amended 1991)</w:t>
      </w:r>
    </w:p>
    <w:p w14:paraId="7974378E" w14:textId="77777777" w:rsidR="00230001" w:rsidRPr="005807B2" w:rsidRDefault="00230001" w:rsidP="00230001">
      <w:pPr>
        <w:spacing w:after="0"/>
        <w:ind w:left="360"/>
      </w:pPr>
      <w:bookmarkStart w:id="621" w:name="_Toc172637567"/>
      <w:bookmarkStart w:id="622" w:name="_Toc172639071"/>
      <w:bookmarkStart w:id="623" w:name="_Toc205819689"/>
      <w:r w:rsidRPr="005807B2">
        <w:rPr>
          <w:b/>
          <w:bCs/>
        </w:rPr>
        <w:t>T.1.3.</w:t>
      </w:r>
      <w:bookmarkEnd w:id="621"/>
      <w:r w:rsidRPr="005807B2">
        <w:rPr>
          <w:b/>
          <w:bCs/>
        </w:rPr>
        <w:tab/>
        <w:t>On Interference Tests.</w:t>
      </w:r>
      <w:bookmarkEnd w:id="622"/>
      <w:bookmarkEnd w:id="623"/>
      <w:r w:rsidRPr="005807B2">
        <w:t xml:space="preserve"> – For taximeters designed to calculate fares upon the basis of a combination of distance traveled and time elapsed (but not using both simultaneously), the distance registration of a taximeter in the “time on” position shall agree within 1 % of its distance registration in the “time off” position.</w:t>
      </w:r>
    </w:p>
    <w:p w14:paraId="7A844A6D" w14:textId="77777777" w:rsidR="00230001" w:rsidRPr="005807B2" w:rsidRDefault="00230001" w:rsidP="00230001">
      <w:pPr>
        <w:spacing w:before="60"/>
        <w:ind w:left="360"/>
      </w:pPr>
      <w:r w:rsidRPr="005807B2">
        <w:t>(Added 1988) (Amended 2017)</w:t>
      </w:r>
    </w:p>
    <w:p w14:paraId="402843F0" w14:textId="77777777" w:rsidR="00230001" w:rsidRPr="005807B2" w:rsidRDefault="00230001" w:rsidP="00230001">
      <w:pPr>
        <w:tabs>
          <w:tab w:val="left" w:pos="720"/>
        </w:tabs>
        <w:spacing w:before="60" w:after="0"/>
      </w:pPr>
      <w:bookmarkStart w:id="624" w:name="_Toc172637568"/>
      <w:bookmarkStart w:id="625" w:name="_Toc172637600"/>
      <w:bookmarkStart w:id="626" w:name="_Toc172639072"/>
      <w:bookmarkStart w:id="627" w:name="_Toc205819690"/>
      <w:r w:rsidRPr="005807B2">
        <w:rPr>
          <w:b/>
          <w:bCs/>
        </w:rPr>
        <w:t>T.2.</w:t>
      </w:r>
      <w:bookmarkEnd w:id="624"/>
      <w:bookmarkEnd w:id="625"/>
      <w:r w:rsidRPr="005807B2">
        <w:rPr>
          <w:b/>
          <w:bCs/>
        </w:rPr>
        <w:tab/>
        <w:t>Tests Using Transfer Standards.</w:t>
      </w:r>
      <w:bookmarkEnd w:id="626"/>
      <w:bookmarkEnd w:id="627"/>
      <w:r w:rsidRPr="005807B2">
        <w:t xml:space="preserve"> – To the basic tolerance values that would otherwise be applied, there shall be added an amount equal to two times the standard deviation of the applicable transfer standard (i.e., fifth wheel) when compared to the basic reference standard.</w:t>
      </w:r>
    </w:p>
    <w:p w14:paraId="63C33044" w14:textId="77777777" w:rsidR="00230001" w:rsidRPr="005807B2" w:rsidRDefault="00230001" w:rsidP="00230001">
      <w:pPr>
        <w:spacing w:before="60"/>
      </w:pPr>
      <w:r w:rsidRPr="005807B2">
        <w:t>(Added 2017)</w:t>
      </w:r>
    </w:p>
    <w:p w14:paraId="521F97FD" w14:textId="77777777" w:rsidR="00230001" w:rsidRPr="005807B2" w:rsidRDefault="00230001" w:rsidP="00230001">
      <w:pPr>
        <w:jc w:val="center"/>
        <w:rPr>
          <w:rFonts w:eastAsia="Times New Roman" w:cs="Tahoma"/>
          <w:b/>
          <w:bCs/>
          <w:sz w:val="24"/>
          <w:szCs w:val="16"/>
        </w:rPr>
      </w:pPr>
      <w:bookmarkStart w:id="628" w:name="_Toc172637569"/>
      <w:bookmarkStart w:id="629" w:name="_Toc172637601"/>
      <w:bookmarkStart w:id="630" w:name="_Toc172639073"/>
      <w:bookmarkStart w:id="631" w:name="_Toc205819691"/>
      <w:r w:rsidRPr="005807B2">
        <w:rPr>
          <w:rFonts w:eastAsia="Times New Roman" w:cs="Tahoma"/>
          <w:b/>
          <w:bCs/>
          <w:sz w:val="24"/>
          <w:szCs w:val="16"/>
        </w:rPr>
        <w:t>UR.</w:t>
      </w:r>
      <w:r w:rsidRPr="005807B2">
        <w:rPr>
          <w:rFonts w:eastAsia="Times New Roman" w:cs="Tahoma"/>
          <w:b/>
          <w:bCs/>
          <w:sz w:val="24"/>
          <w:szCs w:val="16"/>
        </w:rPr>
        <w:tab/>
        <w:t>User Requirements</w:t>
      </w:r>
      <w:bookmarkEnd w:id="628"/>
      <w:bookmarkEnd w:id="629"/>
      <w:bookmarkEnd w:id="630"/>
      <w:bookmarkEnd w:id="631"/>
    </w:p>
    <w:p w14:paraId="2116A558" w14:textId="77777777" w:rsidR="00230001" w:rsidRPr="005807B2" w:rsidRDefault="00230001" w:rsidP="00230001">
      <w:pPr>
        <w:keepNext/>
        <w:spacing w:after="0"/>
      </w:pPr>
      <w:bookmarkStart w:id="632" w:name="_Toc172637570"/>
      <w:bookmarkStart w:id="633" w:name="_Toc172637602"/>
      <w:bookmarkStart w:id="634" w:name="_Toc172639074"/>
      <w:bookmarkStart w:id="635" w:name="_Toc205819692"/>
      <w:r w:rsidRPr="005807B2">
        <w:rPr>
          <w:b/>
          <w:bCs/>
        </w:rPr>
        <w:t>UR.1.</w:t>
      </w:r>
      <w:bookmarkEnd w:id="632"/>
      <w:bookmarkEnd w:id="633"/>
      <w:r w:rsidRPr="005807B2">
        <w:rPr>
          <w:b/>
          <w:bCs/>
        </w:rPr>
        <w:tab/>
        <w:t>Inflation of Vehicle Tires.</w:t>
      </w:r>
      <w:bookmarkEnd w:id="634"/>
      <w:bookmarkEnd w:id="635"/>
      <w:r w:rsidRPr="005807B2">
        <w:t xml:space="preserve"> – For taximeters that receive input of measurement data generated (directly or indirectly) from rotation of the vehicle’s wheels, the operational tire pressure of passenger vehicles and truck tires shall be posted in the vehicle and shall be maintained at the posted pressure.</w:t>
      </w:r>
    </w:p>
    <w:p w14:paraId="7CD1F20A" w14:textId="77777777" w:rsidR="00230001" w:rsidRPr="005807B2" w:rsidRDefault="00230001" w:rsidP="00230001">
      <w:pPr>
        <w:spacing w:before="60"/>
      </w:pPr>
      <w:r w:rsidRPr="005807B2">
        <w:t>(Amended 1977 and 2017)</w:t>
      </w:r>
    </w:p>
    <w:p w14:paraId="1D3F5801" w14:textId="77777777" w:rsidR="00230001" w:rsidRPr="005807B2" w:rsidRDefault="00230001" w:rsidP="00230001">
      <w:pPr>
        <w:keepNext/>
      </w:pPr>
      <w:bookmarkStart w:id="636" w:name="_Toc172637571"/>
      <w:bookmarkStart w:id="637" w:name="_Toc172637603"/>
      <w:bookmarkStart w:id="638" w:name="_Toc172639075"/>
      <w:bookmarkStart w:id="639" w:name="_Toc205819693"/>
      <w:r w:rsidRPr="005807B2">
        <w:rPr>
          <w:b/>
          <w:bCs/>
        </w:rPr>
        <w:t>UR.2.</w:t>
      </w:r>
      <w:bookmarkEnd w:id="636"/>
      <w:bookmarkEnd w:id="637"/>
      <w:r w:rsidRPr="005807B2">
        <w:rPr>
          <w:b/>
          <w:bCs/>
        </w:rPr>
        <w:tab/>
        <w:t>Position and Illumination of Taximeter.</w:t>
      </w:r>
      <w:bookmarkEnd w:id="638"/>
      <w:bookmarkEnd w:id="639"/>
      <w:r w:rsidRPr="005807B2">
        <w:t xml:space="preserve"> – A taximeter shall be so positioned and illuminated that its indications, operational markings, and controls of passenger interest can be conveniently read by a passenger seated in a position of up to 1.2 m (4 ft) away from the taximeter under any condition of normal operation. </w:t>
      </w:r>
    </w:p>
    <w:p w14:paraId="221FE745" w14:textId="77777777" w:rsidR="00230001" w:rsidRPr="005807B2" w:rsidRDefault="00230001" w:rsidP="00230001">
      <w:pPr>
        <w:spacing w:before="60" w:after="0"/>
        <w:rPr>
          <w:rFonts w:ascii="Arial Narrow" w:hAnsi="Arial Narrow"/>
          <w:b/>
          <w:bCs/>
          <w:u w:val="single"/>
        </w:rPr>
      </w:pPr>
      <w:r w:rsidRPr="005807B2">
        <w:rPr>
          <w:rFonts w:ascii="Arial Narrow" w:hAnsi="Arial Narrow"/>
          <w:b/>
          <w:bCs/>
          <w:u w:val="single"/>
        </w:rPr>
        <w:t>Note: Software and application-based systems are exempt from this user requirement if all transaction related information is readily accessible, clear, and verifiable by customers through their digital interface.</w:t>
      </w:r>
    </w:p>
    <w:p w14:paraId="3CF811CA" w14:textId="77777777" w:rsidR="00230001" w:rsidRPr="005807B2" w:rsidRDefault="00230001" w:rsidP="00230001">
      <w:pPr>
        <w:spacing w:before="60"/>
      </w:pPr>
      <w:r w:rsidRPr="005807B2">
        <w:t xml:space="preserve">(Amended 1985, 1986, </w:t>
      </w:r>
      <w:r w:rsidRPr="005807B2">
        <w:rPr>
          <w:b/>
          <w:bCs/>
          <w:strike/>
        </w:rPr>
        <w:t xml:space="preserve">and </w:t>
      </w:r>
      <w:r w:rsidRPr="005807B2">
        <w:t>2017</w:t>
      </w:r>
      <w:r w:rsidRPr="005807B2">
        <w:rPr>
          <w:b/>
          <w:bCs/>
          <w:u w:val="single"/>
        </w:rPr>
        <w:t>, and 20XX</w:t>
      </w:r>
      <w:r w:rsidRPr="005807B2">
        <w:t>)</w:t>
      </w:r>
    </w:p>
    <w:p w14:paraId="13CF566A" w14:textId="77777777" w:rsidR="00230001" w:rsidRPr="005807B2" w:rsidRDefault="00230001" w:rsidP="00230001">
      <w:pPr>
        <w:tabs>
          <w:tab w:val="left" w:pos="547"/>
        </w:tabs>
        <w:spacing w:after="0"/>
        <w:rPr>
          <w:rFonts w:eastAsia="Times New Roman"/>
          <w:b/>
          <w:bCs/>
          <w:vanish/>
        </w:rPr>
      </w:pPr>
      <w:bookmarkStart w:id="640" w:name="_Toc172637572"/>
      <w:bookmarkStart w:id="641" w:name="_Toc172637604"/>
      <w:bookmarkStart w:id="642" w:name="_Toc172639076"/>
      <w:bookmarkStart w:id="643" w:name="_Toc205819694"/>
      <w:r w:rsidRPr="005807B2">
        <w:rPr>
          <w:rFonts w:eastAsia="Times New Roman"/>
          <w:b/>
          <w:bCs/>
        </w:rPr>
        <w:t>UR.3.</w:t>
      </w:r>
      <w:bookmarkEnd w:id="640"/>
      <w:bookmarkEnd w:id="641"/>
      <w:r w:rsidRPr="005807B2">
        <w:rPr>
          <w:rFonts w:eastAsia="Times New Roman"/>
          <w:b/>
          <w:bCs/>
        </w:rPr>
        <w:tab/>
        <w:t>Statement of Rates.</w:t>
      </w:r>
      <w:bookmarkEnd w:id="642"/>
      <w:bookmarkEnd w:id="643"/>
    </w:p>
    <w:p w14:paraId="1432E6CB" w14:textId="77777777" w:rsidR="00230001" w:rsidRPr="005807B2" w:rsidRDefault="00230001" w:rsidP="00230001">
      <w:r w:rsidRPr="005807B2">
        <w:t xml:space="preserve"> – The distance and time rates for which a taximeter is set, including the initial distance interval and the initial time interval, the local tax rate, and the schedule of extras when an extras indication is provided shall be conspicuously displayed inside the front and rear passenger compartments.  The words “Rate,” “Rates,” or “Rates of Fare” shall precede the rate statement.  The rate statement shall be fully informative, self-explanatory, and readily understandable by the ordinary passenger, and shall either be of a permanent character or be protected by glass or other suitable transparent material.</w:t>
      </w:r>
    </w:p>
    <w:p w14:paraId="7FCCBBC1" w14:textId="77777777" w:rsidR="00230001" w:rsidRPr="005807B2" w:rsidRDefault="00230001" w:rsidP="00230001">
      <w:pPr>
        <w:spacing w:after="0"/>
        <w:rPr>
          <w:rFonts w:ascii="Arial Narrow" w:hAnsi="Arial Narrow"/>
        </w:rPr>
      </w:pPr>
      <w:r w:rsidRPr="005807B2">
        <w:rPr>
          <w:rFonts w:ascii="Arial Narrow" w:hAnsi="Arial Narrow"/>
          <w:b/>
          <w:bCs/>
          <w:u w:val="single"/>
        </w:rPr>
        <w:t>Note: Software and application-based systems are exempt from this user requirement if all transaction related information is readily accessible, clear, and verifiable by customers through their digital interface.</w:t>
      </w:r>
    </w:p>
    <w:p w14:paraId="6C4BDC4A" w14:textId="77777777" w:rsidR="00230001" w:rsidRPr="005807B2" w:rsidRDefault="00230001" w:rsidP="00230001">
      <w:pPr>
        <w:spacing w:before="60"/>
      </w:pPr>
      <w:r w:rsidRPr="005807B2">
        <w:t xml:space="preserve">(Amended 1977, 1988, 1990, </w:t>
      </w:r>
      <w:r w:rsidRPr="005807B2">
        <w:rPr>
          <w:b/>
          <w:bCs/>
          <w:strike/>
        </w:rPr>
        <w:t xml:space="preserve">and </w:t>
      </w:r>
      <w:r w:rsidRPr="005807B2">
        <w:t>1999</w:t>
      </w:r>
      <w:r w:rsidRPr="005807B2">
        <w:rPr>
          <w:b/>
          <w:bCs/>
          <w:u w:val="single"/>
        </w:rPr>
        <w:t>, and 20XX</w:t>
      </w:r>
      <w:r w:rsidRPr="005807B2">
        <w:t>)</w:t>
      </w:r>
    </w:p>
    <w:bookmarkEnd w:id="465"/>
    <w:p w14:paraId="354EE26B" w14:textId="77777777" w:rsidR="00230001" w:rsidRPr="005807B2" w:rsidRDefault="00230001" w:rsidP="00230001">
      <w:pPr>
        <w:keepNext/>
        <w:spacing w:after="0"/>
      </w:pPr>
      <w:r w:rsidRPr="005807B2">
        <w:rPr>
          <w:b/>
        </w:rPr>
        <w:t>Previous Status:</w:t>
      </w:r>
    </w:p>
    <w:p w14:paraId="2E50ED20" w14:textId="77777777" w:rsidR="00230001" w:rsidRPr="005807B2" w:rsidRDefault="00230001" w:rsidP="00230001">
      <w:pPr>
        <w:ind w:left="360"/>
      </w:pPr>
      <w:r w:rsidRPr="005807B2">
        <w:t xml:space="preserve">2025: Informational </w:t>
      </w:r>
    </w:p>
    <w:p w14:paraId="71A5BEB0" w14:textId="77777777" w:rsidR="00230001" w:rsidRPr="005807B2" w:rsidRDefault="00230001" w:rsidP="00230001">
      <w:pPr>
        <w:spacing w:after="0"/>
        <w:rPr>
          <w:b/>
          <w:bCs/>
        </w:rPr>
      </w:pPr>
      <w:r w:rsidRPr="005807B2">
        <w:rPr>
          <w:b/>
          <w:bCs/>
        </w:rPr>
        <w:t>Original Justification:</w:t>
      </w:r>
    </w:p>
    <w:p w14:paraId="7E914C83" w14:textId="77777777" w:rsidR="00230001" w:rsidRPr="005807B2" w:rsidRDefault="00230001" w:rsidP="00230001">
      <w:r w:rsidRPr="005807B2">
        <w:t xml:space="preserve">A unified code is needed because these devices and systems exist across a spectrum. Traditional taxicab companies can now use fully app-based fare calculating measurement and payment systems. Some systems blend in vehicle app-based </w:t>
      </w:r>
      <w:r w:rsidRPr="005807B2">
        <w:lastRenderedPageBreak/>
        <w:t>GPS measurement systems with traditional in person ride pick-ups, while others can utilize physical metering inside the vehicle with electronic ride acquisitions.</w:t>
      </w:r>
    </w:p>
    <w:p w14:paraId="2731310E" w14:textId="77777777" w:rsidR="00230001" w:rsidRPr="005807B2" w:rsidRDefault="00230001" w:rsidP="00230001">
      <w:r w:rsidRPr="005807B2">
        <w:t>A unified code will standardize the specifications, tolerances, test procedures, and user requirements for all types of these systems, as much as possible, bringing equity to the industry.</w:t>
      </w:r>
    </w:p>
    <w:p w14:paraId="2533BC7B" w14:textId="77777777" w:rsidR="00230001" w:rsidRPr="005807B2" w:rsidRDefault="00230001" w:rsidP="00230001">
      <w:pPr>
        <w:keepNext/>
        <w:rPr>
          <w:b/>
        </w:rPr>
      </w:pPr>
      <w:r w:rsidRPr="005807B2">
        <w:rPr>
          <w:b/>
        </w:rPr>
        <w:t>Comments in Favor:</w:t>
      </w:r>
    </w:p>
    <w:p w14:paraId="4CD27EB8" w14:textId="77777777" w:rsidR="00230001" w:rsidRPr="005807B2" w:rsidRDefault="00230001" w:rsidP="00230001">
      <w:pPr>
        <w:keepNext/>
        <w:spacing w:before="240" w:after="0"/>
        <w:ind w:left="720"/>
        <w:rPr>
          <w:b/>
        </w:rPr>
      </w:pPr>
      <w:r w:rsidRPr="005807B2">
        <w:rPr>
          <w:b/>
        </w:rPr>
        <w:t>Regulatory:</w:t>
      </w:r>
    </w:p>
    <w:p w14:paraId="42542FFC" w14:textId="77777777" w:rsidR="00230001" w:rsidRPr="005807B2" w:rsidRDefault="00230001" w:rsidP="00230001">
      <w:pPr>
        <w:numPr>
          <w:ilvl w:val="0"/>
          <w:numId w:val="12"/>
        </w:numPr>
        <w:ind w:left="1080"/>
        <w:contextualSpacing/>
      </w:pPr>
      <w:r w:rsidRPr="005807B2">
        <w:t xml:space="preserve">2026 Interim: A representative from Transportation-For-Hire Systems Task Group, The block was designed to bring all the disparate codes under one umbrella. The new code would allow the regulation of all transportation-for-hire systems and bring some equity to the marketplace. Due to technological evolution, the code is as developed as it can be at this time and recommends a voting status. In response to a question from the floor: </w:t>
      </w:r>
      <w:r w:rsidRPr="005807B2">
        <w:rPr>
          <w:bCs/>
        </w:rPr>
        <w:t>Uber did participate but left task group when they felt the proposal was finished. Ride-share companies should be regulated equitably but not necessarily the same way as taxis. This proposal would not change the way industry operates.</w:t>
      </w:r>
    </w:p>
    <w:p w14:paraId="32C1B9E7" w14:textId="77777777" w:rsidR="00230001" w:rsidRPr="005807B2" w:rsidRDefault="00230001" w:rsidP="00230001">
      <w:pPr>
        <w:numPr>
          <w:ilvl w:val="0"/>
          <w:numId w:val="12"/>
        </w:numPr>
        <w:spacing w:after="0"/>
        <w:ind w:left="1080"/>
        <w:contextualSpacing/>
      </w:pPr>
      <w:r w:rsidRPr="005807B2">
        <w:rPr>
          <w:bCs/>
        </w:rPr>
        <w:t>2026 Interim: A representative from Louisiana Department of Agriculture supports a voting status.</w:t>
      </w:r>
      <w:r w:rsidRPr="005807B2" w:rsidDel="00C5507D">
        <w:rPr>
          <w:bCs/>
        </w:rPr>
        <w:t xml:space="preserve"> </w:t>
      </w:r>
    </w:p>
    <w:p w14:paraId="4D05A736" w14:textId="77777777" w:rsidR="00230001" w:rsidRDefault="00230001" w:rsidP="00230001">
      <w:pPr>
        <w:numPr>
          <w:ilvl w:val="0"/>
          <w:numId w:val="12"/>
        </w:numPr>
        <w:ind w:left="1080"/>
        <w:contextualSpacing/>
        <w:rPr>
          <w:bCs/>
        </w:rPr>
      </w:pPr>
      <w:r w:rsidRPr="005807B2">
        <w:rPr>
          <w:bCs/>
        </w:rPr>
        <w:t>2026 Interim: A representative from Orange County Weights &amp; Measures, Supports the proposal. There is a level of ambiguity around exemptions for flat rate charges, when, and how to regulate them. Language around quoted price verse fee rate needs refinement.</w:t>
      </w:r>
    </w:p>
    <w:p w14:paraId="7A0FB3A7" w14:textId="77777777" w:rsidR="002E2F46" w:rsidRPr="005807B2" w:rsidRDefault="002E2F46" w:rsidP="002E2F46">
      <w:pPr>
        <w:suppressLineNumbers/>
        <w:ind w:left="720"/>
        <w:contextualSpacing/>
        <w:rPr>
          <w:bCs/>
        </w:rPr>
      </w:pPr>
    </w:p>
    <w:p w14:paraId="6CECA9B7" w14:textId="77777777" w:rsidR="00230001" w:rsidRPr="005807B2" w:rsidRDefault="00230001" w:rsidP="00230001">
      <w:pPr>
        <w:keepNext/>
        <w:spacing w:before="240" w:after="0"/>
        <w:ind w:left="720"/>
        <w:rPr>
          <w:b/>
        </w:rPr>
      </w:pPr>
      <w:r w:rsidRPr="005807B2">
        <w:rPr>
          <w:b/>
        </w:rPr>
        <w:t>Industry:</w:t>
      </w:r>
    </w:p>
    <w:p w14:paraId="4E37CF49" w14:textId="77777777" w:rsidR="00230001" w:rsidRPr="005807B2" w:rsidRDefault="00230001" w:rsidP="00230001">
      <w:pPr>
        <w:numPr>
          <w:ilvl w:val="0"/>
          <w:numId w:val="12"/>
        </w:numPr>
        <w:spacing w:after="0"/>
        <w:ind w:left="1080"/>
        <w:contextualSpacing/>
      </w:pPr>
      <w:r w:rsidRPr="005807B2">
        <w:t>2026 Interim: None</w:t>
      </w:r>
    </w:p>
    <w:p w14:paraId="4E17FC75" w14:textId="77777777" w:rsidR="00230001" w:rsidRPr="005807B2" w:rsidRDefault="00230001" w:rsidP="00230001">
      <w:pPr>
        <w:keepNext/>
        <w:spacing w:before="240" w:after="0"/>
        <w:ind w:left="720"/>
        <w:rPr>
          <w:b/>
        </w:rPr>
      </w:pPr>
      <w:r w:rsidRPr="005807B2">
        <w:rPr>
          <w:b/>
        </w:rPr>
        <w:t>Advisory:</w:t>
      </w:r>
    </w:p>
    <w:p w14:paraId="093D05A6" w14:textId="77777777" w:rsidR="00230001" w:rsidRPr="005807B2" w:rsidRDefault="00230001" w:rsidP="00230001">
      <w:pPr>
        <w:numPr>
          <w:ilvl w:val="0"/>
          <w:numId w:val="12"/>
        </w:numPr>
        <w:spacing w:after="0"/>
        <w:ind w:left="1080"/>
        <w:contextualSpacing/>
      </w:pPr>
      <w:r w:rsidRPr="005807B2">
        <w:t>2026 Interim: None</w:t>
      </w:r>
    </w:p>
    <w:p w14:paraId="050E6F6D" w14:textId="77777777" w:rsidR="00230001" w:rsidRPr="005807B2" w:rsidRDefault="00230001" w:rsidP="00230001">
      <w:pPr>
        <w:spacing w:before="240"/>
        <w:rPr>
          <w:b/>
        </w:rPr>
      </w:pPr>
      <w:r w:rsidRPr="005807B2">
        <w:rPr>
          <w:b/>
        </w:rPr>
        <w:t>Comments Against:</w:t>
      </w:r>
    </w:p>
    <w:p w14:paraId="15D54BF7" w14:textId="77777777" w:rsidR="00230001" w:rsidRPr="005807B2" w:rsidRDefault="00230001" w:rsidP="00230001">
      <w:pPr>
        <w:keepNext/>
        <w:spacing w:before="240" w:after="0"/>
        <w:ind w:left="720"/>
        <w:rPr>
          <w:b/>
        </w:rPr>
      </w:pPr>
      <w:r w:rsidRPr="005807B2">
        <w:rPr>
          <w:b/>
        </w:rPr>
        <w:t>Regulatory:</w:t>
      </w:r>
    </w:p>
    <w:p w14:paraId="32D01261" w14:textId="77777777" w:rsidR="00230001" w:rsidRPr="005807B2" w:rsidRDefault="00230001" w:rsidP="00230001">
      <w:pPr>
        <w:numPr>
          <w:ilvl w:val="0"/>
          <w:numId w:val="13"/>
        </w:numPr>
        <w:spacing w:after="0"/>
        <w:ind w:left="1080"/>
        <w:contextualSpacing/>
      </w:pPr>
      <w:r w:rsidRPr="005807B2">
        <w:t>2026 Interim: None</w:t>
      </w:r>
    </w:p>
    <w:p w14:paraId="735DF04C" w14:textId="77777777" w:rsidR="00230001" w:rsidRPr="005807B2" w:rsidRDefault="00230001" w:rsidP="00230001">
      <w:pPr>
        <w:keepNext/>
        <w:spacing w:before="240" w:after="0"/>
        <w:ind w:left="720"/>
        <w:rPr>
          <w:b/>
        </w:rPr>
      </w:pPr>
      <w:r w:rsidRPr="005807B2">
        <w:rPr>
          <w:b/>
        </w:rPr>
        <w:t>Industry:</w:t>
      </w:r>
    </w:p>
    <w:p w14:paraId="75D88460" w14:textId="77777777" w:rsidR="00230001" w:rsidRPr="005807B2" w:rsidRDefault="00230001" w:rsidP="00230001">
      <w:pPr>
        <w:numPr>
          <w:ilvl w:val="0"/>
          <w:numId w:val="13"/>
        </w:numPr>
        <w:spacing w:after="0"/>
        <w:ind w:left="1080"/>
        <w:contextualSpacing/>
      </w:pPr>
      <w:r w:rsidRPr="005807B2">
        <w:t>2026 Interim: None</w:t>
      </w:r>
    </w:p>
    <w:p w14:paraId="0E5B3EF4" w14:textId="77777777" w:rsidR="00230001" w:rsidRPr="005807B2" w:rsidRDefault="00230001" w:rsidP="00230001">
      <w:pPr>
        <w:keepNext/>
        <w:spacing w:before="240" w:after="0"/>
        <w:ind w:left="720"/>
        <w:rPr>
          <w:b/>
        </w:rPr>
      </w:pPr>
      <w:r w:rsidRPr="005807B2">
        <w:rPr>
          <w:b/>
        </w:rPr>
        <w:t>Advisory:</w:t>
      </w:r>
    </w:p>
    <w:p w14:paraId="5D8AD5A7" w14:textId="77777777" w:rsidR="00230001" w:rsidRPr="005807B2" w:rsidRDefault="00230001" w:rsidP="00230001">
      <w:pPr>
        <w:numPr>
          <w:ilvl w:val="0"/>
          <w:numId w:val="13"/>
        </w:numPr>
        <w:spacing w:after="0"/>
        <w:ind w:left="1080"/>
        <w:contextualSpacing/>
      </w:pPr>
      <w:r w:rsidRPr="005807B2">
        <w:t>2026 Interim: None</w:t>
      </w:r>
    </w:p>
    <w:p w14:paraId="32335EA8" w14:textId="77777777" w:rsidR="00230001" w:rsidRPr="005807B2" w:rsidRDefault="00230001" w:rsidP="00230001">
      <w:pPr>
        <w:spacing w:before="240"/>
        <w:rPr>
          <w:b/>
        </w:rPr>
      </w:pPr>
      <w:r w:rsidRPr="005807B2">
        <w:rPr>
          <w:b/>
        </w:rPr>
        <w:t>Neutral Comments:</w:t>
      </w:r>
    </w:p>
    <w:p w14:paraId="77C31796" w14:textId="77777777" w:rsidR="00230001" w:rsidRPr="005807B2" w:rsidRDefault="00230001" w:rsidP="00230001">
      <w:pPr>
        <w:keepNext/>
        <w:spacing w:before="240" w:after="0"/>
        <w:ind w:left="720"/>
        <w:rPr>
          <w:b/>
        </w:rPr>
      </w:pPr>
      <w:r w:rsidRPr="005807B2">
        <w:rPr>
          <w:b/>
        </w:rPr>
        <w:t>Regulatory:</w:t>
      </w:r>
    </w:p>
    <w:p w14:paraId="126CDD6A" w14:textId="77777777" w:rsidR="00230001" w:rsidRPr="005807B2" w:rsidRDefault="00230001" w:rsidP="00230001">
      <w:pPr>
        <w:spacing w:after="0"/>
        <w:ind w:left="1080" w:hanging="360"/>
        <w:contextualSpacing/>
      </w:pPr>
      <w:r w:rsidRPr="005807B2">
        <w:t>2026 Interim: A representative from LA County Agricultural Commissioner/Weights &amp; Measures, believes this item has merit and recognizes the hard work the committee has done. They recommend an assigned status because there are few items that will require additional clarification. They have three concerns that require additional clarification due to opportunities for exploitation. 1. Good Faith Estimates.  ‘Good Faith’ is subjected to change when circumstances arise.  2. Surge pricing exploitation. 3. The testing of the application will be based on random sampling.  Additional clarification is needed to provide guardrails to prevent software exploits.</w:t>
      </w:r>
    </w:p>
    <w:p w14:paraId="7576F22A" w14:textId="77777777" w:rsidR="00230001" w:rsidRPr="005807B2" w:rsidRDefault="00230001" w:rsidP="00230001">
      <w:pPr>
        <w:spacing w:after="0"/>
        <w:ind w:left="1080" w:hanging="360"/>
        <w:contextualSpacing/>
      </w:pPr>
      <w:r w:rsidRPr="005807B2">
        <w:t xml:space="preserve">2026 Interim: A representative from San Diego County Department of Agriculture, Weights &amp; Measures, this is an important proposal, as increasingly taxis are turning to new technology that is imperfectly covered by the code as it is written. There is still room for editing and refinement. Modern Rideshare systems provide customers a price up front, which fall into the first exemption, but how would the new code apply in the cases where the price changes due to conditions or route. This proposal also includes a note that allows jurisdictions to test a sample of Transport Network System devices in their jurisdiction rather than all of them. More details are needed around this section of the item. This proposal is needed, and the Task Group </w:t>
      </w:r>
      <w:r w:rsidRPr="005807B2">
        <w:lastRenderedPageBreak/>
        <w:t>has made great progress, but fundamental question of scope and the implications of sample-based inspections need to be resolved before moving forward. Recommend this item remain assigned to the Task Group.</w:t>
      </w:r>
    </w:p>
    <w:p w14:paraId="6F351A1C" w14:textId="77777777" w:rsidR="00230001" w:rsidRPr="005807B2" w:rsidRDefault="00230001" w:rsidP="00230001">
      <w:pPr>
        <w:spacing w:after="0"/>
        <w:ind w:left="1080" w:hanging="360"/>
        <w:contextualSpacing/>
      </w:pPr>
      <w:r w:rsidRPr="005807B2">
        <w:t>2026 Interim: A representative from California Division of Measurement Standards, Appreciates the work done by the task group, but supports CA county comments. Not fully developed and recommends assigned status.</w:t>
      </w:r>
    </w:p>
    <w:p w14:paraId="633790E4" w14:textId="77777777" w:rsidR="00230001" w:rsidRPr="005807B2" w:rsidRDefault="00230001" w:rsidP="00230001">
      <w:pPr>
        <w:spacing w:after="0"/>
        <w:ind w:left="1080" w:hanging="360"/>
        <w:contextualSpacing/>
      </w:pPr>
      <w:r w:rsidRPr="005807B2">
        <w:t>2026 Interim: A representative from San Diego County Department of Agriculture, Weights &amp; Measures, Question: Did the participates feel that this code would apply to them?</w:t>
      </w:r>
    </w:p>
    <w:p w14:paraId="65BE6A3F" w14:textId="77777777" w:rsidR="00230001" w:rsidRPr="005807B2" w:rsidRDefault="00230001" w:rsidP="00230001">
      <w:pPr>
        <w:keepNext/>
        <w:spacing w:before="240" w:after="0"/>
        <w:ind w:left="720"/>
        <w:rPr>
          <w:b/>
        </w:rPr>
      </w:pPr>
      <w:r w:rsidRPr="005807B2">
        <w:rPr>
          <w:b/>
        </w:rPr>
        <w:t>Industry:</w:t>
      </w:r>
    </w:p>
    <w:p w14:paraId="54FED08C" w14:textId="77777777" w:rsidR="00230001" w:rsidRPr="005807B2" w:rsidRDefault="00230001" w:rsidP="00230001">
      <w:pPr>
        <w:numPr>
          <w:ilvl w:val="0"/>
          <w:numId w:val="13"/>
        </w:numPr>
        <w:spacing w:after="0"/>
        <w:ind w:left="1080"/>
        <w:contextualSpacing/>
      </w:pPr>
      <w:r w:rsidRPr="005807B2">
        <w:t>2026 Interim: None</w:t>
      </w:r>
    </w:p>
    <w:p w14:paraId="4E9366A5" w14:textId="77777777" w:rsidR="00230001" w:rsidRPr="005807B2" w:rsidRDefault="00230001" w:rsidP="00230001">
      <w:pPr>
        <w:keepNext/>
        <w:spacing w:before="240" w:after="0"/>
        <w:ind w:left="720"/>
        <w:rPr>
          <w:b/>
        </w:rPr>
      </w:pPr>
      <w:r w:rsidRPr="005807B2">
        <w:rPr>
          <w:b/>
        </w:rPr>
        <w:t>Advisory:</w:t>
      </w:r>
    </w:p>
    <w:p w14:paraId="07D5B557" w14:textId="77777777" w:rsidR="00230001" w:rsidRPr="005807B2" w:rsidRDefault="00230001" w:rsidP="00230001">
      <w:pPr>
        <w:numPr>
          <w:ilvl w:val="0"/>
          <w:numId w:val="13"/>
        </w:numPr>
        <w:spacing w:after="0"/>
        <w:ind w:left="1080"/>
        <w:contextualSpacing/>
      </w:pPr>
      <w:r w:rsidRPr="005807B2">
        <w:t>Interim 2026 A representative from NCWM, once members of the task group thought the work was done, they began dropping off, so maybe the full group should be reconvened.</w:t>
      </w:r>
    </w:p>
    <w:p w14:paraId="2C9A8593" w14:textId="77777777" w:rsidR="00230001" w:rsidRPr="005807B2" w:rsidRDefault="00230001" w:rsidP="00230001">
      <w:pPr>
        <w:spacing w:before="240" w:after="0"/>
        <w:rPr>
          <w:b/>
        </w:rPr>
      </w:pPr>
      <w:r w:rsidRPr="005807B2">
        <w:rPr>
          <w:b/>
        </w:rPr>
        <w:t>Item Development:</w:t>
      </w:r>
    </w:p>
    <w:p w14:paraId="3F03305E" w14:textId="77777777" w:rsidR="00230001" w:rsidRPr="005807B2" w:rsidRDefault="00230001" w:rsidP="00230001">
      <w:r w:rsidRPr="005807B2">
        <w:t xml:space="preserve">2026 Interim Meeting: Upon receiving comments during open hearings the committee addressed two concerns by providing updated language in 5.54 Transportation for Hire Systems A.1. (b) to clarify application of good faith estimates. Additional updates to language include clarification of jurisdictional authority on appropriate representative sample size determination.  The committee assigned this item Informational status to receive additional comments during the annual meeting </w:t>
      </w:r>
    </w:p>
    <w:p w14:paraId="7863696D" w14:textId="77777777" w:rsidR="00230001" w:rsidRPr="005807B2" w:rsidRDefault="00230001" w:rsidP="00230001">
      <w:pPr>
        <w:rPr>
          <w:b/>
        </w:rPr>
      </w:pPr>
      <w:r w:rsidRPr="005807B2">
        <w:rPr>
          <w:b/>
        </w:rPr>
        <w:t>Regional Associations’ Comments:</w:t>
      </w:r>
    </w:p>
    <w:p w14:paraId="18D06E4A"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0F23D1BF" w14:textId="77777777" w:rsidR="00230001" w:rsidRPr="005807B2" w:rsidRDefault="00230001" w:rsidP="00230001">
      <w:pPr>
        <w:keepNext/>
        <w:keepLines/>
        <w:rPr>
          <w:rFonts w:eastAsia="Times New Roman"/>
          <w:szCs w:val="24"/>
        </w:rPr>
      </w:pPr>
      <w:r w:rsidRPr="005807B2">
        <w:rPr>
          <w:rFonts w:eastAsia="Times New Roman"/>
          <w:szCs w:val="24"/>
        </w:rPr>
        <w:t>During the WWMA 2025 Annual Conference the following comments were received:</w:t>
      </w:r>
    </w:p>
    <w:p w14:paraId="6C323D16" w14:textId="77777777" w:rsidR="00230001" w:rsidRPr="005807B2" w:rsidRDefault="00230001" w:rsidP="00230001">
      <w:pPr>
        <w:keepNext/>
        <w:keepLines/>
        <w:rPr>
          <w:rFonts w:eastAsia="Times New Roman"/>
          <w:szCs w:val="24"/>
        </w:rPr>
      </w:pPr>
      <w:r w:rsidRPr="005807B2">
        <w:rPr>
          <w:rFonts w:eastAsia="Times New Roman"/>
          <w:szCs w:val="24"/>
        </w:rPr>
        <w:t>Mr. Matthew Douglas (State of California, Division of Measurement Standards): Recommends moving item to the TNS task group, this item is not fully developed, needs repeatability testing, this is an opportunity to update the code.</w:t>
      </w:r>
    </w:p>
    <w:p w14:paraId="5E5E77BE" w14:textId="77777777" w:rsidR="00230001" w:rsidRPr="005807B2" w:rsidRDefault="00230001" w:rsidP="00230001">
      <w:pPr>
        <w:rPr>
          <w:rFonts w:eastAsia="Times New Roman"/>
          <w:szCs w:val="24"/>
          <w:u w:val="single"/>
        </w:rPr>
      </w:pPr>
      <w:r w:rsidRPr="005807B2">
        <w:rPr>
          <w:rFonts w:eastAsia="Times New Roman"/>
          <w:szCs w:val="24"/>
        </w:rPr>
        <w:t>The 2025 WWMA S&amp;T Committee recommends an Assigned status. The committee is recommending this item be returned to the NCWM S&amp;T Transportation-For-Hire Systems Task Group for further development with consideration to the comment heard during Open Hearings</w:t>
      </w:r>
    </w:p>
    <w:p w14:paraId="69248C83"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3A2F6B49" w14:textId="77777777" w:rsidR="00230001" w:rsidRPr="005807B2" w:rsidRDefault="00230001" w:rsidP="00230001">
      <w:pPr>
        <w:widowControl w:val="0"/>
        <w:rPr>
          <w:rFonts w:eastAsia="Times New Roman"/>
          <w:szCs w:val="24"/>
        </w:rPr>
      </w:pPr>
      <w:r w:rsidRPr="005807B2">
        <w:rPr>
          <w:rFonts w:eastAsia="Times New Roman"/>
          <w:szCs w:val="24"/>
        </w:rPr>
        <w:t>Hearing no comments, the Committee recommends this item remain Voting.</w:t>
      </w:r>
    </w:p>
    <w:p w14:paraId="4833A65C" w14:textId="77777777" w:rsidR="00230001" w:rsidRPr="005807B2" w:rsidRDefault="00230001" w:rsidP="00230001">
      <w:pPr>
        <w:rPr>
          <w:u w:val="single"/>
        </w:rPr>
      </w:pPr>
      <w:r w:rsidRPr="005807B2">
        <w:rPr>
          <w:u w:val="single"/>
        </w:rPr>
        <w:t>NEWMA 2025 Interim Meeting:</w:t>
      </w:r>
    </w:p>
    <w:p w14:paraId="00820545" w14:textId="77777777" w:rsidR="00230001" w:rsidRPr="005807B2" w:rsidRDefault="00230001" w:rsidP="00230001">
      <w:r w:rsidRPr="005807B2">
        <w:t xml:space="preserve">The committee recommends a voting status for this item. </w:t>
      </w:r>
    </w:p>
    <w:p w14:paraId="1710E67C" w14:textId="77777777" w:rsidR="00230001" w:rsidRPr="005807B2" w:rsidRDefault="00230001" w:rsidP="00230001">
      <w:r w:rsidRPr="005807B2">
        <w:rPr>
          <w:u w:val="single"/>
        </w:rPr>
        <w:t>SWMA 2025 Annual Meeting:</w:t>
      </w:r>
      <w:r w:rsidRPr="005807B2">
        <w:t xml:space="preserve"> </w:t>
      </w:r>
    </w:p>
    <w:p w14:paraId="7E66E249" w14:textId="77777777" w:rsidR="00230001" w:rsidRPr="005807B2" w:rsidRDefault="00230001" w:rsidP="00230001">
      <w:pPr>
        <w:keepNext/>
        <w:keepLines/>
        <w:rPr>
          <w:rFonts w:eastAsia="Times New Roman"/>
          <w:szCs w:val="24"/>
        </w:rPr>
      </w:pPr>
      <w:r w:rsidRPr="005807B2">
        <w:rPr>
          <w:rFonts w:eastAsia="Times New Roman"/>
          <w:szCs w:val="24"/>
        </w:rPr>
        <w:t>No comments were heard.</w:t>
      </w:r>
    </w:p>
    <w:p w14:paraId="4C03FB8C" w14:textId="77777777" w:rsidR="00230001" w:rsidRPr="005807B2" w:rsidRDefault="00230001" w:rsidP="00230001">
      <w:pPr>
        <w:rPr>
          <w:u w:val="single"/>
        </w:rPr>
      </w:pPr>
      <w:r w:rsidRPr="005807B2">
        <w:rPr>
          <w:rFonts w:eastAsia="Times New Roman"/>
          <w:szCs w:val="24"/>
        </w:rPr>
        <w:t>The committee does not recommend changing the status of this item.</w:t>
      </w:r>
    </w:p>
    <w:p w14:paraId="4FD6172E" w14:textId="77777777" w:rsidR="00230001" w:rsidRPr="005807B2" w:rsidRDefault="00230001" w:rsidP="00230001">
      <w:r w:rsidRPr="005807B2">
        <w:t xml:space="preserve">Additional letters, presentation and data may have been submitted for consideration with this item.  Please refer to </w:t>
      </w:r>
      <w:hyperlink r:id="rId53" w:history="1">
        <w:r w:rsidRPr="005807B2">
          <w:rPr>
            <w:noProof/>
            <w:color w:val="000000"/>
            <w:u w:val="single"/>
          </w:rPr>
          <w:t>https://www.ncwm.com/publication-15</w:t>
        </w:r>
      </w:hyperlink>
      <w:r w:rsidRPr="005807B2">
        <w:t xml:space="preserve"> to review these documents.</w:t>
      </w:r>
    </w:p>
    <w:p w14:paraId="63441A13" w14:textId="77777777" w:rsidR="00230001" w:rsidRPr="005807B2" w:rsidRDefault="00230001" w:rsidP="007E5D41">
      <w:pPr>
        <w:pStyle w:val="Heading1"/>
      </w:pPr>
      <w:bookmarkStart w:id="644" w:name="_Toc219217946"/>
      <w:bookmarkStart w:id="645" w:name="_Toc225759209"/>
      <w:r w:rsidRPr="005807B2">
        <w:lastRenderedPageBreak/>
        <w:t>item block 2 (B2) – References to Type Evaluation</w:t>
      </w:r>
      <w:bookmarkEnd w:id="644"/>
      <w:bookmarkEnd w:id="645"/>
    </w:p>
    <w:p w14:paraId="46A926FD" w14:textId="77777777" w:rsidR="00230001" w:rsidRPr="005807B2" w:rsidRDefault="00230001" w:rsidP="007E5D41">
      <w:pPr>
        <w:keepNext/>
        <w:keepLines/>
        <w:spacing w:after="0"/>
        <w:rPr>
          <w:b/>
        </w:rPr>
      </w:pPr>
      <w:bookmarkStart w:id="646" w:name="_Hlk143506855"/>
      <w:r w:rsidRPr="005807B2">
        <w:rPr>
          <w:b/>
        </w:rPr>
        <w:t>Source:</w:t>
      </w:r>
    </w:p>
    <w:p w14:paraId="62499AD0" w14:textId="77777777" w:rsidR="00230001" w:rsidRPr="005807B2" w:rsidRDefault="00230001" w:rsidP="007E5D41">
      <w:pPr>
        <w:keepNext/>
        <w:keepLines/>
      </w:pPr>
      <w:r w:rsidRPr="005807B2">
        <w:t>NIST Office of Weights and Measures</w:t>
      </w:r>
    </w:p>
    <w:p w14:paraId="3CC514C6" w14:textId="77777777" w:rsidR="00230001" w:rsidRPr="005807B2" w:rsidRDefault="00230001" w:rsidP="007E5D41">
      <w:pPr>
        <w:keepNext/>
        <w:keepLines/>
        <w:spacing w:after="0"/>
        <w:rPr>
          <w:b/>
        </w:rPr>
      </w:pPr>
      <w:r w:rsidRPr="005807B2">
        <w:rPr>
          <w:b/>
        </w:rPr>
        <w:t>Purpose:</w:t>
      </w:r>
    </w:p>
    <w:p w14:paraId="6FBAC964" w14:textId="77777777" w:rsidR="00230001" w:rsidRPr="005807B2" w:rsidRDefault="00230001" w:rsidP="007E5D41">
      <w:pPr>
        <w:keepNext/>
        <w:keepLines/>
      </w:pPr>
      <w:r w:rsidRPr="005807B2">
        <w:t>To remove several paragraphs that require a device or systems to comply with NIST Handbook 44, before being submitted for NTEP evaluation.</w:t>
      </w:r>
    </w:p>
    <w:p w14:paraId="6BCCFCE2" w14:textId="77777777" w:rsidR="00230001" w:rsidRPr="005807B2" w:rsidRDefault="00230001" w:rsidP="00230001">
      <w:pPr>
        <w:keepNext/>
        <w:spacing w:after="0"/>
        <w:rPr>
          <w:b/>
        </w:rPr>
      </w:pPr>
      <w:r w:rsidRPr="005807B2">
        <w:rPr>
          <w:b/>
        </w:rPr>
        <w:t>Original Justification:</w:t>
      </w:r>
    </w:p>
    <w:p w14:paraId="320E582C" w14:textId="77777777" w:rsidR="00230001" w:rsidRPr="005807B2" w:rsidRDefault="00230001" w:rsidP="00230001">
      <w:r w:rsidRPr="005807B2">
        <w:t>These paragraphs specify that a device must meet NIST Handbook 44 requirements before being submitted for type evaluation. These paragraphs were part of various codes when they had a tentative status but were not removed when the code was changed to permanent status.</w:t>
      </w:r>
    </w:p>
    <w:p w14:paraId="6B596361" w14:textId="77777777" w:rsidR="00230001" w:rsidRPr="005807B2" w:rsidRDefault="00230001" w:rsidP="00230001">
      <w:r w:rsidRPr="005807B2">
        <w:t>Codes adopted prior to 1998 did not include a variation of this paragraph. The language creates a circular argument, in that a device can’t be determined to comply with NIST Handbook 44 until evaluated, but the device can’t be submitted for evaluation until it is determined to comply with NIST Handbook 44.</w:t>
      </w:r>
    </w:p>
    <w:p w14:paraId="5F466072" w14:textId="77777777" w:rsidR="00230001" w:rsidRPr="005807B2" w:rsidRDefault="00230001" w:rsidP="00230001">
      <w:r w:rsidRPr="005807B2">
        <w:t>The submitter acknowledged that these paragraphs establish the responsibility of manufacturers to design devices that comply with NIST Handbook 44 requirements, and, although they are not included in each section, they should remain.</w:t>
      </w:r>
    </w:p>
    <w:p w14:paraId="29EED7F2" w14:textId="77777777" w:rsidR="00230001" w:rsidRPr="005807B2" w:rsidRDefault="00230001" w:rsidP="000F7110">
      <w:pPr>
        <w:pStyle w:val="ItemHeading"/>
        <w:tabs>
          <w:tab w:val="clear" w:pos="900"/>
          <w:tab w:val="left" w:pos="1620"/>
        </w:tabs>
        <w:ind w:left="2160" w:hanging="2160"/>
      </w:pPr>
      <w:bookmarkStart w:id="647" w:name="_Toc219217947"/>
      <w:bookmarkStart w:id="648" w:name="_Toc225759210"/>
      <w:r w:rsidRPr="005807B2">
        <w:t>B2: CDL-26.1</w:t>
      </w:r>
      <w:r w:rsidRPr="005807B2">
        <w:tab/>
        <w:t>V</w:t>
      </w:r>
      <w:r w:rsidRPr="005807B2">
        <w:tab/>
        <w:t>A.4. Type Evaluation.</w:t>
      </w:r>
      <w:bookmarkEnd w:id="647"/>
      <w:bookmarkEnd w:id="648"/>
    </w:p>
    <w:p w14:paraId="4ADF3348" w14:textId="77777777" w:rsidR="00230001" w:rsidRPr="005807B2" w:rsidRDefault="00230001" w:rsidP="00230001">
      <w:pPr>
        <w:spacing w:after="0"/>
        <w:rPr>
          <w:b/>
        </w:rPr>
      </w:pPr>
      <w:r w:rsidRPr="005807B2">
        <w:rPr>
          <w:b/>
        </w:rPr>
        <w:t>Item under Consideration:</w:t>
      </w:r>
    </w:p>
    <w:p w14:paraId="6FBF3F39" w14:textId="77777777" w:rsidR="00230001" w:rsidRPr="005807B2" w:rsidRDefault="00230001" w:rsidP="00230001">
      <w:r w:rsidRPr="005807B2">
        <w:t>Amend NIST Handbook 44 Carbon Dioxide Liquid-Measuring Devices Code as follows:</w:t>
      </w:r>
    </w:p>
    <w:p w14:paraId="16E96765" w14:textId="77777777" w:rsidR="00230001" w:rsidRPr="005807B2" w:rsidRDefault="00230001" w:rsidP="00230001">
      <w:pPr>
        <w:autoSpaceDE w:val="0"/>
        <w:autoSpaceDN w:val="0"/>
        <w:adjustRightInd w:val="0"/>
        <w:spacing w:after="0"/>
        <w:ind w:left="360"/>
        <w:rPr>
          <w:b/>
          <w:bCs/>
          <w:strike/>
          <w:color w:val="000000"/>
        </w:rPr>
      </w:pPr>
      <w:r w:rsidRPr="005807B2">
        <w:rPr>
          <w:b/>
          <w:bCs/>
          <w:strike/>
          <w:color w:val="000000"/>
        </w:rPr>
        <w:t xml:space="preserve">A.4. Type Evaluation. – The National Type Evaluation Program will accept for type evaluation only those devices that comply with all requirements of this code. </w:t>
      </w:r>
    </w:p>
    <w:p w14:paraId="13304092" w14:textId="77777777" w:rsidR="00230001" w:rsidRPr="005807B2" w:rsidRDefault="00230001" w:rsidP="00230001">
      <w:pPr>
        <w:ind w:left="360"/>
      </w:pPr>
      <w:r w:rsidRPr="005807B2">
        <w:rPr>
          <w:b/>
          <w:bCs/>
          <w:strike/>
        </w:rPr>
        <w:t xml:space="preserve">(Added 1998) </w:t>
      </w:r>
    </w:p>
    <w:p w14:paraId="3D29E154" w14:textId="77777777" w:rsidR="00230001" w:rsidRPr="005807B2" w:rsidRDefault="00230001" w:rsidP="00230001">
      <w:pPr>
        <w:keepNext/>
        <w:spacing w:after="0"/>
      </w:pPr>
      <w:r w:rsidRPr="005807B2">
        <w:rPr>
          <w:b/>
        </w:rPr>
        <w:t>Previous Status:</w:t>
      </w:r>
    </w:p>
    <w:p w14:paraId="0AB62784" w14:textId="77777777" w:rsidR="00230001" w:rsidRPr="005807B2" w:rsidRDefault="00230001" w:rsidP="00230001">
      <w:pPr>
        <w:ind w:firstLine="360"/>
      </w:pPr>
      <w:r w:rsidRPr="005807B2">
        <w:t xml:space="preserve">New Proposal </w:t>
      </w:r>
    </w:p>
    <w:p w14:paraId="091697D2" w14:textId="77777777" w:rsidR="00230001" w:rsidRPr="005807B2" w:rsidRDefault="00230001" w:rsidP="00230001">
      <w:pPr>
        <w:keepNext/>
        <w:keepLines/>
        <w:rPr>
          <w:b/>
        </w:rPr>
      </w:pPr>
      <w:r w:rsidRPr="005807B2">
        <w:rPr>
          <w:b/>
        </w:rPr>
        <w:t>Regional Associations’ Comments:</w:t>
      </w:r>
    </w:p>
    <w:p w14:paraId="42CB14DA"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03EBC691"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072D5437" w14:textId="77777777" w:rsidR="00230001" w:rsidRPr="005807B2" w:rsidRDefault="00230001" w:rsidP="00230001">
      <w:pPr>
        <w:spacing w:after="0"/>
        <w:rPr>
          <w:rFonts w:eastAsia="Times New Roman"/>
          <w:szCs w:val="24"/>
        </w:rPr>
      </w:pPr>
      <w:r w:rsidRPr="005807B2">
        <w:rPr>
          <w:rFonts w:eastAsia="Times New Roman"/>
          <w:szCs w:val="24"/>
        </w:rPr>
        <w:t>Mr. Loren Minich (NIST Office of Weights and Measures): OWM believes this item is cleanup, each code section listed has similar language that was added during the tentative status stating they must comply with HB44 before being submitted for NTEP evaluation. This section should have been removed when the codes changed to permanent status. OWM has consulted with NTEP and both believe the paragraph</w:t>
      </w:r>
    </w:p>
    <w:p w14:paraId="7104638C" w14:textId="77777777" w:rsidR="00230001" w:rsidRPr="005807B2" w:rsidRDefault="00230001" w:rsidP="00230001">
      <w:pPr>
        <w:rPr>
          <w:rFonts w:eastAsia="Times New Roman"/>
          <w:szCs w:val="24"/>
        </w:rPr>
      </w:pPr>
      <w:r w:rsidRPr="005807B2">
        <w:rPr>
          <w:rFonts w:eastAsia="Times New Roman"/>
          <w:szCs w:val="24"/>
        </w:rPr>
        <w:t>can be removed. This issue is covered by NTEP administrative policy.</w:t>
      </w:r>
    </w:p>
    <w:p w14:paraId="506BDA15" w14:textId="77777777" w:rsidR="00230001" w:rsidRPr="005807B2" w:rsidRDefault="00230001" w:rsidP="00230001">
      <w:pPr>
        <w:rPr>
          <w:rFonts w:eastAsia="Times New Roman"/>
          <w:szCs w:val="24"/>
        </w:rPr>
      </w:pPr>
      <w:r w:rsidRPr="005807B2">
        <w:rPr>
          <w:rFonts w:eastAsia="Times New Roman"/>
          <w:szCs w:val="24"/>
        </w:rPr>
        <w:t>Mr. Matthew Douglas (State of California, Division of Measurement Standards): Acknowledged the comments from NIST OWM, supports Voting status.</w:t>
      </w:r>
    </w:p>
    <w:p w14:paraId="549A4AF1" w14:textId="77777777" w:rsidR="00230001" w:rsidRPr="005807B2" w:rsidRDefault="00230001" w:rsidP="00230001">
      <w:pPr>
        <w:rPr>
          <w:rFonts w:eastAsia="Times New Roman"/>
          <w:szCs w:val="24"/>
        </w:rPr>
      </w:pPr>
      <w:r w:rsidRPr="005807B2">
        <w:rPr>
          <w:rFonts w:eastAsia="Times New Roman"/>
          <w:szCs w:val="24"/>
        </w:rPr>
        <w:t>Mr. Kurt Floren (Los Angeles County, California): supports Voting status.</w:t>
      </w:r>
    </w:p>
    <w:p w14:paraId="3E39EE4C" w14:textId="77777777" w:rsidR="00230001" w:rsidRPr="005807B2" w:rsidRDefault="00230001" w:rsidP="00230001">
      <w:pPr>
        <w:rPr>
          <w:rFonts w:eastAsia="Times New Roman"/>
          <w:szCs w:val="24"/>
          <w:u w:val="single"/>
        </w:rPr>
      </w:pPr>
      <w:r w:rsidRPr="005807B2">
        <w:rPr>
          <w:rFonts w:eastAsia="Times New Roman"/>
          <w:szCs w:val="24"/>
        </w:rPr>
        <w:t>The 2025 WWMA S&amp;T Committee recommends that this item be assigned a Voting status based on comments and support heard during the 2025 WWMA Annual Conference Open Hearing.</w:t>
      </w:r>
    </w:p>
    <w:p w14:paraId="4F779EEB" w14:textId="77777777" w:rsidR="00230001" w:rsidRPr="005807B2" w:rsidRDefault="00230001" w:rsidP="007E5D41">
      <w:pPr>
        <w:keepNext/>
        <w:keepLines/>
        <w:rPr>
          <w:rFonts w:eastAsia="Times New Roman"/>
          <w:szCs w:val="24"/>
          <w:u w:val="single"/>
        </w:rPr>
      </w:pPr>
      <w:r w:rsidRPr="005807B2">
        <w:rPr>
          <w:rFonts w:eastAsia="Times New Roman"/>
          <w:szCs w:val="24"/>
          <w:u w:val="single"/>
        </w:rPr>
        <w:lastRenderedPageBreak/>
        <w:t>CWMA 2025 Interim Meeting:</w:t>
      </w:r>
    </w:p>
    <w:p w14:paraId="3B1877E3" w14:textId="77777777" w:rsidR="00230001" w:rsidRPr="005807B2" w:rsidRDefault="00230001" w:rsidP="007E5D41">
      <w:pPr>
        <w:keepNext/>
        <w:keepLines/>
        <w:rPr>
          <w:rFonts w:eastAsia="Times New Roman"/>
          <w:szCs w:val="24"/>
        </w:rPr>
      </w:pPr>
      <w:r w:rsidRPr="005807B2">
        <w:rPr>
          <w:rFonts w:eastAsia="Times New Roman"/>
          <w:szCs w:val="24"/>
        </w:rPr>
        <w:t>Loren Minnich – NIST OWM, commented that references to type evaluation were added to Codes when they were tentative, but not removed once the codes became permanent. No effects on the application of any Code sections. Recommends as voting.</w:t>
      </w:r>
    </w:p>
    <w:p w14:paraId="34BC0320" w14:textId="77777777" w:rsidR="00230001" w:rsidRPr="005807B2" w:rsidRDefault="00230001" w:rsidP="00230001">
      <w:pPr>
        <w:widowControl w:val="0"/>
        <w:rPr>
          <w:rFonts w:eastAsia="Times New Roman"/>
          <w:szCs w:val="24"/>
        </w:rPr>
      </w:pPr>
      <w:r w:rsidRPr="005807B2">
        <w:rPr>
          <w:rFonts w:eastAsia="Times New Roman"/>
          <w:szCs w:val="24"/>
        </w:rPr>
        <w:t>The Committee recommends this item be given a Voting status based on comments received during open hearing.</w:t>
      </w:r>
    </w:p>
    <w:p w14:paraId="2BD0BD4A" w14:textId="77777777" w:rsidR="00230001" w:rsidRPr="005807B2" w:rsidRDefault="00230001" w:rsidP="00230001">
      <w:pPr>
        <w:rPr>
          <w:u w:val="single"/>
        </w:rPr>
      </w:pPr>
      <w:r w:rsidRPr="005807B2">
        <w:rPr>
          <w:u w:val="single"/>
        </w:rPr>
        <w:t>NEWMA 2025 Interim Meeting:</w:t>
      </w:r>
    </w:p>
    <w:p w14:paraId="01FA917C" w14:textId="77777777" w:rsidR="00230001" w:rsidRPr="005807B2" w:rsidRDefault="00230001" w:rsidP="00230001">
      <w:r w:rsidRPr="005807B2">
        <w:t xml:space="preserve">The committee recommends a voting status for this item. </w:t>
      </w:r>
    </w:p>
    <w:p w14:paraId="04ABEE1C" w14:textId="77777777" w:rsidR="00230001" w:rsidRPr="005807B2" w:rsidRDefault="00230001" w:rsidP="00230001">
      <w:r w:rsidRPr="005807B2">
        <w:rPr>
          <w:u w:val="single"/>
        </w:rPr>
        <w:t>SWMA 2025 Annual Meeting:</w:t>
      </w:r>
      <w:r w:rsidRPr="005807B2">
        <w:t xml:space="preserve"> </w:t>
      </w:r>
    </w:p>
    <w:p w14:paraId="52DA5428" w14:textId="77777777" w:rsidR="00230001" w:rsidRPr="005807B2" w:rsidRDefault="00230001" w:rsidP="00230001">
      <w:pPr>
        <w:rPr>
          <w:rFonts w:eastAsia="Times New Roman"/>
          <w:szCs w:val="24"/>
        </w:rPr>
      </w:pPr>
      <w:r w:rsidRPr="005807B2">
        <w:rPr>
          <w:rFonts w:eastAsia="Times New Roman"/>
          <w:szCs w:val="24"/>
        </w:rPr>
        <w:t>The 2025 SWMA S&amp;T Committee heard the following comments:</w:t>
      </w:r>
    </w:p>
    <w:p w14:paraId="1CDB64E8" w14:textId="77777777" w:rsidR="00230001" w:rsidRPr="005807B2" w:rsidRDefault="00230001" w:rsidP="00230001">
      <w:pPr>
        <w:rPr>
          <w:rFonts w:eastAsia="Times New Roman"/>
          <w:szCs w:val="24"/>
        </w:rPr>
      </w:pPr>
      <w:r w:rsidRPr="005807B2">
        <w:rPr>
          <w:rFonts w:eastAsia="Times New Roman"/>
          <w:szCs w:val="24"/>
        </w:rPr>
        <w:t xml:space="preserve">Alison Wilkinson, Maryland – is unsure why this item was proposed, believes it to have no merit and recommends Withdrawn status. When a developer submits their device, they should be familiar with Handbook 44 requirements and how they apply to the device to ensure the device is capable of meeting NIST HB 44 requirements. Device should be ready for evaluation upon submission and NTEP evaluators shouldn’t be used as consultants.  </w:t>
      </w:r>
    </w:p>
    <w:p w14:paraId="27BACF6E" w14:textId="77777777" w:rsidR="00230001" w:rsidRPr="005807B2" w:rsidRDefault="00230001" w:rsidP="00230001">
      <w:pPr>
        <w:rPr>
          <w:rFonts w:eastAsia="Times New Roman"/>
          <w:szCs w:val="24"/>
        </w:rPr>
      </w:pPr>
      <w:r w:rsidRPr="005807B2">
        <w:rPr>
          <w:rFonts w:eastAsia="Times New Roman"/>
          <w:szCs w:val="24"/>
        </w:rPr>
        <w:t>Michael Keilty, Endress+Hauser – agrees with Alison that there isn’t a need to make this modification.  He doesn’t believe that it is a circular argument and doesn’t see the need to change the language – Recommends Developing or Withdrawn status.</w:t>
      </w:r>
    </w:p>
    <w:p w14:paraId="44B47CD0" w14:textId="77777777" w:rsidR="00230001" w:rsidRPr="005807B2" w:rsidRDefault="00230001" w:rsidP="00230001">
      <w:pPr>
        <w:rPr>
          <w:u w:val="single"/>
        </w:rPr>
      </w:pPr>
      <w:r w:rsidRPr="005807B2">
        <w:rPr>
          <w:rFonts w:eastAsia="Times New Roman"/>
          <w:szCs w:val="24"/>
        </w:rPr>
        <w:t>The committee recommends Withdrawn status on this item.</w:t>
      </w:r>
    </w:p>
    <w:p w14:paraId="5B2506D6" w14:textId="77777777" w:rsidR="00230001" w:rsidRPr="005807B2" w:rsidRDefault="00230001" w:rsidP="000F7110">
      <w:pPr>
        <w:pStyle w:val="ItemHeading"/>
        <w:tabs>
          <w:tab w:val="clear" w:pos="900"/>
          <w:tab w:val="left" w:pos="1620"/>
        </w:tabs>
        <w:ind w:left="2160" w:hanging="2160"/>
      </w:pPr>
      <w:bookmarkStart w:id="649" w:name="_Toc219217948"/>
      <w:bookmarkStart w:id="650" w:name="_Toc225759211"/>
      <w:r w:rsidRPr="005807B2">
        <w:t>B2: HGM-26.1</w:t>
      </w:r>
      <w:r w:rsidRPr="005807B2">
        <w:tab/>
        <w:t>V</w:t>
      </w:r>
      <w:r w:rsidRPr="005807B2">
        <w:tab/>
        <w:t>A.4. Type Evaluation.</w:t>
      </w:r>
      <w:bookmarkEnd w:id="649"/>
      <w:bookmarkEnd w:id="650"/>
    </w:p>
    <w:p w14:paraId="36842053" w14:textId="77777777" w:rsidR="00230001" w:rsidRPr="005807B2" w:rsidRDefault="00230001" w:rsidP="00230001">
      <w:pPr>
        <w:tabs>
          <w:tab w:val="left" w:pos="1350"/>
        </w:tabs>
        <w:spacing w:before="360"/>
        <w:ind w:left="1800" w:hanging="1800"/>
        <w:outlineLvl w:val="3"/>
        <w:rPr>
          <w:rFonts w:eastAsia="Times New Roman"/>
          <w:b/>
          <w:bCs/>
          <w:iCs/>
        </w:rPr>
      </w:pPr>
      <w:r w:rsidRPr="005807B2">
        <w:rPr>
          <w:rFonts w:eastAsia="Times New Roman"/>
          <w:b/>
          <w:bCs/>
          <w:iCs/>
        </w:rPr>
        <w:t>Item was improperly identified in NCWM Publication 15, January 2026, as HGV-26.1</w:t>
      </w:r>
    </w:p>
    <w:p w14:paraId="05D8EF2A" w14:textId="77777777" w:rsidR="00230001" w:rsidRPr="005807B2" w:rsidRDefault="00230001" w:rsidP="00230001">
      <w:pPr>
        <w:spacing w:after="0"/>
        <w:rPr>
          <w:b/>
        </w:rPr>
      </w:pPr>
      <w:r w:rsidRPr="005807B2">
        <w:rPr>
          <w:b/>
        </w:rPr>
        <w:t>Item under Consideration:</w:t>
      </w:r>
    </w:p>
    <w:p w14:paraId="6E5BDE05" w14:textId="77777777" w:rsidR="00230001" w:rsidRPr="005807B2" w:rsidRDefault="00230001" w:rsidP="00230001">
      <w:r w:rsidRPr="005807B2">
        <w:t>Amend NIST Handbook 44 Hydrogen Gas-Measuring Devices Code as follows:</w:t>
      </w:r>
    </w:p>
    <w:p w14:paraId="556155C2" w14:textId="77777777" w:rsidR="00230001" w:rsidRPr="005807B2" w:rsidRDefault="00230001" w:rsidP="00230001">
      <w:pPr>
        <w:autoSpaceDE w:val="0"/>
        <w:autoSpaceDN w:val="0"/>
        <w:adjustRightInd w:val="0"/>
        <w:ind w:left="360"/>
        <w:rPr>
          <w:b/>
          <w:bCs/>
          <w:strike/>
          <w:color w:val="000000"/>
        </w:rPr>
      </w:pPr>
      <w:r w:rsidRPr="005807B2">
        <w:rPr>
          <w:b/>
          <w:bCs/>
          <w:strike/>
          <w:color w:val="000000"/>
        </w:rPr>
        <w:t xml:space="preserve">A.4. Type Evaluation. – The National Type Evaluation Program will accept for type evaluation only those devices that comply with all requirements of this code. </w:t>
      </w:r>
    </w:p>
    <w:p w14:paraId="1223DBB4" w14:textId="77777777" w:rsidR="00230001" w:rsidRPr="005807B2" w:rsidRDefault="00230001" w:rsidP="00230001">
      <w:pPr>
        <w:keepNext/>
        <w:spacing w:after="0"/>
      </w:pPr>
      <w:r w:rsidRPr="005807B2">
        <w:rPr>
          <w:b/>
        </w:rPr>
        <w:t>Previous Status:</w:t>
      </w:r>
    </w:p>
    <w:p w14:paraId="04B05545" w14:textId="77777777" w:rsidR="00230001" w:rsidRPr="005807B2" w:rsidRDefault="00230001" w:rsidP="00230001">
      <w:pPr>
        <w:keepNext/>
      </w:pPr>
      <w:r w:rsidRPr="005807B2">
        <w:t>New Proposal</w:t>
      </w:r>
    </w:p>
    <w:p w14:paraId="7BC3F97A" w14:textId="77777777" w:rsidR="00230001" w:rsidRPr="005807B2" w:rsidRDefault="00230001" w:rsidP="00230001">
      <w:pPr>
        <w:keepNext/>
        <w:keepLines/>
        <w:rPr>
          <w:b/>
        </w:rPr>
      </w:pPr>
      <w:r w:rsidRPr="005807B2">
        <w:rPr>
          <w:b/>
        </w:rPr>
        <w:t>Regional Associations’ Comments:</w:t>
      </w:r>
    </w:p>
    <w:p w14:paraId="2846AD1D"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3A6C0BAD"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5E08B307" w14:textId="77777777" w:rsidR="00230001" w:rsidRPr="005807B2" w:rsidRDefault="00230001" w:rsidP="00230001">
      <w:pPr>
        <w:rPr>
          <w:rFonts w:eastAsia="Times New Roman"/>
          <w:szCs w:val="24"/>
        </w:rPr>
      </w:pPr>
      <w:r w:rsidRPr="005807B2">
        <w:rPr>
          <w:rFonts w:eastAsia="Times New Roman"/>
          <w:szCs w:val="24"/>
        </w:rPr>
        <w:t>Mr. Loren Minich (NIST Office of Weights and Measures): OWM believes this item is clean up, each code section listed has similar language that was added during the tentative status stating they must comply with HB44 before being submitted for NTEP evaluation. This section should have been removed when the codes changed to permanent status. OWM has consulted with NTEP, and both believe the paragraph can be removed. This issue is covered by NTEP administrative policy.</w:t>
      </w:r>
    </w:p>
    <w:p w14:paraId="0EC902D1" w14:textId="77777777" w:rsidR="00230001" w:rsidRPr="005807B2" w:rsidRDefault="00230001" w:rsidP="00230001">
      <w:pPr>
        <w:spacing w:after="0"/>
        <w:rPr>
          <w:rFonts w:eastAsia="Times New Roman"/>
          <w:szCs w:val="24"/>
        </w:rPr>
      </w:pPr>
      <w:r w:rsidRPr="005807B2">
        <w:rPr>
          <w:rFonts w:eastAsia="Times New Roman"/>
          <w:szCs w:val="24"/>
        </w:rPr>
        <w:t>Mr. Matthew Douglas (State of California, Division of Measurement Standards): Acknowledged the comments from NIST OWM, supports a voting status.</w:t>
      </w:r>
    </w:p>
    <w:p w14:paraId="507DB549" w14:textId="77777777" w:rsidR="00230001" w:rsidRPr="005807B2" w:rsidRDefault="00230001" w:rsidP="00230001">
      <w:pPr>
        <w:rPr>
          <w:rFonts w:eastAsia="Times New Roman"/>
          <w:szCs w:val="24"/>
        </w:rPr>
      </w:pPr>
      <w:r w:rsidRPr="005807B2">
        <w:rPr>
          <w:rFonts w:eastAsia="Times New Roman"/>
          <w:szCs w:val="24"/>
        </w:rPr>
        <w:lastRenderedPageBreak/>
        <w:t>Mr. Kurt Floren (Los Angeles County, California): supports Voting status.</w:t>
      </w:r>
    </w:p>
    <w:p w14:paraId="01A0958E" w14:textId="77777777" w:rsidR="00230001" w:rsidRPr="005807B2" w:rsidRDefault="00230001" w:rsidP="00230001">
      <w:pPr>
        <w:rPr>
          <w:rFonts w:eastAsia="Times New Roman"/>
          <w:szCs w:val="24"/>
          <w:u w:val="single"/>
        </w:rPr>
      </w:pPr>
      <w:r w:rsidRPr="005807B2">
        <w:rPr>
          <w:rFonts w:eastAsia="Times New Roman"/>
          <w:szCs w:val="24"/>
        </w:rPr>
        <w:t>The 2025 WWMA S&amp;T Committee recommends that this item be assigned a Voting status based on comments and support heard during the 2025 WWMA Annual Conference Open Hearing.</w:t>
      </w:r>
    </w:p>
    <w:p w14:paraId="08960882"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7ED1253C" w14:textId="77777777" w:rsidR="00230001" w:rsidRPr="005807B2" w:rsidRDefault="00230001" w:rsidP="00230001">
      <w:pPr>
        <w:widowControl w:val="0"/>
        <w:rPr>
          <w:rFonts w:eastAsia="Times New Roman"/>
          <w:szCs w:val="24"/>
        </w:rPr>
      </w:pPr>
      <w:r w:rsidRPr="005807B2">
        <w:rPr>
          <w:rFonts w:eastAsia="Times New Roman"/>
          <w:szCs w:val="24"/>
        </w:rPr>
        <w:t>Loren Minnich – NIST OWM, commented that references to type evaluation were added to Codes when they were tentative, but not removed once the codes became permanent. No effects on the application of any Code sections. Recommends as voting.</w:t>
      </w:r>
    </w:p>
    <w:p w14:paraId="388E7B7A" w14:textId="77777777" w:rsidR="00230001" w:rsidRPr="005807B2" w:rsidRDefault="00230001" w:rsidP="00230001">
      <w:pPr>
        <w:widowControl w:val="0"/>
        <w:rPr>
          <w:rFonts w:eastAsia="Times New Roman"/>
          <w:szCs w:val="24"/>
        </w:rPr>
      </w:pPr>
      <w:r w:rsidRPr="005807B2">
        <w:rPr>
          <w:rFonts w:eastAsia="Times New Roman"/>
          <w:szCs w:val="24"/>
        </w:rPr>
        <w:t>The Committee recommends this item be given a Voting status based on comments received during open hearing.</w:t>
      </w:r>
    </w:p>
    <w:p w14:paraId="4D23BF2D" w14:textId="77777777" w:rsidR="00230001" w:rsidRPr="005807B2" w:rsidRDefault="00230001" w:rsidP="00230001">
      <w:pPr>
        <w:widowControl w:val="0"/>
        <w:rPr>
          <w:rFonts w:eastAsia="Times New Roman"/>
          <w:szCs w:val="24"/>
        </w:rPr>
      </w:pPr>
      <w:r w:rsidRPr="005807B2">
        <w:rPr>
          <w:u w:val="single"/>
        </w:rPr>
        <w:t>NEWMA 2025 Interim Meeting:</w:t>
      </w:r>
    </w:p>
    <w:p w14:paraId="6F6A029A" w14:textId="77777777" w:rsidR="00230001" w:rsidRPr="005807B2" w:rsidRDefault="00230001" w:rsidP="00230001">
      <w:r w:rsidRPr="005807B2">
        <w:t xml:space="preserve">The committee recommends a voting status for this item. </w:t>
      </w:r>
    </w:p>
    <w:p w14:paraId="50F2C54E" w14:textId="77777777" w:rsidR="00230001" w:rsidRPr="005807B2" w:rsidRDefault="00230001" w:rsidP="00230001">
      <w:r w:rsidRPr="005807B2">
        <w:rPr>
          <w:u w:val="single"/>
        </w:rPr>
        <w:t>SWMA 2025 Annual Meeting:</w:t>
      </w:r>
      <w:r w:rsidRPr="005807B2">
        <w:t xml:space="preserve"> </w:t>
      </w:r>
    </w:p>
    <w:p w14:paraId="0C8828D1" w14:textId="77777777" w:rsidR="00230001" w:rsidRPr="005807B2" w:rsidRDefault="00230001" w:rsidP="00230001">
      <w:pPr>
        <w:rPr>
          <w:rFonts w:eastAsia="Times New Roman"/>
          <w:szCs w:val="24"/>
        </w:rPr>
      </w:pPr>
      <w:r w:rsidRPr="005807B2">
        <w:rPr>
          <w:rFonts w:eastAsia="Times New Roman"/>
          <w:szCs w:val="24"/>
        </w:rPr>
        <w:t>The 2025 SWMA S&amp;T Committee heard the following comments:</w:t>
      </w:r>
    </w:p>
    <w:p w14:paraId="5E92877B" w14:textId="77777777" w:rsidR="00230001" w:rsidRPr="005807B2" w:rsidRDefault="00230001" w:rsidP="00230001">
      <w:pPr>
        <w:rPr>
          <w:rFonts w:eastAsia="Times New Roman"/>
          <w:szCs w:val="24"/>
        </w:rPr>
      </w:pPr>
      <w:r w:rsidRPr="005807B2">
        <w:rPr>
          <w:rFonts w:eastAsia="Times New Roman"/>
          <w:szCs w:val="24"/>
        </w:rPr>
        <w:t xml:space="preserve">Alison Wilkinson, Maryland – is unsure why this item was proposed, believes it to have no merit and recommends Withdrawn status. When a developer submits their device, they should be familiar with Handbook 44 requirements and how they apply to the device to ensure the device is capable of meeting NIST HB 44 requirements. Device should be ready for evaluation upon submission and NTEP evaluators shouldn’t be used as consultants.  </w:t>
      </w:r>
    </w:p>
    <w:p w14:paraId="3664644F" w14:textId="77777777" w:rsidR="00230001" w:rsidRPr="005807B2" w:rsidRDefault="00230001" w:rsidP="00230001">
      <w:pPr>
        <w:rPr>
          <w:rFonts w:eastAsia="Times New Roman"/>
          <w:szCs w:val="24"/>
        </w:rPr>
      </w:pPr>
      <w:r w:rsidRPr="005807B2">
        <w:rPr>
          <w:rFonts w:eastAsia="Times New Roman"/>
          <w:szCs w:val="24"/>
        </w:rPr>
        <w:t>Michael Keilty, Endress+Hauser – agrees with Alison that there isn’t a need to make this modification.  He doesn’t believe that it is a circular argument and doesn’t see the need to change the language – Recommends Developing or Withdrawn status.</w:t>
      </w:r>
    </w:p>
    <w:p w14:paraId="4468F062" w14:textId="77777777" w:rsidR="00230001" w:rsidRPr="005807B2" w:rsidRDefault="00230001" w:rsidP="00230001">
      <w:pPr>
        <w:rPr>
          <w:u w:val="single"/>
        </w:rPr>
      </w:pPr>
      <w:r w:rsidRPr="005807B2">
        <w:rPr>
          <w:rFonts w:eastAsia="Times New Roman"/>
          <w:szCs w:val="24"/>
        </w:rPr>
        <w:t>The committee recommends Withdrawn status on this item.</w:t>
      </w:r>
    </w:p>
    <w:p w14:paraId="08DAB699" w14:textId="77777777" w:rsidR="00230001" w:rsidRPr="005807B2" w:rsidRDefault="00230001" w:rsidP="000F7110">
      <w:pPr>
        <w:pStyle w:val="ItemHeading"/>
        <w:tabs>
          <w:tab w:val="clear" w:pos="900"/>
          <w:tab w:val="left" w:pos="1620"/>
        </w:tabs>
        <w:ind w:left="2160" w:hanging="2160"/>
      </w:pPr>
      <w:bookmarkStart w:id="651" w:name="_Toc219217949"/>
      <w:bookmarkStart w:id="652" w:name="_Toc225759212"/>
      <w:r w:rsidRPr="005807B2">
        <w:t>B2: EVF-26.1</w:t>
      </w:r>
      <w:r w:rsidRPr="005807B2">
        <w:tab/>
        <w:t>V</w:t>
      </w:r>
      <w:r w:rsidRPr="005807B2">
        <w:tab/>
        <w:t>A.4. Type Evaluation.</w:t>
      </w:r>
      <w:bookmarkEnd w:id="651"/>
      <w:bookmarkEnd w:id="652"/>
    </w:p>
    <w:p w14:paraId="499BBAA3" w14:textId="77777777" w:rsidR="00230001" w:rsidRPr="005807B2" w:rsidRDefault="00230001" w:rsidP="00230001">
      <w:pPr>
        <w:spacing w:after="0"/>
        <w:rPr>
          <w:b/>
        </w:rPr>
      </w:pPr>
      <w:r w:rsidRPr="005807B2">
        <w:rPr>
          <w:b/>
        </w:rPr>
        <w:t>Item under Consideration:</w:t>
      </w:r>
    </w:p>
    <w:p w14:paraId="7653DBC0" w14:textId="77777777" w:rsidR="00230001" w:rsidRPr="005807B2" w:rsidRDefault="00230001" w:rsidP="00230001">
      <w:r w:rsidRPr="005807B2">
        <w:t>Amend NIST Handbook 44 Electric Vehicle Fueling Systems Code as follows:</w:t>
      </w:r>
    </w:p>
    <w:p w14:paraId="0A223B1B" w14:textId="77777777" w:rsidR="00230001" w:rsidRPr="005807B2" w:rsidRDefault="00230001" w:rsidP="00230001">
      <w:pPr>
        <w:autoSpaceDE w:val="0"/>
        <w:autoSpaceDN w:val="0"/>
        <w:adjustRightInd w:val="0"/>
        <w:ind w:left="360"/>
        <w:rPr>
          <w:b/>
          <w:bCs/>
          <w:strike/>
          <w:color w:val="000000"/>
        </w:rPr>
      </w:pPr>
      <w:r w:rsidRPr="005807B2">
        <w:t>A.4. Type Evaluation. – The National Type Evaluation Program (NTEP) will accept for type evaluation only those EVSEs that</w:t>
      </w:r>
      <w:r w:rsidRPr="005807B2">
        <w:rPr>
          <w:strike/>
        </w:rPr>
        <w:t xml:space="preserve"> </w:t>
      </w:r>
      <w:r w:rsidRPr="005807B2">
        <w:rPr>
          <w:b/>
          <w:bCs/>
          <w:strike/>
        </w:rPr>
        <w:t>comply with all requirements of this code and</w:t>
      </w:r>
      <w:r w:rsidRPr="005807B2">
        <w:rPr>
          <w:strike/>
        </w:rPr>
        <w:t xml:space="preserve"> </w:t>
      </w:r>
      <w:r w:rsidRPr="005807B2">
        <w:t xml:space="preserve">have received safety certification by a nationally recognized testing laboratory </w:t>
      </w:r>
      <w:r w:rsidRPr="005807B2">
        <w:rPr>
          <w:b/>
          <w:bCs/>
          <w:u w:val="single"/>
        </w:rPr>
        <w:t>also referred to as an</w:t>
      </w:r>
      <w:r w:rsidRPr="005807B2">
        <w:t xml:space="preserve"> </w:t>
      </w:r>
      <w:r w:rsidRPr="005807B2">
        <w:rPr>
          <w:strike/>
        </w:rPr>
        <w:t>(</w:t>
      </w:r>
      <w:r w:rsidRPr="005807B2">
        <w:t>NRTL</w:t>
      </w:r>
      <w:r w:rsidRPr="005807B2">
        <w:rPr>
          <w:strike/>
        </w:rPr>
        <w:t>)</w:t>
      </w:r>
      <w:r w:rsidRPr="005807B2">
        <w:t>.</w:t>
      </w:r>
      <w:r w:rsidRPr="005807B2">
        <w:rPr>
          <w:b/>
          <w:bCs/>
          <w:strike/>
          <w:color w:val="000000"/>
        </w:rPr>
        <w:t xml:space="preserve"> </w:t>
      </w:r>
    </w:p>
    <w:p w14:paraId="5E423314" w14:textId="77777777" w:rsidR="00230001" w:rsidRPr="005807B2" w:rsidRDefault="00230001" w:rsidP="00230001">
      <w:pPr>
        <w:keepNext/>
        <w:spacing w:after="0"/>
      </w:pPr>
      <w:r w:rsidRPr="005807B2">
        <w:rPr>
          <w:b/>
        </w:rPr>
        <w:t>Previous Status:</w:t>
      </w:r>
    </w:p>
    <w:p w14:paraId="2CAE6FEB" w14:textId="77777777" w:rsidR="00230001" w:rsidRPr="005807B2" w:rsidRDefault="00230001" w:rsidP="00230001">
      <w:pPr>
        <w:keepNext/>
      </w:pPr>
      <w:r w:rsidRPr="005807B2">
        <w:t>New Proposal</w:t>
      </w:r>
    </w:p>
    <w:p w14:paraId="3B084231" w14:textId="77777777" w:rsidR="00230001" w:rsidRPr="005807B2" w:rsidRDefault="00230001" w:rsidP="00230001">
      <w:pPr>
        <w:keepNext/>
        <w:keepLines/>
        <w:rPr>
          <w:b/>
        </w:rPr>
      </w:pPr>
      <w:r w:rsidRPr="005807B2">
        <w:rPr>
          <w:b/>
        </w:rPr>
        <w:t>Regional Associations’ Comments:</w:t>
      </w:r>
    </w:p>
    <w:p w14:paraId="46E03801"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22D14EEA"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52CD2499" w14:textId="77777777" w:rsidR="00230001" w:rsidRPr="005807B2" w:rsidRDefault="00230001" w:rsidP="00230001">
      <w:pPr>
        <w:spacing w:after="0"/>
        <w:rPr>
          <w:rFonts w:eastAsia="Times New Roman"/>
          <w:szCs w:val="24"/>
        </w:rPr>
      </w:pPr>
      <w:r w:rsidRPr="005807B2">
        <w:rPr>
          <w:rFonts w:eastAsia="Times New Roman"/>
          <w:szCs w:val="24"/>
        </w:rPr>
        <w:t>Mr. Loren Minich (NIST Office of Weights and Measures): OWM believes this item is clean up, each code section listed has similar language that was added during the tentative status stating they must comply with HB44 before being submitted for NTEP evaluation. This section should have been removed when the codes changed to permanent status. OWM has consulted with NTEP, and both believe the paragraph can be removed. This issue is covered by NTEP administrative policy.</w:t>
      </w:r>
    </w:p>
    <w:p w14:paraId="2301E743" w14:textId="77777777" w:rsidR="00230001" w:rsidRPr="005807B2" w:rsidRDefault="00230001" w:rsidP="00230001">
      <w:pPr>
        <w:rPr>
          <w:rFonts w:eastAsia="Times New Roman"/>
          <w:szCs w:val="24"/>
        </w:rPr>
      </w:pPr>
      <w:r w:rsidRPr="005807B2">
        <w:rPr>
          <w:rFonts w:eastAsia="Times New Roman"/>
          <w:szCs w:val="24"/>
        </w:rPr>
        <w:lastRenderedPageBreak/>
        <w:t>Mr. Matthew Douglas (State of California, Division of Measurement Standards): Acknowledged the comments from NIST OWM, supports a voting status.</w:t>
      </w:r>
    </w:p>
    <w:p w14:paraId="1B11BB7A" w14:textId="77777777" w:rsidR="00230001" w:rsidRPr="005807B2" w:rsidRDefault="00230001" w:rsidP="00230001">
      <w:pPr>
        <w:rPr>
          <w:rFonts w:eastAsia="Times New Roman"/>
          <w:szCs w:val="24"/>
        </w:rPr>
      </w:pPr>
      <w:r w:rsidRPr="005807B2">
        <w:rPr>
          <w:rFonts w:eastAsia="Times New Roman"/>
          <w:szCs w:val="24"/>
        </w:rPr>
        <w:t>Mr. Kurt Floren (Los Angeles County, California): supports Voting status.</w:t>
      </w:r>
    </w:p>
    <w:p w14:paraId="1251EB66" w14:textId="77777777" w:rsidR="00230001" w:rsidRPr="005807B2" w:rsidRDefault="00230001" w:rsidP="00230001">
      <w:pPr>
        <w:rPr>
          <w:rFonts w:eastAsia="Times New Roman"/>
          <w:szCs w:val="24"/>
          <w:u w:val="single"/>
        </w:rPr>
      </w:pPr>
      <w:r w:rsidRPr="005807B2">
        <w:rPr>
          <w:rFonts w:eastAsia="Times New Roman"/>
          <w:szCs w:val="24"/>
        </w:rPr>
        <w:t>The 2025 WWMA S&amp;T Committee recommends that this item be assigned a Voting status based on comments and support heard during the 2025 WWMA Annual Conference Open Hearing.</w:t>
      </w:r>
    </w:p>
    <w:p w14:paraId="6BC064BF"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4EE5D22C" w14:textId="77777777" w:rsidR="00230001" w:rsidRPr="005807B2" w:rsidRDefault="00230001" w:rsidP="00230001">
      <w:pPr>
        <w:widowControl w:val="0"/>
        <w:rPr>
          <w:rFonts w:eastAsia="Times New Roman"/>
          <w:szCs w:val="24"/>
        </w:rPr>
      </w:pPr>
      <w:r w:rsidRPr="005807B2">
        <w:rPr>
          <w:rFonts w:eastAsia="Times New Roman"/>
          <w:szCs w:val="24"/>
        </w:rPr>
        <w:t>Loren Minnich – NIST OWM, commented that references to type evaluation were added to Codes when they were tentative, but not removed once the codes became permanent. No effects on the application of any Code sections. Recommends as voting.</w:t>
      </w:r>
    </w:p>
    <w:p w14:paraId="61BCB348" w14:textId="77777777" w:rsidR="00230001" w:rsidRPr="005807B2" w:rsidRDefault="00230001" w:rsidP="00230001">
      <w:pPr>
        <w:widowControl w:val="0"/>
        <w:rPr>
          <w:rFonts w:eastAsia="Times New Roman"/>
          <w:szCs w:val="24"/>
        </w:rPr>
      </w:pPr>
      <w:r w:rsidRPr="005807B2">
        <w:rPr>
          <w:rFonts w:eastAsia="Times New Roman"/>
          <w:szCs w:val="24"/>
        </w:rPr>
        <w:t>The Committee recommends this item be given a Voting status based on comments received during open hearing.</w:t>
      </w:r>
    </w:p>
    <w:p w14:paraId="1F36AE12" w14:textId="77777777" w:rsidR="00230001" w:rsidRPr="005807B2" w:rsidRDefault="00230001" w:rsidP="00230001">
      <w:pPr>
        <w:rPr>
          <w:u w:val="single"/>
        </w:rPr>
      </w:pPr>
      <w:r w:rsidRPr="005807B2">
        <w:rPr>
          <w:u w:val="single"/>
        </w:rPr>
        <w:t>NEWMA 2025 Interim Meeting:</w:t>
      </w:r>
    </w:p>
    <w:p w14:paraId="0FC0A502" w14:textId="77777777" w:rsidR="00230001" w:rsidRPr="005807B2" w:rsidRDefault="00230001" w:rsidP="00230001">
      <w:r w:rsidRPr="005807B2">
        <w:t xml:space="preserve">The committee recommends a voting status for this item. </w:t>
      </w:r>
    </w:p>
    <w:p w14:paraId="6C87079A" w14:textId="77777777" w:rsidR="00230001" w:rsidRPr="005807B2" w:rsidRDefault="00230001" w:rsidP="00230001">
      <w:r w:rsidRPr="005807B2">
        <w:rPr>
          <w:u w:val="single"/>
        </w:rPr>
        <w:t>SWMA 2025 Annual Meeting:</w:t>
      </w:r>
      <w:r w:rsidRPr="005807B2">
        <w:t xml:space="preserve"> </w:t>
      </w:r>
    </w:p>
    <w:p w14:paraId="133BA2E6" w14:textId="77777777" w:rsidR="00230001" w:rsidRPr="005807B2" w:rsidRDefault="00230001" w:rsidP="00230001">
      <w:pPr>
        <w:rPr>
          <w:rFonts w:eastAsia="Times New Roman"/>
          <w:szCs w:val="24"/>
        </w:rPr>
      </w:pPr>
      <w:r w:rsidRPr="005807B2">
        <w:rPr>
          <w:rFonts w:eastAsia="Times New Roman"/>
          <w:szCs w:val="24"/>
        </w:rPr>
        <w:t>The 2025 SWMA S&amp;T Committee heard the following comments:</w:t>
      </w:r>
    </w:p>
    <w:p w14:paraId="71E50015" w14:textId="77777777" w:rsidR="00230001" w:rsidRPr="005807B2" w:rsidRDefault="00230001" w:rsidP="00230001">
      <w:pPr>
        <w:rPr>
          <w:rFonts w:eastAsia="Times New Roman"/>
          <w:szCs w:val="24"/>
        </w:rPr>
      </w:pPr>
      <w:r w:rsidRPr="005807B2">
        <w:rPr>
          <w:rFonts w:eastAsia="Times New Roman"/>
          <w:szCs w:val="24"/>
        </w:rPr>
        <w:t xml:space="preserve">Alison Wilkinson, Maryland – is unsure why this item was proposed, believes it to have no merit and recommends Withdrawn status. When a developer submits their device, they should be familiar with Handbook 44 requirements and how they apply to the device to ensure the device is capable of meeting NIST HB 44 requirements. Device should be ready for evaluation upon submission and NTEP evaluators shouldn’t be used as consultants.  </w:t>
      </w:r>
    </w:p>
    <w:p w14:paraId="79411E1C" w14:textId="77777777" w:rsidR="00230001" w:rsidRPr="005807B2" w:rsidRDefault="00230001" w:rsidP="00230001">
      <w:pPr>
        <w:rPr>
          <w:rFonts w:eastAsia="Times New Roman"/>
          <w:szCs w:val="24"/>
        </w:rPr>
      </w:pPr>
      <w:r w:rsidRPr="005807B2">
        <w:rPr>
          <w:rFonts w:eastAsia="Times New Roman"/>
          <w:szCs w:val="24"/>
        </w:rPr>
        <w:t>Michael Keilty, Endress+Hauser – agrees with Alison that there isn’t a need to make this modification.  He doesn’t believe that it is a circular argument and doesn’t see the need to change the language – Recommends Developing or Withdrawn status.</w:t>
      </w:r>
    </w:p>
    <w:p w14:paraId="522D1B5F" w14:textId="77777777" w:rsidR="00230001" w:rsidRPr="005807B2" w:rsidRDefault="00230001" w:rsidP="00230001">
      <w:pPr>
        <w:rPr>
          <w:u w:val="single"/>
        </w:rPr>
      </w:pPr>
      <w:r w:rsidRPr="005807B2">
        <w:rPr>
          <w:rFonts w:eastAsia="Times New Roman"/>
          <w:szCs w:val="24"/>
        </w:rPr>
        <w:t>The committee recommends Withdrawn status on this item.</w:t>
      </w:r>
    </w:p>
    <w:p w14:paraId="277FE773" w14:textId="77777777" w:rsidR="00230001" w:rsidRPr="005807B2" w:rsidRDefault="00230001" w:rsidP="000F7110">
      <w:pPr>
        <w:pStyle w:val="ItemHeading"/>
        <w:tabs>
          <w:tab w:val="clear" w:pos="900"/>
          <w:tab w:val="left" w:pos="1620"/>
        </w:tabs>
        <w:ind w:left="2160" w:hanging="2160"/>
      </w:pPr>
      <w:bookmarkStart w:id="653" w:name="_Toc219217950"/>
      <w:bookmarkStart w:id="654" w:name="_Toc225759213"/>
      <w:r w:rsidRPr="005807B2">
        <w:t>B2: EMS-26.1</w:t>
      </w:r>
      <w:r w:rsidRPr="005807B2">
        <w:tab/>
        <w:t>V</w:t>
      </w:r>
      <w:r w:rsidRPr="005807B2">
        <w:tab/>
        <w:t>A.4. Type Evaluation.</w:t>
      </w:r>
      <w:bookmarkEnd w:id="653"/>
      <w:bookmarkEnd w:id="654"/>
    </w:p>
    <w:p w14:paraId="70DEFBBE" w14:textId="77777777" w:rsidR="00230001" w:rsidRPr="005807B2" w:rsidRDefault="00230001" w:rsidP="00230001">
      <w:pPr>
        <w:spacing w:after="0"/>
        <w:rPr>
          <w:b/>
        </w:rPr>
      </w:pPr>
      <w:r w:rsidRPr="005807B2">
        <w:rPr>
          <w:b/>
        </w:rPr>
        <w:t>Item under Consideration:</w:t>
      </w:r>
    </w:p>
    <w:p w14:paraId="356CA77A" w14:textId="77777777" w:rsidR="00230001" w:rsidRPr="005807B2" w:rsidRDefault="00230001" w:rsidP="00230001">
      <w:r w:rsidRPr="005807B2">
        <w:t>Amend NIST Handbook 44 Non-Utility Electricity-Measuring Systems Code as follows:</w:t>
      </w:r>
    </w:p>
    <w:p w14:paraId="2461CC1D" w14:textId="77777777" w:rsidR="00230001" w:rsidRPr="005807B2" w:rsidRDefault="00230001" w:rsidP="00230001">
      <w:pPr>
        <w:keepNext/>
        <w:ind w:left="360"/>
        <w:rPr>
          <w:b/>
        </w:rPr>
      </w:pPr>
      <w:r w:rsidRPr="005807B2">
        <w:t>A.4. Type Evaluation. – The National Type Evaluation Program (NTEP) will accept for type evaluation only those measuring systems that have received safety certification by a nationally recognized testing laboratory</w:t>
      </w:r>
      <w:r w:rsidRPr="005807B2">
        <w:rPr>
          <w:strike/>
        </w:rPr>
        <w:t xml:space="preserve"> </w:t>
      </w:r>
      <w:r w:rsidRPr="005807B2">
        <w:t>(</w:t>
      </w:r>
      <w:bookmarkStart w:id="655" w:name="_Hlk188521414"/>
      <w:r w:rsidRPr="005807B2">
        <w:t>also referred to as “NRTL”)</w:t>
      </w:r>
      <w:r w:rsidRPr="005807B2">
        <w:rPr>
          <w:b/>
          <w:bCs/>
          <w:strike/>
        </w:rPr>
        <w:t xml:space="preserve"> </w:t>
      </w:r>
      <w:bookmarkEnd w:id="655"/>
      <w:r w:rsidRPr="005807B2">
        <w:rPr>
          <w:b/>
          <w:bCs/>
          <w:strike/>
        </w:rPr>
        <w:t>and shall issue an NTEP Certificate of Conformance only to those measuring systems that comply with all requirements of this code.</w:t>
      </w:r>
    </w:p>
    <w:p w14:paraId="56E03160" w14:textId="77777777" w:rsidR="00230001" w:rsidRPr="005807B2" w:rsidRDefault="00230001" w:rsidP="00230001">
      <w:pPr>
        <w:keepNext/>
        <w:spacing w:after="0"/>
      </w:pPr>
      <w:r w:rsidRPr="005807B2">
        <w:rPr>
          <w:b/>
        </w:rPr>
        <w:t>Previous Status:</w:t>
      </w:r>
    </w:p>
    <w:p w14:paraId="71D31C98" w14:textId="77777777" w:rsidR="00230001" w:rsidRPr="005807B2" w:rsidRDefault="00230001" w:rsidP="00230001">
      <w:pPr>
        <w:keepNext/>
      </w:pPr>
      <w:r w:rsidRPr="005807B2">
        <w:t>New Proposal</w:t>
      </w:r>
    </w:p>
    <w:p w14:paraId="4AFCE290" w14:textId="77777777" w:rsidR="00230001" w:rsidRPr="005807B2" w:rsidRDefault="00230001" w:rsidP="00230001">
      <w:pPr>
        <w:keepNext/>
        <w:keepLines/>
        <w:rPr>
          <w:b/>
        </w:rPr>
      </w:pPr>
      <w:r w:rsidRPr="005807B2">
        <w:rPr>
          <w:b/>
        </w:rPr>
        <w:t>Regional Associations’ Comments:</w:t>
      </w:r>
    </w:p>
    <w:p w14:paraId="628C8527"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43DD1703"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13C8B2DF" w14:textId="77777777" w:rsidR="00230001" w:rsidRPr="005807B2" w:rsidRDefault="00230001" w:rsidP="00230001">
      <w:pPr>
        <w:rPr>
          <w:rFonts w:eastAsia="Times New Roman"/>
          <w:szCs w:val="24"/>
        </w:rPr>
      </w:pPr>
      <w:r w:rsidRPr="005807B2">
        <w:rPr>
          <w:rFonts w:eastAsia="Times New Roman"/>
          <w:szCs w:val="24"/>
        </w:rPr>
        <w:lastRenderedPageBreak/>
        <w:t>Mr. Loren Minich (NIST Office of Weights and Measures): OWM believes this item is clean up, each code section listed has similar language that was added during the tentative status stating they must comply with HB44 before being submitted for NTEP evaluation. This section should have been removed when the codes changed to permanent status. OWM has consulted with NTEP, and both believe the paragraph can be removed. This issue is covered by NTEP administrative policy.</w:t>
      </w:r>
    </w:p>
    <w:p w14:paraId="1582D441" w14:textId="77777777" w:rsidR="00230001" w:rsidRPr="005807B2" w:rsidRDefault="00230001" w:rsidP="00230001">
      <w:pPr>
        <w:rPr>
          <w:rFonts w:eastAsia="Times New Roman"/>
          <w:szCs w:val="24"/>
        </w:rPr>
      </w:pPr>
      <w:r w:rsidRPr="005807B2">
        <w:rPr>
          <w:rFonts w:eastAsia="Times New Roman"/>
          <w:szCs w:val="24"/>
        </w:rPr>
        <w:t>Mr. Matthew Douglas (State of California, Division of Measurement Standards): Acknowledged the comments from NIST OWM, supports a voting status.</w:t>
      </w:r>
    </w:p>
    <w:p w14:paraId="571580C7" w14:textId="77777777" w:rsidR="00230001" w:rsidRPr="005807B2" w:rsidRDefault="00230001" w:rsidP="00230001">
      <w:pPr>
        <w:rPr>
          <w:rFonts w:eastAsia="Times New Roman"/>
          <w:szCs w:val="24"/>
        </w:rPr>
      </w:pPr>
      <w:r w:rsidRPr="005807B2">
        <w:rPr>
          <w:rFonts w:eastAsia="Times New Roman"/>
          <w:szCs w:val="24"/>
        </w:rPr>
        <w:t>Mr. Kurt Floren (Los Angeles County, California): supports Voting status.</w:t>
      </w:r>
    </w:p>
    <w:p w14:paraId="6EFA30DA" w14:textId="77777777" w:rsidR="00230001" w:rsidRPr="005807B2" w:rsidRDefault="00230001" w:rsidP="00230001">
      <w:pPr>
        <w:rPr>
          <w:rFonts w:eastAsia="Times New Roman"/>
          <w:szCs w:val="24"/>
          <w:u w:val="single"/>
        </w:rPr>
      </w:pPr>
      <w:r w:rsidRPr="005807B2">
        <w:rPr>
          <w:rFonts w:eastAsia="Times New Roman"/>
          <w:szCs w:val="24"/>
        </w:rPr>
        <w:t>The 2025 WWMA S&amp;T Committee recommends that this item be assigned a Voting status based on comments and support heard during the 2025 WWMA Annual Conference Open Hearing.</w:t>
      </w:r>
    </w:p>
    <w:p w14:paraId="0F30FDE1"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65885CC1" w14:textId="77777777" w:rsidR="00230001" w:rsidRPr="005807B2" w:rsidRDefault="00230001" w:rsidP="00230001">
      <w:pPr>
        <w:widowControl w:val="0"/>
        <w:rPr>
          <w:rFonts w:eastAsia="Times New Roman"/>
          <w:szCs w:val="24"/>
        </w:rPr>
      </w:pPr>
      <w:r w:rsidRPr="005807B2">
        <w:rPr>
          <w:rFonts w:eastAsia="Times New Roman"/>
          <w:szCs w:val="24"/>
        </w:rPr>
        <w:t>Loren Minnich – NIST OWM, commented that references to type evaluation were added to Codes when they were tentative, but not removed once the codes became permanent. No effects on the application of any Code sections. Recommends as voting.</w:t>
      </w:r>
    </w:p>
    <w:p w14:paraId="3B5B44E9" w14:textId="77777777" w:rsidR="00230001" w:rsidRPr="005807B2" w:rsidRDefault="00230001" w:rsidP="00230001">
      <w:pPr>
        <w:widowControl w:val="0"/>
        <w:rPr>
          <w:rFonts w:eastAsia="Times New Roman"/>
          <w:szCs w:val="24"/>
        </w:rPr>
      </w:pPr>
      <w:r w:rsidRPr="005807B2">
        <w:rPr>
          <w:rFonts w:eastAsia="Times New Roman"/>
          <w:szCs w:val="24"/>
        </w:rPr>
        <w:t>The Committee recommends this item be given a Voting status based on comments received during open hearing.</w:t>
      </w:r>
    </w:p>
    <w:p w14:paraId="376F6E98" w14:textId="77777777" w:rsidR="00230001" w:rsidRPr="005807B2" w:rsidRDefault="00230001" w:rsidP="00230001">
      <w:pPr>
        <w:rPr>
          <w:u w:val="single"/>
        </w:rPr>
      </w:pPr>
      <w:r w:rsidRPr="005807B2">
        <w:rPr>
          <w:u w:val="single"/>
        </w:rPr>
        <w:t>NEWMA 2025 Interim Meeting:</w:t>
      </w:r>
    </w:p>
    <w:p w14:paraId="48F28FCA" w14:textId="77777777" w:rsidR="00230001" w:rsidRPr="005807B2" w:rsidRDefault="00230001" w:rsidP="00230001">
      <w:r w:rsidRPr="005807B2">
        <w:t xml:space="preserve">The committee recommends a voting status for this item. </w:t>
      </w:r>
    </w:p>
    <w:p w14:paraId="1C8318AB" w14:textId="77777777" w:rsidR="00230001" w:rsidRPr="005807B2" w:rsidRDefault="00230001" w:rsidP="00230001">
      <w:r w:rsidRPr="005807B2">
        <w:rPr>
          <w:u w:val="single"/>
        </w:rPr>
        <w:t>SWMA 2025 Annual Meeting:</w:t>
      </w:r>
      <w:r w:rsidRPr="005807B2">
        <w:t xml:space="preserve"> </w:t>
      </w:r>
    </w:p>
    <w:p w14:paraId="6C561B41" w14:textId="77777777" w:rsidR="00230001" w:rsidRPr="005807B2" w:rsidRDefault="00230001" w:rsidP="00230001">
      <w:pPr>
        <w:rPr>
          <w:rFonts w:eastAsia="Times New Roman"/>
          <w:szCs w:val="24"/>
        </w:rPr>
      </w:pPr>
      <w:r w:rsidRPr="005807B2">
        <w:rPr>
          <w:rFonts w:eastAsia="Times New Roman"/>
          <w:szCs w:val="24"/>
        </w:rPr>
        <w:t>The 2025 SWMA S&amp;T Committee heard the following comments:</w:t>
      </w:r>
    </w:p>
    <w:p w14:paraId="3E60833A" w14:textId="77777777" w:rsidR="00230001" w:rsidRPr="005807B2" w:rsidRDefault="00230001" w:rsidP="00230001">
      <w:pPr>
        <w:rPr>
          <w:rFonts w:eastAsia="Times New Roman"/>
          <w:szCs w:val="24"/>
        </w:rPr>
      </w:pPr>
      <w:r w:rsidRPr="005807B2">
        <w:rPr>
          <w:rFonts w:eastAsia="Times New Roman"/>
          <w:szCs w:val="24"/>
        </w:rPr>
        <w:t xml:space="preserve">Alison Wilkinson, Maryland – is unsure why this item was proposed, believes it to have no merit and recommends Withdrawn status. When a developer submits their device, they should be familiar with Handbook 44 requirements and how they apply to the device to ensure the device is capable of meeting NIST HB 44 requirements. Device should be ready for evaluation upon submission and NTEP evaluators shouldn’t be used as consultants.  </w:t>
      </w:r>
    </w:p>
    <w:p w14:paraId="1797103B" w14:textId="77777777" w:rsidR="00230001" w:rsidRPr="005807B2" w:rsidRDefault="00230001" w:rsidP="00230001">
      <w:pPr>
        <w:rPr>
          <w:rFonts w:eastAsia="Times New Roman"/>
          <w:szCs w:val="24"/>
        </w:rPr>
      </w:pPr>
      <w:r w:rsidRPr="005807B2">
        <w:rPr>
          <w:rFonts w:eastAsia="Times New Roman"/>
          <w:szCs w:val="24"/>
        </w:rPr>
        <w:t>Michael Keilty, Endress+Hauser – agrees with Alison that there isn’t a need to make this modification.  He doesn’t believe that it is a circular argument and doesn’t see the need to change the language – Recommends Developing or Withdrawn status.</w:t>
      </w:r>
    </w:p>
    <w:p w14:paraId="195657D7" w14:textId="77777777" w:rsidR="00230001" w:rsidRPr="005807B2" w:rsidRDefault="00230001" w:rsidP="00230001">
      <w:pPr>
        <w:rPr>
          <w:u w:val="single"/>
        </w:rPr>
      </w:pPr>
      <w:r w:rsidRPr="005807B2">
        <w:rPr>
          <w:rFonts w:eastAsia="Times New Roman"/>
          <w:szCs w:val="24"/>
        </w:rPr>
        <w:t>The committee recommends Withdrawn status on this item.</w:t>
      </w:r>
    </w:p>
    <w:p w14:paraId="2074939F" w14:textId="77777777" w:rsidR="00230001" w:rsidRPr="005807B2" w:rsidRDefault="00230001" w:rsidP="000F7110">
      <w:pPr>
        <w:pStyle w:val="ItemHeading"/>
        <w:tabs>
          <w:tab w:val="clear" w:pos="900"/>
          <w:tab w:val="left" w:pos="1620"/>
        </w:tabs>
        <w:ind w:left="2160" w:hanging="2160"/>
      </w:pPr>
      <w:bookmarkStart w:id="656" w:name="_Toc219217951"/>
      <w:bookmarkStart w:id="657" w:name="_Toc225759214"/>
      <w:r w:rsidRPr="005807B2">
        <w:t>B2: GMA-26.1</w:t>
      </w:r>
      <w:r w:rsidRPr="005807B2">
        <w:tab/>
        <w:t>V</w:t>
      </w:r>
      <w:r w:rsidRPr="005807B2">
        <w:tab/>
        <w:t>A.3. Type Evaluation.</w:t>
      </w:r>
      <w:bookmarkEnd w:id="656"/>
      <w:bookmarkEnd w:id="657"/>
    </w:p>
    <w:p w14:paraId="334FFD4D" w14:textId="77777777" w:rsidR="00230001" w:rsidRPr="005807B2" w:rsidRDefault="00230001" w:rsidP="00230001">
      <w:pPr>
        <w:spacing w:after="0"/>
        <w:rPr>
          <w:b/>
        </w:rPr>
      </w:pPr>
      <w:r w:rsidRPr="005807B2">
        <w:rPr>
          <w:b/>
        </w:rPr>
        <w:t>Item under Consideration:</w:t>
      </w:r>
    </w:p>
    <w:p w14:paraId="1EB531D7" w14:textId="77777777" w:rsidR="00230001" w:rsidRPr="005807B2" w:rsidRDefault="00230001" w:rsidP="00230001">
      <w:r w:rsidRPr="005807B2">
        <w:t>Amend NIST Handbook 44 Grain Moisture Meter Code as follows:</w:t>
      </w:r>
    </w:p>
    <w:p w14:paraId="2845C7CB" w14:textId="77777777" w:rsidR="00230001" w:rsidRPr="005807B2" w:rsidRDefault="00230001" w:rsidP="00230001">
      <w:pPr>
        <w:autoSpaceDE w:val="0"/>
        <w:autoSpaceDN w:val="0"/>
        <w:adjustRightInd w:val="0"/>
        <w:spacing w:after="0"/>
        <w:ind w:left="360"/>
        <w:rPr>
          <w:b/>
          <w:bCs/>
          <w:strike/>
          <w:color w:val="000000"/>
        </w:rPr>
      </w:pPr>
      <w:r w:rsidRPr="005807B2">
        <w:rPr>
          <w:b/>
          <w:bCs/>
          <w:strike/>
          <w:color w:val="000000"/>
        </w:rPr>
        <w:t xml:space="preserve">A.3. Type Evaluation. – The National Type Evaluation Program (NTEP) will accept for type evaluation only those devices that comply with this code. State enforcement will be based upon the effective dates identified with each requirement when specific dates are shown. </w:t>
      </w:r>
    </w:p>
    <w:p w14:paraId="180E838D" w14:textId="77777777" w:rsidR="00230001" w:rsidRPr="005807B2" w:rsidRDefault="00230001" w:rsidP="002E2F46">
      <w:pPr>
        <w:ind w:left="360"/>
        <w:rPr>
          <w:b/>
        </w:rPr>
      </w:pPr>
      <w:r w:rsidRPr="005807B2">
        <w:rPr>
          <w:b/>
          <w:bCs/>
          <w:strike/>
        </w:rPr>
        <w:t>(Added 1993)</w:t>
      </w:r>
    </w:p>
    <w:p w14:paraId="7FD972AA" w14:textId="77777777" w:rsidR="00230001" w:rsidRPr="005807B2" w:rsidRDefault="00230001" w:rsidP="002E2F46">
      <w:pPr>
        <w:spacing w:after="0"/>
      </w:pPr>
      <w:r w:rsidRPr="005807B2">
        <w:rPr>
          <w:b/>
        </w:rPr>
        <w:t>Previous Status:</w:t>
      </w:r>
    </w:p>
    <w:p w14:paraId="5410D7AC" w14:textId="77777777" w:rsidR="00230001" w:rsidRPr="005807B2" w:rsidRDefault="00230001" w:rsidP="002E2F46">
      <w:pPr>
        <w:rPr>
          <w:b/>
        </w:rPr>
      </w:pPr>
      <w:r w:rsidRPr="005807B2">
        <w:t>New Proposal</w:t>
      </w:r>
    </w:p>
    <w:p w14:paraId="252EBB53" w14:textId="77777777" w:rsidR="00230001" w:rsidRPr="005807B2" w:rsidRDefault="00230001" w:rsidP="00230001">
      <w:pPr>
        <w:keepNext/>
        <w:rPr>
          <w:b/>
        </w:rPr>
      </w:pPr>
      <w:r w:rsidRPr="005807B2">
        <w:rPr>
          <w:b/>
        </w:rPr>
        <w:lastRenderedPageBreak/>
        <w:t>Comments in Favor:</w:t>
      </w:r>
    </w:p>
    <w:p w14:paraId="0CD530D4" w14:textId="77777777" w:rsidR="00230001" w:rsidRPr="005807B2" w:rsidRDefault="00230001" w:rsidP="00230001">
      <w:pPr>
        <w:keepNext/>
        <w:spacing w:before="240" w:after="0"/>
        <w:ind w:left="720"/>
        <w:rPr>
          <w:b/>
        </w:rPr>
      </w:pPr>
      <w:r w:rsidRPr="005807B2">
        <w:rPr>
          <w:b/>
        </w:rPr>
        <w:t>Regulatory:</w:t>
      </w:r>
    </w:p>
    <w:p w14:paraId="69BEE80A" w14:textId="77777777" w:rsidR="00230001" w:rsidRPr="005807B2" w:rsidRDefault="00230001" w:rsidP="00230001">
      <w:pPr>
        <w:spacing w:after="0"/>
        <w:ind w:left="1080" w:hanging="360"/>
        <w:contextualSpacing/>
      </w:pPr>
      <w:r w:rsidRPr="005807B2">
        <w:t>2026 Interim: A representative from LA County Agricultural Commissioner/Weights &amp; Measures, Supports a voting status with changes.</w:t>
      </w:r>
    </w:p>
    <w:p w14:paraId="5BD8BC38" w14:textId="77777777" w:rsidR="00230001" w:rsidRPr="005807B2" w:rsidRDefault="00230001" w:rsidP="00230001">
      <w:pPr>
        <w:spacing w:after="0"/>
        <w:ind w:left="1080" w:hanging="360"/>
        <w:contextualSpacing/>
      </w:pPr>
      <w:r w:rsidRPr="005807B2">
        <w:t>2026 Interim: A representative from California Division of Measurement Standards, Supports a voting status.</w:t>
      </w:r>
    </w:p>
    <w:p w14:paraId="24B9A276" w14:textId="77777777" w:rsidR="00230001" w:rsidRPr="005807B2" w:rsidRDefault="00230001" w:rsidP="00230001">
      <w:pPr>
        <w:spacing w:after="0"/>
        <w:ind w:left="1080" w:hanging="360"/>
        <w:contextualSpacing/>
      </w:pPr>
      <w:r w:rsidRPr="005807B2">
        <w:t>2026 Interim: A representative from New Jersey Weights &amp; Measures, Supports a voting status.</w:t>
      </w:r>
    </w:p>
    <w:p w14:paraId="009A54D9" w14:textId="77777777" w:rsidR="00230001" w:rsidRPr="005807B2" w:rsidRDefault="00230001" w:rsidP="00230001">
      <w:pPr>
        <w:spacing w:after="0"/>
        <w:ind w:left="1080" w:hanging="360"/>
        <w:contextualSpacing/>
      </w:pPr>
      <w:r w:rsidRPr="005807B2">
        <w:t>2026 Interim: A representative from New York Department of Agriculture &amp; Markets, Supports a voting status.</w:t>
      </w:r>
    </w:p>
    <w:p w14:paraId="3BB5C35A" w14:textId="77777777" w:rsidR="00230001" w:rsidRPr="005807B2" w:rsidRDefault="00230001" w:rsidP="00230001">
      <w:pPr>
        <w:spacing w:after="0"/>
        <w:ind w:left="1080" w:hanging="360"/>
        <w:contextualSpacing/>
      </w:pPr>
      <w:r w:rsidRPr="005807B2">
        <w:t>2026 Interim: A representative from Florida Department of Agriculture and Consumer Services, Supports a voting status.</w:t>
      </w:r>
    </w:p>
    <w:p w14:paraId="47142837" w14:textId="77777777" w:rsidR="00230001" w:rsidRPr="005807B2" w:rsidRDefault="00230001" w:rsidP="00230001">
      <w:pPr>
        <w:keepNext/>
        <w:spacing w:before="240" w:after="0"/>
        <w:ind w:left="720"/>
        <w:rPr>
          <w:b/>
        </w:rPr>
      </w:pPr>
      <w:r w:rsidRPr="005807B2">
        <w:rPr>
          <w:b/>
        </w:rPr>
        <w:t>Industry:</w:t>
      </w:r>
    </w:p>
    <w:p w14:paraId="6B57A716" w14:textId="77777777" w:rsidR="00230001" w:rsidRPr="005807B2" w:rsidRDefault="00230001" w:rsidP="00230001">
      <w:pPr>
        <w:spacing w:after="0"/>
        <w:ind w:left="1080" w:hanging="360"/>
        <w:contextualSpacing/>
      </w:pPr>
      <w:r w:rsidRPr="005807B2">
        <w:t>2026 Interim: A representative from Richard Suiter Consulting, Agrees the wording should be removed and supports voting status.</w:t>
      </w:r>
    </w:p>
    <w:p w14:paraId="1CB1E06B" w14:textId="77777777" w:rsidR="00230001" w:rsidRPr="005807B2" w:rsidRDefault="00230001" w:rsidP="00230001">
      <w:pPr>
        <w:spacing w:after="0"/>
        <w:ind w:left="1080" w:hanging="360"/>
        <w:contextualSpacing/>
      </w:pPr>
      <w:r w:rsidRPr="005807B2">
        <w:t>2026 Interim: A representative from Endress + Hauser Flow USA, Inc., Supports a voting status.</w:t>
      </w:r>
    </w:p>
    <w:p w14:paraId="6EFB3239" w14:textId="77777777" w:rsidR="00230001" w:rsidRPr="005807B2" w:rsidRDefault="00230001" w:rsidP="00230001">
      <w:pPr>
        <w:keepNext/>
        <w:spacing w:before="240" w:after="0"/>
        <w:ind w:left="720"/>
        <w:rPr>
          <w:b/>
        </w:rPr>
      </w:pPr>
      <w:r w:rsidRPr="005807B2">
        <w:rPr>
          <w:b/>
        </w:rPr>
        <w:t>Advisory:</w:t>
      </w:r>
    </w:p>
    <w:p w14:paraId="35C2AE3E" w14:textId="77777777" w:rsidR="00230001" w:rsidRPr="005807B2" w:rsidRDefault="00230001" w:rsidP="00230001">
      <w:pPr>
        <w:spacing w:after="0"/>
        <w:ind w:left="1080" w:hanging="360"/>
        <w:contextualSpacing/>
      </w:pPr>
      <w:r w:rsidRPr="005807B2">
        <w:t>2026 Interim: A representative from NIST stated, tentative codes did not have language removed as it should have been, so this item corrects that oversite. They support a voting status.</w:t>
      </w:r>
    </w:p>
    <w:p w14:paraId="08A34BFB" w14:textId="77777777" w:rsidR="00230001" w:rsidRPr="005807B2" w:rsidRDefault="00230001" w:rsidP="00230001">
      <w:pPr>
        <w:spacing w:after="0"/>
        <w:ind w:left="1080" w:hanging="360"/>
        <w:contextualSpacing/>
      </w:pPr>
      <w:r w:rsidRPr="005807B2">
        <w:t>2026 Interim: A representative from NTEP stated, NTEP supports the item with these changes.</w:t>
      </w:r>
    </w:p>
    <w:p w14:paraId="7BA68C49" w14:textId="77777777" w:rsidR="00230001" w:rsidRPr="005807B2" w:rsidRDefault="00230001" w:rsidP="00230001">
      <w:pPr>
        <w:spacing w:before="240"/>
        <w:rPr>
          <w:b/>
        </w:rPr>
      </w:pPr>
      <w:r w:rsidRPr="005807B2">
        <w:rPr>
          <w:b/>
        </w:rPr>
        <w:t>Comments Against:</w:t>
      </w:r>
    </w:p>
    <w:p w14:paraId="3F60BDE3" w14:textId="77777777" w:rsidR="00230001" w:rsidRPr="005807B2" w:rsidRDefault="00230001" w:rsidP="00230001">
      <w:pPr>
        <w:keepNext/>
        <w:spacing w:before="240" w:after="0"/>
        <w:ind w:left="720"/>
        <w:rPr>
          <w:b/>
        </w:rPr>
      </w:pPr>
      <w:r w:rsidRPr="005807B2">
        <w:rPr>
          <w:b/>
        </w:rPr>
        <w:t>Regulatory:</w:t>
      </w:r>
    </w:p>
    <w:p w14:paraId="7D61808F" w14:textId="77777777" w:rsidR="00230001" w:rsidRPr="005807B2" w:rsidRDefault="00230001" w:rsidP="00230001">
      <w:pPr>
        <w:numPr>
          <w:ilvl w:val="0"/>
          <w:numId w:val="13"/>
        </w:numPr>
        <w:spacing w:after="0"/>
        <w:ind w:left="1080"/>
        <w:contextualSpacing/>
      </w:pPr>
      <w:r w:rsidRPr="005807B2">
        <w:t>2026 Interim: None</w:t>
      </w:r>
    </w:p>
    <w:p w14:paraId="208DD8A6" w14:textId="77777777" w:rsidR="00230001" w:rsidRPr="005807B2" w:rsidRDefault="00230001" w:rsidP="00230001">
      <w:pPr>
        <w:keepNext/>
        <w:spacing w:before="240" w:after="0"/>
        <w:ind w:left="720"/>
        <w:rPr>
          <w:b/>
        </w:rPr>
      </w:pPr>
      <w:r w:rsidRPr="005807B2">
        <w:rPr>
          <w:b/>
        </w:rPr>
        <w:t>Industry:</w:t>
      </w:r>
    </w:p>
    <w:p w14:paraId="7CBD24F4" w14:textId="77777777" w:rsidR="00230001" w:rsidRPr="005807B2" w:rsidRDefault="00230001" w:rsidP="00230001">
      <w:pPr>
        <w:numPr>
          <w:ilvl w:val="0"/>
          <w:numId w:val="13"/>
        </w:numPr>
        <w:spacing w:after="0"/>
        <w:ind w:left="1080"/>
        <w:contextualSpacing/>
      </w:pPr>
      <w:r w:rsidRPr="005807B2">
        <w:t>2026 Interim: None</w:t>
      </w:r>
    </w:p>
    <w:p w14:paraId="7F3F9DDF" w14:textId="77777777" w:rsidR="00230001" w:rsidRPr="005807B2" w:rsidRDefault="00230001" w:rsidP="00230001">
      <w:pPr>
        <w:keepNext/>
        <w:spacing w:before="240" w:after="0"/>
        <w:ind w:left="720"/>
        <w:rPr>
          <w:b/>
        </w:rPr>
      </w:pPr>
      <w:r w:rsidRPr="005807B2">
        <w:rPr>
          <w:b/>
        </w:rPr>
        <w:t>Advisory:</w:t>
      </w:r>
    </w:p>
    <w:p w14:paraId="46987051" w14:textId="77777777" w:rsidR="00230001" w:rsidRPr="005807B2" w:rsidRDefault="00230001" w:rsidP="00230001">
      <w:pPr>
        <w:keepNext/>
        <w:keepLines/>
        <w:numPr>
          <w:ilvl w:val="0"/>
          <w:numId w:val="13"/>
        </w:numPr>
        <w:spacing w:after="0"/>
        <w:ind w:left="1080"/>
        <w:contextualSpacing/>
      </w:pPr>
      <w:r w:rsidRPr="005807B2">
        <w:t>2026 Interim: None</w:t>
      </w:r>
    </w:p>
    <w:p w14:paraId="6119BA73" w14:textId="77777777" w:rsidR="00230001" w:rsidRPr="005807B2" w:rsidRDefault="00230001" w:rsidP="00230001">
      <w:pPr>
        <w:keepNext/>
        <w:keepLines/>
        <w:spacing w:before="240"/>
        <w:rPr>
          <w:b/>
        </w:rPr>
      </w:pPr>
      <w:r w:rsidRPr="005807B2">
        <w:rPr>
          <w:b/>
        </w:rPr>
        <w:t>Neutral Comments:</w:t>
      </w:r>
    </w:p>
    <w:p w14:paraId="3312C49D" w14:textId="77777777" w:rsidR="00230001" w:rsidRPr="005807B2" w:rsidRDefault="00230001" w:rsidP="00230001">
      <w:pPr>
        <w:keepNext/>
        <w:spacing w:before="240" w:after="0"/>
        <w:ind w:left="720"/>
        <w:rPr>
          <w:b/>
        </w:rPr>
      </w:pPr>
      <w:r w:rsidRPr="005807B2">
        <w:rPr>
          <w:b/>
        </w:rPr>
        <w:t>Regulatory:</w:t>
      </w:r>
    </w:p>
    <w:p w14:paraId="720D9805" w14:textId="77777777" w:rsidR="00230001" w:rsidRPr="005807B2" w:rsidRDefault="00230001" w:rsidP="00230001">
      <w:pPr>
        <w:numPr>
          <w:ilvl w:val="0"/>
          <w:numId w:val="13"/>
        </w:numPr>
        <w:spacing w:after="0"/>
        <w:ind w:left="1080"/>
        <w:contextualSpacing/>
      </w:pPr>
      <w:r w:rsidRPr="005807B2">
        <w:t>2026 Interim: None</w:t>
      </w:r>
    </w:p>
    <w:p w14:paraId="0E8DE19E" w14:textId="77777777" w:rsidR="00230001" w:rsidRPr="005807B2" w:rsidRDefault="00230001" w:rsidP="00230001">
      <w:pPr>
        <w:keepNext/>
        <w:spacing w:before="240" w:after="0"/>
        <w:ind w:left="720"/>
        <w:rPr>
          <w:b/>
        </w:rPr>
      </w:pPr>
      <w:r w:rsidRPr="005807B2">
        <w:rPr>
          <w:b/>
        </w:rPr>
        <w:t>Industry:</w:t>
      </w:r>
    </w:p>
    <w:p w14:paraId="74153027" w14:textId="77777777" w:rsidR="00230001" w:rsidRPr="005807B2" w:rsidRDefault="00230001" w:rsidP="00230001">
      <w:pPr>
        <w:numPr>
          <w:ilvl w:val="0"/>
          <w:numId w:val="13"/>
        </w:numPr>
        <w:spacing w:after="0"/>
        <w:ind w:left="1080"/>
        <w:contextualSpacing/>
      </w:pPr>
      <w:r w:rsidRPr="005807B2">
        <w:t>2026 Interim: None</w:t>
      </w:r>
    </w:p>
    <w:p w14:paraId="6BE54C7D" w14:textId="77777777" w:rsidR="00230001" w:rsidRPr="005807B2" w:rsidRDefault="00230001" w:rsidP="00230001">
      <w:pPr>
        <w:keepNext/>
        <w:spacing w:before="240" w:after="0"/>
        <w:ind w:left="720"/>
        <w:rPr>
          <w:b/>
        </w:rPr>
      </w:pPr>
      <w:r w:rsidRPr="005807B2">
        <w:rPr>
          <w:b/>
        </w:rPr>
        <w:t>Advisory:</w:t>
      </w:r>
    </w:p>
    <w:p w14:paraId="56B44F38" w14:textId="77777777" w:rsidR="00230001" w:rsidRPr="005807B2" w:rsidRDefault="00230001" w:rsidP="00230001">
      <w:pPr>
        <w:numPr>
          <w:ilvl w:val="0"/>
          <w:numId w:val="13"/>
        </w:numPr>
        <w:spacing w:after="0"/>
        <w:ind w:left="1080"/>
        <w:contextualSpacing/>
      </w:pPr>
      <w:r w:rsidRPr="005807B2">
        <w:t>2026 Interim: None</w:t>
      </w:r>
    </w:p>
    <w:p w14:paraId="5E500244" w14:textId="77777777" w:rsidR="00230001" w:rsidRPr="005807B2" w:rsidRDefault="00230001" w:rsidP="00230001">
      <w:pPr>
        <w:spacing w:before="240" w:after="0"/>
        <w:rPr>
          <w:b/>
        </w:rPr>
      </w:pPr>
      <w:r w:rsidRPr="005807B2">
        <w:rPr>
          <w:b/>
        </w:rPr>
        <w:t>Item Development:</w:t>
      </w:r>
    </w:p>
    <w:p w14:paraId="3E73CC43" w14:textId="77777777" w:rsidR="00230001" w:rsidRPr="005807B2" w:rsidRDefault="00230001" w:rsidP="00230001">
      <w:pPr>
        <w:spacing w:after="0"/>
      </w:pPr>
      <w:r w:rsidRPr="005807B2">
        <w:rPr>
          <w:u w:val="single"/>
        </w:rPr>
        <w:t>2026 Interim Meeting:</w:t>
      </w:r>
      <w:r w:rsidRPr="005807B2">
        <w:t xml:space="preserve"> The committee has assigned a Voting status to this item based on comments heard during the open hearing.  </w:t>
      </w:r>
    </w:p>
    <w:p w14:paraId="7B6FECD8" w14:textId="77777777" w:rsidR="00230001" w:rsidRPr="005807B2" w:rsidRDefault="00230001" w:rsidP="00230001">
      <w:pPr>
        <w:spacing w:after="0"/>
      </w:pPr>
    </w:p>
    <w:p w14:paraId="0FDE17C1" w14:textId="77777777" w:rsidR="00230001" w:rsidRPr="005807B2" w:rsidRDefault="00230001" w:rsidP="00230001">
      <w:pPr>
        <w:spacing w:after="0"/>
      </w:pPr>
      <w:r w:rsidRPr="005807B2">
        <w:t>The Committee noted that the item was incorrectly identified in Publication 15 at the NCWM 2026 Interim Meeting.  The item was corrected from HGV-26.1 to HGM-26.1</w:t>
      </w:r>
    </w:p>
    <w:p w14:paraId="5641EF33" w14:textId="77777777" w:rsidR="00230001" w:rsidRPr="005807B2" w:rsidRDefault="00230001" w:rsidP="00230001"/>
    <w:p w14:paraId="3A82582F" w14:textId="77777777" w:rsidR="00230001" w:rsidRPr="005807B2" w:rsidRDefault="00230001" w:rsidP="00230001">
      <w:r w:rsidRPr="005807B2">
        <w:t xml:space="preserve">The item B2: GMA-26.1 was incorrectly titled for Non-Utility Electric Measuring Systems and has been revised to include Grain Moisture Meter. </w:t>
      </w:r>
    </w:p>
    <w:bookmarkEnd w:id="646"/>
    <w:p w14:paraId="357DE90D" w14:textId="77777777" w:rsidR="00230001" w:rsidRPr="005807B2" w:rsidRDefault="00230001" w:rsidP="00230001">
      <w:pPr>
        <w:keepNext/>
        <w:keepLines/>
        <w:rPr>
          <w:b/>
        </w:rPr>
      </w:pPr>
      <w:r w:rsidRPr="005807B2">
        <w:rPr>
          <w:b/>
        </w:rPr>
        <w:lastRenderedPageBreak/>
        <w:t>Regional Associations’ Comments:</w:t>
      </w:r>
    </w:p>
    <w:p w14:paraId="3A6279BB"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6EE4C4E3"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59621D04" w14:textId="77777777" w:rsidR="00230001" w:rsidRPr="005807B2" w:rsidRDefault="00230001" w:rsidP="00230001">
      <w:pPr>
        <w:rPr>
          <w:rFonts w:eastAsia="Times New Roman"/>
          <w:szCs w:val="24"/>
        </w:rPr>
      </w:pPr>
      <w:r w:rsidRPr="005807B2">
        <w:rPr>
          <w:rFonts w:eastAsia="Times New Roman"/>
          <w:szCs w:val="24"/>
        </w:rPr>
        <w:t>Mr. Loren Minich (NIST Office of Weights and Measures): OWM believes this item is clean up, each code section listed has similar language that was added during the tentative status stating they must comply with HB44 before being submitted for NTEP evaluation. This section should have been removed when the codes changed to permanent status. OWM has consulted with NTEP, and both believe the paragraph can be removed. This issue is covered by NTEP administrative policy.</w:t>
      </w:r>
    </w:p>
    <w:p w14:paraId="240019AB" w14:textId="77777777" w:rsidR="00230001" w:rsidRPr="005807B2" w:rsidRDefault="00230001" w:rsidP="00230001">
      <w:pPr>
        <w:rPr>
          <w:rFonts w:eastAsia="Times New Roman"/>
          <w:szCs w:val="24"/>
        </w:rPr>
      </w:pPr>
      <w:r w:rsidRPr="005807B2">
        <w:rPr>
          <w:rFonts w:eastAsia="Times New Roman"/>
          <w:szCs w:val="24"/>
        </w:rPr>
        <w:t>Mr. Matthew Douglas (State of California, Division of Measurement Standards): Acknowledged the comments from NIST OWM, supports a voting status.</w:t>
      </w:r>
    </w:p>
    <w:p w14:paraId="32E56839" w14:textId="77777777" w:rsidR="00230001" w:rsidRPr="005807B2" w:rsidRDefault="00230001" w:rsidP="00230001">
      <w:pPr>
        <w:rPr>
          <w:rFonts w:eastAsia="Times New Roman"/>
          <w:szCs w:val="24"/>
        </w:rPr>
      </w:pPr>
      <w:r w:rsidRPr="005807B2">
        <w:rPr>
          <w:rFonts w:eastAsia="Times New Roman"/>
          <w:szCs w:val="24"/>
        </w:rPr>
        <w:t>Mr. Kurt Floren (Los Angeles County, California): supports Voting status.</w:t>
      </w:r>
    </w:p>
    <w:p w14:paraId="25DC27E7" w14:textId="77777777" w:rsidR="00230001" w:rsidRPr="005807B2" w:rsidRDefault="00230001" w:rsidP="00230001">
      <w:pPr>
        <w:rPr>
          <w:rFonts w:eastAsia="Times New Roman"/>
          <w:szCs w:val="24"/>
          <w:u w:val="single"/>
        </w:rPr>
      </w:pPr>
      <w:r w:rsidRPr="005807B2">
        <w:rPr>
          <w:rFonts w:eastAsia="Times New Roman"/>
          <w:szCs w:val="24"/>
        </w:rPr>
        <w:t>The 2025 WWMA S&amp;T Committee recommends that this item be assigned a Voting status based on comments and support heard during the 2025 WWMA Annual Conference Open Hearing.</w:t>
      </w:r>
    </w:p>
    <w:p w14:paraId="09F3908E"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5FFD3D93" w14:textId="77777777" w:rsidR="00230001" w:rsidRPr="005807B2" w:rsidRDefault="00230001" w:rsidP="00230001">
      <w:pPr>
        <w:widowControl w:val="0"/>
        <w:rPr>
          <w:rFonts w:eastAsia="Times New Roman"/>
          <w:szCs w:val="24"/>
        </w:rPr>
      </w:pPr>
      <w:r w:rsidRPr="005807B2">
        <w:rPr>
          <w:rFonts w:eastAsia="Times New Roman"/>
          <w:szCs w:val="24"/>
        </w:rPr>
        <w:t>Loren Minnich – NIST OWM, commented that references to type evaluation were added to Codes when they were tentative, but not removed once the codes became permanent. No effects on the application of any Code sections. Recommends as voting.</w:t>
      </w:r>
    </w:p>
    <w:p w14:paraId="11300DC4" w14:textId="77777777" w:rsidR="00230001" w:rsidRPr="005807B2" w:rsidRDefault="00230001" w:rsidP="00230001">
      <w:pPr>
        <w:rPr>
          <w:rFonts w:eastAsia="Times New Roman"/>
          <w:szCs w:val="24"/>
          <w:u w:val="single"/>
        </w:rPr>
      </w:pPr>
      <w:r w:rsidRPr="005807B2">
        <w:rPr>
          <w:rFonts w:eastAsia="Times New Roman"/>
          <w:szCs w:val="24"/>
        </w:rPr>
        <w:t>The Committee recommends this item be given a Voting status based on comments received during open hearing.</w:t>
      </w:r>
    </w:p>
    <w:p w14:paraId="7B8CD81D" w14:textId="77777777" w:rsidR="00230001" w:rsidRPr="005807B2" w:rsidRDefault="00230001" w:rsidP="00230001">
      <w:pPr>
        <w:rPr>
          <w:u w:val="single"/>
        </w:rPr>
      </w:pPr>
      <w:r w:rsidRPr="005807B2">
        <w:rPr>
          <w:u w:val="single"/>
        </w:rPr>
        <w:t>NEWMA 2025 Interim Meeting:</w:t>
      </w:r>
    </w:p>
    <w:p w14:paraId="39F8987F" w14:textId="77777777" w:rsidR="002E2F46" w:rsidRDefault="00230001" w:rsidP="00230001">
      <w:r w:rsidRPr="005807B2">
        <w:t>The committee recommends a voting status for this item.</w:t>
      </w:r>
    </w:p>
    <w:p w14:paraId="654BCE6A" w14:textId="3346CEBE" w:rsidR="00230001" w:rsidRPr="005807B2" w:rsidRDefault="00230001" w:rsidP="00230001">
      <w:r w:rsidRPr="005807B2">
        <w:rPr>
          <w:u w:val="single"/>
        </w:rPr>
        <w:t>SWMA 2025 Annual Meeting:</w:t>
      </w:r>
      <w:r w:rsidRPr="005807B2">
        <w:t xml:space="preserve"> </w:t>
      </w:r>
    </w:p>
    <w:p w14:paraId="283A9858" w14:textId="77777777" w:rsidR="00230001" w:rsidRPr="005807B2" w:rsidRDefault="00230001" w:rsidP="00230001">
      <w:pPr>
        <w:rPr>
          <w:rFonts w:eastAsia="Times New Roman"/>
          <w:szCs w:val="24"/>
        </w:rPr>
      </w:pPr>
      <w:r w:rsidRPr="005807B2">
        <w:rPr>
          <w:rFonts w:eastAsia="Times New Roman"/>
          <w:szCs w:val="24"/>
        </w:rPr>
        <w:t>The 2025 SWMA S&amp;T Committee heard the following comments:</w:t>
      </w:r>
    </w:p>
    <w:p w14:paraId="6AF327A8" w14:textId="77777777" w:rsidR="00230001" w:rsidRPr="005807B2" w:rsidRDefault="00230001" w:rsidP="00230001">
      <w:pPr>
        <w:rPr>
          <w:rFonts w:eastAsia="Times New Roman"/>
          <w:szCs w:val="24"/>
        </w:rPr>
      </w:pPr>
      <w:r w:rsidRPr="005807B2">
        <w:rPr>
          <w:rFonts w:eastAsia="Times New Roman"/>
          <w:szCs w:val="24"/>
        </w:rPr>
        <w:t xml:space="preserve">Alison Wilkinson, Maryland – is unsure why this item was proposed, believes it to have no merit and recommends Withdrawn status. When a developer submits their device, they should be familiar with Handbook 44 requirements and how they apply to the device to ensure the device is capable of meeting NIST HB 44 requirements. Device should be ready for evaluation upon submission and NTEP evaluators shouldn’t be used as consultants.  </w:t>
      </w:r>
    </w:p>
    <w:p w14:paraId="0D454102" w14:textId="77777777" w:rsidR="00230001" w:rsidRPr="005807B2" w:rsidRDefault="00230001" w:rsidP="00230001">
      <w:pPr>
        <w:rPr>
          <w:rFonts w:eastAsia="Times New Roman"/>
          <w:szCs w:val="24"/>
        </w:rPr>
      </w:pPr>
      <w:r w:rsidRPr="005807B2">
        <w:rPr>
          <w:rFonts w:eastAsia="Times New Roman"/>
          <w:szCs w:val="24"/>
        </w:rPr>
        <w:t>Michael Keilty, Endress+Hauser – agrees with Alison that there isn’t a need to make this modification.  He doesn’t believe that it is a circular argument and doesn’t see the need to change the language – Recommends Developing or Withdrawn status.</w:t>
      </w:r>
    </w:p>
    <w:p w14:paraId="34DBAFA3" w14:textId="77777777" w:rsidR="00230001" w:rsidRPr="005807B2" w:rsidRDefault="00230001" w:rsidP="00230001">
      <w:pPr>
        <w:rPr>
          <w:u w:val="single"/>
        </w:rPr>
      </w:pPr>
      <w:r w:rsidRPr="005807B2">
        <w:rPr>
          <w:rFonts w:eastAsia="Times New Roman"/>
          <w:szCs w:val="24"/>
        </w:rPr>
        <w:t>The committee recommends Withdrawn status on this item.</w:t>
      </w:r>
    </w:p>
    <w:p w14:paraId="6AEDC5BF" w14:textId="77777777" w:rsidR="00230001" w:rsidRPr="005807B2" w:rsidRDefault="00230001" w:rsidP="00230001">
      <w:r w:rsidRPr="005807B2">
        <w:t xml:space="preserve">Additional letters, presentation and data may have been submitted for consideration with this item.  Please refer to </w:t>
      </w:r>
      <w:hyperlink r:id="rId54" w:history="1">
        <w:r w:rsidRPr="005807B2">
          <w:rPr>
            <w:noProof/>
            <w:color w:val="000000"/>
            <w:u w:val="single"/>
          </w:rPr>
          <w:t>https://www.ncwm.com/publication-15</w:t>
        </w:r>
      </w:hyperlink>
      <w:r w:rsidRPr="005807B2">
        <w:t xml:space="preserve"> to review these documents.</w:t>
      </w:r>
    </w:p>
    <w:p w14:paraId="3EC81FCE" w14:textId="77777777" w:rsidR="00230001" w:rsidRPr="005807B2" w:rsidRDefault="00230001" w:rsidP="00DC7FF7">
      <w:pPr>
        <w:pStyle w:val="Heading1"/>
      </w:pPr>
      <w:bookmarkStart w:id="658" w:name="_Toc219217952"/>
      <w:bookmarkStart w:id="659" w:name="_Toc225759215"/>
      <w:r w:rsidRPr="005807B2">
        <w:t>Item Block 3 (B3) – MEthod of Sealing, CAtegory 3</w:t>
      </w:r>
      <w:bookmarkEnd w:id="658"/>
      <w:bookmarkEnd w:id="659"/>
    </w:p>
    <w:p w14:paraId="1E78FF93" w14:textId="77777777" w:rsidR="00230001" w:rsidRPr="005807B2" w:rsidRDefault="00230001" w:rsidP="00230001">
      <w:pPr>
        <w:spacing w:after="0"/>
        <w:rPr>
          <w:b/>
        </w:rPr>
      </w:pPr>
      <w:r w:rsidRPr="005807B2">
        <w:rPr>
          <w:b/>
        </w:rPr>
        <w:t>Source:</w:t>
      </w:r>
    </w:p>
    <w:p w14:paraId="22F166CC" w14:textId="77777777" w:rsidR="00230001" w:rsidRPr="005807B2" w:rsidRDefault="00230001" w:rsidP="00230001">
      <w:r w:rsidRPr="005807B2">
        <w:t>Endress+Hauser Flow USA Inc. and Metron</w:t>
      </w:r>
    </w:p>
    <w:p w14:paraId="22016306" w14:textId="77777777" w:rsidR="00230001" w:rsidRPr="005807B2" w:rsidRDefault="00230001" w:rsidP="00230001">
      <w:pPr>
        <w:spacing w:after="0"/>
        <w:rPr>
          <w:b/>
        </w:rPr>
      </w:pPr>
      <w:r w:rsidRPr="005807B2">
        <w:rPr>
          <w:b/>
        </w:rPr>
        <w:lastRenderedPageBreak/>
        <w:t>Purpose:</w:t>
      </w:r>
    </w:p>
    <w:p w14:paraId="2A409886" w14:textId="77777777" w:rsidR="00230001" w:rsidRPr="005807B2" w:rsidRDefault="00230001" w:rsidP="00230001">
      <w:r w:rsidRPr="005807B2">
        <w:t>In 2022, HB 44 Code Section 3.30 LMD Table S.2.2 Methods of Sealing, Category 3 was amended. The purpose of this proposal is to amend the same section found in the other HB 44 Device 3.XX Code Sections with the same language.</w:t>
      </w:r>
    </w:p>
    <w:p w14:paraId="0B282121" w14:textId="77777777" w:rsidR="00230001" w:rsidRPr="005807B2" w:rsidRDefault="00230001" w:rsidP="00230001">
      <w:pPr>
        <w:keepNext/>
        <w:spacing w:after="0"/>
        <w:rPr>
          <w:b/>
        </w:rPr>
      </w:pPr>
      <w:r w:rsidRPr="005807B2">
        <w:rPr>
          <w:b/>
        </w:rPr>
        <w:t>Original Justification:</w:t>
      </w:r>
    </w:p>
    <w:p w14:paraId="1D8B974D" w14:textId="77777777" w:rsidR="00230001" w:rsidRPr="005807B2" w:rsidRDefault="00230001" w:rsidP="00230001">
      <w:r w:rsidRPr="005807B2">
        <w:t>Technology has advanced in all measurement areas with the integration of electronics for measuring devices and wireless transmission.</w:t>
      </w:r>
    </w:p>
    <w:p w14:paraId="0F38342D" w14:textId="77777777" w:rsidR="00230001" w:rsidRPr="005807B2" w:rsidRDefault="00230001" w:rsidP="00230001">
      <w:r w:rsidRPr="005807B2">
        <w:t>It is not practical to have direct wired connections to measuring devices where there are multiple devices or where access is limited for safety or installation requirements.</w:t>
      </w:r>
    </w:p>
    <w:p w14:paraId="7A365598" w14:textId="77777777" w:rsidR="00230001" w:rsidRPr="005807B2" w:rsidRDefault="00230001" w:rsidP="00230001">
      <w:r w:rsidRPr="005807B2">
        <w:t>It was shortsighted to not address this when the change was made to 3.30 LMD Table S.2.2 Methods of Sealing Category 3 back in 2022.</w:t>
      </w:r>
    </w:p>
    <w:p w14:paraId="117EB1B7" w14:textId="77777777" w:rsidR="00230001" w:rsidRPr="005807B2" w:rsidRDefault="00230001" w:rsidP="00230001">
      <w:r w:rsidRPr="005807B2">
        <w:t>The proposed language enables non-wired transmission from the measuring device to another device from which the information can be printed.</w:t>
      </w:r>
    </w:p>
    <w:p w14:paraId="447478F2" w14:textId="77777777" w:rsidR="00230001" w:rsidRPr="005807B2" w:rsidRDefault="00230001" w:rsidP="00230001">
      <w:r w:rsidRPr="005807B2">
        <w:t>The submitter acknowledged these potential arguments against:</w:t>
      </w:r>
    </w:p>
    <w:p w14:paraId="4350AFFC" w14:textId="77777777" w:rsidR="00230001" w:rsidRPr="005807B2" w:rsidRDefault="00230001" w:rsidP="00230001">
      <w:pPr>
        <w:numPr>
          <w:ilvl w:val="0"/>
          <w:numId w:val="13"/>
        </w:numPr>
        <w:contextualSpacing/>
      </w:pPr>
      <w:r w:rsidRPr="005807B2">
        <w:t>Do not change the other code sections Method of Sealing Category 3because the LMD code section was modified for RMFDs which are burdened if required a direct wired connection.</w:t>
      </w:r>
    </w:p>
    <w:p w14:paraId="097C28BF" w14:textId="77777777" w:rsidR="00230001" w:rsidRPr="005807B2" w:rsidRDefault="00230001" w:rsidP="00230001">
      <w:pPr>
        <w:numPr>
          <w:ilvl w:val="0"/>
          <w:numId w:val="13"/>
        </w:numPr>
        <w:contextualSpacing/>
      </w:pPr>
      <w:r w:rsidRPr="005807B2">
        <w:t>Devices are not secure and could be fraudulently adjusted if wireless transmission is allowed for all measuring devices.</w:t>
      </w:r>
    </w:p>
    <w:p w14:paraId="7B33E4D3" w14:textId="77777777" w:rsidR="00230001" w:rsidRPr="005807B2" w:rsidRDefault="00230001" w:rsidP="00230001">
      <w:pPr>
        <w:numPr>
          <w:ilvl w:val="0"/>
          <w:numId w:val="13"/>
        </w:numPr>
        <w:contextualSpacing/>
      </w:pPr>
      <w:r w:rsidRPr="005807B2">
        <w:t>Weighing devices in Code Sections 2.XX are not recognized in the proposal.</w:t>
      </w:r>
    </w:p>
    <w:p w14:paraId="10DE70C3" w14:textId="77777777" w:rsidR="00230001" w:rsidRPr="005807B2" w:rsidRDefault="00230001" w:rsidP="00230001">
      <w:r w:rsidRPr="005807B2">
        <w:t>The submitter requested Voting status in 2026.</w:t>
      </w:r>
    </w:p>
    <w:p w14:paraId="409890ED" w14:textId="77777777" w:rsidR="00230001" w:rsidRPr="005807B2" w:rsidRDefault="00230001" w:rsidP="00E86174">
      <w:pPr>
        <w:pStyle w:val="I-Normalreg"/>
      </w:pPr>
      <w:bookmarkStart w:id="660" w:name="_Toc225759216"/>
      <w:r w:rsidRPr="005807B2">
        <w:t>B3: SCL-26.1</w:t>
      </w:r>
      <w:r w:rsidRPr="005807B2">
        <w:tab/>
        <w:t>V</w:t>
      </w:r>
      <w:r w:rsidRPr="005807B2">
        <w:tab/>
        <w:t>Table S.1.11. Categories of Device and Methods of Sealing</w:t>
      </w:r>
      <w:bookmarkEnd w:id="660"/>
    </w:p>
    <w:p w14:paraId="37FCB4C2" w14:textId="77777777" w:rsidR="00230001" w:rsidRPr="005807B2" w:rsidRDefault="00230001" w:rsidP="00230001">
      <w:pPr>
        <w:spacing w:after="0"/>
        <w:rPr>
          <w:b/>
        </w:rPr>
      </w:pPr>
      <w:r w:rsidRPr="005807B2">
        <w:rPr>
          <w:b/>
        </w:rPr>
        <w:t>Item under Consideration:</w:t>
      </w:r>
    </w:p>
    <w:p w14:paraId="74AF3616" w14:textId="77777777" w:rsidR="00230001" w:rsidRPr="005807B2" w:rsidRDefault="00230001" w:rsidP="00230001">
      <w:r w:rsidRPr="005807B2">
        <w:t>Amend NIST Handbook 44 Scales Code as follows:</w:t>
      </w:r>
    </w:p>
    <w:tbl>
      <w:tblPr>
        <w:tblW w:w="9427" w:type="dxa"/>
        <w:tblInd w:w="-113" w:type="dxa"/>
        <w:tblBorders>
          <w:top w:val="outset" w:sz="6" w:space="0" w:color="auto"/>
          <w:left w:val="outset" w:sz="6" w:space="0" w:color="auto"/>
          <w:bottom w:val="outset" w:sz="6" w:space="0" w:color="auto"/>
          <w:right w:val="outset" w:sz="6" w:space="0" w:color="auto"/>
        </w:tblBorders>
        <w:tblCellMar>
          <w:top w:w="43" w:type="dxa"/>
          <w:bottom w:w="43" w:type="dxa"/>
        </w:tblCellMar>
        <w:tblLook w:val="04A0" w:firstRow="1" w:lastRow="0" w:firstColumn="1" w:lastColumn="0" w:noHBand="0" w:noVBand="1"/>
      </w:tblPr>
      <w:tblGrid>
        <w:gridCol w:w="3983"/>
        <w:gridCol w:w="5444"/>
      </w:tblGrid>
      <w:tr w:rsidR="00230001" w:rsidRPr="005807B2" w14:paraId="10C66E38" w14:textId="77777777" w:rsidTr="00CC680D">
        <w:trPr>
          <w:trHeight w:val="135"/>
        </w:trPr>
        <w:tc>
          <w:tcPr>
            <w:tcW w:w="9427" w:type="dxa"/>
            <w:gridSpan w:val="2"/>
            <w:tcBorders>
              <w:top w:val="double" w:sz="6" w:space="0" w:color="auto"/>
              <w:left w:val="double" w:sz="6" w:space="0" w:color="auto"/>
              <w:bottom w:val="double" w:sz="6" w:space="0" w:color="auto"/>
              <w:right w:val="double" w:sz="6" w:space="0" w:color="auto"/>
            </w:tcBorders>
            <w:hideMark/>
          </w:tcPr>
          <w:p w14:paraId="00BAF25E" w14:textId="77777777" w:rsidR="00230001" w:rsidRPr="005807B2" w:rsidRDefault="00230001" w:rsidP="00CC680D">
            <w:pPr>
              <w:spacing w:after="0"/>
              <w:jc w:val="center"/>
              <w:rPr>
                <w:b/>
                <w:bCs/>
                <w:i/>
                <w:iCs/>
              </w:rPr>
            </w:pPr>
            <w:r w:rsidRPr="005807B2">
              <w:rPr>
                <w:b/>
                <w:bCs/>
                <w:i/>
                <w:iCs/>
              </w:rPr>
              <w:t>Table S.1.11.</w:t>
            </w:r>
          </w:p>
          <w:p w14:paraId="1EF0A3BE" w14:textId="77777777" w:rsidR="00230001" w:rsidRPr="005807B2" w:rsidRDefault="00230001" w:rsidP="00CC680D">
            <w:pPr>
              <w:spacing w:after="0"/>
              <w:jc w:val="center"/>
            </w:pPr>
            <w:r w:rsidRPr="005807B2">
              <w:rPr>
                <w:b/>
                <w:bCs/>
                <w:i/>
                <w:iCs/>
              </w:rPr>
              <w:t>Categories of Device and Methods of Sealing</w:t>
            </w:r>
          </w:p>
        </w:tc>
      </w:tr>
      <w:tr w:rsidR="00230001" w:rsidRPr="005807B2" w14:paraId="21227851" w14:textId="77777777" w:rsidTr="00CC680D">
        <w:trPr>
          <w:trHeight w:val="135"/>
        </w:trPr>
        <w:tc>
          <w:tcPr>
            <w:tcW w:w="3983" w:type="dxa"/>
            <w:tcBorders>
              <w:top w:val="double" w:sz="6" w:space="0" w:color="auto"/>
              <w:left w:val="double" w:sz="6" w:space="0" w:color="auto"/>
              <w:bottom w:val="single" w:sz="6" w:space="0" w:color="auto"/>
              <w:right w:val="single" w:sz="6" w:space="0" w:color="auto"/>
            </w:tcBorders>
            <w:vAlign w:val="center"/>
            <w:hideMark/>
          </w:tcPr>
          <w:p w14:paraId="277F102E" w14:textId="77777777" w:rsidR="00230001" w:rsidRPr="005807B2" w:rsidRDefault="00230001" w:rsidP="00CC680D">
            <w:pPr>
              <w:spacing w:after="0"/>
              <w:jc w:val="center"/>
            </w:pPr>
            <w:r w:rsidRPr="005807B2">
              <w:rPr>
                <w:b/>
                <w:bCs/>
                <w:i/>
                <w:iCs/>
              </w:rPr>
              <w:t>Categories of Device</w:t>
            </w:r>
          </w:p>
        </w:tc>
        <w:tc>
          <w:tcPr>
            <w:tcW w:w="5444" w:type="dxa"/>
            <w:tcBorders>
              <w:top w:val="double" w:sz="6" w:space="0" w:color="auto"/>
              <w:left w:val="single" w:sz="6" w:space="0" w:color="auto"/>
              <w:bottom w:val="single" w:sz="6" w:space="0" w:color="auto"/>
              <w:right w:val="double" w:sz="6" w:space="0" w:color="auto"/>
            </w:tcBorders>
            <w:vAlign w:val="center"/>
            <w:hideMark/>
          </w:tcPr>
          <w:p w14:paraId="509C8EE3" w14:textId="77777777" w:rsidR="00230001" w:rsidRPr="005807B2" w:rsidRDefault="00230001" w:rsidP="00CC680D">
            <w:pPr>
              <w:spacing w:after="0"/>
              <w:jc w:val="center"/>
            </w:pPr>
            <w:r w:rsidRPr="005807B2">
              <w:rPr>
                <w:b/>
                <w:bCs/>
                <w:i/>
                <w:iCs/>
              </w:rPr>
              <w:t>Methods of Sealing</w:t>
            </w:r>
          </w:p>
        </w:tc>
      </w:tr>
      <w:tr w:rsidR="00230001" w:rsidRPr="005807B2" w14:paraId="129668EC" w14:textId="77777777" w:rsidTr="00CC680D">
        <w:trPr>
          <w:trHeight w:val="135"/>
        </w:trPr>
        <w:tc>
          <w:tcPr>
            <w:tcW w:w="3983" w:type="dxa"/>
            <w:tcBorders>
              <w:top w:val="single" w:sz="6" w:space="0" w:color="auto"/>
              <w:left w:val="double" w:sz="6" w:space="0" w:color="auto"/>
              <w:bottom w:val="single" w:sz="6" w:space="0" w:color="auto"/>
              <w:right w:val="single" w:sz="6" w:space="0" w:color="auto"/>
            </w:tcBorders>
            <w:hideMark/>
          </w:tcPr>
          <w:p w14:paraId="426E6F20" w14:textId="77777777" w:rsidR="00230001" w:rsidRPr="005807B2" w:rsidRDefault="00230001" w:rsidP="00CC680D">
            <w:pPr>
              <w:keepLines/>
              <w:spacing w:after="0"/>
            </w:pPr>
            <w:r w:rsidRPr="005807B2">
              <w:rPr>
                <w:b/>
                <w:bCs/>
                <w:i/>
                <w:iCs/>
              </w:rPr>
              <w:t>Category 1: </w:t>
            </w:r>
            <w:r w:rsidRPr="005807B2">
              <w:rPr>
                <w:i/>
                <w:iCs/>
              </w:rPr>
              <w:t> No remote configuration capability.</w:t>
            </w:r>
            <w:r w:rsidRPr="005807B2">
              <w:t> </w:t>
            </w:r>
          </w:p>
        </w:tc>
        <w:tc>
          <w:tcPr>
            <w:tcW w:w="5444" w:type="dxa"/>
            <w:tcBorders>
              <w:top w:val="single" w:sz="6" w:space="0" w:color="auto"/>
              <w:left w:val="single" w:sz="6" w:space="0" w:color="auto"/>
              <w:bottom w:val="single" w:sz="6" w:space="0" w:color="auto"/>
              <w:right w:val="double" w:sz="6" w:space="0" w:color="auto"/>
            </w:tcBorders>
            <w:hideMark/>
          </w:tcPr>
          <w:p w14:paraId="21AA0534" w14:textId="77777777" w:rsidR="00230001" w:rsidRPr="005807B2" w:rsidRDefault="00230001" w:rsidP="00CC680D">
            <w:pPr>
              <w:keepLines/>
              <w:spacing w:after="0"/>
            </w:pPr>
            <w:r w:rsidRPr="005807B2">
              <w:rPr>
                <w:i/>
                <w:iCs/>
              </w:rPr>
              <w:t>Seal by physical seal or two event counters:  one for calibration parameters and one for configuration parameters.</w:t>
            </w:r>
            <w:r w:rsidRPr="005807B2">
              <w:t> </w:t>
            </w:r>
          </w:p>
        </w:tc>
      </w:tr>
      <w:tr w:rsidR="00230001" w:rsidRPr="005807B2" w14:paraId="583F0D94" w14:textId="77777777" w:rsidTr="00CC680D">
        <w:trPr>
          <w:trHeight w:val="1229"/>
        </w:trPr>
        <w:tc>
          <w:tcPr>
            <w:tcW w:w="3983" w:type="dxa"/>
            <w:tcBorders>
              <w:top w:val="single" w:sz="6" w:space="0" w:color="auto"/>
              <w:left w:val="double" w:sz="6" w:space="0" w:color="auto"/>
              <w:bottom w:val="single" w:sz="6" w:space="0" w:color="auto"/>
              <w:right w:val="single" w:sz="6" w:space="0" w:color="auto"/>
            </w:tcBorders>
            <w:hideMark/>
          </w:tcPr>
          <w:p w14:paraId="2F43CEB9" w14:textId="77777777" w:rsidR="00230001" w:rsidRPr="005807B2" w:rsidRDefault="00230001" w:rsidP="00CC680D">
            <w:pPr>
              <w:keepLines/>
              <w:spacing w:after="0"/>
            </w:pPr>
            <w:r w:rsidRPr="005807B2">
              <w:rPr>
                <w:rFonts w:eastAsia="Times New Roman"/>
                <w:b/>
                <w:i/>
                <w:iCs/>
              </w:rPr>
              <w:t>Category 2:</w:t>
            </w:r>
            <w:r w:rsidRPr="005807B2" w:rsidDel="00642454">
              <w:rPr>
                <w:rFonts w:eastAsia="Times New Roman"/>
                <w:i/>
                <w:iCs/>
              </w:rPr>
              <w:t xml:space="preserve"> </w:t>
            </w:r>
            <w:r w:rsidRPr="005807B2">
              <w:rPr>
                <w:rFonts w:eastAsia="Times New Roman"/>
                <w:i/>
                <w:iCs/>
              </w:rPr>
              <w:t xml:space="preserve"> Remote configuration capability, but access is controlled by physical hardware.  The device shall clearly indicate that it is in the remote configuration mode and record such message if capable of printing in this mode.</w:t>
            </w:r>
          </w:p>
        </w:tc>
        <w:tc>
          <w:tcPr>
            <w:tcW w:w="5444" w:type="dxa"/>
            <w:tcBorders>
              <w:top w:val="single" w:sz="6" w:space="0" w:color="auto"/>
              <w:left w:val="single" w:sz="6" w:space="0" w:color="auto"/>
              <w:bottom w:val="single" w:sz="6" w:space="0" w:color="auto"/>
              <w:right w:val="double" w:sz="6" w:space="0" w:color="auto"/>
            </w:tcBorders>
            <w:hideMark/>
          </w:tcPr>
          <w:p w14:paraId="575E5065" w14:textId="77777777" w:rsidR="00230001" w:rsidRPr="005807B2" w:rsidRDefault="00230001" w:rsidP="00CC680D">
            <w:pPr>
              <w:keepLines/>
              <w:spacing w:after="0"/>
            </w:pPr>
            <w:r w:rsidRPr="005807B2">
              <w:rPr>
                <w:i/>
                <w:iCs/>
              </w:rPr>
              <w:t>The hardware enabling access for remote communication must be at the device and sealed using a physical seal or two event counters:  one for calibration parameters and one for configuration parameters.</w:t>
            </w:r>
            <w:r w:rsidRPr="005807B2">
              <w:t> </w:t>
            </w:r>
          </w:p>
        </w:tc>
      </w:tr>
      <w:tr w:rsidR="00230001" w:rsidRPr="005807B2" w14:paraId="33771D19" w14:textId="77777777" w:rsidTr="00CC680D">
        <w:trPr>
          <w:trHeight w:val="135"/>
        </w:trPr>
        <w:tc>
          <w:tcPr>
            <w:tcW w:w="3983" w:type="dxa"/>
            <w:tcBorders>
              <w:top w:val="single" w:sz="6" w:space="0" w:color="auto"/>
              <w:left w:val="double" w:sz="6" w:space="0" w:color="auto"/>
              <w:bottom w:val="nil"/>
              <w:right w:val="single" w:sz="6" w:space="0" w:color="auto"/>
            </w:tcBorders>
            <w:hideMark/>
          </w:tcPr>
          <w:p w14:paraId="05F8CD45" w14:textId="77777777" w:rsidR="00230001" w:rsidRPr="005807B2" w:rsidRDefault="00230001" w:rsidP="00CC680D">
            <w:pPr>
              <w:keepLines/>
              <w:spacing w:after="0"/>
            </w:pPr>
            <w:r w:rsidRPr="005807B2">
              <w:rPr>
                <w:rFonts w:eastAsia="Times New Roman"/>
                <w:b/>
                <w:i/>
                <w:iCs/>
              </w:rPr>
              <w:t>Category 3:</w:t>
            </w:r>
            <w:r w:rsidRPr="005807B2">
              <w:rPr>
                <w:rFonts w:eastAsia="Times New Roman"/>
                <w:i/>
                <w:iCs/>
              </w:rPr>
              <w:t>  Remote configuration capability access may be unlimited or controlled through a software switch (e.g., password).</w:t>
            </w:r>
          </w:p>
        </w:tc>
        <w:tc>
          <w:tcPr>
            <w:tcW w:w="5444" w:type="dxa"/>
            <w:tcBorders>
              <w:top w:val="single" w:sz="6" w:space="0" w:color="auto"/>
              <w:left w:val="single" w:sz="6" w:space="0" w:color="auto"/>
              <w:bottom w:val="double" w:sz="6" w:space="0" w:color="auto"/>
              <w:right w:val="double" w:sz="6" w:space="0" w:color="auto"/>
            </w:tcBorders>
            <w:hideMark/>
          </w:tcPr>
          <w:p w14:paraId="34E79620" w14:textId="77777777" w:rsidR="00230001" w:rsidRPr="005807B2" w:rsidRDefault="00230001" w:rsidP="00CC680D">
            <w:pPr>
              <w:keepLines/>
              <w:spacing w:after="0"/>
            </w:pPr>
            <w:r w:rsidRPr="005807B2">
              <w:rPr>
                <w:i/>
                <w:iCs/>
              </w:rPr>
              <w:t xml:space="preserve">An event logger is required in the device; it must include an event counter (000 to 999), the parameter ID, the date and time of the change, and the new value of the parameter. </w:t>
            </w:r>
            <w:r w:rsidRPr="005807B2">
              <w:rPr>
                <w:b/>
                <w:bCs/>
                <w:i/>
                <w:iCs/>
                <w:strike/>
              </w:rPr>
              <w:t>A printed copy of the information must be available on demand through the device or through another on-site device. The information may also be available electronically.</w:t>
            </w:r>
            <w:r w:rsidRPr="005807B2">
              <w:rPr>
                <w:b/>
                <w:bCs/>
                <w:i/>
                <w:iCs/>
              </w:rPr>
              <w:t xml:space="preserve"> </w:t>
            </w:r>
            <w:r w:rsidRPr="005807B2">
              <w:rPr>
                <w:b/>
                <w:bCs/>
                <w:i/>
                <w:iCs/>
                <w:u w:val="single"/>
              </w:rPr>
              <w:t>The event logger information shall be available at the time of inspection either as a printed copy or transmitted in an electronic format.</w:t>
            </w:r>
            <w:r w:rsidRPr="005807B2">
              <w:rPr>
                <w:b/>
                <w:bCs/>
                <w:i/>
                <w:iCs/>
              </w:rPr>
              <w:t xml:space="preserve"> </w:t>
            </w:r>
            <w:r w:rsidRPr="005807B2">
              <w:rPr>
                <w:i/>
                <w:iCs/>
              </w:rPr>
              <w:t>The event logger shall have a capacity to retain records equal to 10 times the number of sealable parameters in the device, but not more than 1000 records are required. (Note:</w:t>
            </w:r>
            <w:r w:rsidRPr="005807B2">
              <w:rPr>
                <w:b/>
                <w:bCs/>
                <w:i/>
                <w:iCs/>
              </w:rPr>
              <w:t xml:space="preserve"> </w:t>
            </w:r>
            <w:r w:rsidRPr="005807B2">
              <w:rPr>
                <w:i/>
                <w:iCs/>
              </w:rPr>
              <w:t>Does not require 1000 changes to be stored for each parameter.)</w:t>
            </w:r>
          </w:p>
        </w:tc>
      </w:tr>
    </w:tbl>
    <w:p w14:paraId="7BA408E4" w14:textId="77777777" w:rsidR="00230001" w:rsidRPr="005807B2" w:rsidRDefault="00230001" w:rsidP="00230001">
      <w:pPr>
        <w:autoSpaceDE w:val="0"/>
        <w:autoSpaceDN w:val="0"/>
        <w:adjustRightInd w:val="0"/>
        <w:spacing w:after="0"/>
        <w:rPr>
          <w:color w:val="000000"/>
        </w:rPr>
      </w:pPr>
      <w:r w:rsidRPr="005807B2">
        <w:rPr>
          <w:color w:val="000000"/>
        </w:rPr>
        <w:lastRenderedPageBreak/>
        <w:t xml:space="preserve">[Nonretroactive as of January 1, 1999] </w:t>
      </w:r>
    </w:p>
    <w:p w14:paraId="5EF61799" w14:textId="77777777" w:rsidR="00230001" w:rsidRPr="005807B2" w:rsidRDefault="00230001" w:rsidP="00230001">
      <w:pPr>
        <w:autoSpaceDE w:val="0"/>
        <w:autoSpaceDN w:val="0"/>
        <w:adjustRightInd w:val="0"/>
        <w:spacing w:after="0"/>
        <w:rPr>
          <w:color w:val="000000"/>
        </w:rPr>
      </w:pPr>
      <w:r w:rsidRPr="005807B2">
        <w:rPr>
          <w:color w:val="000000"/>
        </w:rPr>
        <w:t>(Table Added 1998)</w:t>
      </w:r>
      <w:r w:rsidRPr="005807B2">
        <w:rPr>
          <w:b/>
          <w:bCs/>
          <w:color w:val="000000"/>
          <w:u w:val="single"/>
        </w:rPr>
        <w:t xml:space="preserve"> (Amended 20XX)</w:t>
      </w:r>
      <w:r w:rsidRPr="005807B2">
        <w:rPr>
          <w:color w:val="000000"/>
        </w:rPr>
        <w:t xml:space="preserve"> </w:t>
      </w:r>
    </w:p>
    <w:p w14:paraId="21F443B1" w14:textId="77777777" w:rsidR="00230001" w:rsidRPr="005807B2" w:rsidRDefault="00230001" w:rsidP="00A17585">
      <w:pPr>
        <w:pStyle w:val="ItemHeading"/>
        <w:keepNext/>
        <w:tabs>
          <w:tab w:val="clear" w:pos="900"/>
          <w:tab w:val="left" w:pos="1620"/>
        </w:tabs>
        <w:ind w:left="2160" w:hanging="2160"/>
      </w:pPr>
      <w:bookmarkStart w:id="661" w:name="_Toc225759217"/>
      <w:r w:rsidRPr="005807B2">
        <w:t>B3: BCS-26.1</w:t>
      </w:r>
      <w:r w:rsidRPr="005807B2">
        <w:tab/>
        <w:t>V</w:t>
      </w:r>
      <w:r w:rsidRPr="005807B2">
        <w:tab/>
        <w:t>Table S.2.6. Categories of Device and Methods of Sealing</w:t>
      </w:r>
      <w:bookmarkEnd w:id="661"/>
    </w:p>
    <w:p w14:paraId="32D5A17D" w14:textId="77777777" w:rsidR="00230001" w:rsidRPr="005807B2" w:rsidRDefault="00230001" w:rsidP="00A17585">
      <w:pPr>
        <w:keepNext/>
        <w:spacing w:after="0"/>
        <w:rPr>
          <w:b/>
        </w:rPr>
      </w:pPr>
      <w:r w:rsidRPr="005807B2">
        <w:rPr>
          <w:b/>
        </w:rPr>
        <w:t>Item under Consideration:</w:t>
      </w:r>
    </w:p>
    <w:p w14:paraId="48A0F720" w14:textId="77777777" w:rsidR="00230001" w:rsidRPr="005807B2" w:rsidRDefault="00230001" w:rsidP="00A17585">
      <w:pPr>
        <w:keepNext/>
      </w:pPr>
      <w:r w:rsidRPr="005807B2">
        <w:t>Amend NIST Handbook 44 Belt Conveyor Systems Code as follows:</w:t>
      </w:r>
    </w:p>
    <w:tbl>
      <w:tblPr>
        <w:tblW w:w="9314" w:type="dxa"/>
        <w:tblBorders>
          <w:top w:val="outset" w:sz="6" w:space="0" w:color="auto"/>
          <w:left w:val="outset" w:sz="6" w:space="0" w:color="auto"/>
          <w:bottom w:val="outset" w:sz="6" w:space="0" w:color="auto"/>
          <w:right w:val="outset" w:sz="6" w:space="0" w:color="auto"/>
        </w:tblBorders>
        <w:tblCellMar>
          <w:top w:w="43" w:type="dxa"/>
          <w:bottom w:w="43" w:type="dxa"/>
        </w:tblCellMar>
        <w:tblLook w:val="04A0" w:firstRow="1" w:lastRow="0" w:firstColumn="1" w:lastColumn="0" w:noHBand="0" w:noVBand="1"/>
      </w:tblPr>
      <w:tblGrid>
        <w:gridCol w:w="3937"/>
        <w:gridCol w:w="5377"/>
      </w:tblGrid>
      <w:tr w:rsidR="00230001" w:rsidRPr="005807B2" w14:paraId="786B2D72" w14:textId="77777777" w:rsidTr="00CC680D">
        <w:trPr>
          <w:cantSplit/>
          <w:trHeight w:val="135"/>
        </w:trPr>
        <w:tc>
          <w:tcPr>
            <w:tcW w:w="9314" w:type="dxa"/>
            <w:gridSpan w:val="2"/>
            <w:tcBorders>
              <w:top w:val="double" w:sz="6" w:space="0" w:color="auto"/>
              <w:left w:val="double" w:sz="6" w:space="0" w:color="auto"/>
              <w:bottom w:val="double" w:sz="6" w:space="0" w:color="auto"/>
              <w:right w:val="double" w:sz="6" w:space="0" w:color="auto"/>
            </w:tcBorders>
            <w:vAlign w:val="center"/>
            <w:hideMark/>
          </w:tcPr>
          <w:p w14:paraId="623561BC" w14:textId="77777777" w:rsidR="00230001" w:rsidRPr="005807B2" w:rsidRDefault="00230001" w:rsidP="00A17585">
            <w:pPr>
              <w:keepNext/>
              <w:spacing w:after="0"/>
              <w:jc w:val="center"/>
              <w:rPr>
                <w:b/>
                <w:bCs/>
                <w:i/>
                <w:iCs/>
              </w:rPr>
            </w:pPr>
            <w:r w:rsidRPr="005807B2">
              <w:rPr>
                <w:b/>
                <w:bCs/>
                <w:i/>
                <w:iCs/>
              </w:rPr>
              <w:t>Table S.6.</w:t>
            </w:r>
          </w:p>
          <w:p w14:paraId="34F364B4" w14:textId="77777777" w:rsidR="00230001" w:rsidRPr="005807B2" w:rsidRDefault="00230001" w:rsidP="00A17585">
            <w:pPr>
              <w:keepNext/>
              <w:spacing w:after="0"/>
              <w:jc w:val="center"/>
              <w:rPr>
                <w:b/>
                <w:bCs/>
                <w:i/>
                <w:iCs/>
              </w:rPr>
            </w:pPr>
            <w:r w:rsidRPr="005807B2">
              <w:rPr>
                <w:b/>
                <w:bCs/>
                <w:i/>
                <w:iCs/>
              </w:rPr>
              <w:t>Categories of Device and Methods of Sealing</w:t>
            </w:r>
          </w:p>
        </w:tc>
      </w:tr>
      <w:tr w:rsidR="00230001" w:rsidRPr="005807B2" w14:paraId="124CF875" w14:textId="77777777" w:rsidTr="00CC680D">
        <w:trPr>
          <w:trHeight w:val="135"/>
        </w:trPr>
        <w:tc>
          <w:tcPr>
            <w:tcW w:w="3937" w:type="dxa"/>
            <w:tcBorders>
              <w:top w:val="double" w:sz="6" w:space="0" w:color="auto"/>
              <w:left w:val="double" w:sz="6" w:space="0" w:color="auto"/>
              <w:bottom w:val="single" w:sz="6" w:space="0" w:color="auto"/>
              <w:right w:val="single" w:sz="6" w:space="0" w:color="auto"/>
            </w:tcBorders>
            <w:vAlign w:val="center"/>
            <w:hideMark/>
          </w:tcPr>
          <w:p w14:paraId="42BB695F" w14:textId="77777777" w:rsidR="00230001" w:rsidRPr="005807B2" w:rsidRDefault="00230001" w:rsidP="00CC680D">
            <w:pPr>
              <w:spacing w:after="0"/>
              <w:jc w:val="center"/>
            </w:pPr>
            <w:r w:rsidRPr="005807B2">
              <w:rPr>
                <w:b/>
                <w:bCs/>
                <w:i/>
                <w:iCs/>
              </w:rPr>
              <w:t>Categories of Devices</w:t>
            </w:r>
          </w:p>
        </w:tc>
        <w:tc>
          <w:tcPr>
            <w:tcW w:w="5377" w:type="dxa"/>
            <w:tcBorders>
              <w:top w:val="double" w:sz="6" w:space="0" w:color="auto"/>
              <w:left w:val="single" w:sz="6" w:space="0" w:color="auto"/>
              <w:bottom w:val="single" w:sz="6" w:space="0" w:color="auto"/>
              <w:right w:val="double" w:sz="6" w:space="0" w:color="auto"/>
            </w:tcBorders>
            <w:vAlign w:val="center"/>
            <w:hideMark/>
          </w:tcPr>
          <w:p w14:paraId="2AC63E33" w14:textId="77777777" w:rsidR="00230001" w:rsidRPr="005807B2" w:rsidRDefault="00230001" w:rsidP="00CC680D">
            <w:pPr>
              <w:spacing w:after="0"/>
              <w:jc w:val="center"/>
            </w:pPr>
            <w:r w:rsidRPr="005807B2">
              <w:rPr>
                <w:b/>
                <w:bCs/>
                <w:i/>
                <w:iCs/>
              </w:rPr>
              <w:t>Methods</w:t>
            </w:r>
            <w:r w:rsidRPr="005807B2">
              <w:rPr>
                <w:b/>
                <w:bCs/>
              </w:rPr>
              <w:t> </w:t>
            </w:r>
            <w:r w:rsidRPr="005807B2">
              <w:rPr>
                <w:b/>
                <w:bCs/>
                <w:i/>
                <w:iCs/>
              </w:rPr>
              <w:t>of Sealing</w:t>
            </w:r>
          </w:p>
        </w:tc>
      </w:tr>
      <w:tr w:rsidR="00230001" w:rsidRPr="005807B2" w14:paraId="522BF132" w14:textId="77777777" w:rsidTr="00CC680D">
        <w:trPr>
          <w:trHeight w:val="135"/>
        </w:trPr>
        <w:tc>
          <w:tcPr>
            <w:tcW w:w="3937" w:type="dxa"/>
            <w:tcBorders>
              <w:top w:val="single" w:sz="6" w:space="0" w:color="auto"/>
              <w:left w:val="double" w:sz="6" w:space="0" w:color="auto"/>
              <w:bottom w:val="single" w:sz="6" w:space="0" w:color="auto"/>
              <w:right w:val="single" w:sz="6" w:space="0" w:color="auto"/>
            </w:tcBorders>
            <w:hideMark/>
          </w:tcPr>
          <w:p w14:paraId="2DE45062" w14:textId="77777777" w:rsidR="00230001" w:rsidRPr="005807B2" w:rsidRDefault="00230001" w:rsidP="00CC680D">
            <w:pPr>
              <w:spacing w:after="0"/>
            </w:pPr>
            <w:r w:rsidRPr="005807B2">
              <w:rPr>
                <w:b/>
                <w:bCs/>
                <w:i/>
                <w:iCs/>
              </w:rPr>
              <w:t>Category 1:</w:t>
            </w:r>
            <w:r w:rsidRPr="005807B2">
              <w:rPr>
                <w:i/>
                <w:iCs/>
              </w:rPr>
              <w:t>  No remote configuration capability.</w:t>
            </w:r>
            <w:r w:rsidRPr="005807B2">
              <w:t> </w:t>
            </w:r>
          </w:p>
        </w:tc>
        <w:tc>
          <w:tcPr>
            <w:tcW w:w="5377" w:type="dxa"/>
            <w:tcBorders>
              <w:top w:val="single" w:sz="6" w:space="0" w:color="auto"/>
              <w:left w:val="single" w:sz="6" w:space="0" w:color="auto"/>
              <w:bottom w:val="single" w:sz="6" w:space="0" w:color="auto"/>
              <w:right w:val="double" w:sz="6" w:space="0" w:color="auto"/>
            </w:tcBorders>
            <w:hideMark/>
          </w:tcPr>
          <w:p w14:paraId="2AEC9C11" w14:textId="77777777" w:rsidR="00230001" w:rsidRPr="005807B2" w:rsidRDefault="00230001" w:rsidP="00CC680D">
            <w:pPr>
              <w:spacing w:after="0"/>
            </w:pPr>
            <w:r w:rsidRPr="005807B2">
              <w:rPr>
                <w:i/>
                <w:iCs/>
              </w:rPr>
              <w:t>Seal by physical seal or two event counters:  one for calibration parameters and one for configuration parameters.</w:t>
            </w:r>
            <w:r w:rsidRPr="005807B2">
              <w:t> </w:t>
            </w:r>
          </w:p>
        </w:tc>
      </w:tr>
      <w:tr w:rsidR="00230001" w:rsidRPr="005807B2" w14:paraId="43D77CF1" w14:textId="77777777" w:rsidTr="00CC680D">
        <w:trPr>
          <w:trHeight w:val="135"/>
        </w:trPr>
        <w:tc>
          <w:tcPr>
            <w:tcW w:w="3937" w:type="dxa"/>
            <w:tcBorders>
              <w:top w:val="single" w:sz="6" w:space="0" w:color="auto"/>
              <w:left w:val="double" w:sz="6" w:space="0" w:color="auto"/>
              <w:bottom w:val="nil"/>
              <w:right w:val="single" w:sz="6" w:space="0" w:color="auto"/>
            </w:tcBorders>
            <w:hideMark/>
          </w:tcPr>
          <w:p w14:paraId="7AD0EDC4" w14:textId="77777777" w:rsidR="00230001" w:rsidRPr="005807B2" w:rsidRDefault="00230001" w:rsidP="00CC680D">
            <w:pPr>
              <w:spacing w:after="0"/>
            </w:pPr>
            <w:r w:rsidRPr="005807B2">
              <w:rPr>
                <w:b/>
                <w:bCs/>
                <w:i/>
                <w:iCs/>
              </w:rPr>
              <w:t>Category 3:</w:t>
            </w:r>
            <w:r w:rsidRPr="005807B2">
              <w:rPr>
                <w:i/>
                <w:iCs/>
              </w:rPr>
              <w:t>  Remote configuration capability.</w:t>
            </w:r>
            <w:r w:rsidRPr="005807B2">
              <w:t> </w:t>
            </w:r>
          </w:p>
        </w:tc>
        <w:tc>
          <w:tcPr>
            <w:tcW w:w="5377" w:type="dxa"/>
            <w:tcBorders>
              <w:top w:val="single" w:sz="6" w:space="0" w:color="auto"/>
              <w:left w:val="single" w:sz="6" w:space="0" w:color="auto"/>
              <w:bottom w:val="double" w:sz="6" w:space="0" w:color="auto"/>
              <w:right w:val="double" w:sz="6" w:space="0" w:color="auto"/>
            </w:tcBorders>
            <w:hideMark/>
          </w:tcPr>
          <w:p w14:paraId="3C3E79E8" w14:textId="77777777" w:rsidR="00230001" w:rsidRPr="005807B2" w:rsidRDefault="00230001" w:rsidP="00CC680D">
            <w:pPr>
              <w:spacing w:after="0"/>
              <w:rPr>
                <w:b/>
                <w:bCs/>
              </w:rPr>
            </w:pPr>
            <w:r w:rsidRPr="005807B2">
              <w:rPr>
                <w:i/>
                <w:iCs/>
              </w:rPr>
              <w:t xml:space="preserve">An event logger is required in the device; it must include an event counter (000 to 999), the parameter ID, the date and time of the change, and the new value of the parameter. </w:t>
            </w:r>
            <w:r w:rsidRPr="005807B2">
              <w:rPr>
                <w:b/>
                <w:bCs/>
                <w:i/>
                <w:iCs/>
                <w:strike/>
              </w:rPr>
              <w:t>A printed copy of the information must be available on demand through the device or through another on-site device. The information may also be available electronically.</w:t>
            </w:r>
            <w:r w:rsidRPr="005807B2">
              <w:rPr>
                <w:b/>
                <w:bCs/>
                <w:i/>
                <w:iCs/>
              </w:rPr>
              <w:t xml:space="preserve"> </w:t>
            </w:r>
            <w:r w:rsidRPr="005807B2">
              <w:rPr>
                <w:b/>
                <w:bCs/>
                <w:i/>
                <w:iCs/>
                <w:u w:val="single"/>
              </w:rPr>
              <w:t>The event logger information shall be available at the time of inspection either as a printed copy or transmitted in an electronic format.</w:t>
            </w:r>
            <w:r w:rsidRPr="005807B2">
              <w:rPr>
                <w:i/>
                <w:iCs/>
              </w:rPr>
              <w:t xml:space="preserve"> The event logger shall have a capacity to retain records equal to 10 times the number of sealable parameters in the device, but not more than 1000 records are required. (Note:</w:t>
            </w:r>
            <w:r w:rsidRPr="005807B2">
              <w:rPr>
                <w:b/>
                <w:bCs/>
                <w:i/>
                <w:iCs/>
              </w:rPr>
              <w:t xml:space="preserve"> </w:t>
            </w:r>
            <w:r w:rsidRPr="005807B2">
              <w:rPr>
                <w:i/>
                <w:iCs/>
              </w:rPr>
              <w:t>Does not require 1000 changes to be stored for each parameter.)</w:t>
            </w:r>
          </w:p>
        </w:tc>
      </w:tr>
    </w:tbl>
    <w:p w14:paraId="3CE10437" w14:textId="77777777" w:rsidR="00230001" w:rsidRPr="005807B2" w:rsidRDefault="00230001" w:rsidP="00230001">
      <w:pPr>
        <w:autoSpaceDE w:val="0"/>
        <w:autoSpaceDN w:val="0"/>
        <w:adjustRightInd w:val="0"/>
        <w:spacing w:after="0"/>
        <w:rPr>
          <w:color w:val="000000"/>
        </w:rPr>
      </w:pPr>
      <w:r w:rsidRPr="005807B2">
        <w:rPr>
          <w:color w:val="000000"/>
        </w:rPr>
        <w:t xml:space="preserve">[Nonretroactive as of January 1, 1999] </w:t>
      </w:r>
    </w:p>
    <w:p w14:paraId="7AA3972F" w14:textId="67C171BF" w:rsidR="00230001" w:rsidRPr="005807B2" w:rsidRDefault="00230001" w:rsidP="00230001">
      <w:pPr>
        <w:spacing w:after="0"/>
      </w:pPr>
      <w:r w:rsidRPr="005807B2">
        <w:t>(Table Added 1998)</w:t>
      </w:r>
      <w:r w:rsidRPr="005807B2">
        <w:rPr>
          <w:b/>
          <w:bCs/>
          <w:u w:val="single"/>
        </w:rPr>
        <w:t xml:space="preserve"> (Amended 20XX)</w:t>
      </w:r>
      <w:r w:rsidRPr="005807B2">
        <w:t xml:space="preserve"> </w:t>
      </w:r>
    </w:p>
    <w:p w14:paraId="70EBDEC8" w14:textId="77777777" w:rsidR="00230001" w:rsidRPr="005807B2" w:rsidRDefault="00230001" w:rsidP="0057041B">
      <w:pPr>
        <w:pStyle w:val="ItemHeading"/>
        <w:keepNext/>
        <w:keepLines/>
        <w:tabs>
          <w:tab w:val="clear" w:pos="900"/>
          <w:tab w:val="left" w:pos="1620"/>
        </w:tabs>
        <w:ind w:left="2160" w:hanging="2160"/>
      </w:pPr>
      <w:bookmarkStart w:id="662" w:name="_Toc225759218"/>
      <w:r w:rsidRPr="005807B2">
        <w:lastRenderedPageBreak/>
        <w:t>B3: AWS-26.1</w:t>
      </w:r>
      <w:r w:rsidRPr="005807B2">
        <w:tab/>
        <w:t>V</w:t>
      </w:r>
      <w:r w:rsidRPr="005807B2">
        <w:tab/>
        <w:t>Table S.1.3. Categories of Device and Methods of Sealing</w:t>
      </w:r>
      <w:bookmarkEnd w:id="662"/>
    </w:p>
    <w:p w14:paraId="23CE9079" w14:textId="77777777" w:rsidR="00230001" w:rsidRPr="005807B2" w:rsidRDefault="00230001" w:rsidP="0057041B">
      <w:pPr>
        <w:keepNext/>
        <w:keepLines/>
        <w:spacing w:after="0"/>
        <w:rPr>
          <w:b/>
        </w:rPr>
      </w:pPr>
      <w:r w:rsidRPr="005807B2">
        <w:rPr>
          <w:b/>
        </w:rPr>
        <w:t>Item under Consideration:</w:t>
      </w:r>
    </w:p>
    <w:p w14:paraId="46894880" w14:textId="77777777" w:rsidR="00230001" w:rsidRPr="005807B2" w:rsidRDefault="00230001" w:rsidP="0057041B">
      <w:pPr>
        <w:keepNext/>
        <w:keepLines/>
      </w:pPr>
      <w:r w:rsidRPr="005807B2">
        <w:t>Amend NIST Handbook 44 Automatic Weighing Systems Code as follows:</w:t>
      </w:r>
    </w:p>
    <w:tbl>
      <w:tblPr>
        <w:tblW w:w="9052" w:type="dxa"/>
        <w:tblBorders>
          <w:top w:val="outset" w:sz="6" w:space="0" w:color="auto"/>
          <w:left w:val="outset" w:sz="6" w:space="0" w:color="auto"/>
          <w:bottom w:val="outset" w:sz="6" w:space="0" w:color="auto"/>
          <w:right w:val="outset" w:sz="6" w:space="0" w:color="auto"/>
        </w:tblBorders>
        <w:tblCellMar>
          <w:top w:w="43" w:type="dxa"/>
          <w:bottom w:w="43" w:type="dxa"/>
        </w:tblCellMar>
        <w:tblLook w:val="04A0" w:firstRow="1" w:lastRow="0" w:firstColumn="1" w:lastColumn="0" w:noHBand="0" w:noVBand="1"/>
      </w:tblPr>
      <w:tblGrid>
        <w:gridCol w:w="4259"/>
        <w:gridCol w:w="4793"/>
      </w:tblGrid>
      <w:tr w:rsidR="00230001" w:rsidRPr="005807B2" w14:paraId="72194DA9" w14:textId="77777777" w:rsidTr="00CC680D">
        <w:trPr>
          <w:trHeight w:val="285"/>
        </w:trPr>
        <w:tc>
          <w:tcPr>
            <w:tcW w:w="9052" w:type="dxa"/>
            <w:gridSpan w:val="2"/>
            <w:tcBorders>
              <w:top w:val="double" w:sz="6" w:space="0" w:color="auto"/>
              <w:left w:val="double" w:sz="6" w:space="0" w:color="auto"/>
              <w:bottom w:val="double" w:sz="6" w:space="0" w:color="auto"/>
              <w:right w:val="double" w:sz="6" w:space="0" w:color="auto"/>
            </w:tcBorders>
            <w:vAlign w:val="center"/>
            <w:hideMark/>
          </w:tcPr>
          <w:p w14:paraId="1BAF2879" w14:textId="77777777" w:rsidR="00230001" w:rsidRPr="005807B2" w:rsidRDefault="00230001" w:rsidP="0057041B">
            <w:pPr>
              <w:keepNext/>
              <w:keepLines/>
              <w:spacing w:after="0"/>
              <w:jc w:val="center"/>
              <w:textAlignment w:val="baseline"/>
              <w:rPr>
                <w:rFonts w:ascii="Segoe UI" w:eastAsia="Times New Roman" w:hAnsi="Segoe UI" w:cs="Segoe UI"/>
                <w:b/>
                <w:bCs/>
                <w:sz w:val="18"/>
                <w:szCs w:val="18"/>
              </w:rPr>
            </w:pPr>
            <w:r w:rsidRPr="005807B2">
              <w:rPr>
                <w:rFonts w:eastAsia="Times New Roman"/>
                <w:b/>
                <w:bCs/>
              </w:rPr>
              <w:t>Table S.1.3. </w:t>
            </w:r>
          </w:p>
          <w:p w14:paraId="29B078DC" w14:textId="77777777" w:rsidR="00230001" w:rsidRPr="005807B2" w:rsidRDefault="00230001" w:rsidP="0057041B">
            <w:pPr>
              <w:keepNext/>
              <w:keepLines/>
              <w:spacing w:after="0"/>
              <w:jc w:val="center"/>
              <w:textAlignment w:val="baseline"/>
              <w:rPr>
                <w:rFonts w:ascii="Segoe UI" w:eastAsia="Times New Roman" w:hAnsi="Segoe UI" w:cs="Segoe UI"/>
                <w:b/>
                <w:bCs/>
                <w:sz w:val="18"/>
                <w:szCs w:val="18"/>
              </w:rPr>
            </w:pPr>
            <w:r w:rsidRPr="005807B2">
              <w:rPr>
                <w:rFonts w:eastAsia="Times New Roman"/>
                <w:b/>
                <w:bCs/>
              </w:rPr>
              <w:t>Categories of Device and Methods of Sealing </w:t>
            </w:r>
          </w:p>
        </w:tc>
      </w:tr>
      <w:tr w:rsidR="00230001" w:rsidRPr="005807B2" w14:paraId="663F083D" w14:textId="77777777" w:rsidTr="00CC680D">
        <w:trPr>
          <w:trHeight w:val="285"/>
        </w:trPr>
        <w:tc>
          <w:tcPr>
            <w:tcW w:w="4259" w:type="dxa"/>
            <w:tcBorders>
              <w:top w:val="double" w:sz="6" w:space="0" w:color="auto"/>
              <w:left w:val="double" w:sz="6" w:space="0" w:color="auto"/>
              <w:bottom w:val="single" w:sz="6" w:space="0" w:color="auto"/>
              <w:right w:val="single" w:sz="6" w:space="0" w:color="auto"/>
            </w:tcBorders>
            <w:vAlign w:val="center"/>
            <w:hideMark/>
          </w:tcPr>
          <w:p w14:paraId="4FC54002" w14:textId="77777777" w:rsidR="00230001" w:rsidRPr="005807B2" w:rsidRDefault="00230001" w:rsidP="007E5D41">
            <w:pPr>
              <w:keepNext/>
              <w:keepLines/>
              <w:spacing w:after="0"/>
              <w:jc w:val="center"/>
              <w:textAlignment w:val="baseline"/>
              <w:rPr>
                <w:rFonts w:ascii="Segoe UI" w:eastAsia="Times New Roman" w:hAnsi="Segoe UI" w:cs="Segoe UI"/>
                <w:sz w:val="18"/>
                <w:szCs w:val="18"/>
              </w:rPr>
            </w:pPr>
            <w:r w:rsidRPr="005807B2">
              <w:rPr>
                <w:rFonts w:eastAsia="Times New Roman"/>
                <w:b/>
                <w:bCs/>
              </w:rPr>
              <w:t>Categories of Device</w:t>
            </w:r>
            <w:r w:rsidRPr="005807B2">
              <w:rPr>
                <w:rFonts w:eastAsia="Times New Roman"/>
              </w:rPr>
              <w:t> </w:t>
            </w:r>
          </w:p>
        </w:tc>
        <w:tc>
          <w:tcPr>
            <w:tcW w:w="4793" w:type="dxa"/>
            <w:tcBorders>
              <w:top w:val="double" w:sz="6" w:space="0" w:color="auto"/>
              <w:left w:val="single" w:sz="6" w:space="0" w:color="auto"/>
              <w:bottom w:val="single" w:sz="6" w:space="0" w:color="auto"/>
              <w:right w:val="double" w:sz="6" w:space="0" w:color="auto"/>
            </w:tcBorders>
            <w:vAlign w:val="center"/>
            <w:hideMark/>
          </w:tcPr>
          <w:p w14:paraId="5D35710E" w14:textId="77777777" w:rsidR="00230001" w:rsidRPr="005807B2" w:rsidRDefault="00230001" w:rsidP="007E5D41">
            <w:pPr>
              <w:keepNext/>
              <w:keepLines/>
              <w:spacing w:after="0"/>
              <w:jc w:val="center"/>
              <w:textAlignment w:val="baseline"/>
              <w:rPr>
                <w:rFonts w:ascii="Segoe UI" w:eastAsia="Times New Roman" w:hAnsi="Segoe UI" w:cs="Segoe UI"/>
                <w:sz w:val="18"/>
                <w:szCs w:val="18"/>
              </w:rPr>
            </w:pPr>
            <w:r w:rsidRPr="005807B2">
              <w:rPr>
                <w:rFonts w:eastAsia="Times New Roman"/>
                <w:b/>
                <w:bCs/>
              </w:rPr>
              <w:t>Methods of Sealing</w:t>
            </w:r>
            <w:r w:rsidRPr="005807B2">
              <w:rPr>
                <w:rFonts w:eastAsia="Times New Roman"/>
              </w:rPr>
              <w:t> </w:t>
            </w:r>
          </w:p>
        </w:tc>
      </w:tr>
      <w:tr w:rsidR="00230001" w:rsidRPr="005807B2" w14:paraId="07C729BD" w14:textId="77777777" w:rsidTr="00CC680D">
        <w:trPr>
          <w:trHeight w:val="285"/>
        </w:trPr>
        <w:tc>
          <w:tcPr>
            <w:tcW w:w="4259" w:type="dxa"/>
            <w:tcBorders>
              <w:top w:val="single" w:sz="6" w:space="0" w:color="auto"/>
              <w:left w:val="double" w:sz="6" w:space="0" w:color="auto"/>
              <w:bottom w:val="single" w:sz="6" w:space="0" w:color="auto"/>
              <w:right w:val="single" w:sz="6" w:space="0" w:color="auto"/>
            </w:tcBorders>
            <w:hideMark/>
          </w:tcPr>
          <w:p w14:paraId="1B2C0A6B" w14:textId="77777777" w:rsidR="00230001" w:rsidRPr="005807B2" w:rsidRDefault="00230001" w:rsidP="007E5D41">
            <w:pPr>
              <w:keepNext/>
              <w:keepLines/>
              <w:spacing w:after="0"/>
              <w:textAlignment w:val="baseline"/>
              <w:rPr>
                <w:rFonts w:ascii="Segoe UI" w:eastAsia="Times New Roman" w:hAnsi="Segoe UI" w:cs="Segoe UI"/>
                <w:sz w:val="18"/>
                <w:szCs w:val="18"/>
              </w:rPr>
            </w:pPr>
            <w:r w:rsidRPr="005807B2">
              <w:rPr>
                <w:rFonts w:eastAsia="Times New Roman"/>
                <w:b/>
                <w:bCs/>
              </w:rPr>
              <w:t>Category 1:</w:t>
            </w:r>
            <w:r w:rsidRPr="005807B2">
              <w:rPr>
                <w:rFonts w:eastAsia="Times New Roman"/>
              </w:rPr>
              <w:t>  No Remote configuration capability. </w:t>
            </w:r>
          </w:p>
        </w:tc>
        <w:tc>
          <w:tcPr>
            <w:tcW w:w="4793" w:type="dxa"/>
            <w:tcBorders>
              <w:top w:val="single" w:sz="6" w:space="0" w:color="auto"/>
              <w:left w:val="single" w:sz="6" w:space="0" w:color="auto"/>
              <w:bottom w:val="single" w:sz="6" w:space="0" w:color="auto"/>
              <w:right w:val="double" w:sz="6" w:space="0" w:color="auto"/>
            </w:tcBorders>
            <w:hideMark/>
          </w:tcPr>
          <w:p w14:paraId="039860D3" w14:textId="77777777" w:rsidR="00230001" w:rsidRPr="005807B2" w:rsidRDefault="00230001" w:rsidP="007E5D41">
            <w:pPr>
              <w:keepNext/>
              <w:keepLines/>
              <w:spacing w:after="0"/>
              <w:textAlignment w:val="baseline"/>
              <w:rPr>
                <w:rFonts w:ascii="Segoe UI" w:eastAsia="Times New Roman" w:hAnsi="Segoe UI" w:cs="Segoe UI"/>
                <w:sz w:val="18"/>
                <w:szCs w:val="18"/>
              </w:rPr>
            </w:pPr>
            <w:r w:rsidRPr="005807B2">
              <w:rPr>
                <w:rFonts w:eastAsia="Times New Roman"/>
              </w:rPr>
              <w:t>Seal by physical seal or two event counters:  one for calibration parameters and one for configuration parameters. </w:t>
            </w:r>
          </w:p>
        </w:tc>
      </w:tr>
      <w:tr w:rsidR="00230001" w:rsidRPr="005807B2" w14:paraId="0E8CBDEE" w14:textId="77777777" w:rsidTr="00CC680D">
        <w:trPr>
          <w:trHeight w:val="285"/>
        </w:trPr>
        <w:tc>
          <w:tcPr>
            <w:tcW w:w="4259" w:type="dxa"/>
            <w:tcBorders>
              <w:top w:val="single" w:sz="6" w:space="0" w:color="auto"/>
              <w:left w:val="double" w:sz="6" w:space="0" w:color="auto"/>
              <w:bottom w:val="single" w:sz="6" w:space="0" w:color="auto"/>
              <w:right w:val="single" w:sz="6" w:space="0" w:color="auto"/>
            </w:tcBorders>
            <w:hideMark/>
          </w:tcPr>
          <w:p w14:paraId="7E98FC24" w14:textId="77777777" w:rsidR="00230001" w:rsidRPr="005807B2" w:rsidRDefault="00230001" w:rsidP="007E5D41">
            <w:pPr>
              <w:keepNext/>
              <w:keepLines/>
              <w:spacing w:after="0"/>
              <w:textAlignment w:val="baseline"/>
              <w:rPr>
                <w:rFonts w:ascii="Segoe UI" w:eastAsia="Times New Roman" w:hAnsi="Segoe UI" w:cs="Segoe UI"/>
                <w:sz w:val="18"/>
                <w:szCs w:val="18"/>
              </w:rPr>
            </w:pPr>
            <w:r w:rsidRPr="005807B2">
              <w:rPr>
                <w:rFonts w:eastAsia="Times New Roman"/>
                <w:b/>
                <w:bCs/>
              </w:rPr>
              <w:t>Category 2:</w:t>
            </w:r>
            <w:r w:rsidRPr="005807B2">
              <w:rPr>
                <w:rFonts w:eastAsia="Times New Roman"/>
              </w:rPr>
              <w:t>  Remote configuration capability, but access is controlled by physical hardware. </w:t>
            </w:r>
          </w:p>
          <w:p w14:paraId="4E0DF207" w14:textId="77777777" w:rsidR="00230001" w:rsidRPr="005807B2" w:rsidRDefault="00230001" w:rsidP="007E5D41">
            <w:pPr>
              <w:keepNext/>
              <w:keepLines/>
              <w:spacing w:after="0"/>
              <w:textAlignment w:val="baseline"/>
              <w:rPr>
                <w:rFonts w:ascii="Segoe UI" w:eastAsia="Times New Roman" w:hAnsi="Segoe UI" w:cs="Segoe UI"/>
                <w:sz w:val="18"/>
                <w:szCs w:val="18"/>
              </w:rPr>
            </w:pPr>
            <w:r w:rsidRPr="005807B2">
              <w:rPr>
                <w:rFonts w:eastAsia="Times New Roman"/>
              </w:rPr>
              <w:t> </w:t>
            </w:r>
          </w:p>
          <w:p w14:paraId="080AE79D" w14:textId="77777777" w:rsidR="00230001" w:rsidRPr="005807B2" w:rsidRDefault="00230001" w:rsidP="007E5D41">
            <w:pPr>
              <w:keepNext/>
              <w:keepLines/>
              <w:spacing w:after="0"/>
              <w:textAlignment w:val="baseline"/>
              <w:rPr>
                <w:rFonts w:ascii="Segoe UI" w:eastAsia="Times New Roman" w:hAnsi="Segoe UI" w:cs="Segoe UI"/>
                <w:sz w:val="18"/>
                <w:szCs w:val="18"/>
              </w:rPr>
            </w:pPr>
            <w:r w:rsidRPr="005807B2">
              <w:rPr>
                <w:rFonts w:eastAsia="Times New Roman"/>
              </w:rPr>
              <w:t>The device shall clearly indicate that it is in the remote configuration mode and record such message if capable of printing in this mode. </w:t>
            </w:r>
          </w:p>
        </w:tc>
        <w:tc>
          <w:tcPr>
            <w:tcW w:w="4793" w:type="dxa"/>
            <w:tcBorders>
              <w:top w:val="single" w:sz="6" w:space="0" w:color="auto"/>
              <w:left w:val="single" w:sz="6" w:space="0" w:color="auto"/>
              <w:bottom w:val="single" w:sz="6" w:space="0" w:color="auto"/>
              <w:right w:val="double" w:sz="6" w:space="0" w:color="auto"/>
            </w:tcBorders>
            <w:hideMark/>
          </w:tcPr>
          <w:p w14:paraId="2564292F" w14:textId="77777777" w:rsidR="00230001" w:rsidRPr="005807B2" w:rsidRDefault="00230001" w:rsidP="007E5D41">
            <w:pPr>
              <w:keepNext/>
              <w:keepLines/>
              <w:spacing w:after="0"/>
              <w:textAlignment w:val="baseline"/>
              <w:rPr>
                <w:rFonts w:ascii="Segoe UI" w:eastAsia="Times New Roman" w:hAnsi="Segoe UI" w:cs="Segoe UI"/>
                <w:sz w:val="18"/>
                <w:szCs w:val="18"/>
              </w:rPr>
            </w:pPr>
            <w:r w:rsidRPr="005807B2">
              <w:rPr>
                <w:rFonts w:eastAsia="Times New Roman"/>
              </w:rPr>
              <w:t>The hardware enabling access for remote communication must be at the device and sealed using a physical seal or two event counters:  one for calibration parameters and one for configuration parameters. </w:t>
            </w:r>
          </w:p>
        </w:tc>
      </w:tr>
      <w:tr w:rsidR="00230001" w:rsidRPr="005807B2" w14:paraId="70D7DCBA" w14:textId="77777777" w:rsidTr="00CC680D">
        <w:trPr>
          <w:trHeight w:val="285"/>
        </w:trPr>
        <w:tc>
          <w:tcPr>
            <w:tcW w:w="4259" w:type="dxa"/>
            <w:tcBorders>
              <w:top w:val="single" w:sz="6" w:space="0" w:color="auto"/>
              <w:left w:val="double" w:sz="6" w:space="0" w:color="auto"/>
              <w:bottom w:val="double" w:sz="6" w:space="0" w:color="auto"/>
              <w:right w:val="single" w:sz="6" w:space="0" w:color="auto"/>
            </w:tcBorders>
            <w:hideMark/>
          </w:tcPr>
          <w:p w14:paraId="485EFC5F" w14:textId="77777777" w:rsidR="00230001" w:rsidRPr="005807B2" w:rsidRDefault="00230001" w:rsidP="007E5D41">
            <w:pPr>
              <w:keepNext/>
              <w:keepLines/>
              <w:spacing w:after="0"/>
              <w:textAlignment w:val="baseline"/>
              <w:rPr>
                <w:rFonts w:ascii="Segoe UI" w:eastAsia="Times New Roman" w:hAnsi="Segoe UI" w:cs="Segoe UI"/>
                <w:sz w:val="18"/>
                <w:szCs w:val="18"/>
              </w:rPr>
            </w:pPr>
            <w:r w:rsidRPr="005807B2">
              <w:rPr>
                <w:rFonts w:eastAsia="Times New Roman"/>
                <w:b/>
                <w:bCs/>
              </w:rPr>
              <w:t>Category 3:</w:t>
            </w:r>
            <w:r w:rsidRPr="005807B2">
              <w:rPr>
                <w:rFonts w:eastAsia="Times New Roman"/>
              </w:rPr>
              <w:t>  Remote configuration capability access may be unlimited or controlled through a software switch (e.g., password). </w:t>
            </w:r>
          </w:p>
        </w:tc>
        <w:tc>
          <w:tcPr>
            <w:tcW w:w="4793" w:type="dxa"/>
            <w:tcBorders>
              <w:top w:val="single" w:sz="6" w:space="0" w:color="auto"/>
              <w:left w:val="single" w:sz="6" w:space="0" w:color="auto"/>
              <w:bottom w:val="double" w:sz="6" w:space="0" w:color="auto"/>
              <w:right w:val="double" w:sz="6" w:space="0" w:color="auto"/>
            </w:tcBorders>
            <w:hideMark/>
          </w:tcPr>
          <w:p w14:paraId="7F04A917" w14:textId="77777777" w:rsidR="00230001" w:rsidRPr="005807B2" w:rsidRDefault="00230001" w:rsidP="007E5D41">
            <w:pPr>
              <w:keepNext/>
              <w:keepLines/>
              <w:spacing w:after="0"/>
            </w:pPr>
            <w:r w:rsidRPr="005807B2">
              <w:t>An event logger is required in the device; it must include an event counter (000 to 999), the parameter ID, the date and time of the change, and the new value of the parameter.</w:t>
            </w:r>
            <w:r w:rsidRPr="005807B2">
              <w:rPr>
                <w:b/>
                <w:bCs/>
              </w:rPr>
              <w:t xml:space="preserve"> </w:t>
            </w:r>
            <w:r w:rsidRPr="005807B2">
              <w:rPr>
                <w:b/>
                <w:bCs/>
                <w:strike/>
              </w:rPr>
              <w:t>A printed copy of the information must be available on demand through the device or through another on-site device. The information may also be available electronically.</w:t>
            </w:r>
            <w:r w:rsidRPr="005807B2">
              <w:rPr>
                <w:b/>
                <w:bCs/>
              </w:rPr>
              <w:t xml:space="preserve"> </w:t>
            </w:r>
            <w:r w:rsidRPr="005807B2">
              <w:rPr>
                <w:b/>
                <w:bCs/>
                <w:u w:val="single"/>
              </w:rPr>
              <w:t>The event logger information shall be available at the time of inspection either as a printed copy or transmitted in an electronic format.</w:t>
            </w:r>
            <w:r w:rsidRPr="005807B2">
              <w:t xml:space="preserve"> The event logger shall have a capacity to retain records equal to 10 times the number of sealable parameters in the device, but not more than 1000 records are required. (Note:</w:t>
            </w:r>
            <w:r w:rsidRPr="005807B2">
              <w:rPr>
                <w:b/>
                <w:bCs/>
              </w:rPr>
              <w:t xml:space="preserve"> </w:t>
            </w:r>
            <w:r w:rsidRPr="005807B2">
              <w:t>Does not require 1000 changes to be stored for each parameter.)</w:t>
            </w:r>
          </w:p>
        </w:tc>
      </w:tr>
    </w:tbl>
    <w:p w14:paraId="243BB1B3" w14:textId="77777777" w:rsidR="00230001" w:rsidRPr="005807B2" w:rsidRDefault="00230001" w:rsidP="00230001">
      <w:pPr>
        <w:ind w:firstLine="360"/>
      </w:pPr>
    </w:p>
    <w:p w14:paraId="211CE9AF" w14:textId="77777777" w:rsidR="00230001" w:rsidRPr="005807B2" w:rsidRDefault="00230001" w:rsidP="0057041B">
      <w:pPr>
        <w:pStyle w:val="ItemHeading"/>
        <w:keepNext/>
        <w:keepLines/>
        <w:tabs>
          <w:tab w:val="clear" w:pos="900"/>
          <w:tab w:val="left" w:pos="1620"/>
        </w:tabs>
        <w:ind w:left="2160" w:hanging="2160"/>
      </w:pPr>
      <w:bookmarkStart w:id="663" w:name="_Toc225759219"/>
      <w:r w:rsidRPr="005807B2">
        <w:lastRenderedPageBreak/>
        <w:t>B3: LMD-26.2</w:t>
      </w:r>
      <w:r w:rsidRPr="005807B2">
        <w:tab/>
        <w:t>V</w:t>
      </w:r>
      <w:r w:rsidRPr="005807B2">
        <w:tab/>
        <w:t>Table S.2.2. Categories of Device and Methods of Sealing</w:t>
      </w:r>
      <w:bookmarkEnd w:id="663"/>
    </w:p>
    <w:p w14:paraId="6D3DA741" w14:textId="77777777" w:rsidR="00230001" w:rsidRPr="005807B2" w:rsidRDefault="00230001" w:rsidP="0057041B">
      <w:pPr>
        <w:keepNext/>
        <w:keepLines/>
        <w:spacing w:after="0"/>
        <w:rPr>
          <w:b/>
        </w:rPr>
      </w:pPr>
      <w:r w:rsidRPr="005807B2">
        <w:rPr>
          <w:b/>
        </w:rPr>
        <w:t>Item under Consideration:</w:t>
      </w:r>
    </w:p>
    <w:p w14:paraId="714649CB" w14:textId="77777777" w:rsidR="00230001" w:rsidRPr="005807B2" w:rsidRDefault="00230001" w:rsidP="0057041B">
      <w:pPr>
        <w:keepNext/>
        <w:keepLines/>
      </w:pPr>
      <w:r w:rsidRPr="005807B2">
        <w:t>Amend NIST Handbook 44 Liquid Measuring Devices Code as follows:</w:t>
      </w:r>
    </w:p>
    <w:tbl>
      <w:tblPr>
        <w:tblW w:w="0" w:type="dxa"/>
        <w:tblBorders>
          <w:top w:val="outset" w:sz="6" w:space="0" w:color="auto"/>
          <w:left w:val="outset" w:sz="6" w:space="0" w:color="auto"/>
          <w:bottom w:val="outset" w:sz="6" w:space="0" w:color="auto"/>
          <w:right w:val="outset" w:sz="6" w:space="0" w:color="auto"/>
        </w:tblBorders>
        <w:tblCellMar>
          <w:top w:w="43" w:type="dxa"/>
          <w:bottom w:w="43" w:type="dxa"/>
        </w:tblCellMar>
        <w:tblLook w:val="04A0" w:firstRow="1" w:lastRow="0" w:firstColumn="1" w:lastColumn="0" w:noHBand="0" w:noVBand="1"/>
      </w:tblPr>
      <w:tblGrid>
        <w:gridCol w:w="4859"/>
        <w:gridCol w:w="4695"/>
      </w:tblGrid>
      <w:tr w:rsidR="00230001" w:rsidRPr="005807B2" w14:paraId="5793257F" w14:textId="77777777" w:rsidTr="00CC680D">
        <w:trPr>
          <w:trHeight w:val="135"/>
        </w:trPr>
        <w:tc>
          <w:tcPr>
            <w:tcW w:w="9690" w:type="dxa"/>
            <w:gridSpan w:val="2"/>
            <w:tcBorders>
              <w:top w:val="double" w:sz="6" w:space="0" w:color="auto"/>
              <w:left w:val="double" w:sz="6" w:space="0" w:color="auto"/>
              <w:bottom w:val="double" w:sz="6" w:space="0" w:color="auto"/>
              <w:right w:val="double" w:sz="6" w:space="0" w:color="auto"/>
            </w:tcBorders>
            <w:vAlign w:val="center"/>
            <w:hideMark/>
          </w:tcPr>
          <w:p w14:paraId="3089E137" w14:textId="77777777" w:rsidR="00230001" w:rsidRPr="005807B2" w:rsidRDefault="00230001" w:rsidP="0057041B">
            <w:pPr>
              <w:keepNext/>
              <w:keepLines/>
              <w:spacing w:after="0"/>
              <w:jc w:val="center"/>
              <w:rPr>
                <w:b/>
                <w:bCs/>
                <w:i/>
                <w:iCs/>
              </w:rPr>
            </w:pPr>
            <w:r w:rsidRPr="005807B2">
              <w:rPr>
                <w:b/>
                <w:bCs/>
                <w:i/>
                <w:iCs/>
              </w:rPr>
              <w:t>Table S.2.2.</w:t>
            </w:r>
          </w:p>
          <w:p w14:paraId="3491C72F" w14:textId="77777777" w:rsidR="00230001" w:rsidRPr="005807B2" w:rsidRDefault="00230001" w:rsidP="0057041B">
            <w:pPr>
              <w:keepNext/>
              <w:keepLines/>
              <w:spacing w:after="0"/>
              <w:jc w:val="center"/>
            </w:pPr>
            <w:r w:rsidRPr="005807B2">
              <w:rPr>
                <w:b/>
                <w:bCs/>
                <w:i/>
                <w:iCs/>
              </w:rPr>
              <w:t>Categories of Device and Methods of Sealing</w:t>
            </w:r>
          </w:p>
        </w:tc>
      </w:tr>
      <w:tr w:rsidR="00230001" w:rsidRPr="005807B2" w14:paraId="34EA6EFD" w14:textId="77777777" w:rsidTr="00CC680D">
        <w:trPr>
          <w:trHeight w:val="135"/>
        </w:trPr>
        <w:tc>
          <w:tcPr>
            <w:tcW w:w="4920" w:type="dxa"/>
            <w:tcBorders>
              <w:top w:val="double" w:sz="6" w:space="0" w:color="auto"/>
              <w:left w:val="double" w:sz="6" w:space="0" w:color="auto"/>
              <w:bottom w:val="single" w:sz="6" w:space="0" w:color="auto"/>
              <w:right w:val="single" w:sz="6" w:space="0" w:color="auto"/>
            </w:tcBorders>
            <w:vAlign w:val="center"/>
            <w:hideMark/>
          </w:tcPr>
          <w:p w14:paraId="431267A8" w14:textId="77777777" w:rsidR="00230001" w:rsidRPr="005807B2" w:rsidRDefault="00230001" w:rsidP="0057041B">
            <w:pPr>
              <w:keepNext/>
              <w:keepLines/>
              <w:spacing w:after="0"/>
              <w:jc w:val="center"/>
            </w:pPr>
            <w:r w:rsidRPr="005807B2">
              <w:rPr>
                <w:b/>
                <w:bCs/>
                <w:i/>
                <w:iCs/>
              </w:rPr>
              <w:t>Categories of Device</w:t>
            </w:r>
          </w:p>
        </w:tc>
        <w:tc>
          <w:tcPr>
            <w:tcW w:w="4770" w:type="dxa"/>
            <w:tcBorders>
              <w:top w:val="double" w:sz="6" w:space="0" w:color="auto"/>
              <w:left w:val="single" w:sz="6" w:space="0" w:color="auto"/>
              <w:bottom w:val="single" w:sz="6" w:space="0" w:color="auto"/>
              <w:right w:val="double" w:sz="6" w:space="0" w:color="auto"/>
            </w:tcBorders>
            <w:vAlign w:val="center"/>
            <w:hideMark/>
          </w:tcPr>
          <w:p w14:paraId="341F6ECD" w14:textId="77777777" w:rsidR="00230001" w:rsidRPr="005807B2" w:rsidRDefault="00230001" w:rsidP="0057041B">
            <w:pPr>
              <w:keepNext/>
              <w:keepLines/>
              <w:spacing w:after="0"/>
              <w:jc w:val="center"/>
            </w:pPr>
            <w:r w:rsidRPr="005807B2">
              <w:rPr>
                <w:b/>
                <w:bCs/>
                <w:i/>
                <w:iCs/>
              </w:rPr>
              <w:t>Methods of Sealing</w:t>
            </w:r>
          </w:p>
        </w:tc>
      </w:tr>
      <w:tr w:rsidR="00230001" w:rsidRPr="005807B2" w14:paraId="586E80A0" w14:textId="77777777" w:rsidTr="00CC680D">
        <w:trPr>
          <w:trHeight w:val="135"/>
        </w:trPr>
        <w:tc>
          <w:tcPr>
            <w:tcW w:w="4920" w:type="dxa"/>
            <w:tcBorders>
              <w:top w:val="single" w:sz="6" w:space="0" w:color="auto"/>
              <w:left w:val="double" w:sz="6" w:space="0" w:color="auto"/>
              <w:bottom w:val="single" w:sz="6" w:space="0" w:color="auto"/>
              <w:right w:val="single" w:sz="6" w:space="0" w:color="auto"/>
            </w:tcBorders>
            <w:hideMark/>
          </w:tcPr>
          <w:p w14:paraId="20B0A273" w14:textId="77777777" w:rsidR="00230001" w:rsidRPr="005807B2" w:rsidRDefault="00230001" w:rsidP="0057041B">
            <w:pPr>
              <w:keepNext/>
              <w:keepLines/>
              <w:spacing w:after="0"/>
            </w:pPr>
            <w:r w:rsidRPr="005807B2">
              <w:rPr>
                <w:b/>
                <w:bCs/>
                <w:i/>
                <w:iCs/>
              </w:rPr>
              <w:t>Category 1:</w:t>
            </w:r>
            <w:r w:rsidRPr="005807B2">
              <w:rPr>
                <w:i/>
                <w:iCs/>
              </w:rPr>
              <w:t>  No remote configuration capability.</w:t>
            </w:r>
            <w:r w:rsidRPr="005807B2">
              <w:t> </w:t>
            </w:r>
          </w:p>
        </w:tc>
        <w:tc>
          <w:tcPr>
            <w:tcW w:w="4770" w:type="dxa"/>
            <w:tcBorders>
              <w:top w:val="single" w:sz="6" w:space="0" w:color="auto"/>
              <w:left w:val="single" w:sz="6" w:space="0" w:color="auto"/>
              <w:bottom w:val="single" w:sz="6" w:space="0" w:color="auto"/>
              <w:right w:val="double" w:sz="6" w:space="0" w:color="auto"/>
            </w:tcBorders>
            <w:hideMark/>
          </w:tcPr>
          <w:p w14:paraId="3354D4A5" w14:textId="77777777" w:rsidR="00230001" w:rsidRPr="005807B2" w:rsidRDefault="00230001" w:rsidP="0057041B">
            <w:pPr>
              <w:keepNext/>
              <w:keepLines/>
              <w:spacing w:after="0"/>
            </w:pPr>
            <w:r w:rsidRPr="005807B2">
              <w:rPr>
                <w:i/>
                <w:iCs/>
              </w:rPr>
              <w:t>Seal by physical seal or two event counters:  one for calibration parameters and one for configuration parameters.</w:t>
            </w:r>
            <w:r w:rsidRPr="005807B2">
              <w:t> </w:t>
            </w:r>
          </w:p>
        </w:tc>
      </w:tr>
      <w:tr w:rsidR="00230001" w:rsidRPr="005807B2" w14:paraId="4317B4E3" w14:textId="77777777" w:rsidTr="00CC680D">
        <w:trPr>
          <w:trHeight w:val="135"/>
        </w:trPr>
        <w:tc>
          <w:tcPr>
            <w:tcW w:w="4920" w:type="dxa"/>
            <w:tcBorders>
              <w:top w:val="single" w:sz="6" w:space="0" w:color="auto"/>
              <w:left w:val="double" w:sz="6" w:space="0" w:color="auto"/>
              <w:bottom w:val="single" w:sz="6" w:space="0" w:color="auto"/>
              <w:right w:val="single" w:sz="6" w:space="0" w:color="auto"/>
            </w:tcBorders>
            <w:hideMark/>
          </w:tcPr>
          <w:p w14:paraId="22496D4B" w14:textId="77777777" w:rsidR="00230001" w:rsidRPr="005807B2" w:rsidRDefault="00230001" w:rsidP="0057041B">
            <w:pPr>
              <w:keepNext/>
              <w:keepLines/>
              <w:spacing w:after="0"/>
            </w:pPr>
            <w:r w:rsidRPr="005807B2">
              <w:rPr>
                <w:b/>
                <w:bCs/>
                <w:i/>
                <w:iCs/>
              </w:rPr>
              <w:t>Category 2:</w:t>
            </w:r>
            <w:r w:rsidRPr="005807B2">
              <w:rPr>
                <w:i/>
                <w:iCs/>
              </w:rPr>
              <w:t>  Remote configuration capability, but access is controlled by physical hardware.</w:t>
            </w:r>
            <w:r w:rsidRPr="005807B2">
              <w:t> </w:t>
            </w:r>
          </w:p>
          <w:p w14:paraId="75F290B0" w14:textId="77777777" w:rsidR="00230001" w:rsidRPr="005807B2" w:rsidRDefault="00230001" w:rsidP="0057041B">
            <w:pPr>
              <w:keepNext/>
              <w:keepLines/>
              <w:spacing w:after="0"/>
            </w:pPr>
            <w:r w:rsidRPr="005807B2">
              <w:t> </w:t>
            </w:r>
          </w:p>
          <w:p w14:paraId="75A5A3D9" w14:textId="77777777" w:rsidR="00230001" w:rsidRPr="005807B2" w:rsidRDefault="00230001" w:rsidP="0057041B">
            <w:pPr>
              <w:keepNext/>
              <w:keepLines/>
              <w:spacing w:after="0"/>
            </w:pPr>
            <w:r w:rsidRPr="005807B2">
              <w:rPr>
                <w:i/>
                <w:iCs/>
              </w:rPr>
              <w:t>The device shall clearly indicate that it is in the remote configuration mode and record such message if capable of printing in this mode or shall not operate while in this mode.</w:t>
            </w:r>
            <w:r w:rsidRPr="005807B2">
              <w:t> </w:t>
            </w:r>
          </w:p>
        </w:tc>
        <w:tc>
          <w:tcPr>
            <w:tcW w:w="4770" w:type="dxa"/>
            <w:tcBorders>
              <w:top w:val="single" w:sz="6" w:space="0" w:color="auto"/>
              <w:left w:val="single" w:sz="6" w:space="0" w:color="auto"/>
              <w:bottom w:val="single" w:sz="6" w:space="0" w:color="auto"/>
              <w:right w:val="double" w:sz="6" w:space="0" w:color="auto"/>
            </w:tcBorders>
            <w:hideMark/>
          </w:tcPr>
          <w:p w14:paraId="6E8BBC08" w14:textId="77777777" w:rsidR="00230001" w:rsidRPr="005807B2" w:rsidRDefault="00230001" w:rsidP="0057041B">
            <w:pPr>
              <w:keepNext/>
              <w:keepLines/>
              <w:spacing w:after="0"/>
            </w:pPr>
            <w:r w:rsidRPr="005807B2">
              <w:rPr>
                <w:i/>
                <w:iCs/>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on-site device.]*</w:t>
            </w:r>
            <w:r w:rsidRPr="005807B2">
              <w:t> </w:t>
            </w:r>
          </w:p>
          <w:p w14:paraId="01B97705" w14:textId="77777777" w:rsidR="00230001" w:rsidRPr="005807B2" w:rsidRDefault="00230001" w:rsidP="0057041B">
            <w:pPr>
              <w:keepNext/>
              <w:keepLines/>
              <w:spacing w:after="0"/>
            </w:pPr>
            <w:r w:rsidRPr="005807B2">
              <w:rPr>
                <w:i/>
                <w:iCs/>
              </w:rPr>
              <w:t>[*Nonretroactive as of January 1, 1996]</w:t>
            </w:r>
            <w:r w:rsidRPr="005807B2">
              <w:t> </w:t>
            </w:r>
          </w:p>
        </w:tc>
      </w:tr>
      <w:tr w:rsidR="00230001" w:rsidRPr="005807B2" w14:paraId="4EBD1FD9" w14:textId="77777777" w:rsidTr="00CC680D">
        <w:trPr>
          <w:trHeight w:val="135"/>
        </w:trPr>
        <w:tc>
          <w:tcPr>
            <w:tcW w:w="4920" w:type="dxa"/>
            <w:tcBorders>
              <w:top w:val="single" w:sz="6" w:space="0" w:color="auto"/>
              <w:left w:val="double" w:sz="6" w:space="0" w:color="auto"/>
              <w:bottom w:val="double" w:sz="6" w:space="0" w:color="auto"/>
              <w:right w:val="single" w:sz="6" w:space="0" w:color="auto"/>
            </w:tcBorders>
            <w:hideMark/>
          </w:tcPr>
          <w:p w14:paraId="7F833989" w14:textId="77777777" w:rsidR="00230001" w:rsidRPr="005807B2" w:rsidRDefault="00230001" w:rsidP="0057041B">
            <w:pPr>
              <w:keepNext/>
              <w:keepLines/>
              <w:spacing w:after="0"/>
            </w:pPr>
            <w:r w:rsidRPr="005807B2">
              <w:rPr>
                <w:b/>
                <w:bCs/>
                <w:i/>
                <w:iCs/>
              </w:rPr>
              <w:t>Category 3:</w:t>
            </w:r>
            <w:r w:rsidRPr="005807B2">
              <w:rPr>
                <w:i/>
                <w:iCs/>
              </w:rPr>
              <w:t>  Remote configuration capability access may be unlimited or controlled through a software switch (e.g., password)</w:t>
            </w:r>
            <w:r w:rsidRPr="005807B2">
              <w:t>. </w:t>
            </w:r>
          </w:p>
          <w:p w14:paraId="68434224" w14:textId="77777777" w:rsidR="00230001" w:rsidRPr="005807B2" w:rsidRDefault="00230001" w:rsidP="0057041B">
            <w:pPr>
              <w:keepNext/>
              <w:keepLines/>
              <w:spacing w:after="0"/>
            </w:pPr>
            <w:r w:rsidRPr="005807B2">
              <w:rPr>
                <w:i/>
                <w:iCs/>
              </w:rPr>
              <w:t>[Nonretroactive as of January 1, 1995]</w:t>
            </w:r>
            <w:r w:rsidRPr="005807B2">
              <w:t> </w:t>
            </w:r>
          </w:p>
          <w:p w14:paraId="774D4534" w14:textId="77777777" w:rsidR="00230001" w:rsidRPr="005807B2" w:rsidRDefault="00230001" w:rsidP="0057041B">
            <w:pPr>
              <w:keepNext/>
              <w:keepLines/>
              <w:spacing w:after="0"/>
            </w:pPr>
            <w:r w:rsidRPr="005807B2">
              <w:t> </w:t>
            </w:r>
          </w:p>
          <w:p w14:paraId="6A64CBD5" w14:textId="77777777" w:rsidR="00230001" w:rsidRPr="005807B2" w:rsidRDefault="00230001" w:rsidP="0057041B">
            <w:pPr>
              <w:keepNext/>
              <w:keepLines/>
              <w:spacing w:after="0"/>
            </w:pPr>
            <w:r w:rsidRPr="005807B2">
              <w:rPr>
                <w:i/>
                <w:iCs/>
              </w:rPr>
              <w:t>The device shall clearly indicate that it is in the remote configuration mode and record such message if capable of printing in this mode or shall not operate while in this mode.</w:t>
            </w:r>
            <w:r w:rsidRPr="005807B2">
              <w:t> </w:t>
            </w:r>
          </w:p>
          <w:p w14:paraId="37EC929B" w14:textId="77777777" w:rsidR="00230001" w:rsidRPr="005807B2" w:rsidRDefault="00230001" w:rsidP="0057041B">
            <w:pPr>
              <w:keepNext/>
              <w:keepLines/>
              <w:spacing w:after="0"/>
            </w:pPr>
            <w:r w:rsidRPr="005807B2">
              <w:rPr>
                <w:i/>
                <w:iCs/>
              </w:rPr>
              <w:t>[Nonretroactive as of January 1, 2001]</w:t>
            </w:r>
            <w:r w:rsidRPr="005807B2">
              <w:t> </w:t>
            </w:r>
          </w:p>
        </w:tc>
        <w:tc>
          <w:tcPr>
            <w:tcW w:w="4770" w:type="dxa"/>
            <w:tcBorders>
              <w:top w:val="single" w:sz="6" w:space="0" w:color="auto"/>
              <w:left w:val="single" w:sz="6" w:space="0" w:color="auto"/>
              <w:bottom w:val="double" w:sz="6" w:space="0" w:color="auto"/>
              <w:right w:val="double" w:sz="6" w:space="0" w:color="auto"/>
            </w:tcBorders>
            <w:hideMark/>
          </w:tcPr>
          <w:p w14:paraId="09C11130" w14:textId="77777777" w:rsidR="00230001" w:rsidRPr="005807B2" w:rsidRDefault="00230001" w:rsidP="0057041B">
            <w:pPr>
              <w:keepNext/>
              <w:keepLines/>
              <w:spacing w:after="0"/>
              <w:rPr>
                <w:i/>
                <w:iCs/>
              </w:rPr>
            </w:pPr>
            <w:r w:rsidRPr="005807B2">
              <w:rPr>
                <w:i/>
                <w:iCs/>
              </w:rPr>
              <w:t>An event logger is required in the device; it must include an event counter (000 to 999), the parameter ID, the date and time of the change, and the new value of the parameter. The event logger information shall be available at the time of inspection either as a printed copy or</w:t>
            </w:r>
            <w:r w:rsidRPr="005807B2">
              <w:rPr>
                <w:b/>
                <w:bCs/>
                <w:i/>
                <w:iCs/>
                <w:u w:val="single"/>
              </w:rPr>
              <w:t xml:space="preserve"> transmitted</w:t>
            </w:r>
            <w:r w:rsidRPr="005807B2">
              <w:rPr>
                <w:i/>
                <w:iCs/>
              </w:rPr>
              <w:t xml:space="preserve"> in</w:t>
            </w:r>
            <w:r w:rsidRPr="005807B2">
              <w:rPr>
                <w:b/>
                <w:bCs/>
                <w:i/>
                <w:iCs/>
                <w:u w:val="single"/>
              </w:rPr>
              <w:t xml:space="preserve"> an</w:t>
            </w:r>
            <w:r w:rsidRPr="005807B2">
              <w:rPr>
                <w:i/>
                <w:iCs/>
              </w:rPr>
              <w:t xml:space="preserve"> electronic format.</w:t>
            </w:r>
            <w:r w:rsidRPr="005807B2">
              <w:rPr>
                <w:b/>
                <w:bCs/>
                <w:i/>
                <w:iCs/>
                <w:strike/>
              </w:rPr>
              <w:t xml:space="preserve"> The information may be printed by the device, printed by another on-site device, or transmitted electronically.</w:t>
            </w:r>
            <w:r w:rsidRPr="005807B2">
              <w:rPr>
                <w:i/>
                <w:iCs/>
              </w:rPr>
              <w:t xml:space="preserve"> The event logger shall have a capacity to retain records equal to 10 times the number of sealable parameters in the device, but not more than 1000 records are required. (Note: Does not require 1000 changes to be stored for each parameter.)</w:t>
            </w:r>
          </w:p>
        </w:tc>
      </w:tr>
      <w:tr w:rsidR="00230001" w:rsidRPr="005807B2" w14:paraId="372DAAE3" w14:textId="77777777" w:rsidTr="00CC680D">
        <w:trPr>
          <w:trHeight w:val="135"/>
        </w:trPr>
        <w:tc>
          <w:tcPr>
            <w:tcW w:w="9690" w:type="dxa"/>
            <w:gridSpan w:val="2"/>
            <w:tcBorders>
              <w:top w:val="double" w:sz="6" w:space="0" w:color="auto"/>
              <w:left w:val="nil"/>
              <w:bottom w:val="nil"/>
              <w:right w:val="nil"/>
            </w:tcBorders>
            <w:vAlign w:val="center"/>
            <w:hideMark/>
          </w:tcPr>
          <w:p w14:paraId="487BB7A0" w14:textId="77777777" w:rsidR="00230001" w:rsidRPr="005807B2" w:rsidRDefault="00230001" w:rsidP="0057041B">
            <w:pPr>
              <w:keepNext/>
              <w:keepLines/>
              <w:autoSpaceDE w:val="0"/>
              <w:autoSpaceDN w:val="0"/>
              <w:adjustRightInd w:val="0"/>
              <w:spacing w:after="0"/>
              <w:rPr>
                <w:color w:val="000000"/>
              </w:rPr>
            </w:pPr>
            <w:r w:rsidRPr="005807B2">
              <w:rPr>
                <w:color w:val="000000"/>
              </w:rPr>
              <w:t xml:space="preserve">[Nonretroactive as of January 1, 1995] </w:t>
            </w:r>
          </w:p>
          <w:p w14:paraId="4D404F43" w14:textId="77777777" w:rsidR="00230001" w:rsidRPr="005807B2" w:rsidRDefault="00230001" w:rsidP="0057041B">
            <w:pPr>
              <w:keepNext/>
              <w:keepLines/>
              <w:spacing w:after="0"/>
            </w:pPr>
            <w:r w:rsidRPr="005807B2">
              <w:t xml:space="preserve">(Table Added 1993) (Amended 1995, 1998, 1999, 2006, 2015, </w:t>
            </w:r>
            <w:r w:rsidRPr="005807B2">
              <w:rPr>
                <w:b/>
                <w:bCs/>
                <w:strike/>
              </w:rPr>
              <w:t xml:space="preserve">and </w:t>
            </w:r>
            <w:r w:rsidRPr="005807B2">
              <w:t>2022</w:t>
            </w:r>
            <w:r w:rsidRPr="005807B2">
              <w:rPr>
                <w:b/>
                <w:bCs/>
                <w:u w:val="single"/>
              </w:rPr>
              <w:t>, and 20XX</w:t>
            </w:r>
            <w:r w:rsidRPr="005807B2">
              <w:t xml:space="preserve">) </w:t>
            </w:r>
          </w:p>
        </w:tc>
      </w:tr>
    </w:tbl>
    <w:p w14:paraId="6E018F5E" w14:textId="77777777" w:rsidR="00230001" w:rsidRPr="005807B2" w:rsidRDefault="00230001" w:rsidP="00230001">
      <w:pPr>
        <w:ind w:firstLine="360"/>
      </w:pPr>
    </w:p>
    <w:p w14:paraId="4CE5FF3C" w14:textId="77777777" w:rsidR="00230001" w:rsidRPr="005807B2" w:rsidRDefault="00230001" w:rsidP="0057041B">
      <w:pPr>
        <w:pStyle w:val="ItemHeading"/>
        <w:keepNext/>
        <w:keepLines/>
        <w:tabs>
          <w:tab w:val="clear" w:pos="900"/>
          <w:tab w:val="left" w:pos="1620"/>
        </w:tabs>
        <w:ind w:left="2160" w:hanging="2160"/>
      </w:pPr>
      <w:bookmarkStart w:id="664" w:name="_Toc219217953"/>
      <w:bookmarkStart w:id="665" w:name="_Toc225759220"/>
      <w:r w:rsidRPr="005807B2">
        <w:lastRenderedPageBreak/>
        <w:t>B3: VTM-26.1</w:t>
      </w:r>
      <w:r w:rsidRPr="005807B2">
        <w:tab/>
        <w:t>V</w:t>
      </w:r>
      <w:r w:rsidRPr="005807B2">
        <w:tab/>
        <w:t>Table S.2.2. Categories of Device and Methods of Sealing</w:t>
      </w:r>
      <w:bookmarkEnd w:id="664"/>
      <w:bookmarkEnd w:id="665"/>
    </w:p>
    <w:p w14:paraId="2E7D84D4" w14:textId="77777777" w:rsidR="00230001" w:rsidRPr="005807B2" w:rsidRDefault="00230001" w:rsidP="0057041B">
      <w:pPr>
        <w:keepNext/>
        <w:keepLines/>
        <w:spacing w:after="0"/>
        <w:rPr>
          <w:b/>
        </w:rPr>
      </w:pPr>
      <w:r w:rsidRPr="005807B2">
        <w:rPr>
          <w:b/>
        </w:rPr>
        <w:t>Item under Consideration:</w:t>
      </w:r>
    </w:p>
    <w:p w14:paraId="205D7F4D" w14:textId="77777777" w:rsidR="00230001" w:rsidRPr="005807B2" w:rsidRDefault="00230001" w:rsidP="0057041B">
      <w:pPr>
        <w:keepNext/>
        <w:keepLines/>
      </w:pPr>
      <w:r w:rsidRPr="005807B2">
        <w:t>Amend NIST Handbook 44 Vehicle Tank Meters Code as follows:</w:t>
      </w:r>
    </w:p>
    <w:p w14:paraId="7DD7000E" w14:textId="77777777" w:rsidR="00230001" w:rsidRPr="005807B2" w:rsidRDefault="00230001" w:rsidP="0057041B">
      <w:pPr>
        <w:keepNext/>
        <w:keepLines/>
      </w:pPr>
    </w:p>
    <w:tbl>
      <w:tblPr>
        <w:tblW w:w="9314" w:type="dxa"/>
        <w:tblBorders>
          <w:top w:val="outset" w:sz="6" w:space="0" w:color="auto"/>
          <w:left w:val="outset" w:sz="6" w:space="0" w:color="auto"/>
          <w:bottom w:val="outset" w:sz="6" w:space="0" w:color="auto"/>
          <w:right w:val="outset" w:sz="6" w:space="0" w:color="auto"/>
        </w:tblBorders>
        <w:tblCellMar>
          <w:top w:w="43" w:type="dxa"/>
          <w:bottom w:w="43" w:type="dxa"/>
        </w:tblCellMar>
        <w:tblLook w:val="04A0" w:firstRow="1" w:lastRow="0" w:firstColumn="1" w:lastColumn="0" w:noHBand="0" w:noVBand="1"/>
        <w:tblCaption w:val="Table S.2.2. Categories of Device and Methods of Sealing."/>
      </w:tblPr>
      <w:tblGrid>
        <w:gridCol w:w="4706"/>
        <w:gridCol w:w="4608"/>
      </w:tblGrid>
      <w:tr w:rsidR="00230001" w:rsidRPr="005807B2" w14:paraId="6C3B947C" w14:textId="77777777" w:rsidTr="00CC680D">
        <w:trPr>
          <w:trHeight w:val="285"/>
        </w:trPr>
        <w:tc>
          <w:tcPr>
            <w:tcW w:w="9314" w:type="dxa"/>
            <w:gridSpan w:val="2"/>
            <w:tcBorders>
              <w:top w:val="double" w:sz="6" w:space="0" w:color="auto"/>
              <w:left w:val="double" w:sz="6" w:space="0" w:color="auto"/>
              <w:bottom w:val="double" w:sz="6" w:space="0" w:color="auto"/>
              <w:right w:val="double" w:sz="6" w:space="0" w:color="auto"/>
            </w:tcBorders>
            <w:vAlign w:val="center"/>
            <w:hideMark/>
          </w:tcPr>
          <w:p w14:paraId="3C2A0DFA" w14:textId="77777777" w:rsidR="00230001" w:rsidRPr="005807B2" w:rsidRDefault="00230001" w:rsidP="0057041B">
            <w:pPr>
              <w:keepNext/>
              <w:keepLines/>
              <w:spacing w:after="0"/>
              <w:jc w:val="center"/>
              <w:rPr>
                <w:b/>
                <w:bCs/>
                <w:i/>
                <w:iCs/>
              </w:rPr>
            </w:pPr>
            <w:r w:rsidRPr="005807B2">
              <w:rPr>
                <w:b/>
                <w:bCs/>
                <w:i/>
                <w:iCs/>
              </w:rPr>
              <w:t>Table S.2.2.</w:t>
            </w:r>
          </w:p>
          <w:p w14:paraId="3466F115" w14:textId="77777777" w:rsidR="00230001" w:rsidRPr="005807B2" w:rsidRDefault="00230001" w:rsidP="0057041B">
            <w:pPr>
              <w:keepNext/>
              <w:keepLines/>
              <w:spacing w:after="0"/>
              <w:jc w:val="center"/>
            </w:pPr>
            <w:r w:rsidRPr="005807B2">
              <w:rPr>
                <w:b/>
                <w:bCs/>
                <w:i/>
                <w:iCs/>
              </w:rPr>
              <w:t>Categories of Device and Methods of Sealing</w:t>
            </w:r>
          </w:p>
        </w:tc>
      </w:tr>
      <w:tr w:rsidR="00230001" w:rsidRPr="005807B2" w14:paraId="40E51F83" w14:textId="77777777" w:rsidTr="00CC680D">
        <w:trPr>
          <w:trHeight w:val="285"/>
        </w:trPr>
        <w:tc>
          <w:tcPr>
            <w:tcW w:w="4706" w:type="dxa"/>
            <w:tcBorders>
              <w:top w:val="double" w:sz="6" w:space="0" w:color="auto"/>
              <w:left w:val="double" w:sz="6" w:space="0" w:color="auto"/>
              <w:bottom w:val="single" w:sz="6" w:space="0" w:color="auto"/>
              <w:right w:val="single" w:sz="6" w:space="0" w:color="auto"/>
            </w:tcBorders>
            <w:vAlign w:val="center"/>
            <w:hideMark/>
          </w:tcPr>
          <w:p w14:paraId="44BC3B6E" w14:textId="77777777" w:rsidR="00230001" w:rsidRPr="005807B2" w:rsidRDefault="00230001" w:rsidP="0057041B">
            <w:pPr>
              <w:keepNext/>
              <w:keepLines/>
              <w:spacing w:after="0"/>
              <w:jc w:val="center"/>
            </w:pPr>
            <w:r w:rsidRPr="005807B2">
              <w:rPr>
                <w:b/>
                <w:bCs/>
                <w:i/>
                <w:iCs/>
              </w:rPr>
              <w:t>Categories of Device</w:t>
            </w:r>
          </w:p>
        </w:tc>
        <w:tc>
          <w:tcPr>
            <w:tcW w:w="4608" w:type="dxa"/>
            <w:tcBorders>
              <w:top w:val="double" w:sz="6" w:space="0" w:color="auto"/>
              <w:left w:val="single" w:sz="6" w:space="0" w:color="auto"/>
              <w:bottom w:val="single" w:sz="6" w:space="0" w:color="auto"/>
              <w:right w:val="double" w:sz="6" w:space="0" w:color="auto"/>
            </w:tcBorders>
            <w:vAlign w:val="center"/>
            <w:hideMark/>
          </w:tcPr>
          <w:p w14:paraId="0440B179" w14:textId="77777777" w:rsidR="00230001" w:rsidRPr="005807B2" w:rsidRDefault="00230001" w:rsidP="0057041B">
            <w:pPr>
              <w:keepNext/>
              <w:keepLines/>
              <w:spacing w:after="0"/>
              <w:jc w:val="center"/>
            </w:pPr>
            <w:r w:rsidRPr="005807B2">
              <w:rPr>
                <w:b/>
                <w:bCs/>
                <w:i/>
                <w:iCs/>
              </w:rPr>
              <w:t>Methods of Sealing</w:t>
            </w:r>
          </w:p>
        </w:tc>
      </w:tr>
      <w:tr w:rsidR="00230001" w:rsidRPr="005807B2" w14:paraId="326A67DD" w14:textId="77777777" w:rsidTr="00CC680D">
        <w:trPr>
          <w:trHeight w:val="285"/>
        </w:trPr>
        <w:tc>
          <w:tcPr>
            <w:tcW w:w="4706" w:type="dxa"/>
            <w:tcBorders>
              <w:top w:val="single" w:sz="6" w:space="0" w:color="auto"/>
              <w:left w:val="double" w:sz="6" w:space="0" w:color="auto"/>
              <w:bottom w:val="single" w:sz="6" w:space="0" w:color="auto"/>
              <w:right w:val="single" w:sz="6" w:space="0" w:color="auto"/>
            </w:tcBorders>
            <w:hideMark/>
          </w:tcPr>
          <w:p w14:paraId="30F6B30A" w14:textId="77777777" w:rsidR="00230001" w:rsidRPr="005807B2" w:rsidRDefault="00230001" w:rsidP="0057041B">
            <w:pPr>
              <w:keepNext/>
              <w:keepLines/>
              <w:spacing w:after="0"/>
            </w:pPr>
            <w:r w:rsidRPr="005807B2">
              <w:rPr>
                <w:b/>
                <w:bCs/>
                <w:i/>
                <w:iCs/>
              </w:rPr>
              <w:t>Category 1:</w:t>
            </w:r>
            <w:r w:rsidRPr="005807B2">
              <w:rPr>
                <w:i/>
                <w:iCs/>
              </w:rPr>
              <w:t>  No remote configuration capability.</w:t>
            </w:r>
            <w:r w:rsidRPr="005807B2">
              <w:t> </w:t>
            </w:r>
          </w:p>
        </w:tc>
        <w:tc>
          <w:tcPr>
            <w:tcW w:w="4608" w:type="dxa"/>
            <w:tcBorders>
              <w:top w:val="single" w:sz="6" w:space="0" w:color="auto"/>
              <w:left w:val="single" w:sz="6" w:space="0" w:color="auto"/>
              <w:bottom w:val="single" w:sz="6" w:space="0" w:color="auto"/>
              <w:right w:val="double" w:sz="6" w:space="0" w:color="auto"/>
            </w:tcBorders>
            <w:hideMark/>
          </w:tcPr>
          <w:p w14:paraId="033F674B" w14:textId="77777777" w:rsidR="00230001" w:rsidRPr="005807B2" w:rsidRDefault="00230001" w:rsidP="0057041B">
            <w:pPr>
              <w:keepNext/>
              <w:keepLines/>
              <w:spacing w:after="0"/>
            </w:pPr>
            <w:r w:rsidRPr="005807B2">
              <w:rPr>
                <w:i/>
                <w:iCs/>
              </w:rPr>
              <w:t>Seal by physical seal or two event counters:  one for calibration parameters and one for configuration parameters.</w:t>
            </w:r>
            <w:r w:rsidRPr="005807B2">
              <w:t> </w:t>
            </w:r>
          </w:p>
        </w:tc>
      </w:tr>
      <w:tr w:rsidR="00230001" w:rsidRPr="005807B2" w14:paraId="2FE9E5F2" w14:textId="77777777" w:rsidTr="00CC680D">
        <w:trPr>
          <w:trHeight w:val="285"/>
        </w:trPr>
        <w:tc>
          <w:tcPr>
            <w:tcW w:w="4706" w:type="dxa"/>
            <w:tcBorders>
              <w:top w:val="single" w:sz="6" w:space="0" w:color="auto"/>
              <w:left w:val="double" w:sz="6" w:space="0" w:color="auto"/>
              <w:bottom w:val="single" w:sz="6" w:space="0" w:color="auto"/>
              <w:right w:val="single" w:sz="6" w:space="0" w:color="auto"/>
            </w:tcBorders>
            <w:hideMark/>
          </w:tcPr>
          <w:p w14:paraId="371F44EE" w14:textId="77777777" w:rsidR="00230001" w:rsidRPr="005807B2" w:rsidRDefault="00230001" w:rsidP="0057041B">
            <w:pPr>
              <w:keepNext/>
              <w:keepLines/>
              <w:spacing w:after="0"/>
            </w:pPr>
            <w:r w:rsidRPr="005807B2">
              <w:rPr>
                <w:b/>
                <w:bCs/>
                <w:i/>
                <w:iCs/>
              </w:rPr>
              <w:t>Category 2:</w:t>
            </w:r>
            <w:r w:rsidRPr="005807B2">
              <w:rPr>
                <w:i/>
                <w:iCs/>
              </w:rPr>
              <w:t>  Remote configuration capability, but access is controlled by physical hardware.</w:t>
            </w:r>
            <w:r w:rsidRPr="005807B2">
              <w:t> </w:t>
            </w:r>
          </w:p>
          <w:p w14:paraId="45A43F6B" w14:textId="77777777" w:rsidR="00230001" w:rsidRPr="005807B2" w:rsidRDefault="00230001" w:rsidP="0057041B">
            <w:pPr>
              <w:keepNext/>
              <w:keepLines/>
              <w:spacing w:after="0"/>
            </w:pPr>
            <w:r w:rsidRPr="005807B2">
              <w:rPr>
                <w:i/>
                <w:iCs/>
              </w:rPr>
              <w:t>The device shall clearly indicate that it is in the remote configuration mode and record such message if capable of printing in this mode or shall not operate while in this mode.</w:t>
            </w:r>
            <w:r w:rsidRPr="005807B2">
              <w:t> </w:t>
            </w:r>
          </w:p>
        </w:tc>
        <w:tc>
          <w:tcPr>
            <w:tcW w:w="4608" w:type="dxa"/>
            <w:tcBorders>
              <w:top w:val="single" w:sz="6" w:space="0" w:color="auto"/>
              <w:left w:val="single" w:sz="6" w:space="0" w:color="auto"/>
              <w:bottom w:val="single" w:sz="6" w:space="0" w:color="auto"/>
              <w:right w:val="double" w:sz="6" w:space="0" w:color="auto"/>
            </w:tcBorders>
            <w:hideMark/>
          </w:tcPr>
          <w:p w14:paraId="4921C75C" w14:textId="77777777" w:rsidR="00230001" w:rsidRPr="005807B2" w:rsidRDefault="00230001" w:rsidP="0057041B">
            <w:pPr>
              <w:keepNext/>
              <w:keepLines/>
              <w:spacing w:after="0"/>
            </w:pPr>
            <w:r w:rsidRPr="005807B2">
              <w:rPr>
                <w:i/>
                <w:iCs/>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onsite device.</w:t>
            </w:r>
            <w:r w:rsidRPr="005807B2">
              <w:t> </w:t>
            </w:r>
          </w:p>
        </w:tc>
      </w:tr>
      <w:tr w:rsidR="00230001" w:rsidRPr="005807B2" w14:paraId="2F4F6684" w14:textId="77777777" w:rsidTr="00CC680D">
        <w:trPr>
          <w:trHeight w:val="285"/>
        </w:trPr>
        <w:tc>
          <w:tcPr>
            <w:tcW w:w="4706" w:type="dxa"/>
            <w:tcBorders>
              <w:top w:val="single" w:sz="6" w:space="0" w:color="auto"/>
              <w:left w:val="double" w:sz="6" w:space="0" w:color="auto"/>
              <w:bottom w:val="double" w:sz="6" w:space="0" w:color="auto"/>
              <w:right w:val="single" w:sz="6" w:space="0" w:color="auto"/>
            </w:tcBorders>
            <w:hideMark/>
          </w:tcPr>
          <w:p w14:paraId="3B27405E" w14:textId="77777777" w:rsidR="00230001" w:rsidRPr="005807B2" w:rsidRDefault="00230001" w:rsidP="0057041B">
            <w:pPr>
              <w:keepNext/>
              <w:keepLines/>
              <w:spacing w:after="0"/>
            </w:pPr>
            <w:r w:rsidRPr="005807B2">
              <w:rPr>
                <w:b/>
                <w:bCs/>
                <w:i/>
                <w:iCs/>
              </w:rPr>
              <w:t>Category 3: </w:t>
            </w:r>
            <w:r w:rsidRPr="005807B2">
              <w:rPr>
                <w:i/>
                <w:iCs/>
              </w:rPr>
              <w:t> Remote configuration capability access may be unlimited or controlled through a software switch (e.g., password)</w:t>
            </w:r>
            <w:r w:rsidRPr="005807B2">
              <w:t>. </w:t>
            </w:r>
          </w:p>
          <w:p w14:paraId="6BDD2C9D" w14:textId="77777777" w:rsidR="00230001" w:rsidRPr="005807B2" w:rsidRDefault="00230001" w:rsidP="0057041B">
            <w:pPr>
              <w:keepNext/>
              <w:keepLines/>
              <w:spacing w:after="0"/>
            </w:pPr>
            <w:r w:rsidRPr="005807B2">
              <w:rPr>
                <w:i/>
                <w:iCs/>
              </w:rPr>
              <w:t>The device shall clearly indicate that it is in the remote configuration mode and record such message if capable of printing in this mode or shall not operate while in this mode.</w:t>
            </w:r>
            <w:r w:rsidRPr="005807B2">
              <w:t> </w:t>
            </w:r>
          </w:p>
        </w:tc>
        <w:tc>
          <w:tcPr>
            <w:tcW w:w="4608" w:type="dxa"/>
            <w:tcBorders>
              <w:top w:val="single" w:sz="6" w:space="0" w:color="auto"/>
              <w:left w:val="single" w:sz="6" w:space="0" w:color="auto"/>
              <w:bottom w:val="double" w:sz="6" w:space="0" w:color="auto"/>
              <w:right w:val="double" w:sz="6" w:space="0" w:color="auto"/>
            </w:tcBorders>
            <w:hideMark/>
          </w:tcPr>
          <w:p w14:paraId="1F057467" w14:textId="77777777" w:rsidR="00230001" w:rsidRPr="005807B2" w:rsidRDefault="00230001" w:rsidP="0057041B">
            <w:pPr>
              <w:keepNext/>
              <w:keepLines/>
              <w:spacing w:after="0"/>
              <w:rPr>
                <w:i/>
                <w:iCs/>
              </w:rPr>
            </w:pPr>
            <w:r w:rsidRPr="005807B2">
              <w:rPr>
                <w:i/>
                <w:iCs/>
              </w:rPr>
              <w:t xml:space="preserve">An event logger is required in the device; it must include an event counter (000 to 999), the parameter ID, the date and time of the change, and the new value of the parameter. </w:t>
            </w:r>
            <w:r w:rsidRPr="005807B2">
              <w:rPr>
                <w:b/>
                <w:bCs/>
                <w:i/>
                <w:iCs/>
                <w:strike/>
              </w:rPr>
              <w:t>A printed copy of the information must be available on demand through the device or through another on-site device. The information may also be available electronically.</w:t>
            </w:r>
            <w:r w:rsidRPr="005807B2">
              <w:rPr>
                <w:b/>
                <w:bCs/>
                <w:i/>
                <w:iCs/>
              </w:rPr>
              <w:t xml:space="preserve"> </w:t>
            </w:r>
            <w:r w:rsidRPr="005807B2">
              <w:rPr>
                <w:b/>
                <w:bCs/>
                <w:i/>
                <w:iCs/>
                <w:u w:val="single"/>
              </w:rPr>
              <w:t>The event logger information shall be available at the time of inspection either as a printed copy or transmitted in an electronic format.</w:t>
            </w:r>
            <w:r w:rsidRPr="005807B2">
              <w:rPr>
                <w:i/>
                <w:iCs/>
              </w:rPr>
              <w:t xml:space="preserve"> The event logger shall have a capacity to retain records equal to 10 times the number of sealable parameters in the device, but not more than 1000 records are required. (Note: Does not require 1000 changes to be stored for each parameter.)</w:t>
            </w:r>
          </w:p>
        </w:tc>
      </w:tr>
    </w:tbl>
    <w:p w14:paraId="141C9A4A" w14:textId="77777777" w:rsidR="00230001" w:rsidRPr="005807B2" w:rsidRDefault="00230001" w:rsidP="00230001">
      <w:pPr>
        <w:kinsoku w:val="0"/>
        <w:overflowPunct w:val="0"/>
        <w:autoSpaceDE w:val="0"/>
        <w:autoSpaceDN w:val="0"/>
        <w:adjustRightInd w:val="0"/>
        <w:spacing w:after="0"/>
        <w:rPr>
          <w:i/>
          <w:iCs/>
        </w:rPr>
      </w:pPr>
      <w:bookmarkStart w:id="666" w:name="S.2.3. Directional_Flow_Valves."/>
      <w:bookmarkStart w:id="667" w:name="S.2.4. Zero-Set-Back_Interlock,_Vehicle-"/>
      <w:bookmarkStart w:id="668" w:name="S.2.5. Automatic_Temperature_Compensatio"/>
      <w:bookmarkStart w:id="669" w:name="S.2.5.1. Automatic_Temperature_Compensat"/>
      <w:bookmarkStart w:id="670" w:name="S.2.5.2. Provision_for_Deactivating."/>
      <w:bookmarkStart w:id="671" w:name="S.2.5.3. Gross_and_Net_Indications."/>
      <w:bookmarkStart w:id="672" w:name="S.2.5.4. Provision_for_Sealing_Automatic"/>
      <w:bookmarkStart w:id="673" w:name="S.2.5.5. Temperature_Determination_with_"/>
      <w:bookmarkEnd w:id="666"/>
      <w:bookmarkEnd w:id="667"/>
      <w:bookmarkEnd w:id="668"/>
      <w:bookmarkEnd w:id="669"/>
      <w:bookmarkEnd w:id="670"/>
      <w:bookmarkEnd w:id="671"/>
      <w:bookmarkEnd w:id="672"/>
      <w:bookmarkEnd w:id="673"/>
      <w:r w:rsidRPr="005807B2">
        <w:rPr>
          <w:i/>
          <w:iCs/>
        </w:rPr>
        <w:t>[Nonretroactive as of January 1, 1995]</w:t>
      </w:r>
    </w:p>
    <w:p w14:paraId="2857D589" w14:textId="77777777" w:rsidR="00230001" w:rsidRPr="005807B2" w:rsidRDefault="00230001" w:rsidP="00230001">
      <w:pPr>
        <w:kinsoku w:val="0"/>
        <w:overflowPunct w:val="0"/>
        <w:autoSpaceDE w:val="0"/>
        <w:autoSpaceDN w:val="0"/>
        <w:adjustRightInd w:val="0"/>
        <w:spacing w:after="0"/>
      </w:pPr>
      <w:r w:rsidRPr="005807B2">
        <w:t>(Table Added 2006) (Amended 2016</w:t>
      </w:r>
      <w:r w:rsidRPr="005807B2">
        <w:rPr>
          <w:b/>
          <w:bCs/>
          <w:u w:val="single"/>
        </w:rPr>
        <w:t xml:space="preserve"> and 20XX</w:t>
      </w:r>
      <w:r w:rsidRPr="005807B2">
        <w:t>)</w:t>
      </w:r>
    </w:p>
    <w:p w14:paraId="4CA7BBA4" w14:textId="77777777" w:rsidR="00230001" w:rsidRPr="005807B2" w:rsidRDefault="00230001" w:rsidP="00230001"/>
    <w:p w14:paraId="59D6585F" w14:textId="77777777" w:rsidR="00230001" w:rsidRPr="005807B2" w:rsidRDefault="00230001" w:rsidP="00230001">
      <w:pPr>
        <w:keepNext/>
        <w:spacing w:after="0"/>
      </w:pPr>
      <w:r w:rsidRPr="005807B2">
        <w:rPr>
          <w:b/>
        </w:rPr>
        <w:t>Previous Status:</w:t>
      </w:r>
    </w:p>
    <w:p w14:paraId="0F090D88" w14:textId="77777777" w:rsidR="00230001" w:rsidRPr="005807B2" w:rsidRDefault="00230001" w:rsidP="00230001">
      <w:pPr>
        <w:ind w:firstLine="360"/>
      </w:pPr>
      <w:r w:rsidRPr="005807B2">
        <w:t xml:space="preserve">New Proposal </w:t>
      </w:r>
    </w:p>
    <w:p w14:paraId="6958C5CA" w14:textId="77777777" w:rsidR="00230001" w:rsidRPr="005807B2" w:rsidRDefault="00230001" w:rsidP="00230001">
      <w:pPr>
        <w:keepNext/>
        <w:keepLines/>
        <w:rPr>
          <w:b/>
        </w:rPr>
      </w:pPr>
      <w:r w:rsidRPr="005807B2">
        <w:rPr>
          <w:b/>
        </w:rPr>
        <w:t>Regional Associations’ Comments:</w:t>
      </w:r>
    </w:p>
    <w:p w14:paraId="0DA8B6BE"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1C776121"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2AD5FB1E" w14:textId="77777777" w:rsidR="00230001" w:rsidRPr="005807B2" w:rsidRDefault="00230001" w:rsidP="00230001">
      <w:pPr>
        <w:rPr>
          <w:rFonts w:eastAsia="Times New Roman"/>
          <w:szCs w:val="24"/>
        </w:rPr>
      </w:pPr>
      <w:r w:rsidRPr="005807B2">
        <w:rPr>
          <w:rFonts w:eastAsia="Times New Roman"/>
          <w:szCs w:val="24"/>
        </w:rPr>
        <w:lastRenderedPageBreak/>
        <w:t>Mr. Loren Minich (NIST Office of Weights and Measures): NIST OWM has not had time to evaluate this block of items thoroughly. We understand the idea of the proposal, however the LMD language should be reviewed as this language could be used as an alternative, or it could be helpful in developing this item further. The language currently as written in this item does not seem to carry out the stated purpose.</w:t>
      </w:r>
    </w:p>
    <w:p w14:paraId="6E0F765A" w14:textId="77777777" w:rsidR="00230001" w:rsidRPr="005807B2" w:rsidRDefault="00230001" w:rsidP="00230001">
      <w:pPr>
        <w:rPr>
          <w:rFonts w:eastAsia="Times New Roman"/>
          <w:szCs w:val="24"/>
        </w:rPr>
      </w:pPr>
      <w:r w:rsidRPr="005807B2">
        <w:rPr>
          <w:rFonts w:eastAsia="Times New Roman"/>
          <w:szCs w:val="24"/>
        </w:rPr>
        <w:t>Mr. Kurt Floren (Los Angeles County, California): Spoke to concerns with the event logger. An onsite inspector should be able to review a printed copy at the time of inspection. The information may also be available electronically, but it must be available on site. The current language may allow the event log to only be available off site.</w:t>
      </w:r>
    </w:p>
    <w:p w14:paraId="623C4D55" w14:textId="77777777" w:rsidR="00230001" w:rsidRPr="005807B2" w:rsidRDefault="00230001" w:rsidP="00230001">
      <w:pPr>
        <w:rPr>
          <w:rFonts w:eastAsia="Times New Roman"/>
          <w:szCs w:val="24"/>
        </w:rPr>
      </w:pPr>
      <w:r w:rsidRPr="005807B2">
        <w:rPr>
          <w:rFonts w:eastAsia="Times New Roman"/>
          <w:szCs w:val="24"/>
        </w:rPr>
        <w:t>Mr. Cory Hainy (Avery Weigh-Tronix): Asked why the submitter chose to leave out weighing devices. Position on the item is neutral.</w:t>
      </w:r>
    </w:p>
    <w:p w14:paraId="3E6FB2C9" w14:textId="77777777" w:rsidR="00230001" w:rsidRPr="005807B2" w:rsidRDefault="00230001" w:rsidP="00230001">
      <w:pPr>
        <w:rPr>
          <w:rFonts w:eastAsia="Times New Roman"/>
          <w:szCs w:val="24"/>
        </w:rPr>
      </w:pPr>
      <w:r w:rsidRPr="005807B2">
        <w:rPr>
          <w:rFonts w:eastAsia="Times New Roman"/>
          <w:szCs w:val="24"/>
        </w:rPr>
        <w:t>Mr. Loren Minich (NIST Office of Weights and Measures): Stated OWM did not know why scales code was not included. OWM believes this proposal is an attempt to harmonize with the LMD code. The event logger must be available at the time of inspection printed or electronically. This must be in the language.</w:t>
      </w:r>
    </w:p>
    <w:p w14:paraId="5E2A9AFD" w14:textId="77777777" w:rsidR="00230001" w:rsidRPr="005807B2" w:rsidRDefault="00230001" w:rsidP="00230001">
      <w:pPr>
        <w:rPr>
          <w:rFonts w:eastAsia="Times New Roman"/>
          <w:szCs w:val="24"/>
        </w:rPr>
      </w:pPr>
      <w:r w:rsidRPr="005807B2">
        <w:rPr>
          <w:rFonts w:eastAsia="Times New Roman"/>
          <w:szCs w:val="24"/>
        </w:rPr>
        <w:t>Mr. Matthew Douglas (State of California, Division of Measurement Standards): Responding to Mr. Hainy – see additional documentation as to why 2.20 was not included. Language from 3.30 categories for sealing table code could be used: “The information may be printed by the device, printed by another on-site device, or transmitted electronically.” Rather than the language as it appears in the agenda, which seems to still require a printed copy of the event logger information. Each one of these codes will need to be assessed to verify that the proposed update is applicable and appropriate and that they all reflect that this information must be produced by the device and available at the time of the inspection. If the item moves forward Recommends a Developing status.</w:t>
      </w:r>
    </w:p>
    <w:p w14:paraId="2388D12D" w14:textId="77777777" w:rsidR="00230001" w:rsidRPr="005807B2" w:rsidRDefault="00230001" w:rsidP="00230001">
      <w:pPr>
        <w:rPr>
          <w:rFonts w:eastAsia="Times New Roman"/>
          <w:szCs w:val="24"/>
        </w:rPr>
      </w:pPr>
      <w:r w:rsidRPr="005807B2">
        <w:rPr>
          <w:rFonts w:eastAsia="Times New Roman"/>
          <w:szCs w:val="24"/>
        </w:rPr>
        <w:t>Mr. Kurt Floren (Los Angeles County, California): Supports California DMS and OWM. Requests the committee include the LMD language as a suggestion to the submitter. The language at the time of inspection is critical language that must be included. The item should remain Developing and hear the comments from the other regions.</w:t>
      </w:r>
    </w:p>
    <w:p w14:paraId="52CD6916" w14:textId="77777777" w:rsidR="00230001" w:rsidRPr="005807B2" w:rsidRDefault="00230001" w:rsidP="00230001">
      <w:pPr>
        <w:rPr>
          <w:rFonts w:eastAsia="Times New Roman"/>
          <w:szCs w:val="24"/>
        </w:rPr>
      </w:pPr>
      <w:r w:rsidRPr="005807B2">
        <w:rPr>
          <w:rFonts w:eastAsia="Times New Roman"/>
          <w:szCs w:val="24"/>
        </w:rPr>
        <w:t>Mr. Scott Wagner (</w:t>
      </w:r>
      <w:r w:rsidRPr="005807B2">
        <w:t>Colorado Division of Oil &amp; Public Safety</w:t>
      </w:r>
      <w:r w:rsidRPr="005807B2">
        <w:rPr>
          <w:rFonts w:eastAsia="Times New Roman"/>
          <w:szCs w:val="24"/>
        </w:rPr>
        <w:t>): Raised concern as this proposal applies to Category 3 sealing and would this language conflict with current methods particularly USB devices. The item has merit but needs additional work. Supports a Developing status.</w:t>
      </w:r>
    </w:p>
    <w:p w14:paraId="2D45649C" w14:textId="77777777" w:rsidR="00230001" w:rsidRPr="005807B2" w:rsidRDefault="00230001" w:rsidP="00230001">
      <w:pPr>
        <w:rPr>
          <w:rFonts w:eastAsia="Times New Roman"/>
          <w:szCs w:val="24"/>
        </w:rPr>
      </w:pPr>
      <w:r w:rsidRPr="005807B2">
        <w:rPr>
          <w:rFonts w:eastAsia="Times New Roman"/>
          <w:szCs w:val="24"/>
        </w:rPr>
        <w:t>Mr. Scott Simmons (P20:10 Services, LLC): Raised concern that the ability to use a memory stick device remains available. Supports a Developing status.</w:t>
      </w:r>
    </w:p>
    <w:p w14:paraId="5A317290" w14:textId="77777777" w:rsidR="00230001" w:rsidRPr="005807B2" w:rsidRDefault="00230001" w:rsidP="00230001">
      <w:pPr>
        <w:rPr>
          <w:rFonts w:eastAsia="Times New Roman"/>
          <w:szCs w:val="24"/>
        </w:rPr>
      </w:pPr>
      <w:r w:rsidRPr="005807B2">
        <w:rPr>
          <w:rFonts w:eastAsia="Times New Roman"/>
          <w:szCs w:val="24"/>
        </w:rPr>
        <w:t xml:space="preserve">The 2025 WWMA S&amp;T Committee recommends that this item be assigned a Developing status based on comments and testimony heard during the 2025 WWMA Annual Conference Open Hearing. </w:t>
      </w:r>
    </w:p>
    <w:p w14:paraId="3604D980" w14:textId="77777777" w:rsidR="00230001" w:rsidRPr="005807B2" w:rsidRDefault="00230001" w:rsidP="00230001">
      <w:pPr>
        <w:rPr>
          <w:rFonts w:eastAsia="Times New Roman"/>
          <w:szCs w:val="24"/>
          <w:u w:val="single"/>
        </w:rPr>
      </w:pPr>
      <w:r w:rsidRPr="005807B2">
        <w:rPr>
          <w:rFonts w:eastAsia="Times New Roman"/>
          <w:szCs w:val="24"/>
        </w:rPr>
        <w:t>The WWMA S&amp;T Committee recommends the submitter review the comments stated above particularly the language referenced from the LMD code and seek feedback from all stakeholders including NIST OWM and all the regional associations and its members who speak to this item.</w:t>
      </w:r>
    </w:p>
    <w:p w14:paraId="7318DF82"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1C438088"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language from the NTEP Measuring Sector was presented to the Body during open hearing. The comments and recommendation below are based on the updated language. All supporting documents can be found on the CWMA site. </w:t>
      </w:r>
    </w:p>
    <w:p w14:paraId="64A69016" w14:textId="77777777" w:rsidR="00230001" w:rsidRPr="005807B2" w:rsidRDefault="00230001" w:rsidP="00230001">
      <w:pPr>
        <w:widowControl w:val="0"/>
        <w:rPr>
          <w:rFonts w:eastAsia="Times New Roman"/>
          <w:szCs w:val="24"/>
        </w:rPr>
      </w:pPr>
      <w:r w:rsidRPr="005807B2">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64F27C0C"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recommends this item, as appears below, be given a Developing status based on comments received during open hearing. </w:t>
      </w:r>
    </w:p>
    <w:p w14:paraId="458DD351" w14:textId="77777777" w:rsidR="00230001" w:rsidRPr="005807B2" w:rsidRDefault="00230001" w:rsidP="00230001">
      <w:pPr>
        <w:spacing w:before="40" w:after="0"/>
        <w:ind w:left="342"/>
        <w:rPr>
          <w:b/>
          <w:bCs/>
        </w:rPr>
      </w:pPr>
      <w:r w:rsidRPr="005807B2">
        <w:rPr>
          <w:b/>
          <w:bCs/>
        </w:rPr>
        <w:lastRenderedPageBreak/>
        <w:t xml:space="preserve">3.30 LMD Table S.2.2, </w:t>
      </w:r>
    </w:p>
    <w:p w14:paraId="6CF0A709" w14:textId="77777777" w:rsidR="00230001" w:rsidRPr="005807B2" w:rsidRDefault="00230001" w:rsidP="00230001">
      <w:pPr>
        <w:spacing w:after="0"/>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5807B2">
        <w:rPr>
          <w:rFonts w:eastAsia="Times New Roman"/>
          <w:strike/>
          <w:color w:val="000000"/>
        </w:rPr>
        <w:t>shall</w:t>
      </w:r>
      <w:r w:rsidRPr="005807B2">
        <w:rPr>
          <w:rFonts w:eastAsia="Times New Roman"/>
          <w:color w:val="000000"/>
        </w:rPr>
        <w:t xml:space="preserve"> </w:t>
      </w:r>
      <w:r w:rsidRPr="005807B2">
        <w:rPr>
          <w:rFonts w:eastAsia="Times New Roman"/>
          <w:color w:val="000000"/>
          <w:u w:val="single"/>
        </w:rPr>
        <w:t>may</w:t>
      </w:r>
      <w:r w:rsidRPr="005807B2">
        <w:rPr>
          <w:rFonts w:eastAsia="Times New Roman"/>
          <w:color w:val="000000"/>
        </w:rPr>
        <w:t xml:space="preserve"> be </w:t>
      </w:r>
      <w:r w:rsidRPr="005807B2">
        <w:rPr>
          <w:rFonts w:eastAsia="Times New Roman"/>
          <w:strike/>
          <w:color w:val="000000"/>
        </w:rPr>
        <w:t>available at the time of inspection either as a printed copy or in electronic format</w:t>
      </w:r>
      <w:r w:rsidRPr="005807B2">
        <w:rPr>
          <w:rFonts w:eastAsia="Times New Roman"/>
          <w:color w:val="000000"/>
        </w:rPr>
        <w:t xml:space="preserve">. </w:t>
      </w:r>
      <w:r w:rsidRPr="005807B2">
        <w:rPr>
          <w:rFonts w:eastAsia="Times New Roman"/>
          <w:color w:val="000000"/>
          <w:u w:val="single"/>
        </w:rPr>
        <w:t>provided electronically in lieu of or in addition to a hard copy at the time of inspection, provided the event logger information is retained in the system for future reference</w:t>
      </w:r>
      <w:r w:rsidRPr="005807B2">
        <w:rPr>
          <w:rFonts w:eastAsia="Times New Roman"/>
          <w:color w:val="000000"/>
        </w:rPr>
        <w:t xml:space="preserve">. </w:t>
      </w:r>
      <w:r w:rsidRPr="005807B2">
        <w:rPr>
          <w:rFonts w:eastAsia="Times New Roman"/>
          <w:strike/>
          <w:color w:val="000000"/>
        </w:rPr>
        <w:t xml:space="preserve">The information may be printed by the device, printed by another on-site device, or transmitted electronically. </w:t>
      </w:r>
      <w:r w:rsidRPr="005807B2">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6744F196" w14:textId="77777777" w:rsidR="00230001" w:rsidRPr="005807B2" w:rsidRDefault="00230001" w:rsidP="00230001">
      <w:pPr>
        <w:spacing w:before="40" w:after="0"/>
        <w:ind w:left="342"/>
      </w:pPr>
    </w:p>
    <w:p w14:paraId="5AF5084B" w14:textId="77777777" w:rsidR="00230001" w:rsidRPr="005807B2" w:rsidRDefault="00230001" w:rsidP="00230001">
      <w:pPr>
        <w:spacing w:before="40" w:after="0"/>
        <w:ind w:left="342"/>
        <w:rPr>
          <w:b/>
          <w:bCs/>
        </w:rPr>
      </w:pPr>
      <w:r w:rsidRPr="005807B2">
        <w:rPr>
          <w:b/>
          <w:bCs/>
        </w:rPr>
        <w:t xml:space="preserve">3.31 VTM Table S.2.2., 3.32 LPG&amp;AALM Table S.2.2., 3.34 CLM Table S.2.5., 3.35 MM Table S.2.3., </w:t>
      </w:r>
    </w:p>
    <w:p w14:paraId="054C084E" w14:textId="77777777" w:rsidR="00230001" w:rsidRPr="005807B2" w:rsidRDefault="00230001" w:rsidP="00230001">
      <w:pPr>
        <w:spacing w:before="40" w:after="0"/>
        <w:ind w:left="342"/>
        <w:rPr>
          <w:b/>
          <w:bCs/>
        </w:rPr>
      </w:pPr>
      <w:r w:rsidRPr="005807B2">
        <w:rPr>
          <w:b/>
          <w:bCs/>
        </w:rPr>
        <w:t xml:space="preserve">3.36 WM Table S.2.1., 3.37 MFM Table S.3.5., 3.38 CDLM Table S.2.5., 3.39 HGM Table S.3.3, </w:t>
      </w:r>
    </w:p>
    <w:p w14:paraId="50E750C2" w14:textId="77777777" w:rsidR="00230001" w:rsidRPr="005807B2" w:rsidRDefault="00230001" w:rsidP="00230001">
      <w:pPr>
        <w:spacing w:before="40" w:after="0"/>
        <w:ind w:left="342"/>
        <w:rPr>
          <w:b/>
          <w:bCs/>
        </w:rPr>
      </w:pPr>
      <w:r w:rsidRPr="005807B2">
        <w:rPr>
          <w:b/>
          <w:bCs/>
        </w:rPr>
        <w:t>3.4.1 NUEMS Table S.2.2.</w:t>
      </w:r>
    </w:p>
    <w:p w14:paraId="5511F3B3" w14:textId="77777777" w:rsidR="00230001" w:rsidRPr="005807B2" w:rsidRDefault="00230001" w:rsidP="00230001">
      <w:pPr>
        <w:spacing w:after="0"/>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w:t>
      </w:r>
      <w:r w:rsidRPr="005807B2">
        <w:rPr>
          <w:rFonts w:eastAsia="Times New Roman"/>
          <w:strike/>
          <w:color w:val="000000"/>
        </w:rPr>
        <w:t>A printed copy of the information must be available on demand through the device or through another on-site device. The information may also be available electronically.</w:t>
      </w:r>
      <w:r w:rsidRPr="005807B2">
        <w:rPr>
          <w:rFonts w:eastAsia="Times New Roman"/>
          <w:i/>
          <w:iCs/>
          <w:color w:val="000000"/>
        </w:rPr>
        <w:t xml:space="preserve"> </w:t>
      </w:r>
      <w:r w:rsidRPr="005807B2">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5807B2">
        <w:rPr>
          <w:rFonts w:eastAsia="Times New Roman"/>
          <w:color w:val="000000"/>
        </w:rPr>
        <w:t>. The event logger shall have a capacity to retain records equal to 10 times the number of sealable parameters in the device,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2CBEEFF9" w14:textId="77777777" w:rsidR="00230001" w:rsidRPr="005807B2" w:rsidRDefault="00230001" w:rsidP="00230001">
      <w:pPr>
        <w:spacing w:before="40" w:after="0"/>
        <w:ind w:left="342"/>
      </w:pPr>
    </w:p>
    <w:p w14:paraId="3408E40C" w14:textId="77777777" w:rsidR="00230001" w:rsidRPr="005807B2" w:rsidRDefault="00230001" w:rsidP="00230001">
      <w:pPr>
        <w:spacing w:before="40" w:after="0"/>
        <w:ind w:left="342"/>
        <w:rPr>
          <w:b/>
          <w:bCs/>
        </w:rPr>
      </w:pPr>
      <w:r w:rsidRPr="005807B2">
        <w:rPr>
          <w:b/>
          <w:bCs/>
        </w:rPr>
        <w:t xml:space="preserve">3.40 EVFS Table S.3.3., </w:t>
      </w:r>
    </w:p>
    <w:p w14:paraId="542169DD"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5807B2">
        <w:rPr>
          <w:rFonts w:eastAsia="Times New Roman"/>
          <w:strike/>
          <w:color w:val="000000"/>
        </w:rPr>
        <w:t>EVSE</w:t>
      </w:r>
      <w:r w:rsidRPr="005807B2">
        <w:rPr>
          <w:rFonts w:eastAsia="Times New Roman"/>
          <w:color w:val="000000"/>
        </w:rPr>
        <w:t xml:space="preserve"> </w:t>
      </w:r>
      <w:r w:rsidRPr="005807B2">
        <w:rPr>
          <w:rFonts w:eastAsia="Times New Roman"/>
          <w:color w:val="000000"/>
          <w:u w:val="single"/>
        </w:rPr>
        <w:t>device</w:t>
      </w:r>
      <w:r w:rsidRPr="005807B2">
        <w:rPr>
          <w:rFonts w:eastAsia="Times New Roman"/>
          <w:color w:val="000000"/>
        </w:rPr>
        <w:t>,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20E72465" w14:textId="77777777" w:rsidR="00230001" w:rsidRPr="005807B2" w:rsidRDefault="00230001" w:rsidP="00230001">
      <w:pPr>
        <w:rPr>
          <w:u w:val="single"/>
        </w:rPr>
      </w:pPr>
      <w:r w:rsidRPr="005807B2">
        <w:rPr>
          <w:u w:val="single"/>
        </w:rPr>
        <w:t>NEWMA 2025 Interim Meeting:</w:t>
      </w:r>
    </w:p>
    <w:p w14:paraId="5E6BF9C0" w14:textId="77777777" w:rsidR="00230001" w:rsidRPr="005807B2" w:rsidRDefault="00230001" w:rsidP="00230001">
      <w:pPr>
        <w:rPr>
          <w:rFonts w:eastAsia="Times New Roman"/>
          <w:szCs w:val="24"/>
        </w:rPr>
      </w:pPr>
      <w:r w:rsidRPr="005807B2">
        <w:rPr>
          <w:rFonts w:eastAsia="Times New Roman"/>
          <w:szCs w:val="24"/>
        </w:rPr>
        <w:t>Representative from VT – Recommends these tables should be consolidated and moved to a single location in the handbook, for example the general code or in an appendix.</w:t>
      </w:r>
    </w:p>
    <w:p w14:paraId="6F592A64" w14:textId="77777777" w:rsidR="00230001" w:rsidRPr="005807B2" w:rsidRDefault="00230001" w:rsidP="00230001">
      <w:pPr>
        <w:rPr>
          <w:rFonts w:eastAsia="Times New Roman"/>
          <w:szCs w:val="24"/>
        </w:rPr>
      </w:pPr>
      <w:r w:rsidRPr="005807B2">
        <w:rPr>
          <w:rFonts w:eastAsia="Times New Roman"/>
          <w:szCs w:val="24"/>
        </w:rPr>
        <w:t xml:space="preserve">Representative from NJ – Explained that the event logger information should be available at the time of inspection and wasn’t sure if the information is transmitted electronically would allow for this. Recommends developing status. </w:t>
      </w:r>
    </w:p>
    <w:p w14:paraId="4ABC30E5" w14:textId="77777777" w:rsidR="00230001" w:rsidRPr="005807B2" w:rsidRDefault="00230001" w:rsidP="00230001">
      <w:pPr>
        <w:rPr>
          <w:rFonts w:eastAsia="Times New Roman"/>
          <w:szCs w:val="24"/>
        </w:rPr>
      </w:pPr>
      <w:r w:rsidRPr="005807B2">
        <w:rPr>
          <w:rFonts w:eastAsia="Times New Roman"/>
          <w:szCs w:val="24"/>
        </w:rPr>
        <w:t>Updates submitted to NEWMA S&amp;T Chair.</w:t>
      </w:r>
    </w:p>
    <w:p w14:paraId="30AC90B1" w14:textId="77777777" w:rsidR="00230001" w:rsidRPr="005807B2" w:rsidRDefault="00230001" w:rsidP="00230001">
      <w:pPr>
        <w:rPr>
          <w:rFonts w:eastAsia="Times New Roman"/>
          <w:szCs w:val="24"/>
        </w:rPr>
      </w:pPr>
      <w:r w:rsidRPr="005807B2">
        <w:rPr>
          <w:rFonts w:eastAsia="Times New Roman"/>
          <w:szCs w:val="24"/>
        </w:rPr>
        <w:t xml:space="preserve">The committee recommends a developing status for this item. </w:t>
      </w:r>
    </w:p>
    <w:p w14:paraId="6737A56C" w14:textId="77777777" w:rsidR="00230001" w:rsidRPr="005807B2" w:rsidRDefault="00230001" w:rsidP="00230001">
      <w:r w:rsidRPr="005807B2">
        <w:rPr>
          <w:u w:val="single"/>
        </w:rPr>
        <w:t>SWMA 2025 Annual Meeting:</w:t>
      </w:r>
      <w:r w:rsidRPr="005807B2">
        <w:t xml:space="preserve"> </w:t>
      </w:r>
    </w:p>
    <w:p w14:paraId="5CD2193E" w14:textId="77777777" w:rsidR="00230001" w:rsidRPr="005807B2" w:rsidRDefault="00230001" w:rsidP="00230001">
      <w:pPr>
        <w:spacing w:after="0"/>
        <w:rPr>
          <w:rFonts w:eastAsia="Times New Roman"/>
          <w:szCs w:val="24"/>
        </w:rPr>
      </w:pPr>
      <w:r w:rsidRPr="005807B2">
        <w:rPr>
          <w:rFonts w:eastAsia="Times New Roman"/>
          <w:szCs w:val="24"/>
        </w:rPr>
        <w:t>The 2025 SWMA S&amp;T Committee heard the following comments:</w:t>
      </w:r>
    </w:p>
    <w:p w14:paraId="031F46C7" w14:textId="77777777" w:rsidR="00230001" w:rsidRPr="005807B2" w:rsidRDefault="00230001" w:rsidP="00230001">
      <w:pPr>
        <w:spacing w:after="0"/>
        <w:rPr>
          <w:rFonts w:eastAsia="Times New Roman"/>
          <w:szCs w:val="24"/>
        </w:rPr>
      </w:pPr>
      <w:r w:rsidRPr="005807B2">
        <w:rPr>
          <w:rFonts w:eastAsia="Times New Roman"/>
          <w:szCs w:val="24"/>
        </w:rPr>
        <w:t xml:space="preserve">Michael Keilty, Endress+Hauser (submitter) – questioned about Cat 3 devices – descriptions in each measuring code has disparities. LMD had the best initially, so they used it in the original proposal to recommend all are uniform. </w:t>
      </w:r>
    </w:p>
    <w:p w14:paraId="61EAFF4E" w14:textId="77777777" w:rsidR="00230001" w:rsidRPr="005807B2" w:rsidRDefault="00230001" w:rsidP="00230001">
      <w:pPr>
        <w:spacing w:after="0"/>
        <w:rPr>
          <w:rFonts w:eastAsia="Times New Roman"/>
          <w:szCs w:val="24"/>
        </w:rPr>
      </w:pPr>
      <w:r w:rsidRPr="005807B2">
        <w:rPr>
          <w:rFonts w:eastAsia="Times New Roman"/>
          <w:szCs w:val="24"/>
        </w:rPr>
        <w:t xml:space="preserve">Later, it was revised to the EVSE Cat 3 description as it is more explicit on how to provide event log information.  Materials available online – 2 submittals – a letter to Withdraw original language (using LMD language) and submit new request (using EVFS language) MS Form 15 Method of Sealing 3.40 EVFS Table S 3 3 description - edit to strike EVSE and replace with Device.  </w:t>
      </w:r>
    </w:p>
    <w:p w14:paraId="0F514A54" w14:textId="77777777" w:rsidR="00230001" w:rsidRPr="005807B2" w:rsidRDefault="00230001" w:rsidP="00230001">
      <w:pPr>
        <w:spacing w:after="0"/>
        <w:rPr>
          <w:rFonts w:eastAsia="Times New Roman"/>
          <w:szCs w:val="24"/>
        </w:rPr>
      </w:pPr>
      <w:r w:rsidRPr="005807B2">
        <w:rPr>
          <w:rFonts w:eastAsia="Times New Roman"/>
          <w:szCs w:val="24"/>
        </w:rPr>
        <w:t>Sections to be affected to allow uniformity:</w:t>
      </w:r>
    </w:p>
    <w:p w14:paraId="3C9D2DB7" w14:textId="77777777" w:rsidR="00230001" w:rsidRPr="005807B2" w:rsidRDefault="00230001" w:rsidP="00230001">
      <w:pPr>
        <w:spacing w:after="0"/>
        <w:rPr>
          <w:rFonts w:eastAsia="Times New Roman"/>
          <w:szCs w:val="24"/>
        </w:rPr>
      </w:pPr>
      <w:r w:rsidRPr="005807B2">
        <w:rPr>
          <w:rFonts w:eastAsia="Times New Roman"/>
          <w:szCs w:val="24"/>
        </w:rPr>
        <w:t>3.30 LMD Table S.2.2,</w:t>
      </w:r>
    </w:p>
    <w:p w14:paraId="74EF9DF8" w14:textId="77777777" w:rsidR="00230001" w:rsidRPr="005807B2" w:rsidRDefault="00230001" w:rsidP="00230001">
      <w:pPr>
        <w:spacing w:after="0"/>
        <w:rPr>
          <w:rFonts w:eastAsia="Times New Roman"/>
          <w:szCs w:val="24"/>
        </w:rPr>
      </w:pPr>
      <w:r w:rsidRPr="005807B2">
        <w:rPr>
          <w:rFonts w:eastAsia="Times New Roman"/>
          <w:szCs w:val="24"/>
        </w:rPr>
        <w:t>3.31 VTM Table S.2.2.,</w:t>
      </w:r>
    </w:p>
    <w:p w14:paraId="278C20CA" w14:textId="77777777" w:rsidR="00230001" w:rsidRPr="005807B2" w:rsidRDefault="00230001" w:rsidP="00230001">
      <w:pPr>
        <w:spacing w:after="0"/>
        <w:rPr>
          <w:rFonts w:eastAsia="Times New Roman"/>
          <w:szCs w:val="24"/>
        </w:rPr>
      </w:pPr>
      <w:r w:rsidRPr="005807B2">
        <w:rPr>
          <w:rFonts w:eastAsia="Times New Roman"/>
          <w:szCs w:val="24"/>
        </w:rPr>
        <w:t>3.32 LPG&amp;AALM Table S.2.2.,</w:t>
      </w:r>
    </w:p>
    <w:p w14:paraId="45D2BC3A" w14:textId="77777777" w:rsidR="00230001" w:rsidRPr="005807B2" w:rsidRDefault="00230001" w:rsidP="00230001">
      <w:pPr>
        <w:spacing w:after="0"/>
        <w:rPr>
          <w:rFonts w:eastAsia="Times New Roman"/>
          <w:szCs w:val="24"/>
        </w:rPr>
      </w:pPr>
      <w:r w:rsidRPr="005807B2">
        <w:rPr>
          <w:rFonts w:eastAsia="Times New Roman"/>
          <w:szCs w:val="24"/>
        </w:rPr>
        <w:t>3.34 CLM Table S.2.5.,</w:t>
      </w:r>
    </w:p>
    <w:p w14:paraId="408BC48D" w14:textId="77777777" w:rsidR="00230001" w:rsidRPr="005807B2" w:rsidRDefault="00230001" w:rsidP="00230001">
      <w:pPr>
        <w:spacing w:after="0"/>
        <w:rPr>
          <w:rFonts w:eastAsia="Times New Roman"/>
          <w:szCs w:val="24"/>
        </w:rPr>
      </w:pPr>
      <w:r w:rsidRPr="005807B2">
        <w:rPr>
          <w:rFonts w:eastAsia="Times New Roman"/>
          <w:szCs w:val="24"/>
        </w:rPr>
        <w:lastRenderedPageBreak/>
        <w:t>3.35 MM Table S.2.3.,</w:t>
      </w:r>
    </w:p>
    <w:p w14:paraId="4D003A00" w14:textId="77777777" w:rsidR="00230001" w:rsidRPr="005807B2" w:rsidRDefault="00230001" w:rsidP="00230001">
      <w:pPr>
        <w:spacing w:after="0"/>
        <w:rPr>
          <w:rFonts w:eastAsia="Times New Roman"/>
          <w:szCs w:val="24"/>
        </w:rPr>
      </w:pPr>
      <w:r w:rsidRPr="005807B2">
        <w:rPr>
          <w:rFonts w:eastAsia="Times New Roman"/>
          <w:szCs w:val="24"/>
        </w:rPr>
        <w:t>3.36 WM Table S.2.1.,</w:t>
      </w:r>
    </w:p>
    <w:p w14:paraId="1CBDF79B" w14:textId="77777777" w:rsidR="00230001" w:rsidRPr="005807B2" w:rsidRDefault="00230001" w:rsidP="00230001">
      <w:pPr>
        <w:spacing w:after="0"/>
        <w:rPr>
          <w:rFonts w:eastAsia="Times New Roman"/>
          <w:szCs w:val="24"/>
        </w:rPr>
      </w:pPr>
      <w:r w:rsidRPr="005807B2">
        <w:rPr>
          <w:rFonts w:eastAsia="Times New Roman"/>
          <w:szCs w:val="24"/>
        </w:rPr>
        <w:t>3.37 MFM Table S.3.5.,</w:t>
      </w:r>
    </w:p>
    <w:p w14:paraId="3ED0B479" w14:textId="77777777" w:rsidR="00230001" w:rsidRPr="005807B2" w:rsidRDefault="00230001" w:rsidP="00230001">
      <w:pPr>
        <w:spacing w:after="0"/>
        <w:rPr>
          <w:rFonts w:eastAsia="Times New Roman"/>
          <w:szCs w:val="24"/>
        </w:rPr>
      </w:pPr>
      <w:r w:rsidRPr="005807B2">
        <w:rPr>
          <w:rFonts w:eastAsia="Times New Roman"/>
          <w:szCs w:val="24"/>
        </w:rPr>
        <w:t>3.38 CDLM Table S.2.5.,</w:t>
      </w:r>
    </w:p>
    <w:p w14:paraId="67A86484" w14:textId="77777777" w:rsidR="00230001" w:rsidRPr="005807B2" w:rsidRDefault="00230001" w:rsidP="00230001">
      <w:pPr>
        <w:spacing w:after="0"/>
        <w:rPr>
          <w:rFonts w:eastAsia="Times New Roman"/>
          <w:szCs w:val="24"/>
        </w:rPr>
      </w:pPr>
      <w:r w:rsidRPr="005807B2">
        <w:rPr>
          <w:rFonts w:eastAsia="Times New Roman"/>
          <w:szCs w:val="24"/>
        </w:rPr>
        <w:t>3.39 HGM Table S.3.3,</w:t>
      </w:r>
    </w:p>
    <w:p w14:paraId="4224FEA2" w14:textId="77777777" w:rsidR="00230001" w:rsidRPr="005807B2" w:rsidRDefault="00230001" w:rsidP="00230001">
      <w:pPr>
        <w:spacing w:after="0"/>
        <w:rPr>
          <w:rFonts w:eastAsia="Times New Roman"/>
          <w:szCs w:val="24"/>
        </w:rPr>
      </w:pPr>
      <w:r w:rsidRPr="005807B2">
        <w:rPr>
          <w:rFonts w:eastAsia="Times New Roman"/>
          <w:szCs w:val="24"/>
        </w:rPr>
        <w:t>3.40 EVFS Table S.3.3.,</w:t>
      </w:r>
    </w:p>
    <w:p w14:paraId="20496F29" w14:textId="77777777" w:rsidR="00230001" w:rsidRPr="005807B2" w:rsidRDefault="00230001" w:rsidP="00230001">
      <w:pPr>
        <w:spacing w:after="0"/>
        <w:rPr>
          <w:rFonts w:eastAsia="Times New Roman"/>
          <w:szCs w:val="24"/>
        </w:rPr>
      </w:pPr>
      <w:r w:rsidRPr="005807B2">
        <w:rPr>
          <w:rFonts w:eastAsia="Times New Roman"/>
          <w:szCs w:val="24"/>
        </w:rPr>
        <w:t>3.41 NUEMS Table S.2.2.</w:t>
      </w:r>
    </w:p>
    <w:p w14:paraId="3C3A375C" w14:textId="77777777" w:rsidR="00230001" w:rsidRPr="005807B2" w:rsidRDefault="00230001" w:rsidP="00230001">
      <w:pPr>
        <w:spacing w:after="0"/>
        <w:rPr>
          <w:rFonts w:eastAsia="Times New Roman"/>
          <w:szCs w:val="24"/>
        </w:rPr>
      </w:pPr>
      <w:r w:rsidRPr="005807B2">
        <w:rPr>
          <w:rFonts w:eastAsia="Times New Roman"/>
          <w:szCs w:val="24"/>
        </w:rPr>
        <w:t>This proposal allows for a device to be designed so that the event log can be obtained by some format, securely</w:t>
      </w:r>
    </w:p>
    <w:p w14:paraId="206A987E" w14:textId="77777777" w:rsidR="00230001" w:rsidRPr="005807B2" w:rsidRDefault="00230001" w:rsidP="00230001">
      <w:pPr>
        <w:rPr>
          <w:rFonts w:eastAsia="Times New Roman"/>
          <w:szCs w:val="24"/>
        </w:rPr>
      </w:pPr>
      <w:r w:rsidRPr="005807B2">
        <w:rPr>
          <w:rFonts w:eastAsia="Times New Roman"/>
          <w:szCs w:val="24"/>
        </w:rPr>
        <w:t>He recommends Voting Status.</w:t>
      </w:r>
    </w:p>
    <w:p w14:paraId="3468EBF9" w14:textId="77777777" w:rsidR="00230001" w:rsidRPr="005807B2" w:rsidRDefault="00230001" w:rsidP="00230001">
      <w:pPr>
        <w:rPr>
          <w:rFonts w:eastAsia="Times New Roman"/>
          <w:szCs w:val="24"/>
        </w:rPr>
      </w:pPr>
      <w:r w:rsidRPr="005807B2">
        <w:rPr>
          <w:rFonts w:eastAsia="Times New Roman"/>
          <w:szCs w:val="24"/>
        </w:rPr>
        <w:t xml:space="preserve">Brent Price, Gilbarco – supports the item moving forward as Voting - be sure to include LMDs as part of this </w:t>
      </w:r>
    </w:p>
    <w:p w14:paraId="38316CE6" w14:textId="77777777" w:rsidR="00230001" w:rsidRPr="005807B2" w:rsidRDefault="00230001" w:rsidP="00230001">
      <w:pPr>
        <w:rPr>
          <w:rFonts w:eastAsia="Times New Roman"/>
          <w:szCs w:val="24"/>
        </w:rPr>
      </w:pPr>
      <w:r w:rsidRPr="005807B2">
        <w:rPr>
          <w:rFonts w:eastAsia="Times New Roman"/>
          <w:szCs w:val="24"/>
        </w:rPr>
        <w:t>Alison Wilkinson, Maryland - supports Voting status</w:t>
      </w:r>
    </w:p>
    <w:p w14:paraId="5B2B8B4B" w14:textId="77777777" w:rsidR="00230001" w:rsidRPr="005807B2" w:rsidRDefault="00230001" w:rsidP="00230001">
      <w:pPr>
        <w:rPr>
          <w:rFonts w:eastAsia="Times New Roman"/>
          <w:szCs w:val="24"/>
        </w:rPr>
      </w:pPr>
      <w:r w:rsidRPr="005807B2">
        <w:rPr>
          <w:rFonts w:eastAsia="Times New Roman"/>
          <w:szCs w:val="24"/>
        </w:rPr>
        <w:t>The committee recommends Voting status on the item, as revised and with the additional editorial revision removing the extra period in 3.4.1 NUEMs, changing it to 3.41 NEUMS.</w:t>
      </w:r>
    </w:p>
    <w:p w14:paraId="308BB0FC" w14:textId="77777777" w:rsidR="00230001" w:rsidRPr="005807B2" w:rsidRDefault="00230001" w:rsidP="00230001">
      <w:pPr>
        <w:rPr>
          <w:rFonts w:eastAsia="Times New Roman"/>
          <w:szCs w:val="24"/>
        </w:rPr>
      </w:pPr>
      <w:r w:rsidRPr="005807B2">
        <w:rPr>
          <w:rFonts w:eastAsia="Times New Roman"/>
          <w:szCs w:val="24"/>
        </w:rPr>
        <w:t>Comments apply for all Block 3 items.</w:t>
      </w:r>
    </w:p>
    <w:p w14:paraId="7A118D3C" w14:textId="77777777" w:rsidR="00230001" w:rsidRPr="005807B2" w:rsidRDefault="00230001" w:rsidP="00230001">
      <w:pPr>
        <w:rPr>
          <w:u w:val="single"/>
        </w:rPr>
      </w:pPr>
      <w:r w:rsidRPr="005807B2">
        <w:rPr>
          <w:rFonts w:eastAsia="Times New Roman"/>
          <w:szCs w:val="24"/>
        </w:rPr>
        <w:t>S&amp;T committee added LMD-26.2 to the addendum sheet because it was left off from the form 15 codes to be edited.</w:t>
      </w:r>
    </w:p>
    <w:p w14:paraId="0E6420E6" w14:textId="77777777" w:rsidR="00230001" w:rsidRPr="005807B2" w:rsidRDefault="00230001" w:rsidP="00414D92">
      <w:pPr>
        <w:pStyle w:val="ItemHeading"/>
        <w:keepNext/>
        <w:keepLines/>
        <w:tabs>
          <w:tab w:val="clear" w:pos="900"/>
          <w:tab w:val="left" w:pos="1620"/>
        </w:tabs>
        <w:ind w:left="2160" w:hanging="2160"/>
      </w:pPr>
      <w:bookmarkStart w:id="674" w:name="_Toc219217954"/>
      <w:bookmarkStart w:id="675" w:name="_Toc225759221"/>
      <w:r w:rsidRPr="005807B2">
        <w:lastRenderedPageBreak/>
        <w:t>B3: LPG-26.1</w:t>
      </w:r>
      <w:r w:rsidRPr="005807B2">
        <w:tab/>
        <w:t>V</w:t>
      </w:r>
      <w:r w:rsidRPr="005807B2">
        <w:tab/>
      </w:r>
      <w:r w:rsidRPr="000F7110">
        <w:t>Table</w:t>
      </w:r>
      <w:r w:rsidRPr="005807B2">
        <w:t xml:space="preserve"> S.2.2. Categories of Device and Methods of Sealing</w:t>
      </w:r>
      <w:bookmarkEnd w:id="674"/>
      <w:bookmarkEnd w:id="675"/>
    </w:p>
    <w:p w14:paraId="324ED2D3" w14:textId="77777777" w:rsidR="00230001" w:rsidRPr="005807B2" w:rsidRDefault="00230001" w:rsidP="00414D92">
      <w:pPr>
        <w:keepNext/>
        <w:keepLines/>
        <w:spacing w:after="0"/>
        <w:rPr>
          <w:b/>
        </w:rPr>
      </w:pPr>
      <w:r w:rsidRPr="005807B2">
        <w:rPr>
          <w:b/>
        </w:rPr>
        <w:t>Item under Consideration:</w:t>
      </w:r>
    </w:p>
    <w:p w14:paraId="14FAB622" w14:textId="77777777" w:rsidR="00230001" w:rsidRPr="005807B2" w:rsidRDefault="00230001" w:rsidP="00414D92">
      <w:pPr>
        <w:keepNext/>
        <w:keepLines/>
      </w:pPr>
      <w:r w:rsidRPr="005807B2">
        <w:t>Amend NIST Handbook 44 LPG and Anhydrous Ammonia Liquid Measuring Devices Code as follows:</w:t>
      </w:r>
    </w:p>
    <w:tbl>
      <w:tblPr>
        <w:tblW w:w="9554" w:type="dxa"/>
        <w:tblBorders>
          <w:top w:val="outset" w:sz="6" w:space="0" w:color="auto"/>
          <w:left w:val="outset" w:sz="6" w:space="0" w:color="auto"/>
          <w:bottom w:val="outset" w:sz="6" w:space="0" w:color="auto"/>
          <w:right w:val="outset" w:sz="6" w:space="0" w:color="auto"/>
        </w:tblBorders>
        <w:tblCellMar>
          <w:top w:w="43" w:type="dxa"/>
          <w:bottom w:w="43" w:type="dxa"/>
        </w:tblCellMar>
        <w:tblLook w:val="04A0" w:firstRow="1" w:lastRow="0" w:firstColumn="1" w:lastColumn="0" w:noHBand="0" w:noVBand="1"/>
      </w:tblPr>
      <w:tblGrid>
        <w:gridCol w:w="4891"/>
        <w:gridCol w:w="4663"/>
      </w:tblGrid>
      <w:tr w:rsidR="00230001" w:rsidRPr="005807B2" w14:paraId="0F5D368F" w14:textId="77777777" w:rsidTr="00414D92">
        <w:trPr>
          <w:trHeight w:val="135"/>
        </w:trPr>
        <w:tc>
          <w:tcPr>
            <w:tcW w:w="9554" w:type="dxa"/>
            <w:gridSpan w:val="2"/>
            <w:tcBorders>
              <w:top w:val="double" w:sz="6" w:space="0" w:color="auto"/>
              <w:left w:val="double" w:sz="6" w:space="0" w:color="auto"/>
              <w:bottom w:val="double" w:sz="6" w:space="0" w:color="auto"/>
              <w:right w:val="double" w:sz="6" w:space="0" w:color="auto"/>
            </w:tcBorders>
            <w:vAlign w:val="center"/>
            <w:hideMark/>
          </w:tcPr>
          <w:p w14:paraId="7F13DC1C" w14:textId="77777777" w:rsidR="00230001" w:rsidRPr="005807B2" w:rsidRDefault="00230001" w:rsidP="00414D92">
            <w:pPr>
              <w:keepNext/>
              <w:keepLines/>
              <w:spacing w:after="0"/>
              <w:jc w:val="center"/>
              <w:rPr>
                <w:b/>
                <w:bCs/>
                <w:i/>
                <w:iCs/>
              </w:rPr>
            </w:pPr>
            <w:r w:rsidRPr="005807B2">
              <w:rPr>
                <w:b/>
                <w:bCs/>
                <w:i/>
                <w:iCs/>
              </w:rPr>
              <w:t>Table S.2.2.</w:t>
            </w:r>
          </w:p>
          <w:p w14:paraId="37F00E31" w14:textId="77777777" w:rsidR="00230001" w:rsidRPr="005807B2" w:rsidRDefault="00230001" w:rsidP="00414D92">
            <w:pPr>
              <w:keepNext/>
              <w:keepLines/>
              <w:spacing w:after="0"/>
              <w:jc w:val="center"/>
            </w:pPr>
            <w:r w:rsidRPr="005807B2">
              <w:rPr>
                <w:b/>
                <w:bCs/>
                <w:i/>
                <w:iCs/>
              </w:rPr>
              <w:t>Categories of Device and Methods of Sealing</w:t>
            </w:r>
          </w:p>
        </w:tc>
      </w:tr>
      <w:tr w:rsidR="00230001" w:rsidRPr="005807B2" w14:paraId="4F2C5392" w14:textId="77777777" w:rsidTr="00414D92">
        <w:trPr>
          <w:trHeight w:val="135"/>
        </w:trPr>
        <w:tc>
          <w:tcPr>
            <w:tcW w:w="4891" w:type="dxa"/>
            <w:tcBorders>
              <w:top w:val="double" w:sz="6" w:space="0" w:color="auto"/>
              <w:left w:val="double" w:sz="6" w:space="0" w:color="auto"/>
              <w:bottom w:val="single" w:sz="6" w:space="0" w:color="auto"/>
              <w:right w:val="single" w:sz="6" w:space="0" w:color="auto"/>
            </w:tcBorders>
            <w:vAlign w:val="center"/>
            <w:hideMark/>
          </w:tcPr>
          <w:p w14:paraId="0602CDBD" w14:textId="77777777" w:rsidR="00230001" w:rsidRPr="005807B2" w:rsidRDefault="00230001" w:rsidP="00414D92">
            <w:pPr>
              <w:keepNext/>
              <w:keepLines/>
              <w:spacing w:after="0"/>
              <w:jc w:val="center"/>
            </w:pPr>
            <w:r w:rsidRPr="005807B2">
              <w:rPr>
                <w:b/>
                <w:bCs/>
                <w:i/>
                <w:iCs/>
              </w:rPr>
              <w:t>Categories of Device</w:t>
            </w:r>
          </w:p>
        </w:tc>
        <w:tc>
          <w:tcPr>
            <w:tcW w:w="4663" w:type="dxa"/>
            <w:tcBorders>
              <w:top w:val="double" w:sz="6" w:space="0" w:color="auto"/>
              <w:left w:val="single" w:sz="6" w:space="0" w:color="auto"/>
              <w:bottom w:val="single" w:sz="6" w:space="0" w:color="auto"/>
              <w:right w:val="double" w:sz="6" w:space="0" w:color="auto"/>
            </w:tcBorders>
            <w:vAlign w:val="center"/>
            <w:hideMark/>
          </w:tcPr>
          <w:p w14:paraId="349B9192" w14:textId="77777777" w:rsidR="00230001" w:rsidRPr="005807B2" w:rsidRDefault="00230001" w:rsidP="00414D92">
            <w:pPr>
              <w:keepNext/>
              <w:keepLines/>
              <w:spacing w:after="0"/>
              <w:jc w:val="center"/>
            </w:pPr>
            <w:r w:rsidRPr="005807B2">
              <w:rPr>
                <w:b/>
                <w:bCs/>
                <w:i/>
                <w:iCs/>
              </w:rPr>
              <w:t>Methods of Sealing</w:t>
            </w:r>
          </w:p>
        </w:tc>
      </w:tr>
      <w:tr w:rsidR="00230001" w:rsidRPr="005807B2" w14:paraId="3FDD2432" w14:textId="77777777" w:rsidTr="00414D92">
        <w:trPr>
          <w:trHeight w:val="135"/>
        </w:trPr>
        <w:tc>
          <w:tcPr>
            <w:tcW w:w="4891" w:type="dxa"/>
            <w:tcBorders>
              <w:top w:val="single" w:sz="6" w:space="0" w:color="auto"/>
              <w:left w:val="double" w:sz="6" w:space="0" w:color="auto"/>
              <w:bottom w:val="single" w:sz="6" w:space="0" w:color="auto"/>
              <w:right w:val="single" w:sz="6" w:space="0" w:color="auto"/>
            </w:tcBorders>
            <w:hideMark/>
          </w:tcPr>
          <w:p w14:paraId="728EF774" w14:textId="77777777" w:rsidR="00230001" w:rsidRPr="005807B2" w:rsidRDefault="00230001" w:rsidP="00414D92">
            <w:pPr>
              <w:keepNext/>
              <w:keepLines/>
              <w:spacing w:after="0"/>
            </w:pPr>
            <w:r w:rsidRPr="005807B2">
              <w:rPr>
                <w:b/>
                <w:bCs/>
                <w:i/>
                <w:iCs/>
              </w:rPr>
              <w:t>Category 1:</w:t>
            </w:r>
            <w:r w:rsidRPr="005807B2">
              <w:rPr>
                <w:i/>
                <w:iCs/>
              </w:rPr>
              <w:t>  No remote configuration capability.</w:t>
            </w:r>
            <w:r w:rsidRPr="005807B2">
              <w:t> </w:t>
            </w:r>
          </w:p>
        </w:tc>
        <w:tc>
          <w:tcPr>
            <w:tcW w:w="4663" w:type="dxa"/>
            <w:tcBorders>
              <w:top w:val="single" w:sz="6" w:space="0" w:color="auto"/>
              <w:left w:val="single" w:sz="6" w:space="0" w:color="auto"/>
              <w:bottom w:val="single" w:sz="6" w:space="0" w:color="auto"/>
              <w:right w:val="double" w:sz="6" w:space="0" w:color="auto"/>
            </w:tcBorders>
            <w:hideMark/>
          </w:tcPr>
          <w:p w14:paraId="71B82129" w14:textId="77777777" w:rsidR="00230001" w:rsidRPr="005807B2" w:rsidRDefault="00230001" w:rsidP="00414D92">
            <w:pPr>
              <w:keepNext/>
              <w:keepLines/>
              <w:spacing w:after="0"/>
            </w:pPr>
            <w:r w:rsidRPr="005807B2">
              <w:rPr>
                <w:i/>
                <w:iCs/>
              </w:rPr>
              <w:t>Seal by physical seal or two</w:t>
            </w:r>
            <w:r w:rsidRPr="005807B2">
              <w:t> </w:t>
            </w:r>
            <w:r w:rsidRPr="005807B2">
              <w:rPr>
                <w:i/>
                <w:iCs/>
              </w:rPr>
              <w:t>event counters:  one for calibration parameters and one for configuration parameters.</w:t>
            </w:r>
            <w:r w:rsidRPr="005807B2">
              <w:t> </w:t>
            </w:r>
          </w:p>
        </w:tc>
      </w:tr>
      <w:tr w:rsidR="00230001" w:rsidRPr="005807B2" w14:paraId="211912A5" w14:textId="77777777" w:rsidTr="00414D92">
        <w:trPr>
          <w:trHeight w:val="135"/>
        </w:trPr>
        <w:tc>
          <w:tcPr>
            <w:tcW w:w="4891" w:type="dxa"/>
            <w:tcBorders>
              <w:top w:val="single" w:sz="6" w:space="0" w:color="auto"/>
              <w:left w:val="double" w:sz="6" w:space="0" w:color="auto"/>
              <w:bottom w:val="single" w:sz="6" w:space="0" w:color="auto"/>
              <w:right w:val="single" w:sz="6" w:space="0" w:color="auto"/>
            </w:tcBorders>
            <w:hideMark/>
          </w:tcPr>
          <w:p w14:paraId="21C26736" w14:textId="77777777" w:rsidR="00230001" w:rsidRPr="005807B2" w:rsidRDefault="00230001" w:rsidP="00414D92">
            <w:pPr>
              <w:keepNext/>
              <w:keepLines/>
              <w:spacing w:after="0"/>
            </w:pPr>
            <w:r w:rsidRPr="005807B2">
              <w:rPr>
                <w:b/>
                <w:bCs/>
                <w:i/>
                <w:iCs/>
              </w:rPr>
              <w:t>Category 2:</w:t>
            </w:r>
            <w:r w:rsidRPr="005807B2">
              <w:rPr>
                <w:i/>
                <w:iCs/>
              </w:rPr>
              <w:t>  Remote configuration capability, but access is controlled by physical hardware.</w:t>
            </w:r>
            <w:r w:rsidRPr="005807B2">
              <w:t> </w:t>
            </w:r>
          </w:p>
          <w:p w14:paraId="39FE3C50" w14:textId="77777777" w:rsidR="00230001" w:rsidRPr="005807B2" w:rsidRDefault="00230001" w:rsidP="00414D92">
            <w:pPr>
              <w:keepNext/>
              <w:keepLines/>
              <w:spacing w:after="0"/>
            </w:pPr>
            <w:r w:rsidRPr="005807B2">
              <w:rPr>
                <w:i/>
                <w:iCs/>
              </w:rPr>
              <w:t>The device shall clearly indicate that it is in the remote configuration mode and record such message if capable of printing in this mode or shall not operate while in this mode.</w:t>
            </w:r>
            <w:r w:rsidRPr="005807B2">
              <w:t> </w:t>
            </w:r>
          </w:p>
        </w:tc>
        <w:tc>
          <w:tcPr>
            <w:tcW w:w="4663" w:type="dxa"/>
            <w:tcBorders>
              <w:top w:val="single" w:sz="6" w:space="0" w:color="auto"/>
              <w:left w:val="single" w:sz="6" w:space="0" w:color="auto"/>
              <w:bottom w:val="single" w:sz="6" w:space="0" w:color="auto"/>
              <w:right w:val="double" w:sz="6" w:space="0" w:color="auto"/>
            </w:tcBorders>
            <w:hideMark/>
          </w:tcPr>
          <w:p w14:paraId="695C9DA8" w14:textId="77777777" w:rsidR="00230001" w:rsidRPr="005807B2" w:rsidRDefault="00230001" w:rsidP="00414D92">
            <w:pPr>
              <w:keepNext/>
              <w:keepLines/>
              <w:spacing w:after="0"/>
            </w:pPr>
            <w:r w:rsidRPr="005807B2">
              <w:rPr>
                <w:i/>
                <w:iCs/>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on-site device.</w:t>
            </w:r>
            <w:r w:rsidRPr="005807B2">
              <w:t> </w:t>
            </w:r>
          </w:p>
        </w:tc>
      </w:tr>
      <w:tr w:rsidR="00230001" w:rsidRPr="005807B2" w14:paraId="03CC1D7D" w14:textId="77777777" w:rsidTr="00414D92">
        <w:trPr>
          <w:trHeight w:val="135"/>
        </w:trPr>
        <w:tc>
          <w:tcPr>
            <w:tcW w:w="4891" w:type="dxa"/>
            <w:tcBorders>
              <w:top w:val="single" w:sz="6" w:space="0" w:color="auto"/>
              <w:left w:val="double" w:sz="6" w:space="0" w:color="auto"/>
              <w:bottom w:val="double" w:sz="6" w:space="0" w:color="auto"/>
              <w:right w:val="single" w:sz="6" w:space="0" w:color="auto"/>
            </w:tcBorders>
            <w:hideMark/>
          </w:tcPr>
          <w:p w14:paraId="59ED0AE6" w14:textId="77777777" w:rsidR="00230001" w:rsidRPr="005807B2" w:rsidRDefault="00230001" w:rsidP="00414D92">
            <w:pPr>
              <w:keepNext/>
              <w:keepLines/>
              <w:spacing w:after="0"/>
            </w:pPr>
            <w:r w:rsidRPr="005807B2">
              <w:rPr>
                <w:b/>
                <w:bCs/>
                <w:i/>
                <w:iCs/>
              </w:rPr>
              <w:t>Category 3:</w:t>
            </w:r>
            <w:r w:rsidRPr="005807B2">
              <w:rPr>
                <w:i/>
                <w:iCs/>
              </w:rPr>
              <w:t>  Remote configuration capability access may be unlimited or controlled through a software switch (e.g., password)</w:t>
            </w:r>
            <w:r w:rsidRPr="005807B2">
              <w:t>. </w:t>
            </w:r>
          </w:p>
          <w:p w14:paraId="75C7F3EA" w14:textId="77777777" w:rsidR="00230001" w:rsidRPr="005807B2" w:rsidRDefault="00230001" w:rsidP="00414D92">
            <w:pPr>
              <w:keepNext/>
              <w:keepLines/>
              <w:spacing w:after="0"/>
            </w:pPr>
            <w:r w:rsidRPr="005807B2">
              <w:rPr>
                <w:i/>
                <w:iCs/>
              </w:rPr>
              <w:t>The device shall clearly indicate that it is in the remote configuration mode and record such message if capable of printing in this mode or shall not operate while in this mode.</w:t>
            </w:r>
            <w:r w:rsidRPr="005807B2">
              <w:t> </w:t>
            </w:r>
          </w:p>
        </w:tc>
        <w:tc>
          <w:tcPr>
            <w:tcW w:w="4663" w:type="dxa"/>
            <w:tcBorders>
              <w:top w:val="single" w:sz="6" w:space="0" w:color="auto"/>
              <w:left w:val="single" w:sz="6" w:space="0" w:color="auto"/>
              <w:bottom w:val="double" w:sz="6" w:space="0" w:color="auto"/>
              <w:right w:val="double" w:sz="6" w:space="0" w:color="auto"/>
            </w:tcBorders>
            <w:hideMark/>
          </w:tcPr>
          <w:p w14:paraId="12E55A76" w14:textId="77777777" w:rsidR="00230001" w:rsidRPr="005807B2" w:rsidRDefault="00230001" w:rsidP="00414D92">
            <w:pPr>
              <w:keepNext/>
              <w:keepLines/>
              <w:spacing w:after="0"/>
              <w:rPr>
                <w:i/>
                <w:iCs/>
              </w:rPr>
            </w:pPr>
            <w:r w:rsidRPr="005807B2">
              <w:rPr>
                <w:i/>
                <w:iCs/>
              </w:rPr>
              <w:t xml:space="preserve">An event logger is required in the device; it must include an event counter (000 to 999), the parameter ID, the date and time of the change, and the new value of the parameter. </w:t>
            </w:r>
            <w:r w:rsidRPr="005807B2">
              <w:rPr>
                <w:b/>
                <w:bCs/>
                <w:i/>
                <w:iCs/>
                <w:strike/>
              </w:rPr>
              <w:t>A printed copy of the information must be available on demand through the device or through another on-site device. The information may also be available electronically.</w:t>
            </w:r>
            <w:r w:rsidRPr="005807B2">
              <w:rPr>
                <w:b/>
                <w:bCs/>
                <w:i/>
                <w:iCs/>
              </w:rPr>
              <w:t xml:space="preserve"> </w:t>
            </w:r>
            <w:r w:rsidRPr="005807B2">
              <w:rPr>
                <w:b/>
                <w:bCs/>
                <w:i/>
                <w:iCs/>
                <w:u w:val="single"/>
              </w:rPr>
              <w:t>The event logger information shall be available at the time of inspection either as a printed copy or transmitted in an electronic format.</w:t>
            </w:r>
            <w:r w:rsidRPr="005807B2">
              <w:rPr>
                <w:i/>
                <w:iCs/>
              </w:rPr>
              <w:t xml:space="preserve"> The event logger shall have a capacity to retain records equal to 10 times the number of sealable parameters in the device, but not more than 1000 records are required. (Note:</w:t>
            </w:r>
            <w:r w:rsidRPr="005807B2">
              <w:rPr>
                <w:b/>
                <w:bCs/>
                <w:i/>
                <w:iCs/>
              </w:rPr>
              <w:t xml:space="preserve"> </w:t>
            </w:r>
            <w:r w:rsidRPr="005807B2">
              <w:rPr>
                <w:i/>
                <w:iCs/>
              </w:rPr>
              <w:t>Does not require 1000 changes to be stored for each parameter.)</w:t>
            </w:r>
          </w:p>
        </w:tc>
      </w:tr>
      <w:tr w:rsidR="00230001" w:rsidRPr="005807B2" w14:paraId="75C6F5B5" w14:textId="77777777" w:rsidTr="00414D92">
        <w:trPr>
          <w:trHeight w:val="135"/>
        </w:trPr>
        <w:tc>
          <w:tcPr>
            <w:tcW w:w="9554" w:type="dxa"/>
            <w:gridSpan w:val="2"/>
            <w:tcBorders>
              <w:top w:val="double" w:sz="6" w:space="0" w:color="auto"/>
              <w:left w:val="nil"/>
              <w:bottom w:val="nil"/>
              <w:right w:val="nil"/>
            </w:tcBorders>
            <w:vAlign w:val="center"/>
            <w:hideMark/>
          </w:tcPr>
          <w:p w14:paraId="4893F5DD" w14:textId="77777777" w:rsidR="00230001" w:rsidRPr="005807B2" w:rsidRDefault="00230001" w:rsidP="00414D92">
            <w:pPr>
              <w:keepNext/>
              <w:keepLines/>
              <w:kinsoku w:val="0"/>
              <w:overflowPunct w:val="0"/>
              <w:autoSpaceDE w:val="0"/>
              <w:autoSpaceDN w:val="0"/>
              <w:adjustRightInd w:val="0"/>
              <w:spacing w:after="0"/>
              <w:ind w:left="39"/>
              <w:rPr>
                <w:i/>
                <w:iCs/>
              </w:rPr>
            </w:pPr>
            <w:r w:rsidRPr="005807B2">
              <w:rPr>
                <w:i/>
                <w:iCs/>
              </w:rPr>
              <w:t>[Nonretroactive as of January 1, 1995]</w:t>
            </w:r>
          </w:p>
          <w:p w14:paraId="4FF49A0E" w14:textId="5ABD6D0A" w:rsidR="00230001" w:rsidRPr="005807B2" w:rsidRDefault="00230001" w:rsidP="00414D92">
            <w:pPr>
              <w:keepNext/>
              <w:keepLines/>
              <w:kinsoku w:val="0"/>
              <w:overflowPunct w:val="0"/>
              <w:autoSpaceDE w:val="0"/>
              <w:autoSpaceDN w:val="0"/>
              <w:adjustRightInd w:val="0"/>
              <w:spacing w:after="0"/>
              <w:ind w:left="39"/>
            </w:pPr>
            <w:r w:rsidRPr="005807B2">
              <w:t>(Table Added 2006) (Amended 2016</w:t>
            </w:r>
            <w:r w:rsidRPr="005807B2">
              <w:rPr>
                <w:b/>
                <w:bCs/>
                <w:u w:val="single"/>
              </w:rPr>
              <w:t xml:space="preserve"> and 20XX</w:t>
            </w:r>
            <w:r w:rsidRPr="005807B2">
              <w:t>)</w:t>
            </w:r>
          </w:p>
        </w:tc>
      </w:tr>
    </w:tbl>
    <w:p w14:paraId="6CCD0CCC" w14:textId="77777777" w:rsidR="00230001" w:rsidRPr="005807B2" w:rsidRDefault="00230001" w:rsidP="006229F7">
      <w:pPr>
        <w:suppressLineNumbers/>
      </w:pPr>
    </w:p>
    <w:p w14:paraId="1170EB9E" w14:textId="77777777" w:rsidR="00230001" w:rsidRPr="005807B2" w:rsidRDefault="00230001" w:rsidP="00230001">
      <w:pPr>
        <w:keepNext/>
        <w:spacing w:after="0"/>
      </w:pPr>
      <w:r w:rsidRPr="005807B2">
        <w:rPr>
          <w:b/>
        </w:rPr>
        <w:t>Previous Status:</w:t>
      </w:r>
    </w:p>
    <w:p w14:paraId="340BC977" w14:textId="77777777" w:rsidR="00230001" w:rsidRPr="005807B2" w:rsidRDefault="00230001" w:rsidP="00230001">
      <w:r w:rsidRPr="005807B2">
        <w:t>New Proposal</w:t>
      </w:r>
    </w:p>
    <w:p w14:paraId="433CB57E" w14:textId="77777777" w:rsidR="00230001" w:rsidRPr="005807B2" w:rsidRDefault="00230001" w:rsidP="00230001">
      <w:pPr>
        <w:keepNext/>
        <w:keepLines/>
        <w:rPr>
          <w:b/>
        </w:rPr>
      </w:pPr>
      <w:r w:rsidRPr="005807B2">
        <w:rPr>
          <w:b/>
        </w:rPr>
        <w:t>Regional Associations’ Comments:</w:t>
      </w:r>
    </w:p>
    <w:p w14:paraId="0B0B85C2"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541714EE"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148AC3CF" w14:textId="77777777" w:rsidR="00230001" w:rsidRPr="005807B2" w:rsidRDefault="00230001" w:rsidP="00E51276">
      <w:pPr>
        <w:keepNext/>
        <w:keepLines/>
        <w:rPr>
          <w:rFonts w:eastAsia="Times New Roman"/>
          <w:szCs w:val="24"/>
        </w:rPr>
      </w:pPr>
      <w:r w:rsidRPr="005807B2">
        <w:rPr>
          <w:rFonts w:eastAsia="Times New Roman"/>
          <w:szCs w:val="24"/>
        </w:rPr>
        <w:lastRenderedPageBreak/>
        <w:t>Mr. Loren Minich (NIST Office of Weights and Measures): NIST OWM has not had time to evaluate this block of items thoroughly. We understand the idea of the proposal, however the LMD language should be reviewed as this language could be used as an alternative, or it could be helpful in developing this item further. The language currently as written in this item does not seem to carry out the stated purpose.</w:t>
      </w:r>
    </w:p>
    <w:p w14:paraId="2A868B68" w14:textId="77777777" w:rsidR="00230001" w:rsidRPr="005807B2" w:rsidRDefault="00230001" w:rsidP="00230001">
      <w:pPr>
        <w:rPr>
          <w:rFonts w:eastAsia="Times New Roman"/>
          <w:szCs w:val="24"/>
        </w:rPr>
      </w:pPr>
      <w:r w:rsidRPr="005807B2">
        <w:rPr>
          <w:rFonts w:eastAsia="Times New Roman"/>
          <w:szCs w:val="24"/>
        </w:rPr>
        <w:t>Mr. Kurt Floren (Los Angeles County, California): Spoke to concerns with the event logger. An onsite inspector should be able to review a printed copy at the time of inspection. The information may also be available electronically, but it must be available on site. The current language may allow the event log to only be available off site.</w:t>
      </w:r>
    </w:p>
    <w:p w14:paraId="069ED8E5" w14:textId="77777777" w:rsidR="00230001" w:rsidRPr="005807B2" w:rsidRDefault="00230001" w:rsidP="00230001">
      <w:pPr>
        <w:rPr>
          <w:rFonts w:eastAsia="Times New Roman"/>
          <w:szCs w:val="24"/>
        </w:rPr>
      </w:pPr>
      <w:r w:rsidRPr="005807B2">
        <w:rPr>
          <w:rFonts w:eastAsia="Times New Roman"/>
          <w:szCs w:val="24"/>
        </w:rPr>
        <w:t>Mr. Cory Hainy (Avery Weigh-Tronix): Asked why the submitter chose to leave out weighing devices. Position on the item is neutral.</w:t>
      </w:r>
    </w:p>
    <w:p w14:paraId="16F380F1" w14:textId="77777777" w:rsidR="00230001" w:rsidRPr="005807B2" w:rsidRDefault="00230001" w:rsidP="00230001">
      <w:pPr>
        <w:rPr>
          <w:rFonts w:eastAsia="Times New Roman"/>
          <w:szCs w:val="24"/>
        </w:rPr>
      </w:pPr>
      <w:r w:rsidRPr="005807B2">
        <w:rPr>
          <w:rFonts w:eastAsia="Times New Roman"/>
          <w:szCs w:val="24"/>
        </w:rPr>
        <w:t>Mr. Loren Minich (NIST Office of Weights and Measures): Stated OWM did not know why scales code was not included. OWM believes this proposal is an attempt to harmonize with the LMD code. The event logger must be available at the time of inspection printed or electronically. This must be in the language.</w:t>
      </w:r>
    </w:p>
    <w:p w14:paraId="16A6566D" w14:textId="77777777" w:rsidR="00230001" w:rsidRPr="005807B2" w:rsidRDefault="00230001" w:rsidP="00230001">
      <w:pPr>
        <w:spacing w:after="0"/>
        <w:rPr>
          <w:rFonts w:eastAsia="Times New Roman"/>
          <w:szCs w:val="24"/>
        </w:rPr>
      </w:pPr>
      <w:r w:rsidRPr="005807B2">
        <w:rPr>
          <w:rFonts w:eastAsia="Times New Roman"/>
          <w:szCs w:val="24"/>
        </w:rPr>
        <w:t>Mr. Matthew Douglas (State of California, Division of Measurement Standards): Responding to Mr. Hainy – see</w:t>
      </w:r>
    </w:p>
    <w:p w14:paraId="064E41E8" w14:textId="77777777" w:rsidR="00230001" w:rsidRPr="005807B2" w:rsidRDefault="00230001" w:rsidP="00230001">
      <w:pPr>
        <w:rPr>
          <w:rFonts w:eastAsia="Times New Roman"/>
          <w:szCs w:val="24"/>
        </w:rPr>
      </w:pPr>
      <w:r w:rsidRPr="005807B2">
        <w:rPr>
          <w:rFonts w:eastAsia="Times New Roman"/>
          <w:szCs w:val="24"/>
        </w:rPr>
        <w:t>additional documentation as to why 2.20 was not included. Language from 3.30 categories for sealing table code could be used: “The information may be printed by the device, printed by another on-site device, or transmitted electronically.” Rather than the language as it appears in the agenda, which seems to still require a printed copy of the event logger information. Each one of these codes will need to be assessed to verify that the proposed update is applicable and appropriate and that they all reflect that this information must be produced by the device and available at the time of the inspection. If the item moves forward Recommends a Developing status.</w:t>
      </w:r>
    </w:p>
    <w:p w14:paraId="03431E80" w14:textId="77777777" w:rsidR="00230001" w:rsidRPr="005807B2" w:rsidRDefault="00230001" w:rsidP="00230001">
      <w:pPr>
        <w:rPr>
          <w:rFonts w:eastAsia="Times New Roman"/>
          <w:szCs w:val="24"/>
        </w:rPr>
      </w:pPr>
      <w:r w:rsidRPr="005807B2">
        <w:rPr>
          <w:rFonts w:eastAsia="Times New Roman"/>
          <w:szCs w:val="24"/>
        </w:rPr>
        <w:t>Mr. Kurt Floren (Los Angeles County, California): Supports California DMS and OWM. Requests the committee include the LMD language as a suggestion to the submitter. The language at the time of inspection is critical language that must be included. The item should remain Developing and hear the comments from the other regions.</w:t>
      </w:r>
    </w:p>
    <w:p w14:paraId="40F5D756" w14:textId="77777777" w:rsidR="00230001" w:rsidRPr="005807B2" w:rsidRDefault="00230001" w:rsidP="00230001">
      <w:pPr>
        <w:rPr>
          <w:rFonts w:eastAsia="Times New Roman"/>
          <w:szCs w:val="24"/>
        </w:rPr>
      </w:pPr>
      <w:r w:rsidRPr="005807B2">
        <w:rPr>
          <w:rFonts w:eastAsia="Times New Roman"/>
          <w:szCs w:val="24"/>
        </w:rPr>
        <w:t>Mr. Scott Wagner (</w:t>
      </w:r>
      <w:r w:rsidRPr="005807B2">
        <w:t>Colorado Division of Oil &amp; Public Safety</w:t>
      </w:r>
      <w:r w:rsidRPr="005807B2">
        <w:rPr>
          <w:rFonts w:eastAsia="Times New Roman"/>
          <w:szCs w:val="24"/>
        </w:rPr>
        <w:t>): Raised concern as this proposal applies to Category 3 sealing and would this language conflict with current methods particularly USB devices. The item has merit but needs additional work. Supports a Developing status.</w:t>
      </w:r>
    </w:p>
    <w:p w14:paraId="3252D8FC" w14:textId="77777777" w:rsidR="00230001" w:rsidRPr="005807B2" w:rsidRDefault="00230001" w:rsidP="00230001">
      <w:pPr>
        <w:rPr>
          <w:rFonts w:eastAsia="Times New Roman"/>
          <w:szCs w:val="24"/>
        </w:rPr>
      </w:pPr>
      <w:r w:rsidRPr="005807B2">
        <w:rPr>
          <w:rFonts w:eastAsia="Times New Roman"/>
          <w:szCs w:val="24"/>
        </w:rPr>
        <w:t>Mr. Scott Simmons (P20:10 Services, LLC): Raised concern that the ability to use a memory stick device remains available. Supports a Developing status.</w:t>
      </w:r>
    </w:p>
    <w:p w14:paraId="2F5B04C1" w14:textId="77777777" w:rsidR="00230001" w:rsidRPr="005807B2" w:rsidRDefault="00230001" w:rsidP="00230001">
      <w:pPr>
        <w:rPr>
          <w:rFonts w:eastAsia="Times New Roman"/>
          <w:szCs w:val="24"/>
        </w:rPr>
      </w:pPr>
      <w:r w:rsidRPr="005807B2">
        <w:rPr>
          <w:rFonts w:eastAsia="Times New Roman"/>
          <w:szCs w:val="24"/>
        </w:rPr>
        <w:t xml:space="preserve">The 2025 WWMA S&amp;T Committee recommends that this item be assigned a Developing status based on comments and testimony heard during the 2025 WWMA Annual Conference Open Hearing. </w:t>
      </w:r>
    </w:p>
    <w:p w14:paraId="51D22559" w14:textId="77777777" w:rsidR="00230001" w:rsidRPr="005807B2" w:rsidRDefault="00230001" w:rsidP="00230001">
      <w:pPr>
        <w:rPr>
          <w:rFonts w:eastAsia="Times New Roman"/>
          <w:szCs w:val="24"/>
          <w:u w:val="single"/>
        </w:rPr>
      </w:pPr>
      <w:r w:rsidRPr="005807B2">
        <w:rPr>
          <w:rFonts w:eastAsia="Times New Roman"/>
          <w:szCs w:val="24"/>
        </w:rPr>
        <w:t>The WWMA S&amp;T Committee recommends the submitter review the comments stated above particularly the language referenced from the LMD code and seek feedback from all stakeholders including NIST OWM and all the regional associations and its members who speak to this item.</w:t>
      </w:r>
    </w:p>
    <w:p w14:paraId="05EF9AE2"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54157185"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language from the NTEP Measuring Sector was presented to the Body during open hearing. The comments and recommendation below are based on the updated language. All supporting documents can be found on the CWMA site. </w:t>
      </w:r>
    </w:p>
    <w:p w14:paraId="55B0D59B" w14:textId="77777777" w:rsidR="00230001" w:rsidRPr="005807B2" w:rsidRDefault="00230001" w:rsidP="00230001">
      <w:pPr>
        <w:widowControl w:val="0"/>
        <w:rPr>
          <w:rFonts w:eastAsia="Times New Roman"/>
          <w:szCs w:val="24"/>
        </w:rPr>
      </w:pPr>
      <w:r w:rsidRPr="005807B2">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7BFF706C"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recommends this item, as appears below, be given a Developing status based on comments received during open hearing. </w:t>
      </w:r>
    </w:p>
    <w:p w14:paraId="1188ECA1" w14:textId="77777777" w:rsidR="00230001" w:rsidRPr="005807B2" w:rsidRDefault="00230001" w:rsidP="00230001">
      <w:pPr>
        <w:spacing w:before="40" w:after="0"/>
        <w:ind w:left="342"/>
        <w:rPr>
          <w:b/>
          <w:bCs/>
        </w:rPr>
      </w:pPr>
      <w:r w:rsidRPr="005807B2">
        <w:rPr>
          <w:b/>
          <w:bCs/>
        </w:rPr>
        <w:lastRenderedPageBreak/>
        <w:t xml:space="preserve">3.30 LMD Table S.2.2, </w:t>
      </w:r>
    </w:p>
    <w:p w14:paraId="4CEA86AC" w14:textId="77777777" w:rsidR="00230001" w:rsidRPr="005807B2" w:rsidRDefault="00230001" w:rsidP="00230001">
      <w:pPr>
        <w:spacing w:after="0"/>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5807B2">
        <w:rPr>
          <w:rFonts w:eastAsia="Times New Roman"/>
          <w:strike/>
          <w:color w:val="000000"/>
        </w:rPr>
        <w:t>shall</w:t>
      </w:r>
      <w:r w:rsidRPr="005807B2">
        <w:rPr>
          <w:rFonts w:eastAsia="Times New Roman"/>
          <w:color w:val="000000"/>
        </w:rPr>
        <w:t xml:space="preserve"> </w:t>
      </w:r>
      <w:r w:rsidRPr="005807B2">
        <w:rPr>
          <w:rFonts w:eastAsia="Times New Roman"/>
          <w:color w:val="000000"/>
          <w:u w:val="single"/>
        </w:rPr>
        <w:t>may</w:t>
      </w:r>
      <w:r w:rsidRPr="005807B2">
        <w:rPr>
          <w:rFonts w:eastAsia="Times New Roman"/>
          <w:color w:val="000000"/>
        </w:rPr>
        <w:t xml:space="preserve"> be </w:t>
      </w:r>
      <w:r w:rsidRPr="005807B2">
        <w:rPr>
          <w:rFonts w:eastAsia="Times New Roman"/>
          <w:strike/>
          <w:color w:val="000000"/>
        </w:rPr>
        <w:t>available at the time of inspection either as a printed copy or in electronic format</w:t>
      </w:r>
      <w:r w:rsidRPr="005807B2">
        <w:rPr>
          <w:rFonts w:eastAsia="Times New Roman"/>
          <w:color w:val="000000"/>
        </w:rPr>
        <w:t xml:space="preserve">. </w:t>
      </w:r>
      <w:r w:rsidRPr="005807B2">
        <w:rPr>
          <w:rFonts w:eastAsia="Times New Roman"/>
          <w:color w:val="000000"/>
          <w:u w:val="single"/>
        </w:rPr>
        <w:t>provided electronically in lieu of or in addition to a hard copy at the time of inspection, provided the event logger information is retained in the system for future reference</w:t>
      </w:r>
      <w:r w:rsidRPr="005807B2">
        <w:rPr>
          <w:rFonts w:eastAsia="Times New Roman"/>
          <w:color w:val="000000"/>
        </w:rPr>
        <w:t xml:space="preserve">. </w:t>
      </w:r>
      <w:r w:rsidRPr="005807B2">
        <w:rPr>
          <w:rFonts w:eastAsia="Times New Roman"/>
          <w:strike/>
          <w:color w:val="000000"/>
        </w:rPr>
        <w:t xml:space="preserve">The information may be printed by the device, printed by another on-site device, or transmitted electronically. </w:t>
      </w:r>
      <w:r w:rsidRPr="005807B2">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5C3D5870" w14:textId="77777777" w:rsidR="00230001" w:rsidRPr="005807B2" w:rsidRDefault="00230001" w:rsidP="00230001">
      <w:pPr>
        <w:spacing w:before="40" w:after="0"/>
        <w:ind w:left="342"/>
      </w:pPr>
    </w:p>
    <w:p w14:paraId="3876A65E" w14:textId="77777777" w:rsidR="00230001" w:rsidRPr="005807B2" w:rsidRDefault="00230001" w:rsidP="00230001">
      <w:pPr>
        <w:spacing w:before="40" w:after="0"/>
        <w:ind w:left="342"/>
        <w:rPr>
          <w:b/>
          <w:bCs/>
        </w:rPr>
      </w:pPr>
      <w:r w:rsidRPr="005807B2">
        <w:rPr>
          <w:b/>
          <w:bCs/>
        </w:rPr>
        <w:t xml:space="preserve">3.31 VTM Table S.2.2., 3.32 LPG&amp;AALM Table S.2.2., 3.34 CLM Table S.2.5., 3.35 MM Table S.2.3., </w:t>
      </w:r>
    </w:p>
    <w:p w14:paraId="3AD92A48" w14:textId="77777777" w:rsidR="00230001" w:rsidRPr="005807B2" w:rsidRDefault="00230001" w:rsidP="00230001">
      <w:pPr>
        <w:spacing w:before="40" w:after="0"/>
        <w:ind w:left="342"/>
        <w:rPr>
          <w:b/>
          <w:bCs/>
        </w:rPr>
      </w:pPr>
      <w:r w:rsidRPr="005807B2">
        <w:rPr>
          <w:b/>
          <w:bCs/>
        </w:rPr>
        <w:t xml:space="preserve">3.36 WM Table S.2.1., 3.37 MFM Table S.3.5., 3.38 CDLM Table S.2.5., 3.39 HGM Table S.3.3, </w:t>
      </w:r>
    </w:p>
    <w:p w14:paraId="3837E698" w14:textId="77777777" w:rsidR="00230001" w:rsidRPr="005807B2" w:rsidRDefault="00230001" w:rsidP="00230001">
      <w:pPr>
        <w:spacing w:before="40" w:after="0"/>
        <w:ind w:left="342"/>
        <w:rPr>
          <w:b/>
          <w:bCs/>
        </w:rPr>
      </w:pPr>
      <w:r w:rsidRPr="005807B2">
        <w:rPr>
          <w:b/>
          <w:bCs/>
        </w:rPr>
        <w:t>3.4.1 NUEMS Table S.2.2.</w:t>
      </w:r>
    </w:p>
    <w:p w14:paraId="53963846"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w:t>
      </w:r>
      <w:r w:rsidRPr="005807B2">
        <w:rPr>
          <w:rFonts w:eastAsia="Times New Roman"/>
          <w:strike/>
          <w:color w:val="000000"/>
        </w:rPr>
        <w:t>A printed copy of the information must be available on demand through the device or through another on-site device. The information may also be available electronically.</w:t>
      </w:r>
      <w:r w:rsidRPr="005807B2">
        <w:rPr>
          <w:rFonts w:eastAsia="Times New Roman"/>
          <w:i/>
          <w:iCs/>
          <w:color w:val="000000"/>
        </w:rPr>
        <w:t xml:space="preserve"> </w:t>
      </w:r>
      <w:r w:rsidRPr="005807B2">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5807B2">
        <w:rPr>
          <w:rFonts w:eastAsia="Times New Roman"/>
          <w:color w:val="000000"/>
        </w:rPr>
        <w:t>. The event logger shall have a capacity to retain records equal to 10 times the number of sealable parameters in the device,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44F9B437" w14:textId="77777777" w:rsidR="00230001" w:rsidRPr="005807B2" w:rsidRDefault="00230001" w:rsidP="00230001">
      <w:pPr>
        <w:spacing w:before="40" w:after="0"/>
        <w:ind w:left="342"/>
        <w:rPr>
          <w:b/>
          <w:bCs/>
        </w:rPr>
      </w:pPr>
      <w:r w:rsidRPr="005807B2">
        <w:rPr>
          <w:b/>
          <w:bCs/>
        </w:rPr>
        <w:t xml:space="preserve">3.40 EVFS Table S.3.3., </w:t>
      </w:r>
    </w:p>
    <w:p w14:paraId="3A837334" w14:textId="77777777" w:rsidR="00230001" w:rsidRPr="005807B2" w:rsidRDefault="00230001" w:rsidP="00230001">
      <w:pPr>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5807B2">
        <w:rPr>
          <w:rFonts w:eastAsia="Times New Roman"/>
          <w:strike/>
          <w:color w:val="000000"/>
        </w:rPr>
        <w:t>EVSE</w:t>
      </w:r>
      <w:r w:rsidRPr="005807B2">
        <w:rPr>
          <w:rFonts w:eastAsia="Times New Roman"/>
          <w:color w:val="000000"/>
        </w:rPr>
        <w:t xml:space="preserve"> </w:t>
      </w:r>
      <w:r w:rsidRPr="005807B2">
        <w:rPr>
          <w:rFonts w:eastAsia="Times New Roman"/>
          <w:color w:val="000000"/>
          <w:u w:val="single"/>
        </w:rPr>
        <w:t>device</w:t>
      </w:r>
      <w:r w:rsidRPr="005807B2">
        <w:rPr>
          <w:rFonts w:eastAsia="Times New Roman"/>
          <w:color w:val="000000"/>
        </w:rPr>
        <w:t>,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5FE767D5" w14:textId="77777777" w:rsidR="00230001" w:rsidRPr="005807B2" w:rsidRDefault="00230001" w:rsidP="00230001">
      <w:pPr>
        <w:rPr>
          <w:u w:val="single"/>
        </w:rPr>
      </w:pPr>
      <w:r w:rsidRPr="005807B2">
        <w:rPr>
          <w:u w:val="single"/>
        </w:rPr>
        <w:t>NEWMA 2025 Interim Meeting:</w:t>
      </w:r>
    </w:p>
    <w:p w14:paraId="4B873D54" w14:textId="77777777" w:rsidR="00230001" w:rsidRPr="005807B2" w:rsidRDefault="00230001" w:rsidP="00230001">
      <w:r w:rsidRPr="005807B2">
        <w:t xml:space="preserve">The committee recommends a developing status for this item. </w:t>
      </w:r>
    </w:p>
    <w:p w14:paraId="1E48AF63" w14:textId="77777777" w:rsidR="00230001" w:rsidRPr="005807B2" w:rsidRDefault="00230001" w:rsidP="00230001">
      <w:pPr>
        <w:rPr>
          <w:u w:val="single"/>
        </w:rPr>
      </w:pPr>
      <w:r w:rsidRPr="005807B2">
        <w:rPr>
          <w:u w:val="single"/>
        </w:rPr>
        <w:t>SWMA 2025 Annual Meeting:</w:t>
      </w:r>
      <w:r w:rsidRPr="005807B2">
        <w:t xml:space="preserve"> </w:t>
      </w:r>
    </w:p>
    <w:p w14:paraId="657D23B5" w14:textId="77777777" w:rsidR="00230001" w:rsidRPr="005807B2" w:rsidRDefault="00230001" w:rsidP="00230001">
      <w:r w:rsidRPr="005807B2">
        <w:t xml:space="preserve">The committee recommends voting status for this item. </w:t>
      </w:r>
    </w:p>
    <w:p w14:paraId="0CCFC02E" w14:textId="77777777" w:rsidR="00230001" w:rsidRPr="005807B2" w:rsidRDefault="00230001" w:rsidP="0057041B">
      <w:pPr>
        <w:pStyle w:val="ItemHeading"/>
        <w:keepNext/>
        <w:keepLines/>
        <w:tabs>
          <w:tab w:val="clear" w:pos="900"/>
          <w:tab w:val="left" w:pos="1620"/>
        </w:tabs>
        <w:ind w:left="2160" w:hanging="2160"/>
      </w:pPr>
      <w:bookmarkStart w:id="676" w:name="_Toc219217955"/>
      <w:bookmarkStart w:id="677" w:name="_Toc225759222"/>
      <w:r w:rsidRPr="005807B2">
        <w:lastRenderedPageBreak/>
        <w:t>B3: CLM-26.1</w:t>
      </w:r>
      <w:r w:rsidRPr="005807B2">
        <w:tab/>
        <w:t>V</w:t>
      </w:r>
      <w:r w:rsidRPr="005807B2">
        <w:tab/>
        <w:t>Table S.2.5. Categories of Device and Methods of Sealing</w:t>
      </w:r>
      <w:bookmarkEnd w:id="676"/>
      <w:bookmarkEnd w:id="677"/>
    </w:p>
    <w:p w14:paraId="190C6DFE" w14:textId="77777777" w:rsidR="00230001" w:rsidRPr="005807B2" w:rsidRDefault="00230001" w:rsidP="0057041B">
      <w:pPr>
        <w:keepNext/>
        <w:keepLines/>
        <w:spacing w:after="0"/>
        <w:rPr>
          <w:b/>
        </w:rPr>
      </w:pPr>
      <w:r w:rsidRPr="005807B2">
        <w:rPr>
          <w:b/>
        </w:rPr>
        <w:t>Item under Consideration:</w:t>
      </w:r>
    </w:p>
    <w:p w14:paraId="0CE4757B" w14:textId="77777777" w:rsidR="00230001" w:rsidRPr="005807B2" w:rsidRDefault="00230001" w:rsidP="0057041B">
      <w:pPr>
        <w:keepNext/>
        <w:keepLines/>
      </w:pPr>
      <w:r w:rsidRPr="005807B2">
        <w:t>Amend NIST Handbook 44 Cryogenic Liquid-Measuring Devices Code as follows:</w:t>
      </w:r>
    </w:p>
    <w:tbl>
      <w:tblPr>
        <w:tblW w:w="9314" w:type="dxa"/>
        <w:tblBorders>
          <w:top w:val="outset" w:sz="6" w:space="0" w:color="auto"/>
          <w:left w:val="outset" w:sz="6" w:space="0" w:color="auto"/>
          <w:bottom w:val="outset" w:sz="6" w:space="0" w:color="auto"/>
          <w:right w:val="outset" w:sz="6" w:space="0" w:color="auto"/>
        </w:tblBorders>
        <w:tblCellMar>
          <w:top w:w="43" w:type="dxa"/>
          <w:bottom w:w="43" w:type="dxa"/>
        </w:tblCellMar>
        <w:tblLook w:val="04A0" w:firstRow="1" w:lastRow="0" w:firstColumn="1" w:lastColumn="0" w:noHBand="0" w:noVBand="1"/>
      </w:tblPr>
      <w:tblGrid>
        <w:gridCol w:w="4831"/>
        <w:gridCol w:w="4483"/>
      </w:tblGrid>
      <w:tr w:rsidR="00230001" w:rsidRPr="005807B2" w14:paraId="19D483DC" w14:textId="77777777" w:rsidTr="00CC680D">
        <w:trPr>
          <w:trHeight w:val="450"/>
        </w:trPr>
        <w:tc>
          <w:tcPr>
            <w:tcW w:w="9314" w:type="dxa"/>
            <w:gridSpan w:val="2"/>
            <w:tcBorders>
              <w:top w:val="double" w:sz="6" w:space="0" w:color="auto"/>
              <w:left w:val="double" w:sz="6" w:space="0" w:color="auto"/>
              <w:bottom w:val="double" w:sz="6" w:space="0" w:color="auto"/>
              <w:right w:val="double" w:sz="6" w:space="0" w:color="auto"/>
            </w:tcBorders>
            <w:vAlign w:val="center"/>
            <w:hideMark/>
          </w:tcPr>
          <w:p w14:paraId="2D27CA7A" w14:textId="77777777" w:rsidR="00230001" w:rsidRPr="005807B2" w:rsidRDefault="00230001" w:rsidP="0057041B">
            <w:pPr>
              <w:keepNext/>
              <w:keepLines/>
              <w:spacing w:after="0"/>
              <w:jc w:val="center"/>
              <w:rPr>
                <w:b/>
                <w:bCs/>
                <w:i/>
                <w:iCs/>
              </w:rPr>
            </w:pPr>
            <w:r w:rsidRPr="005807B2">
              <w:rPr>
                <w:b/>
                <w:bCs/>
                <w:i/>
                <w:iCs/>
              </w:rPr>
              <w:t>Table S.2.5.</w:t>
            </w:r>
          </w:p>
          <w:p w14:paraId="6A8F62F7" w14:textId="77777777" w:rsidR="00230001" w:rsidRPr="005807B2" w:rsidRDefault="00230001" w:rsidP="0057041B">
            <w:pPr>
              <w:keepNext/>
              <w:keepLines/>
              <w:spacing w:after="0"/>
              <w:jc w:val="center"/>
            </w:pPr>
            <w:r w:rsidRPr="005807B2">
              <w:rPr>
                <w:b/>
                <w:bCs/>
                <w:i/>
                <w:iCs/>
              </w:rPr>
              <w:t>Categories of Device and Methods of Sealing</w:t>
            </w:r>
          </w:p>
        </w:tc>
      </w:tr>
      <w:tr w:rsidR="00230001" w:rsidRPr="005807B2" w14:paraId="56F702B4" w14:textId="77777777" w:rsidTr="00CC680D">
        <w:trPr>
          <w:trHeight w:val="173"/>
        </w:trPr>
        <w:tc>
          <w:tcPr>
            <w:tcW w:w="4831" w:type="dxa"/>
            <w:tcBorders>
              <w:top w:val="double" w:sz="6" w:space="0" w:color="auto"/>
              <w:left w:val="double" w:sz="6" w:space="0" w:color="auto"/>
              <w:bottom w:val="single" w:sz="6" w:space="0" w:color="auto"/>
              <w:right w:val="single" w:sz="6" w:space="0" w:color="auto"/>
            </w:tcBorders>
            <w:vAlign w:val="center"/>
            <w:hideMark/>
          </w:tcPr>
          <w:p w14:paraId="08D35881" w14:textId="77777777" w:rsidR="00230001" w:rsidRPr="005807B2" w:rsidRDefault="00230001" w:rsidP="0057041B">
            <w:pPr>
              <w:keepNext/>
              <w:keepLines/>
              <w:spacing w:after="0"/>
              <w:jc w:val="center"/>
            </w:pPr>
            <w:r w:rsidRPr="005807B2">
              <w:rPr>
                <w:b/>
                <w:bCs/>
                <w:i/>
                <w:iCs/>
              </w:rPr>
              <w:t>Categories of Device</w:t>
            </w:r>
          </w:p>
        </w:tc>
        <w:tc>
          <w:tcPr>
            <w:tcW w:w="4483" w:type="dxa"/>
            <w:tcBorders>
              <w:top w:val="double" w:sz="6" w:space="0" w:color="auto"/>
              <w:left w:val="single" w:sz="6" w:space="0" w:color="auto"/>
              <w:bottom w:val="single" w:sz="6" w:space="0" w:color="auto"/>
              <w:right w:val="double" w:sz="6" w:space="0" w:color="auto"/>
            </w:tcBorders>
            <w:vAlign w:val="center"/>
            <w:hideMark/>
          </w:tcPr>
          <w:p w14:paraId="2EF70E94" w14:textId="77777777" w:rsidR="00230001" w:rsidRPr="005807B2" w:rsidRDefault="00230001" w:rsidP="0057041B">
            <w:pPr>
              <w:keepNext/>
              <w:keepLines/>
              <w:spacing w:after="0"/>
              <w:jc w:val="center"/>
            </w:pPr>
            <w:r w:rsidRPr="005807B2">
              <w:rPr>
                <w:b/>
                <w:bCs/>
                <w:i/>
                <w:iCs/>
              </w:rPr>
              <w:t>Methods of Sealing</w:t>
            </w:r>
          </w:p>
        </w:tc>
      </w:tr>
      <w:tr w:rsidR="00230001" w:rsidRPr="005807B2" w14:paraId="22DE6ED6" w14:textId="77777777" w:rsidTr="00CC680D">
        <w:trPr>
          <w:trHeight w:val="465"/>
        </w:trPr>
        <w:tc>
          <w:tcPr>
            <w:tcW w:w="4831" w:type="dxa"/>
            <w:tcBorders>
              <w:top w:val="single" w:sz="6" w:space="0" w:color="auto"/>
              <w:left w:val="double" w:sz="6" w:space="0" w:color="auto"/>
              <w:bottom w:val="single" w:sz="6" w:space="0" w:color="auto"/>
              <w:right w:val="single" w:sz="6" w:space="0" w:color="auto"/>
            </w:tcBorders>
            <w:hideMark/>
          </w:tcPr>
          <w:p w14:paraId="5D2FA368" w14:textId="77777777" w:rsidR="00230001" w:rsidRPr="005807B2" w:rsidRDefault="00230001" w:rsidP="0057041B">
            <w:pPr>
              <w:keepNext/>
              <w:keepLines/>
              <w:spacing w:after="0"/>
            </w:pPr>
            <w:r w:rsidRPr="005807B2">
              <w:rPr>
                <w:b/>
                <w:bCs/>
                <w:i/>
                <w:iCs/>
              </w:rPr>
              <w:t>Category 1:</w:t>
            </w:r>
            <w:r w:rsidRPr="005807B2">
              <w:rPr>
                <w:i/>
                <w:iCs/>
              </w:rPr>
              <w:t>  No remote configuration capability.</w:t>
            </w:r>
            <w:r w:rsidRPr="005807B2">
              <w:t> </w:t>
            </w:r>
          </w:p>
        </w:tc>
        <w:tc>
          <w:tcPr>
            <w:tcW w:w="4483" w:type="dxa"/>
            <w:tcBorders>
              <w:top w:val="single" w:sz="6" w:space="0" w:color="auto"/>
              <w:left w:val="single" w:sz="6" w:space="0" w:color="auto"/>
              <w:bottom w:val="single" w:sz="6" w:space="0" w:color="auto"/>
              <w:right w:val="double" w:sz="6" w:space="0" w:color="auto"/>
            </w:tcBorders>
            <w:hideMark/>
          </w:tcPr>
          <w:p w14:paraId="079CBBD4" w14:textId="77777777" w:rsidR="00230001" w:rsidRPr="005807B2" w:rsidRDefault="00230001" w:rsidP="0057041B">
            <w:pPr>
              <w:keepNext/>
              <w:keepLines/>
              <w:spacing w:after="0"/>
            </w:pPr>
            <w:r w:rsidRPr="005807B2">
              <w:rPr>
                <w:i/>
                <w:iCs/>
              </w:rPr>
              <w:t>Seal by physical seal or two event counters:  one for calibration parameters and one for configuration parameters.</w:t>
            </w:r>
            <w:r w:rsidRPr="005807B2">
              <w:t> </w:t>
            </w:r>
          </w:p>
        </w:tc>
      </w:tr>
      <w:tr w:rsidR="00230001" w:rsidRPr="005807B2" w14:paraId="060BE97D" w14:textId="77777777" w:rsidTr="00CC680D">
        <w:trPr>
          <w:trHeight w:val="3030"/>
        </w:trPr>
        <w:tc>
          <w:tcPr>
            <w:tcW w:w="4831" w:type="dxa"/>
            <w:tcBorders>
              <w:top w:val="single" w:sz="6" w:space="0" w:color="auto"/>
              <w:left w:val="double" w:sz="6" w:space="0" w:color="auto"/>
              <w:bottom w:val="single" w:sz="6" w:space="0" w:color="auto"/>
              <w:right w:val="single" w:sz="6" w:space="0" w:color="auto"/>
            </w:tcBorders>
            <w:hideMark/>
          </w:tcPr>
          <w:p w14:paraId="4A4ED1C5" w14:textId="77777777" w:rsidR="00230001" w:rsidRPr="005807B2" w:rsidRDefault="00230001" w:rsidP="0057041B">
            <w:pPr>
              <w:keepNext/>
              <w:keepLines/>
              <w:spacing w:after="0"/>
            </w:pPr>
            <w:r w:rsidRPr="005807B2">
              <w:rPr>
                <w:b/>
                <w:bCs/>
                <w:i/>
                <w:iCs/>
              </w:rPr>
              <w:t>Category 2: </w:t>
            </w:r>
            <w:r w:rsidRPr="005807B2">
              <w:rPr>
                <w:i/>
                <w:iCs/>
              </w:rPr>
              <w:t> Remote configuration capability, but access is controlled by physical hardware.</w:t>
            </w:r>
            <w:r w:rsidRPr="005807B2">
              <w:t> </w:t>
            </w:r>
          </w:p>
          <w:p w14:paraId="4CD25E17" w14:textId="77777777" w:rsidR="00230001" w:rsidRPr="005807B2" w:rsidRDefault="00230001" w:rsidP="0057041B">
            <w:pPr>
              <w:keepNext/>
              <w:keepLines/>
              <w:spacing w:after="0"/>
            </w:pPr>
            <w:r w:rsidRPr="005807B2">
              <w:t> </w:t>
            </w:r>
          </w:p>
          <w:p w14:paraId="3D7064EF" w14:textId="77777777" w:rsidR="00230001" w:rsidRPr="005807B2" w:rsidRDefault="00230001" w:rsidP="0057041B">
            <w:pPr>
              <w:keepNext/>
              <w:keepLines/>
              <w:spacing w:after="0"/>
            </w:pPr>
            <w:r w:rsidRPr="005807B2">
              <w:rPr>
                <w:i/>
                <w:iCs/>
              </w:rPr>
              <w:t>The device shall clearly indicate that it is in the remote configuration mode and record such message if capable of printing in this mode or shall not operate while in this mode.</w:t>
            </w:r>
            <w:r w:rsidRPr="005807B2">
              <w:t> </w:t>
            </w:r>
          </w:p>
        </w:tc>
        <w:tc>
          <w:tcPr>
            <w:tcW w:w="4483" w:type="dxa"/>
            <w:tcBorders>
              <w:top w:val="single" w:sz="6" w:space="0" w:color="auto"/>
              <w:left w:val="single" w:sz="6" w:space="0" w:color="auto"/>
              <w:bottom w:val="single" w:sz="6" w:space="0" w:color="auto"/>
              <w:right w:val="double" w:sz="6" w:space="0" w:color="auto"/>
            </w:tcBorders>
            <w:hideMark/>
          </w:tcPr>
          <w:p w14:paraId="1BDCF0BB" w14:textId="77777777" w:rsidR="00230001" w:rsidRPr="005807B2" w:rsidRDefault="00230001" w:rsidP="0057041B">
            <w:pPr>
              <w:keepNext/>
              <w:keepLines/>
              <w:spacing w:after="0"/>
            </w:pPr>
            <w:r w:rsidRPr="005807B2">
              <w:rPr>
                <w:i/>
                <w:iCs/>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on-site device.</w:t>
            </w:r>
            <w:r w:rsidRPr="005807B2">
              <w:t> </w:t>
            </w:r>
          </w:p>
        </w:tc>
      </w:tr>
      <w:tr w:rsidR="00230001" w:rsidRPr="005807B2" w14:paraId="5CFD1FCD" w14:textId="77777777" w:rsidTr="00CC680D">
        <w:trPr>
          <w:trHeight w:val="2370"/>
        </w:trPr>
        <w:tc>
          <w:tcPr>
            <w:tcW w:w="4831" w:type="dxa"/>
            <w:tcBorders>
              <w:top w:val="single" w:sz="6" w:space="0" w:color="auto"/>
              <w:left w:val="double" w:sz="6" w:space="0" w:color="auto"/>
              <w:bottom w:val="double" w:sz="6" w:space="0" w:color="auto"/>
              <w:right w:val="single" w:sz="6" w:space="0" w:color="auto"/>
            </w:tcBorders>
            <w:hideMark/>
          </w:tcPr>
          <w:p w14:paraId="120912B1" w14:textId="77777777" w:rsidR="00230001" w:rsidRPr="005807B2" w:rsidRDefault="00230001" w:rsidP="0057041B">
            <w:pPr>
              <w:keepNext/>
              <w:keepLines/>
              <w:spacing w:after="0"/>
            </w:pPr>
            <w:r w:rsidRPr="005807B2">
              <w:rPr>
                <w:b/>
                <w:bCs/>
                <w:i/>
                <w:iCs/>
              </w:rPr>
              <w:t>Category 3:</w:t>
            </w:r>
            <w:r w:rsidRPr="005807B2">
              <w:rPr>
                <w:i/>
                <w:iCs/>
              </w:rPr>
              <w:t>  Remote configuration capability access may be unlimited or controlled through a software switch (e.g., password)</w:t>
            </w:r>
            <w:r w:rsidRPr="005807B2">
              <w:t>. </w:t>
            </w:r>
          </w:p>
          <w:p w14:paraId="011EBF36" w14:textId="77777777" w:rsidR="00230001" w:rsidRPr="005807B2" w:rsidRDefault="00230001" w:rsidP="0057041B">
            <w:pPr>
              <w:keepNext/>
              <w:keepLines/>
              <w:spacing w:after="0"/>
            </w:pPr>
            <w:r w:rsidRPr="005807B2">
              <w:t> </w:t>
            </w:r>
          </w:p>
          <w:p w14:paraId="139A22DB" w14:textId="77777777" w:rsidR="00230001" w:rsidRPr="005807B2" w:rsidRDefault="00230001" w:rsidP="0057041B">
            <w:pPr>
              <w:keepNext/>
              <w:keepLines/>
              <w:spacing w:after="0"/>
            </w:pPr>
            <w:r w:rsidRPr="005807B2">
              <w:rPr>
                <w:i/>
                <w:iCs/>
              </w:rPr>
              <w:t>The device shall clearly indicate that it is in the remote configuration mode and record such message if capable of printing in this mode or shall not operate while in this mode.</w:t>
            </w:r>
            <w:r w:rsidRPr="005807B2">
              <w:t> </w:t>
            </w:r>
          </w:p>
          <w:p w14:paraId="1B37F3CB" w14:textId="77777777" w:rsidR="00230001" w:rsidRPr="005807B2" w:rsidRDefault="00230001" w:rsidP="0057041B">
            <w:pPr>
              <w:keepNext/>
              <w:keepLines/>
              <w:spacing w:after="0"/>
            </w:pPr>
            <w:r w:rsidRPr="005807B2">
              <w:t> </w:t>
            </w:r>
          </w:p>
        </w:tc>
        <w:tc>
          <w:tcPr>
            <w:tcW w:w="4483" w:type="dxa"/>
            <w:tcBorders>
              <w:top w:val="single" w:sz="6" w:space="0" w:color="auto"/>
              <w:left w:val="single" w:sz="6" w:space="0" w:color="auto"/>
              <w:bottom w:val="double" w:sz="6" w:space="0" w:color="auto"/>
              <w:right w:val="double" w:sz="6" w:space="0" w:color="auto"/>
            </w:tcBorders>
            <w:hideMark/>
          </w:tcPr>
          <w:p w14:paraId="4C90759F" w14:textId="77777777" w:rsidR="00230001" w:rsidRPr="005807B2" w:rsidRDefault="00230001" w:rsidP="0057041B">
            <w:pPr>
              <w:keepNext/>
              <w:keepLines/>
              <w:spacing w:after="0"/>
              <w:rPr>
                <w:i/>
                <w:iCs/>
              </w:rPr>
            </w:pPr>
            <w:r w:rsidRPr="005807B2">
              <w:rPr>
                <w:i/>
                <w:iCs/>
              </w:rPr>
              <w:t xml:space="preserve">An event logger is required in the device; it must include an event counter (000 to 999), the parameter ID, the date and time of the change, and the new value of the parameter. </w:t>
            </w:r>
            <w:r w:rsidRPr="005807B2">
              <w:rPr>
                <w:b/>
                <w:bCs/>
                <w:i/>
                <w:iCs/>
                <w:strike/>
                <w:u w:val="single"/>
              </w:rPr>
              <w:t>A printed copy of the information must be available on demand through the device or through another on-site device. The information may also be available electronically.</w:t>
            </w:r>
            <w:r w:rsidRPr="005807B2">
              <w:rPr>
                <w:b/>
                <w:bCs/>
                <w:i/>
                <w:iCs/>
                <w:u w:val="single"/>
              </w:rPr>
              <w:t xml:space="preserve"> The event logger information shall be available at the time of inspection either as a printed copy or transmitted in an electronic format.</w:t>
            </w:r>
            <w:r w:rsidRPr="005807B2">
              <w:rPr>
                <w:i/>
                <w:iCs/>
              </w:rPr>
              <w:t xml:space="preserve"> The event logger shall have a capacity to retain records equal to 10 times the number of sealable parameters in the device, but not more than 1000 records are required. (Note:</w:t>
            </w:r>
            <w:r w:rsidRPr="005807B2">
              <w:rPr>
                <w:b/>
                <w:bCs/>
                <w:i/>
                <w:iCs/>
              </w:rPr>
              <w:t xml:space="preserve"> </w:t>
            </w:r>
            <w:r w:rsidRPr="005807B2">
              <w:rPr>
                <w:i/>
                <w:iCs/>
              </w:rPr>
              <w:t>Does not require 1000 changes to be stored for each parameter.)</w:t>
            </w:r>
          </w:p>
        </w:tc>
      </w:tr>
      <w:tr w:rsidR="00230001" w:rsidRPr="005807B2" w14:paraId="1A4DE0E5" w14:textId="77777777" w:rsidTr="00CC680D">
        <w:trPr>
          <w:trHeight w:val="600"/>
        </w:trPr>
        <w:tc>
          <w:tcPr>
            <w:tcW w:w="9314" w:type="dxa"/>
            <w:gridSpan w:val="2"/>
            <w:tcBorders>
              <w:top w:val="double" w:sz="6" w:space="0" w:color="auto"/>
              <w:left w:val="nil"/>
              <w:bottom w:val="nil"/>
              <w:right w:val="nil"/>
            </w:tcBorders>
            <w:vAlign w:val="center"/>
            <w:hideMark/>
          </w:tcPr>
          <w:p w14:paraId="75B9E51E" w14:textId="77777777" w:rsidR="00230001" w:rsidRPr="005807B2" w:rsidRDefault="00230001" w:rsidP="0057041B">
            <w:pPr>
              <w:keepNext/>
              <w:keepLines/>
              <w:kinsoku w:val="0"/>
              <w:overflowPunct w:val="0"/>
              <w:autoSpaceDE w:val="0"/>
              <w:autoSpaceDN w:val="0"/>
              <w:adjustRightInd w:val="0"/>
              <w:spacing w:after="0"/>
              <w:ind w:left="-38"/>
              <w:rPr>
                <w:i/>
                <w:iCs/>
              </w:rPr>
            </w:pPr>
            <w:r w:rsidRPr="005807B2">
              <w:rPr>
                <w:i/>
                <w:iCs/>
              </w:rPr>
              <w:t>[Nonretroactive as of January 1, 1995]</w:t>
            </w:r>
          </w:p>
          <w:p w14:paraId="7797B472" w14:textId="77777777" w:rsidR="00230001" w:rsidRPr="005807B2" w:rsidRDefault="00230001" w:rsidP="0057041B">
            <w:pPr>
              <w:keepNext/>
              <w:keepLines/>
              <w:kinsoku w:val="0"/>
              <w:overflowPunct w:val="0"/>
              <w:autoSpaceDE w:val="0"/>
              <w:autoSpaceDN w:val="0"/>
              <w:adjustRightInd w:val="0"/>
              <w:spacing w:after="0"/>
              <w:ind w:left="-38"/>
            </w:pPr>
            <w:r w:rsidRPr="005807B2">
              <w:t>(Table Added 2006) (Amended 2016</w:t>
            </w:r>
            <w:r w:rsidRPr="005807B2">
              <w:rPr>
                <w:b/>
                <w:bCs/>
                <w:u w:val="single"/>
              </w:rPr>
              <w:t xml:space="preserve"> and 20XX</w:t>
            </w:r>
            <w:r w:rsidRPr="005807B2">
              <w:t>)</w:t>
            </w:r>
          </w:p>
          <w:p w14:paraId="11F25FB2" w14:textId="77777777" w:rsidR="00230001" w:rsidRPr="005807B2" w:rsidRDefault="00230001" w:rsidP="0057041B">
            <w:pPr>
              <w:keepNext/>
              <w:keepLines/>
              <w:spacing w:after="0"/>
            </w:pPr>
          </w:p>
        </w:tc>
      </w:tr>
    </w:tbl>
    <w:p w14:paraId="38B971A1" w14:textId="77777777" w:rsidR="00230001" w:rsidRPr="005807B2" w:rsidRDefault="00230001" w:rsidP="00230001"/>
    <w:p w14:paraId="3D490F6C" w14:textId="77777777" w:rsidR="00230001" w:rsidRPr="005807B2" w:rsidRDefault="00230001" w:rsidP="00230001">
      <w:pPr>
        <w:keepNext/>
        <w:spacing w:after="0"/>
      </w:pPr>
      <w:r w:rsidRPr="005807B2">
        <w:rPr>
          <w:b/>
        </w:rPr>
        <w:t>Previous Status:</w:t>
      </w:r>
    </w:p>
    <w:p w14:paraId="36E16539" w14:textId="77777777" w:rsidR="00230001" w:rsidRPr="005807B2" w:rsidRDefault="00230001" w:rsidP="00230001">
      <w:r w:rsidRPr="005807B2">
        <w:t>New Proposal</w:t>
      </w:r>
    </w:p>
    <w:p w14:paraId="7FF4FE04" w14:textId="77777777" w:rsidR="00230001" w:rsidRPr="005807B2" w:rsidRDefault="00230001" w:rsidP="00230001">
      <w:pPr>
        <w:keepNext/>
        <w:keepLines/>
        <w:rPr>
          <w:b/>
        </w:rPr>
      </w:pPr>
      <w:r w:rsidRPr="005807B2">
        <w:rPr>
          <w:b/>
        </w:rPr>
        <w:t>Regional Associations’ Comments:</w:t>
      </w:r>
    </w:p>
    <w:p w14:paraId="74C1D623"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4B40F221"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1595A7BE" w14:textId="77777777" w:rsidR="00230001" w:rsidRPr="005807B2" w:rsidRDefault="00230001" w:rsidP="00230001">
      <w:pPr>
        <w:rPr>
          <w:rFonts w:eastAsia="Times New Roman"/>
          <w:szCs w:val="24"/>
        </w:rPr>
      </w:pPr>
      <w:r w:rsidRPr="005807B2">
        <w:rPr>
          <w:rFonts w:eastAsia="Times New Roman"/>
          <w:szCs w:val="24"/>
        </w:rPr>
        <w:lastRenderedPageBreak/>
        <w:t>Mr. Loren Minich (NIST Office of Weights and Measures): NIST OWM has not had time to evaluate this block of items thoroughly. We understand the idea of the proposal, however the LMD language should be reviewed as this language could be used as an alternative, or it could be helpful in developing this item further. The language currently as written in this item does not seem to carry out the stated purpose.</w:t>
      </w:r>
    </w:p>
    <w:p w14:paraId="2950F001" w14:textId="77777777" w:rsidR="00230001" w:rsidRPr="005807B2" w:rsidRDefault="00230001" w:rsidP="00230001">
      <w:pPr>
        <w:rPr>
          <w:rFonts w:eastAsia="Times New Roman"/>
          <w:szCs w:val="24"/>
        </w:rPr>
      </w:pPr>
      <w:r w:rsidRPr="005807B2">
        <w:rPr>
          <w:rFonts w:eastAsia="Times New Roman"/>
          <w:szCs w:val="24"/>
        </w:rPr>
        <w:t>Mr. Kurt Floren (Los Angeles County, California): Spoke to concerns with the event logger. An onsite inspector should be able to review a printed copy at the time of inspection. The information may also be available electronically, but it must be available on site. The current language may allow the event log to only be available off site.</w:t>
      </w:r>
    </w:p>
    <w:p w14:paraId="211410E2" w14:textId="77777777" w:rsidR="00230001" w:rsidRPr="005807B2" w:rsidRDefault="00230001" w:rsidP="00230001">
      <w:pPr>
        <w:rPr>
          <w:rFonts w:eastAsia="Times New Roman"/>
          <w:szCs w:val="24"/>
        </w:rPr>
      </w:pPr>
      <w:r w:rsidRPr="005807B2">
        <w:rPr>
          <w:rFonts w:eastAsia="Times New Roman"/>
          <w:szCs w:val="24"/>
        </w:rPr>
        <w:t>Mr. Cory Hainy (Avery Weigh-Tronix): Asked why the submitter chose to leave out weighing devices. Position on the item is neutral.</w:t>
      </w:r>
    </w:p>
    <w:p w14:paraId="19D882A0" w14:textId="77777777" w:rsidR="00230001" w:rsidRPr="005807B2" w:rsidRDefault="00230001" w:rsidP="00230001">
      <w:pPr>
        <w:rPr>
          <w:rFonts w:eastAsia="Times New Roman"/>
          <w:szCs w:val="24"/>
        </w:rPr>
      </w:pPr>
      <w:r w:rsidRPr="005807B2">
        <w:rPr>
          <w:rFonts w:eastAsia="Times New Roman"/>
          <w:szCs w:val="24"/>
        </w:rPr>
        <w:t>Mr. Loren Minich (NIST Office of Weights and Measures): Stated OWM did not know why scales code was not included. OWM believes this proposal is an attempt to harmonize with the LMD code. The event logger must be available at the time of inspection printed or electronically. This must be in the language.</w:t>
      </w:r>
    </w:p>
    <w:p w14:paraId="2217E368" w14:textId="77777777" w:rsidR="00230001" w:rsidRPr="005807B2" w:rsidRDefault="00230001" w:rsidP="00230001">
      <w:pPr>
        <w:rPr>
          <w:rFonts w:eastAsia="Times New Roman"/>
          <w:szCs w:val="24"/>
        </w:rPr>
      </w:pPr>
      <w:r w:rsidRPr="005807B2">
        <w:rPr>
          <w:rFonts w:eastAsia="Times New Roman"/>
          <w:szCs w:val="24"/>
        </w:rPr>
        <w:t>Mr. Matthew Douglas (State of California, Division of Measurement Standards): Responding to Mr. Hainy – see additional documentation as to why 2.20 was not included. Language from 3.30 categories for sealing table code could be used: “The information may be printed by the device, printed by another on-site device, or transmitted electronically.” Rather than the language as it appears in the agenda, which seems to still require a printed copy of the event logger information. Each one of these codes will need to be assessed to verify that the proposed update is applicable and appropriate and that they all reflect that this information must be produced by the device and available at the time of the inspection. If the item moves forward Recommends a Developing status.</w:t>
      </w:r>
    </w:p>
    <w:p w14:paraId="097BD7DD" w14:textId="77777777" w:rsidR="00230001" w:rsidRPr="005807B2" w:rsidRDefault="00230001" w:rsidP="00230001">
      <w:pPr>
        <w:rPr>
          <w:rFonts w:eastAsia="Times New Roman"/>
          <w:szCs w:val="24"/>
        </w:rPr>
      </w:pPr>
      <w:r w:rsidRPr="005807B2">
        <w:rPr>
          <w:rFonts w:eastAsia="Times New Roman"/>
          <w:szCs w:val="24"/>
        </w:rPr>
        <w:t>Mr. Kurt Floren (Los Angeles County, California): Supports California DMS and OWM. Requests the committee include the LMD language as a suggestion to the submitter. The language at the time of inspection is critical language that must be included. The item should remain Developing and hear the comments from the other regions.</w:t>
      </w:r>
    </w:p>
    <w:p w14:paraId="6F14ECE9" w14:textId="77777777" w:rsidR="00230001" w:rsidRPr="005807B2" w:rsidRDefault="00230001" w:rsidP="00230001">
      <w:pPr>
        <w:rPr>
          <w:rFonts w:eastAsia="Times New Roman"/>
          <w:szCs w:val="24"/>
        </w:rPr>
      </w:pPr>
      <w:r w:rsidRPr="005807B2">
        <w:rPr>
          <w:rFonts w:eastAsia="Times New Roman"/>
          <w:szCs w:val="24"/>
        </w:rPr>
        <w:t>Mr. Scott Wagner (</w:t>
      </w:r>
      <w:r w:rsidRPr="005807B2">
        <w:t>Colorado Division of Oil &amp; Public Safety</w:t>
      </w:r>
      <w:r w:rsidRPr="005807B2">
        <w:rPr>
          <w:rFonts w:eastAsia="Times New Roman"/>
          <w:szCs w:val="24"/>
        </w:rPr>
        <w:t>): Raised concern as this proposal applies to Category 3 sealing and would this language conflict with current methods particularly USB devices. The item has merit but needs additional work. Supports a Developing status.</w:t>
      </w:r>
    </w:p>
    <w:p w14:paraId="10D18642" w14:textId="77777777" w:rsidR="00230001" w:rsidRPr="005807B2" w:rsidRDefault="00230001" w:rsidP="00230001">
      <w:pPr>
        <w:rPr>
          <w:rFonts w:eastAsia="Times New Roman"/>
          <w:szCs w:val="24"/>
        </w:rPr>
      </w:pPr>
      <w:r w:rsidRPr="005807B2">
        <w:rPr>
          <w:rFonts w:eastAsia="Times New Roman"/>
          <w:szCs w:val="24"/>
        </w:rPr>
        <w:t>Mr. Scott Simmons (P20:10 Services, LLC): Raised concern that the ability to use a memory stick device remains available. Supports a Developing status.</w:t>
      </w:r>
    </w:p>
    <w:p w14:paraId="51183CC3" w14:textId="77777777" w:rsidR="00230001" w:rsidRPr="005807B2" w:rsidRDefault="00230001" w:rsidP="00230001">
      <w:pPr>
        <w:rPr>
          <w:rFonts w:eastAsia="Times New Roman"/>
          <w:szCs w:val="24"/>
        </w:rPr>
      </w:pPr>
      <w:r w:rsidRPr="005807B2">
        <w:rPr>
          <w:rFonts w:eastAsia="Times New Roman"/>
          <w:szCs w:val="24"/>
        </w:rPr>
        <w:t xml:space="preserve">The 2025 WWMA S&amp;T Committee recommends that this item be assigned a Developing status based on comments and testimony heard during the 2025 WWMA Annual Conference Open Hearing. </w:t>
      </w:r>
    </w:p>
    <w:p w14:paraId="29DFD3D1" w14:textId="77777777" w:rsidR="00230001" w:rsidRPr="005807B2" w:rsidRDefault="00230001" w:rsidP="00230001">
      <w:pPr>
        <w:rPr>
          <w:rFonts w:eastAsia="Times New Roman"/>
          <w:szCs w:val="24"/>
          <w:u w:val="single"/>
        </w:rPr>
      </w:pPr>
      <w:r w:rsidRPr="005807B2">
        <w:rPr>
          <w:rFonts w:eastAsia="Times New Roman"/>
          <w:szCs w:val="24"/>
        </w:rPr>
        <w:t>The WWMA S&amp;T Committee recommends the submitter review the comments stated above particularly the language referenced from the LMD code and seek feedback from all stakeholders including NIST OWM and all the regional associations and its members who speak to this item.</w:t>
      </w:r>
    </w:p>
    <w:p w14:paraId="0ACDBDA3"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11F0DF59"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language from the NTEP Measuring Sector was presented to the Body during open hearing. The comments and recommendation below are based on the updated language. All supporting documents can be found on the CWMA site. </w:t>
      </w:r>
    </w:p>
    <w:p w14:paraId="60B51799" w14:textId="77777777" w:rsidR="00230001" w:rsidRPr="005807B2" w:rsidRDefault="00230001" w:rsidP="00230001">
      <w:pPr>
        <w:widowControl w:val="0"/>
        <w:rPr>
          <w:rFonts w:eastAsia="Times New Roman"/>
          <w:szCs w:val="24"/>
        </w:rPr>
      </w:pPr>
      <w:r w:rsidRPr="005807B2">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1E572040"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recommends this item, as appears below, be given a Developing status based on comments received during open hearing. </w:t>
      </w:r>
    </w:p>
    <w:p w14:paraId="0F7CFEA9" w14:textId="77777777" w:rsidR="00230001" w:rsidRPr="005807B2" w:rsidRDefault="00230001" w:rsidP="00230001">
      <w:pPr>
        <w:spacing w:before="40" w:after="0"/>
        <w:ind w:left="342"/>
        <w:rPr>
          <w:b/>
          <w:bCs/>
        </w:rPr>
      </w:pPr>
      <w:r w:rsidRPr="005807B2">
        <w:rPr>
          <w:b/>
          <w:bCs/>
        </w:rPr>
        <w:lastRenderedPageBreak/>
        <w:t xml:space="preserve">3.30 LMD Table S.2.2, </w:t>
      </w:r>
    </w:p>
    <w:p w14:paraId="494250D7"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5807B2">
        <w:rPr>
          <w:rFonts w:eastAsia="Times New Roman"/>
          <w:strike/>
          <w:color w:val="000000"/>
        </w:rPr>
        <w:t>shall</w:t>
      </w:r>
      <w:r w:rsidRPr="005807B2">
        <w:rPr>
          <w:rFonts w:eastAsia="Times New Roman"/>
          <w:color w:val="000000"/>
        </w:rPr>
        <w:t xml:space="preserve"> </w:t>
      </w:r>
      <w:r w:rsidRPr="005807B2">
        <w:rPr>
          <w:rFonts w:eastAsia="Times New Roman"/>
          <w:color w:val="000000"/>
          <w:u w:val="single"/>
        </w:rPr>
        <w:t>may</w:t>
      </w:r>
      <w:r w:rsidRPr="005807B2">
        <w:rPr>
          <w:rFonts w:eastAsia="Times New Roman"/>
          <w:color w:val="000000"/>
        </w:rPr>
        <w:t xml:space="preserve"> be </w:t>
      </w:r>
      <w:r w:rsidRPr="005807B2">
        <w:rPr>
          <w:rFonts w:eastAsia="Times New Roman"/>
          <w:strike/>
          <w:color w:val="000000"/>
        </w:rPr>
        <w:t>available at the time of inspection either as a printed copy or in electronic format</w:t>
      </w:r>
      <w:r w:rsidRPr="005807B2">
        <w:rPr>
          <w:rFonts w:eastAsia="Times New Roman"/>
          <w:color w:val="000000"/>
        </w:rPr>
        <w:t xml:space="preserve">. </w:t>
      </w:r>
      <w:r w:rsidRPr="005807B2">
        <w:rPr>
          <w:rFonts w:eastAsia="Times New Roman"/>
          <w:color w:val="000000"/>
          <w:u w:val="single"/>
        </w:rPr>
        <w:t>provided electronically in lieu of or in addition to a hard copy at the time of inspection, provided the event logger information is retained in the system for future reference</w:t>
      </w:r>
      <w:r w:rsidRPr="005807B2">
        <w:rPr>
          <w:rFonts w:eastAsia="Times New Roman"/>
          <w:color w:val="000000"/>
        </w:rPr>
        <w:t xml:space="preserve">. </w:t>
      </w:r>
      <w:r w:rsidRPr="005807B2">
        <w:rPr>
          <w:rFonts w:eastAsia="Times New Roman"/>
          <w:strike/>
          <w:color w:val="000000"/>
        </w:rPr>
        <w:t xml:space="preserve">The information may be printed by the device, printed by another on-site device, or transmitted electronically. </w:t>
      </w:r>
      <w:r w:rsidRPr="005807B2">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102431D5" w14:textId="77777777" w:rsidR="00230001" w:rsidRPr="005807B2" w:rsidRDefault="00230001" w:rsidP="00230001">
      <w:pPr>
        <w:spacing w:before="40" w:after="0"/>
        <w:ind w:left="342"/>
        <w:rPr>
          <w:b/>
          <w:bCs/>
        </w:rPr>
      </w:pPr>
      <w:r w:rsidRPr="005807B2">
        <w:rPr>
          <w:b/>
          <w:bCs/>
        </w:rPr>
        <w:t xml:space="preserve">3.31 VTM Table S.2.2., 3.32 LPG&amp;AALM Table S.2.2., 3.34 CLM Table S.2.5., 3.35 MM Table S.2.3., </w:t>
      </w:r>
    </w:p>
    <w:p w14:paraId="5798772B" w14:textId="77777777" w:rsidR="00230001" w:rsidRPr="005807B2" w:rsidRDefault="00230001" w:rsidP="00230001">
      <w:pPr>
        <w:spacing w:before="40" w:after="0"/>
        <w:ind w:left="342"/>
        <w:rPr>
          <w:b/>
          <w:bCs/>
        </w:rPr>
      </w:pPr>
      <w:r w:rsidRPr="005807B2">
        <w:rPr>
          <w:b/>
          <w:bCs/>
        </w:rPr>
        <w:t xml:space="preserve">3.36 WM Table S.2.1., 3.37 MFM Table S.3.5., 3.38 CDLM Table S.2.5., 3.39 HGM Table S.3.3, </w:t>
      </w:r>
    </w:p>
    <w:p w14:paraId="0F208EB5" w14:textId="77777777" w:rsidR="00230001" w:rsidRPr="005807B2" w:rsidRDefault="00230001" w:rsidP="00230001">
      <w:pPr>
        <w:spacing w:before="40" w:after="0"/>
        <w:ind w:left="342"/>
        <w:rPr>
          <w:b/>
          <w:bCs/>
        </w:rPr>
      </w:pPr>
      <w:r w:rsidRPr="005807B2">
        <w:rPr>
          <w:b/>
          <w:bCs/>
        </w:rPr>
        <w:t>3.4.1 NUEMS Table S.2.2.</w:t>
      </w:r>
    </w:p>
    <w:p w14:paraId="6F0F6050"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w:t>
      </w:r>
      <w:r w:rsidRPr="005807B2">
        <w:rPr>
          <w:rFonts w:eastAsia="Times New Roman"/>
          <w:strike/>
          <w:color w:val="000000"/>
        </w:rPr>
        <w:t>A printed copy of the information must be available on demand through the device or through another on-site device. The information may also be available electronically.</w:t>
      </w:r>
      <w:r w:rsidRPr="005807B2">
        <w:rPr>
          <w:rFonts w:eastAsia="Times New Roman"/>
          <w:i/>
          <w:iCs/>
          <w:color w:val="000000"/>
        </w:rPr>
        <w:t xml:space="preserve"> </w:t>
      </w:r>
      <w:r w:rsidRPr="005807B2">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5807B2">
        <w:rPr>
          <w:rFonts w:eastAsia="Times New Roman"/>
          <w:color w:val="000000"/>
        </w:rPr>
        <w:t>. The event logger shall have a capacity to retain records equal to 10 times the number of sealable parameters in the device,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3BEEBD7F" w14:textId="77777777" w:rsidR="00230001" w:rsidRPr="005807B2" w:rsidRDefault="00230001" w:rsidP="00230001">
      <w:pPr>
        <w:spacing w:before="40" w:after="0"/>
        <w:ind w:left="342"/>
        <w:rPr>
          <w:b/>
          <w:bCs/>
        </w:rPr>
      </w:pPr>
      <w:r w:rsidRPr="005807B2">
        <w:rPr>
          <w:b/>
          <w:bCs/>
        </w:rPr>
        <w:t xml:space="preserve">3.40 EVFS Table S.3.3., </w:t>
      </w:r>
    </w:p>
    <w:p w14:paraId="50E88249"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5807B2">
        <w:rPr>
          <w:rFonts w:eastAsia="Times New Roman"/>
          <w:strike/>
          <w:color w:val="000000"/>
        </w:rPr>
        <w:t>EVSE</w:t>
      </w:r>
      <w:r w:rsidRPr="005807B2">
        <w:rPr>
          <w:rFonts w:eastAsia="Times New Roman"/>
          <w:color w:val="000000"/>
        </w:rPr>
        <w:t xml:space="preserve"> </w:t>
      </w:r>
      <w:r w:rsidRPr="005807B2">
        <w:rPr>
          <w:rFonts w:eastAsia="Times New Roman"/>
          <w:color w:val="000000"/>
          <w:u w:val="single"/>
        </w:rPr>
        <w:t>device</w:t>
      </w:r>
      <w:r w:rsidRPr="005807B2">
        <w:rPr>
          <w:rFonts w:eastAsia="Times New Roman"/>
          <w:color w:val="000000"/>
        </w:rPr>
        <w:t>,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02DAF97F" w14:textId="77777777" w:rsidR="00230001" w:rsidRPr="005807B2" w:rsidRDefault="00230001" w:rsidP="00230001">
      <w:pPr>
        <w:rPr>
          <w:u w:val="single"/>
        </w:rPr>
      </w:pPr>
      <w:r w:rsidRPr="005807B2">
        <w:rPr>
          <w:u w:val="single"/>
        </w:rPr>
        <w:t>NEWMA 2025 Interim Meeting:</w:t>
      </w:r>
    </w:p>
    <w:p w14:paraId="25A241D9" w14:textId="77777777" w:rsidR="00230001" w:rsidRPr="005807B2" w:rsidRDefault="00230001" w:rsidP="00230001">
      <w:r w:rsidRPr="005807B2">
        <w:t xml:space="preserve">The committee recommends a developing status for this item. </w:t>
      </w:r>
    </w:p>
    <w:p w14:paraId="5CC4EAF7" w14:textId="77777777" w:rsidR="00230001" w:rsidRPr="005807B2" w:rsidRDefault="00230001" w:rsidP="00230001">
      <w:r w:rsidRPr="005807B2">
        <w:rPr>
          <w:u w:val="single"/>
        </w:rPr>
        <w:t>SWMA 2025 Annual Meeting:</w:t>
      </w:r>
      <w:r w:rsidRPr="005807B2">
        <w:t xml:space="preserve"> </w:t>
      </w:r>
    </w:p>
    <w:p w14:paraId="0976DB01" w14:textId="77777777" w:rsidR="00230001" w:rsidRPr="005807B2" w:rsidRDefault="00230001" w:rsidP="00230001">
      <w:pPr>
        <w:rPr>
          <w:u w:val="single"/>
        </w:rPr>
      </w:pPr>
      <w:r w:rsidRPr="005807B2">
        <w:t xml:space="preserve">The committee recommends voting status for this item. </w:t>
      </w:r>
    </w:p>
    <w:p w14:paraId="2FBC5D9A" w14:textId="77777777" w:rsidR="00230001" w:rsidRPr="005807B2" w:rsidRDefault="00230001" w:rsidP="0057041B">
      <w:pPr>
        <w:pStyle w:val="ItemHeading"/>
        <w:keepNext/>
        <w:keepLines/>
        <w:tabs>
          <w:tab w:val="clear" w:pos="900"/>
          <w:tab w:val="left" w:pos="1620"/>
        </w:tabs>
        <w:ind w:left="2160" w:hanging="2160"/>
      </w:pPr>
      <w:bookmarkStart w:id="678" w:name="_Toc219217956"/>
      <w:bookmarkStart w:id="679" w:name="_Toc225759223"/>
      <w:r w:rsidRPr="005807B2">
        <w:lastRenderedPageBreak/>
        <w:t>B3: MLK-26.1</w:t>
      </w:r>
      <w:r w:rsidRPr="005807B2">
        <w:tab/>
        <w:t>V</w:t>
      </w:r>
      <w:r w:rsidRPr="005807B2">
        <w:tab/>
        <w:t>Table S.2.3. Categories of Device and Methods of Sealing</w:t>
      </w:r>
      <w:bookmarkEnd w:id="678"/>
      <w:bookmarkEnd w:id="679"/>
    </w:p>
    <w:p w14:paraId="685FA52D" w14:textId="77777777" w:rsidR="00230001" w:rsidRPr="005807B2" w:rsidRDefault="00230001" w:rsidP="0057041B">
      <w:pPr>
        <w:keepNext/>
        <w:keepLines/>
        <w:spacing w:after="0"/>
        <w:rPr>
          <w:b/>
        </w:rPr>
      </w:pPr>
      <w:r w:rsidRPr="005807B2">
        <w:rPr>
          <w:b/>
        </w:rPr>
        <w:t>Item under Consideration:</w:t>
      </w:r>
    </w:p>
    <w:p w14:paraId="38508D15" w14:textId="77777777" w:rsidR="00230001" w:rsidRPr="005807B2" w:rsidRDefault="00230001" w:rsidP="0057041B">
      <w:pPr>
        <w:keepNext/>
        <w:keepLines/>
      </w:pPr>
      <w:r w:rsidRPr="005807B2">
        <w:t>Amend NIST Handbook 44 Milk Meters Code as follows:</w:t>
      </w:r>
    </w:p>
    <w:tbl>
      <w:tblPr>
        <w:tblW w:w="9554" w:type="dxa"/>
        <w:tblBorders>
          <w:top w:val="outset" w:sz="6" w:space="0" w:color="auto"/>
          <w:left w:val="outset" w:sz="6" w:space="0" w:color="auto"/>
          <w:bottom w:val="outset" w:sz="6" w:space="0" w:color="auto"/>
          <w:right w:val="outset" w:sz="6" w:space="0" w:color="auto"/>
        </w:tblBorders>
        <w:tblCellMar>
          <w:top w:w="43" w:type="dxa"/>
          <w:bottom w:w="43" w:type="dxa"/>
        </w:tblCellMar>
        <w:tblLook w:val="04A0" w:firstRow="1" w:lastRow="0" w:firstColumn="1" w:lastColumn="0" w:noHBand="0" w:noVBand="1"/>
      </w:tblPr>
      <w:tblGrid>
        <w:gridCol w:w="4802"/>
        <w:gridCol w:w="4752"/>
      </w:tblGrid>
      <w:tr w:rsidR="00230001" w:rsidRPr="005807B2" w14:paraId="5445C37B" w14:textId="77777777" w:rsidTr="00A17585">
        <w:trPr>
          <w:trHeight w:val="135"/>
        </w:trPr>
        <w:tc>
          <w:tcPr>
            <w:tcW w:w="9554" w:type="dxa"/>
            <w:gridSpan w:val="2"/>
            <w:tcBorders>
              <w:top w:val="double" w:sz="6" w:space="0" w:color="auto"/>
              <w:left w:val="double" w:sz="6" w:space="0" w:color="auto"/>
              <w:bottom w:val="single" w:sz="6" w:space="0" w:color="auto"/>
              <w:right w:val="double" w:sz="6" w:space="0" w:color="auto"/>
            </w:tcBorders>
            <w:vAlign w:val="center"/>
            <w:hideMark/>
          </w:tcPr>
          <w:p w14:paraId="77C21CBD" w14:textId="77777777" w:rsidR="00230001" w:rsidRPr="005807B2" w:rsidRDefault="00230001" w:rsidP="0057041B">
            <w:pPr>
              <w:keepNext/>
              <w:keepLines/>
              <w:spacing w:after="0"/>
              <w:jc w:val="center"/>
              <w:rPr>
                <w:b/>
                <w:bCs/>
                <w:i/>
                <w:iCs/>
              </w:rPr>
            </w:pPr>
            <w:r w:rsidRPr="005807B2">
              <w:rPr>
                <w:b/>
                <w:bCs/>
                <w:i/>
                <w:iCs/>
              </w:rPr>
              <w:t>Table S.2.3.</w:t>
            </w:r>
          </w:p>
          <w:p w14:paraId="6CD57711" w14:textId="77777777" w:rsidR="00230001" w:rsidRPr="005807B2" w:rsidRDefault="00230001" w:rsidP="0057041B">
            <w:pPr>
              <w:keepNext/>
              <w:keepLines/>
              <w:spacing w:after="0"/>
              <w:jc w:val="center"/>
            </w:pPr>
            <w:r w:rsidRPr="005807B2">
              <w:rPr>
                <w:b/>
                <w:bCs/>
                <w:i/>
                <w:iCs/>
              </w:rPr>
              <w:t>Categories of Device and Methods of Sealing</w:t>
            </w:r>
          </w:p>
        </w:tc>
      </w:tr>
      <w:tr w:rsidR="00230001" w:rsidRPr="005807B2" w14:paraId="230707D8" w14:textId="77777777" w:rsidTr="00A17585">
        <w:trPr>
          <w:trHeight w:val="135"/>
        </w:trPr>
        <w:tc>
          <w:tcPr>
            <w:tcW w:w="4802" w:type="dxa"/>
            <w:tcBorders>
              <w:top w:val="double" w:sz="6" w:space="0" w:color="auto"/>
              <w:left w:val="double" w:sz="6" w:space="0" w:color="auto"/>
              <w:bottom w:val="single" w:sz="6" w:space="0" w:color="auto"/>
              <w:right w:val="single" w:sz="6" w:space="0" w:color="auto"/>
            </w:tcBorders>
            <w:vAlign w:val="center"/>
            <w:hideMark/>
          </w:tcPr>
          <w:p w14:paraId="13692CB7" w14:textId="77777777" w:rsidR="00230001" w:rsidRPr="005807B2" w:rsidRDefault="00230001" w:rsidP="0057041B">
            <w:pPr>
              <w:keepNext/>
              <w:keepLines/>
              <w:spacing w:after="0"/>
              <w:jc w:val="center"/>
            </w:pPr>
            <w:r w:rsidRPr="005807B2">
              <w:rPr>
                <w:b/>
                <w:bCs/>
                <w:i/>
                <w:iCs/>
              </w:rPr>
              <w:t>Categories of Device</w:t>
            </w:r>
          </w:p>
        </w:tc>
        <w:tc>
          <w:tcPr>
            <w:tcW w:w="4752" w:type="dxa"/>
            <w:tcBorders>
              <w:top w:val="double" w:sz="6" w:space="0" w:color="auto"/>
              <w:left w:val="single" w:sz="6" w:space="0" w:color="auto"/>
              <w:bottom w:val="single" w:sz="6" w:space="0" w:color="auto"/>
              <w:right w:val="double" w:sz="6" w:space="0" w:color="auto"/>
            </w:tcBorders>
            <w:vAlign w:val="center"/>
            <w:hideMark/>
          </w:tcPr>
          <w:p w14:paraId="44E51297" w14:textId="77777777" w:rsidR="00230001" w:rsidRPr="005807B2" w:rsidRDefault="00230001" w:rsidP="0057041B">
            <w:pPr>
              <w:keepNext/>
              <w:keepLines/>
              <w:spacing w:after="0"/>
              <w:jc w:val="center"/>
            </w:pPr>
            <w:r w:rsidRPr="005807B2">
              <w:rPr>
                <w:b/>
                <w:bCs/>
                <w:i/>
                <w:iCs/>
              </w:rPr>
              <w:t>Methods of Sealing</w:t>
            </w:r>
          </w:p>
        </w:tc>
      </w:tr>
      <w:tr w:rsidR="00230001" w:rsidRPr="005807B2" w14:paraId="42368B98" w14:textId="77777777" w:rsidTr="00A17585">
        <w:trPr>
          <w:trHeight w:val="135"/>
        </w:trPr>
        <w:tc>
          <w:tcPr>
            <w:tcW w:w="4802" w:type="dxa"/>
            <w:tcBorders>
              <w:top w:val="single" w:sz="6" w:space="0" w:color="auto"/>
              <w:left w:val="double" w:sz="6" w:space="0" w:color="auto"/>
              <w:bottom w:val="single" w:sz="6" w:space="0" w:color="auto"/>
              <w:right w:val="single" w:sz="6" w:space="0" w:color="auto"/>
            </w:tcBorders>
            <w:hideMark/>
          </w:tcPr>
          <w:p w14:paraId="5FC4ACE7" w14:textId="77777777" w:rsidR="00230001" w:rsidRPr="005807B2" w:rsidRDefault="00230001" w:rsidP="0057041B">
            <w:pPr>
              <w:keepNext/>
              <w:keepLines/>
              <w:spacing w:after="0"/>
            </w:pPr>
            <w:r w:rsidRPr="005807B2">
              <w:rPr>
                <w:b/>
                <w:bCs/>
                <w:i/>
                <w:iCs/>
              </w:rPr>
              <w:t>Category 1:</w:t>
            </w:r>
            <w:r w:rsidRPr="005807B2">
              <w:rPr>
                <w:i/>
                <w:iCs/>
              </w:rPr>
              <w:t>  No remote configuration capability.</w:t>
            </w:r>
            <w:r w:rsidRPr="005807B2">
              <w:t> </w:t>
            </w:r>
          </w:p>
        </w:tc>
        <w:tc>
          <w:tcPr>
            <w:tcW w:w="4752" w:type="dxa"/>
            <w:tcBorders>
              <w:top w:val="single" w:sz="6" w:space="0" w:color="auto"/>
              <w:left w:val="single" w:sz="6" w:space="0" w:color="auto"/>
              <w:bottom w:val="single" w:sz="6" w:space="0" w:color="auto"/>
              <w:right w:val="double" w:sz="6" w:space="0" w:color="auto"/>
            </w:tcBorders>
            <w:hideMark/>
          </w:tcPr>
          <w:p w14:paraId="172A060B" w14:textId="77777777" w:rsidR="00230001" w:rsidRPr="005807B2" w:rsidRDefault="00230001" w:rsidP="0057041B">
            <w:pPr>
              <w:keepNext/>
              <w:keepLines/>
              <w:spacing w:after="0"/>
            </w:pPr>
            <w:r w:rsidRPr="005807B2">
              <w:rPr>
                <w:i/>
                <w:iCs/>
              </w:rPr>
              <w:t>Seal by physical seal or two event counters:  one for calibration parameters and one for configuration parameters.</w:t>
            </w:r>
            <w:r w:rsidRPr="005807B2">
              <w:t> </w:t>
            </w:r>
          </w:p>
        </w:tc>
      </w:tr>
      <w:tr w:rsidR="00230001" w:rsidRPr="005807B2" w14:paraId="108A9BE2" w14:textId="77777777" w:rsidTr="00A17585">
        <w:trPr>
          <w:trHeight w:val="135"/>
        </w:trPr>
        <w:tc>
          <w:tcPr>
            <w:tcW w:w="4802" w:type="dxa"/>
            <w:tcBorders>
              <w:top w:val="single" w:sz="6" w:space="0" w:color="auto"/>
              <w:left w:val="double" w:sz="6" w:space="0" w:color="auto"/>
              <w:bottom w:val="single" w:sz="6" w:space="0" w:color="auto"/>
              <w:right w:val="single" w:sz="6" w:space="0" w:color="auto"/>
            </w:tcBorders>
            <w:hideMark/>
          </w:tcPr>
          <w:p w14:paraId="41961784" w14:textId="77777777" w:rsidR="00230001" w:rsidRPr="005807B2" w:rsidRDefault="00230001" w:rsidP="0057041B">
            <w:pPr>
              <w:keepNext/>
              <w:keepLines/>
              <w:spacing w:after="0"/>
            </w:pPr>
            <w:r w:rsidRPr="005807B2">
              <w:rPr>
                <w:b/>
                <w:bCs/>
                <w:i/>
                <w:iCs/>
              </w:rPr>
              <w:t>Category 2:</w:t>
            </w:r>
            <w:r w:rsidRPr="005807B2">
              <w:rPr>
                <w:i/>
                <w:iCs/>
              </w:rPr>
              <w:t>  Remote configuration capability, but access is controlled by physical hardware.</w:t>
            </w:r>
            <w:r w:rsidRPr="005807B2">
              <w:t> </w:t>
            </w:r>
          </w:p>
          <w:p w14:paraId="3610FFDD" w14:textId="77777777" w:rsidR="00230001" w:rsidRPr="005807B2" w:rsidRDefault="00230001" w:rsidP="0057041B">
            <w:pPr>
              <w:keepNext/>
              <w:keepLines/>
              <w:spacing w:after="0"/>
            </w:pPr>
          </w:p>
          <w:p w14:paraId="4534A41E" w14:textId="77777777" w:rsidR="00230001" w:rsidRPr="005807B2" w:rsidRDefault="00230001" w:rsidP="0057041B">
            <w:pPr>
              <w:keepNext/>
              <w:keepLines/>
              <w:spacing w:after="0"/>
            </w:pPr>
            <w:r w:rsidRPr="005807B2">
              <w:rPr>
                <w:i/>
                <w:iCs/>
              </w:rPr>
              <w:t>The device shall clearly indicate that it is in the remote configuration mode and record such message if capable of printing in this mode or shall not operate while in this mode.</w:t>
            </w:r>
            <w:r w:rsidRPr="005807B2">
              <w:t> </w:t>
            </w:r>
          </w:p>
        </w:tc>
        <w:tc>
          <w:tcPr>
            <w:tcW w:w="4752" w:type="dxa"/>
            <w:tcBorders>
              <w:top w:val="single" w:sz="6" w:space="0" w:color="auto"/>
              <w:left w:val="single" w:sz="6" w:space="0" w:color="auto"/>
              <w:bottom w:val="single" w:sz="6" w:space="0" w:color="auto"/>
              <w:right w:val="double" w:sz="6" w:space="0" w:color="auto"/>
            </w:tcBorders>
            <w:hideMark/>
          </w:tcPr>
          <w:p w14:paraId="0F88DCC8" w14:textId="77777777" w:rsidR="00230001" w:rsidRPr="005807B2" w:rsidRDefault="00230001" w:rsidP="0057041B">
            <w:pPr>
              <w:keepNext/>
              <w:keepLines/>
              <w:spacing w:after="0"/>
            </w:pPr>
            <w:r w:rsidRPr="005807B2">
              <w:rPr>
                <w:i/>
                <w:iCs/>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on-site device.</w:t>
            </w:r>
            <w:r w:rsidRPr="005807B2">
              <w:t> </w:t>
            </w:r>
          </w:p>
        </w:tc>
      </w:tr>
      <w:tr w:rsidR="00230001" w:rsidRPr="005807B2" w14:paraId="2278D5CE" w14:textId="77777777" w:rsidTr="00A17585">
        <w:trPr>
          <w:trHeight w:val="135"/>
        </w:trPr>
        <w:tc>
          <w:tcPr>
            <w:tcW w:w="4802" w:type="dxa"/>
            <w:tcBorders>
              <w:top w:val="single" w:sz="6" w:space="0" w:color="auto"/>
              <w:left w:val="double" w:sz="6" w:space="0" w:color="auto"/>
              <w:bottom w:val="double" w:sz="6" w:space="0" w:color="auto"/>
              <w:right w:val="single" w:sz="6" w:space="0" w:color="auto"/>
            </w:tcBorders>
            <w:hideMark/>
          </w:tcPr>
          <w:p w14:paraId="308ADB8F" w14:textId="77777777" w:rsidR="00230001" w:rsidRPr="005807B2" w:rsidRDefault="00230001" w:rsidP="0057041B">
            <w:pPr>
              <w:keepNext/>
              <w:keepLines/>
              <w:spacing w:after="0"/>
            </w:pPr>
            <w:r w:rsidRPr="005807B2">
              <w:rPr>
                <w:b/>
                <w:bCs/>
                <w:i/>
                <w:iCs/>
              </w:rPr>
              <w:t>Category 3:</w:t>
            </w:r>
            <w:r w:rsidRPr="005807B2">
              <w:rPr>
                <w:i/>
                <w:iCs/>
              </w:rPr>
              <w:t>  Remote configuration capability access may be unlimited or controlled through a software switch (e.g., password)</w:t>
            </w:r>
            <w:r w:rsidRPr="005807B2">
              <w:t>. </w:t>
            </w:r>
          </w:p>
          <w:p w14:paraId="5A15C81A" w14:textId="77777777" w:rsidR="00230001" w:rsidRPr="005807B2" w:rsidRDefault="00230001" w:rsidP="0057041B">
            <w:pPr>
              <w:keepNext/>
              <w:keepLines/>
              <w:spacing w:after="0"/>
            </w:pPr>
          </w:p>
          <w:p w14:paraId="10AA6E68" w14:textId="77777777" w:rsidR="00230001" w:rsidRPr="005807B2" w:rsidRDefault="00230001" w:rsidP="0057041B">
            <w:pPr>
              <w:keepNext/>
              <w:keepLines/>
              <w:spacing w:after="0"/>
            </w:pPr>
            <w:r w:rsidRPr="005807B2">
              <w:rPr>
                <w:i/>
                <w:iCs/>
              </w:rPr>
              <w:t>The device shall clearly indicate that it is in the remote configuration mode and record such message if capable of printing in this mode or shall not operate while in this mode.</w:t>
            </w:r>
            <w:r w:rsidRPr="005807B2">
              <w:t> </w:t>
            </w:r>
          </w:p>
        </w:tc>
        <w:tc>
          <w:tcPr>
            <w:tcW w:w="4752" w:type="dxa"/>
            <w:tcBorders>
              <w:top w:val="single" w:sz="6" w:space="0" w:color="auto"/>
              <w:left w:val="single" w:sz="6" w:space="0" w:color="auto"/>
              <w:bottom w:val="double" w:sz="6" w:space="0" w:color="auto"/>
              <w:right w:val="double" w:sz="6" w:space="0" w:color="auto"/>
            </w:tcBorders>
            <w:hideMark/>
          </w:tcPr>
          <w:p w14:paraId="755A40E7" w14:textId="77777777" w:rsidR="00230001" w:rsidRPr="005807B2" w:rsidRDefault="00230001" w:rsidP="0057041B">
            <w:pPr>
              <w:keepNext/>
              <w:keepLines/>
              <w:spacing w:after="0"/>
              <w:rPr>
                <w:i/>
                <w:iCs/>
              </w:rPr>
            </w:pPr>
            <w:r w:rsidRPr="005807B2">
              <w:rPr>
                <w:i/>
                <w:iCs/>
              </w:rPr>
              <w:t xml:space="preserve">An event logger is required in the device; it must include an event counter (000 to 999), the parameter ID, the date and time of the change, and the new value of the parameter. </w:t>
            </w:r>
            <w:r w:rsidRPr="005807B2">
              <w:rPr>
                <w:b/>
                <w:bCs/>
                <w:i/>
                <w:iCs/>
                <w:strike/>
              </w:rPr>
              <w:t>A printed copy of the information must be available on demand through the device or through another on-site device. The information may also be available electronically.</w:t>
            </w:r>
            <w:r w:rsidRPr="005807B2">
              <w:rPr>
                <w:b/>
                <w:bCs/>
                <w:i/>
                <w:iCs/>
              </w:rPr>
              <w:t xml:space="preserve"> </w:t>
            </w:r>
            <w:r w:rsidRPr="005807B2">
              <w:rPr>
                <w:b/>
                <w:bCs/>
                <w:i/>
                <w:iCs/>
                <w:u w:val="single"/>
              </w:rPr>
              <w:t>The event logger information shall be available at the time of inspection either as a printed copy or transmitted in an electronic format.</w:t>
            </w:r>
            <w:r w:rsidRPr="005807B2">
              <w:rPr>
                <w:i/>
                <w:iCs/>
              </w:rPr>
              <w:t xml:space="preserve"> The event logger shall have a capacity to retain records equal to 10 times the number of sealable parameters in the device, but not more than 1000 records are required. (Note:</w:t>
            </w:r>
            <w:r w:rsidRPr="005807B2">
              <w:rPr>
                <w:b/>
                <w:bCs/>
                <w:i/>
                <w:iCs/>
              </w:rPr>
              <w:t xml:space="preserve"> </w:t>
            </w:r>
            <w:r w:rsidRPr="005807B2">
              <w:rPr>
                <w:i/>
                <w:iCs/>
              </w:rPr>
              <w:t>Does not require 1000 changes to be stored for each parameter.)</w:t>
            </w:r>
          </w:p>
        </w:tc>
      </w:tr>
      <w:tr w:rsidR="00230001" w:rsidRPr="005807B2" w14:paraId="098803B4" w14:textId="77777777" w:rsidTr="00A17585">
        <w:trPr>
          <w:trHeight w:val="135"/>
        </w:trPr>
        <w:tc>
          <w:tcPr>
            <w:tcW w:w="9554" w:type="dxa"/>
            <w:gridSpan w:val="2"/>
            <w:tcBorders>
              <w:top w:val="double" w:sz="6" w:space="0" w:color="auto"/>
              <w:left w:val="nil"/>
              <w:bottom w:val="nil"/>
              <w:right w:val="nil"/>
            </w:tcBorders>
            <w:vAlign w:val="center"/>
            <w:hideMark/>
          </w:tcPr>
          <w:p w14:paraId="10AF0B4B" w14:textId="77777777" w:rsidR="00230001" w:rsidRPr="005807B2" w:rsidRDefault="00230001" w:rsidP="0057041B">
            <w:pPr>
              <w:keepNext/>
              <w:keepLines/>
              <w:kinsoku w:val="0"/>
              <w:overflowPunct w:val="0"/>
              <w:spacing w:after="0"/>
              <w:rPr>
                <w:i/>
                <w:iCs/>
              </w:rPr>
            </w:pPr>
            <w:r w:rsidRPr="005807B2">
              <w:t> </w:t>
            </w:r>
            <w:bookmarkStart w:id="680" w:name="S.2.4. Directional_Flow_Valves."/>
            <w:bookmarkStart w:id="681" w:name="S.3. Design_of_Intake_Lines."/>
            <w:bookmarkStart w:id="682" w:name="S.3.1. Diversion_of_Liquid_to_be_Measure"/>
            <w:bookmarkStart w:id="683" w:name="S.3.2. Intake_Hose."/>
            <w:bookmarkEnd w:id="680"/>
            <w:bookmarkEnd w:id="681"/>
            <w:bookmarkEnd w:id="682"/>
            <w:bookmarkEnd w:id="683"/>
            <w:r w:rsidRPr="005807B2">
              <w:rPr>
                <w:i/>
                <w:iCs/>
              </w:rPr>
              <w:t>[Nonretroactive as of January 1, 1995]</w:t>
            </w:r>
          </w:p>
          <w:p w14:paraId="2650EC5A" w14:textId="77777777" w:rsidR="00230001" w:rsidRPr="005807B2" w:rsidRDefault="00230001" w:rsidP="0057041B">
            <w:pPr>
              <w:keepNext/>
              <w:keepLines/>
              <w:kinsoku w:val="0"/>
              <w:overflowPunct w:val="0"/>
              <w:autoSpaceDE w:val="0"/>
              <w:autoSpaceDN w:val="0"/>
              <w:adjustRightInd w:val="0"/>
              <w:spacing w:after="0"/>
              <w:ind w:left="40"/>
            </w:pPr>
            <w:r w:rsidRPr="005807B2">
              <w:t>(Table Added 2006) (Amended 2016</w:t>
            </w:r>
            <w:r w:rsidRPr="005807B2">
              <w:rPr>
                <w:u w:val="single"/>
              </w:rPr>
              <w:t xml:space="preserve"> </w:t>
            </w:r>
            <w:r w:rsidRPr="005807B2">
              <w:rPr>
                <w:b/>
                <w:bCs/>
                <w:u w:val="single"/>
              </w:rPr>
              <w:t>and 20XX</w:t>
            </w:r>
            <w:r w:rsidRPr="005807B2">
              <w:t>)</w:t>
            </w:r>
          </w:p>
        </w:tc>
      </w:tr>
    </w:tbl>
    <w:p w14:paraId="4202BD0C" w14:textId="77777777" w:rsidR="00230001" w:rsidRPr="005807B2" w:rsidRDefault="00230001" w:rsidP="00230001"/>
    <w:p w14:paraId="7E1B5916" w14:textId="77777777" w:rsidR="00230001" w:rsidRPr="005807B2" w:rsidRDefault="00230001" w:rsidP="00230001">
      <w:pPr>
        <w:keepNext/>
        <w:spacing w:after="0"/>
      </w:pPr>
      <w:r w:rsidRPr="005807B2">
        <w:rPr>
          <w:b/>
        </w:rPr>
        <w:t>Previous Status:</w:t>
      </w:r>
    </w:p>
    <w:p w14:paraId="7A359820" w14:textId="77777777" w:rsidR="00230001" w:rsidRPr="005807B2" w:rsidRDefault="00230001" w:rsidP="00230001">
      <w:r w:rsidRPr="005807B2">
        <w:t>New Proposal</w:t>
      </w:r>
    </w:p>
    <w:p w14:paraId="7519FCA2" w14:textId="77777777" w:rsidR="00230001" w:rsidRPr="005807B2" w:rsidRDefault="00230001" w:rsidP="00230001">
      <w:pPr>
        <w:keepNext/>
        <w:keepLines/>
        <w:rPr>
          <w:b/>
        </w:rPr>
      </w:pPr>
      <w:r w:rsidRPr="005807B2">
        <w:rPr>
          <w:b/>
        </w:rPr>
        <w:t>Regional Associations’ Comments:</w:t>
      </w:r>
    </w:p>
    <w:p w14:paraId="00FDBA2F"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20DC3CC5"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3C14250A" w14:textId="77777777" w:rsidR="00230001" w:rsidRPr="005807B2" w:rsidRDefault="00230001" w:rsidP="00230001">
      <w:pPr>
        <w:rPr>
          <w:rFonts w:eastAsia="Times New Roman"/>
          <w:szCs w:val="24"/>
        </w:rPr>
      </w:pPr>
      <w:r w:rsidRPr="005807B2">
        <w:rPr>
          <w:rFonts w:eastAsia="Times New Roman"/>
          <w:szCs w:val="24"/>
        </w:rPr>
        <w:t xml:space="preserve">Mr. Loren Minich (NIST Office of Weights and Measures): NIST OWM has not had time to evaluate this block of items thoroughly. We understand the idea of the proposal, however the LMD language should be reviewed as this language </w:t>
      </w:r>
      <w:r w:rsidRPr="005807B2">
        <w:rPr>
          <w:rFonts w:eastAsia="Times New Roman"/>
          <w:szCs w:val="24"/>
        </w:rPr>
        <w:lastRenderedPageBreak/>
        <w:t>could be used as an alternative, or it could be helpful in developing this item further. The language currently as written in this item does not seem to carry out the stated purpose.</w:t>
      </w:r>
    </w:p>
    <w:p w14:paraId="6BDDBCF2" w14:textId="77777777" w:rsidR="00230001" w:rsidRPr="005807B2" w:rsidRDefault="00230001" w:rsidP="00230001">
      <w:pPr>
        <w:rPr>
          <w:rFonts w:eastAsia="Times New Roman"/>
          <w:szCs w:val="24"/>
        </w:rPr>
      </w:pPr>
      <w:r w:rsidRPr="005807B2">
        <w:rPr>
          <w:rFonts w:eastAsia="Times New Roman"/>
          <w:szCs w:val="24"/>
        </w:rPr>
        <w:t>Mr. Kurt Floren (Los Angeles County, California): Spoke to concerns with the event logger. An onsite inspector should be able to review a printed copy at the time of inspection. The information may also be available electronically, but it must be available on site. The current language may allow the event log to only be available off site.</w:t>
      </w:r>
    </w:p>
    <w:p w14:paraId="34A67D03" w14:textId="77777777" w:rsidR="00230001" w:rsidRPr="005807B2" w:rsidRDefault="00230001" w:rsidP="00230001">
      <w:pPr>
        <w:rPr>
          <w:rFonts w:eastAsia="Times New Roman"/>
          <w:szCs w:val="24"/>
        </w:rPr>
      </w:pPr>
      <w:r w:rsidRPr="005807B2">
        <w:rPr>
          <w:rFonts w:eastAsia="Times New Roman"/>
          <w:szCs w:val="24"/>
        </w:rPr>
        <w:t>Mr. Cory Hainy (Avery Weigh-Tronix): Asked why the submitter chose to leave out weighing devices. Position on the item is neutral.</w:t>
      </w:r>
    </w:p>
    <w:p w14:paraId="7216A18C" w14:textId="77777777" w:rsidR="00230001" w:rsidRPr="005807B2" w:rsidRDefault="00230001" w:rsidP="00230001">
      <w:pPr>
        <w:rPr>
          <w:rFonts w:eastAsia="Times New Roman"/>
          <w:szCs w:val="24"/>
        </w:rPr>
      </w:pPr>
      <w:r w:rsidRPr="005807B2">
        <w:rPr>
          <w:rFonts w:eastAsia="Times New Roman"/>
          <w:szCs w:val="24"/>
        </w:rPr>
        <w:t>Mr. Loren Minich (NIST Office of Weights and Measures): Stated OWM did not know why scales code was not included. OWM believes this proposal is an attempt to harmonize with the LMD code. The event logger must be available at the time of inspection printed or electronically. This must be in the language.</w:t>
      </w:r>
    </w:p>
    <w:p w14:paraId="6940604F" w14:textId="77777777" w:rsidR="00230001" w:rsidRPr="005807B2" w:rsidRDefault="00230001" w:rsidP="00230001">
      <w:pPr>
        <w:rPr>
          <w:rFonts w:eastAsia="Times New Roman"/>
          <w:szCs w:val="24"/>
        </w:rPr>
      </w:pPr>
      <w:r w:rsidRPr="005807B2">
        <w:rPr>
          <w:rFonts w:eastAsia="Times New Roman"/>
          <w:szCs w:val="24"/>
        </w:rPr>
        <w:t>Mr. Matthew Douglas (State of California, Division of Measurement Standards): Responding to Mr. Hainy – see additional documentation as to why 2.20 was not included. Language from 3.30 categories for sealing table code could be used: “The information may be printed by the device, printed by another on-site device, or transmitted electronically.” Rather than the language as it appears in the agenda, which seems to still require a printed copy of the event logger information. Each one of these codes will need to be assessed to verify that the proposed update is applicable and appropriate and that they all reflect that this information must be produced by the device and available at the time of the inspection. If the item moves forward Recommends a Developing status.</w:t>
      </w:r>
    </w:p>
    <w:p w14:paraId="65BB98A1" w14:textId="77777777" w:rsidR="00230001" w:rsidRPr="005807B2" w:rsidRDefault="00230001" w:rsidP="00230001">
      <w:pPr>
        <w:rPr>
          <w:rFonts w:eastAsia="Times New Roman"/>
          <w:szCs w:val="24"/>
        </w:rPr>
      </w:pPr>
      <w:r w:rsidRPr="005807B2">
        <w:rPr>
          <w:rFonts w:eastAsia="Times New Roman"/>
          <w:szCs w:val="24"/>
        </w:rPr>
        <w:t>Mr. Kurt Floren (Los Angeles County, California): Supports California DMS and OWM. Requests the committee include the LMD language as a suggestion to the submitter. The language at the time of inspection is critical language that must be included. The item should remain Developing and hear the comments from the other regions.</w:t>
      </w:r>
    </w:p>
    <w:p w14:paraId="68DB41D6" w14:textId="77777777" w:rsidR="00230001" w:rsidRPr="005807B2" w:rsidRDefault="00230001" w:rsidP="00230001">
      <w:pPr>
        <w:rPr>
          <w:rFonts w:eastAsia="Times New Roman"/>
          <w:szCs w:val="24"/>
        </w:rPr>
      </w:pPr>
      <w:r w:rsidRPr="005807B2">
        <w:rPr>
          <w:rFonts w:eastAsia="Times New Roman"/>
          <w:szCs w:val="24"/>
        </w:rPr>
        <w:t>Mr. Scott Wagner (</w:t>
      </w:r>
      <w:r w:rsidRPr="005807B2">
        <w:t>Colorado Division of Oil &amp; Public Safety</w:t>
      </w:r>
      <w:r w:rsidRPr="005807B2">
        <w:rPr>
          <w:rFonts w:eastAsia="Times New Roman"/>
          <w:szCs w:val="24"/>
        </w:rPr>
        <w:t>): Raised concern as this proposal applies to Category 3 sealing and would this language conflict with current methods particularly USB devices. The item has merit but needs additional work. Supports a Developing status.</w:t>
      </w:r>
    </w:p>
    <w:p w14:paraId="3E79976B" w14:textId="77777777" w:rsidR="00230001" w:rsidRPr="005807B2" w:rsidRDefault="00230001" w:rsidP="00230001">
      <w:pPr>
        <w:rPr>
          <w:rFonts w:eastAsia="Times New Roman"/>
          <w:szCs w:val="24"/>
        </w:rPr>
      </w:pPr>
      <w:r w:rsidRPr="005807B2">
        <w:rPr>
          <w:rFonts w:eastAsia="Times New Roman"/>
          <w:szCs w:val="24"/>
        </w:rPr>
        <w:t>Mr. Scott Simmons (P20:10 Services, LLC): Raised concern that the ability to use a memory stick device remains available. Supports a Developing status.</w:t>
      </w:r>
    </w:p>
    <w:p w14:paraId="59B2B431" w14:textId="77777777" w:rsidR="00230001" w:rsidRPr="005807B2" w:rsidRDefault="00230001" w:rsidP="00230001">
      <w:pPr>
        <w:rPr>
          <w:rFonts w:eastAsia="Times New Roman"/>
          <w:szCs w:val="24"/>
        </w:rPr>
      </w:pPr>
      <w:r w:rsidRPr="005807B2">
        <w:rPr>
          <w:rFonts w:eastAsia="Times New Roman"/>
          <w:szCs w:val="24"/>
        </w:rPr>
        <w:t xml:space="preserve">The 2025 WWMA S&amp;T Committee recommends that this item be assigned a Developing status based on comments and testimony heard during the 2025 WWMA Annual Conference Open Hearing. </w:t>
      </w:r>
    </w:p>
    <w:p w14:paraId="37B7B137" w14:textId="77777777" w:rsidR="00230001" w:rsidRPr="005807B2" w:rsidRDefault="00230001" w:rsidP="00230001">
      <w:pPr>
        <w:rPr>
          <w:rFonts w:eastAsia="Times New Roman"/>
          <w:szCs w:val="24"/>
          <w:u w:val="single"/>
        </w:rPr>
      </w:pPr>
      <w:r w:rsidRPr="005807B2">
        <w:rPr>
          <w:rFonts w:eastAsia="Times New Roman"/>
          <w:szCs w:val="24"/>
        </w:rPr>
        <w:t>The WWMA S&amp;T Committee recommends the submitter review the comments stated above particularly the language referenced from the LMD code and seek feedback from all stakeholders including NIST OWM and all the regional associations and its members who speak to this item.</w:t>
      </w:r>
    </w:p>
    <w:p w14:paraId="1D1656A9"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7D075666"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language from the NTEP Measuring Sector was presented to the Body during open hearing. The comments and recommendation below are based on the updated language. All supporting documents can be found on the CWMA site. </w:t>
      </w:r>
    </w:p>
    <w:p w14:paraId="1D8A926C" w14:textId="77777777" w:rsidR="00230001" w:rsidRPr="005807B2" w:rsidRDefault="00230001" w:rsidP="00230001">
      <w:pPr>
        <w:widowControl w:val="0"/>
        <w:rPr>
          <w:rFonts w:eastAsia="Times New Roman"/>
          <w:szCs w:val="24"/>
        </w:rPr>
      </w:pPr>
      <w:r w:rsidRPr="005807B2">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68200D60"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recommends this item, as appears below, be given a Developing status based on comments received during open hearing. </w:t>
      </w:r>
    </w:p>
    <w:p w14:paraId="30AE1B67" w14:textId="77777777" w:rsidR="00230001" w:rsidRPr="005807B2" w:rsidRDefault="00230001" w:rsidP="00DE3D57">
      <w:pPr>
        <w:keepNext/>
        <w:keepLines/>
        <w:spacing w:before="40" w:after="0"/>
        <w:ind w:left="342"/>
        <w:rPr>
          <w:b/>
          <w:bCs/>
        </w:rPr>
      </w:pPr>
      <w:r w:rsidRPr="005807B2">
        <w:rPr>
          <w:b/>
          <w:bCs/>
        </w:rPr>
        <w:lastRenderedPageBreak/>
        <w:t xml:space="preserve">3.30 LMD Table S.2.2, </w:t>
      </w:r>
    </w:p>
    <w:p w14:paraId="225E1E1B" w14:textId="77777777" w:rsidR="00230001" w:rsidRPr="005807B2" w:rsidRDefault="00230001" w:rsidP="00DE3D57">
      <w:pPr>
        <w:keepNext/>
        <w:keepLines/>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5807B2">
        <w:rPr>
          <w:rFonts w:eastAsia="Times New Roman"/>
          <w:strike/>
          <w:color w:val="000000"/>
        </w:rPr>
        <w:t>shall</w:t>
      </w:r>
      <w:r w:rsidRPr="005807B2">
        <w:rPr>
          <w:rFonts w:eastAsia="Times New Roman"/>
          <w:color w:val="000000"/>
        </w:rPr>
        <w:t xml:space="preserve"> </w:t>
      </w:r>
      <w:r w:rsidRPr="005807B2">
        <w:rPr>
          <w:rFonts w:eastAsia="Times New Roman"/>
          <w:color w:val="000000"/>
          <w:u w:val="single"/>
        </w:rPr>
        <w:t>may</w:t>
      </w:r>
      <w:r w:rsidRPr="005807B2">
        <w:rPr>
          <w:rFonts w:eastAsia="Times New Roman"/>
          <w:color w:val="000000"/>
        </w:rPr>
        <w:t xml:space="preserve"> be </w:t>
      </w:r>
      <w:r w:rsidRPr="005807B2">
        <w:rPr>
          <w:rFonts w:eastAsia="Times New Roman"/>
          <w:strike/>
          <w:color w:val="000000"/>
        </w:rPr>
        <w:t>available at the time of inspection either as a printed copy or in electronic format</w:t>
      </w:r>
      <w:r w:rsidRPr="005807B2">
        <w:rPr>
          <w:rFonts w:eastAsia="Times New Roman"/>
          <w:color w:val="000000"/>
        </w:rPr>
        <w:t xml:space="preserve">. </w:t>
      </w:r>
      <w:r w:rsidRPr="005807B2">
        <w:rPr>
          <w:rFonts w:eastAsia="Times New Roman"/>
          <w:color w:val="000000"/>
          <w:u w:val="single"/>
        </w:rPr>
        <w:t>provided electronically in lieu of or in addition to a hard copy at the time of inspection, provided the event logger information is retained in the system for future reference</w:t>
      </w:r>
      <w:r w:rsidRPr="005807B2">
        <w:rPr>
          <w:rFonts w:eastAsia="Times New Roman"/>
          <w:color w:val="000000"/>
        </w:rPr>
        <w:t xml:space="preserve">. </w:t>
      </w:r>
      <w:r w:rsidRPr="005807B2">
        <w:rPr>
          <w:rFonts w:eastAsia="Times New Roman"/>
          <w:strike/>
          <w:color w:val="000000"/>
        </w:rPr>
        <w:t xml:space="preserve">The information may be printed by the device, printed by another on-site device, or transmitted electronically. </w:t>
      </w:r>
      <w:r w:rsidRPr="005807B2">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0FB5A390" w14:textId="77777777" w:rsidR="00230001" w:rsidRPr="005807B2" w:rsidRDefault="00230001" w:rsidP="00230001">
      <w:pPr>
        <w:spacing w:before="40" w:after="0"/>
        <w:ind w:left="342"/>
        <w:rPr>
          <w:b/>
          <w:bCs/>
        </w:rPr>
      </w:pPr>
      <w:r w:rsidRPr="005807B2">
        <w:rPr>
          <w:b/>
          <w:bCs/>
        </w:rPr>
        <w:t xml:space="preserve">3.31 VTM Table S.2.2., 3.32 LPG&amp;AALM Table S.2.2., 3.34 CLM Table S.2.5., 3.35 MM Table S.2.3., </w:t>
      </w:r>
    </w:p>
    <w:p w14:paraId="4650962A" w14:textId="77777777" w:rsidR="00230001" w:rsidRPr="005807B2" w:rsidRDefault="00230001" w:rsidP="00230001">
      <w:pPr>
        <w:spacing w:before="40" w:after="0"/>
        <w:ind w:left="342"/>
        <w:rPr>
          <w:b/>
          <w:bCs/>
        </w:rPr>
      </w:pPr>
      <w:r w:rsidRPr="005807B2">
        <w:rPr>
          <w:b/>
          <w:bCs/>
        </w:rPr>
        <w:t xml:space="preserve">3.36 WM Table S.2.1., 3.37 MFM Table S.3.5., 3.38 CDLM Table S.2.5., 3.39 HGM Table S.3.3, </w:t>
      </w:r>
    </w:p>
    <w:p w14:paraId="1C9DB4B5" w14:textId="77777777" w:rsidR="00230001" w:rsidRPr="005807B2" w:rsidRDefault="00230001" w:rsidP="00230001">
      <w:pPr>
        <w:spacing w:before="40" w:after="0"/>
        <w:ind w:left="342"/>
        <w:rPr>
          <w:b/>
          <w:bCs/>
        </w:rPr>
      </w:pPr>
      <w:r w:rsidRPr="005807B2">
        <w:rPr>
          <w:b/>
          <w:bCs/>
        </w:rPr>
        <w:t>3.4.1 NUEMS Table S.2.2.</w:t>
      </w:r>
    </w:p>
    <w:p w14:paraId="692A495C"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w:t>
      </w:r>
      <w:r w:rsidRPr="005807B2">
        <w:rPr>
          <w:rFonts w:eastAsia="Times New Roman"/>
          <w:strike/>
          <w:color w:val="000000"/>
        </w:rPr>
        <w:t>A printed copy of the information must be available on demand through the device or through another on-site device. The information may also be available electronically.</w:t>
      </w:r>
      <w:r w:rsidRPr="005807B2">
        <w:rPr>
          <w:rFonts w:eastAsia="Times New Roman"/>
          <w:i/>
          <w:iCs/>
          <w:color w:val="000000"/>
        </w:rPr>
        <w:t xml:space="preserve"> </w:t>
      </w:r>
      <w:r w:rsidRPr="005807B2">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5807B2">
        <w:rPr>
          <w:rFonts w:eastAsia="Times New Roman"/>
          <w:color w:val="000000"/>
        </w:rPr>
        <w:t>. The event logger shall have a capacity to retain records equal to 10 times the number of sealable parameters in the device,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164D44D0" w14:textId="77777777" w:rsidR="00230001" w:rsidRPr="005807B2" w:rsidRDefault="00230001" w:rsidP="00230001">
      <w:pPr>
        <w:spacing w:before="40" w:after="0"/>
        <w:ind w:left="342"/>
        <w:rPr>
          <w:b/>
          <w:bCs/>
        </w:rPr>
      </w:pPr>
      <w:r w:rsidRPr="005807B2">
        <w:rPr>
          <w:b/>
          <w:bCs/>
        </w:rPr>
        <w:t xml:space="preserve">3.40 EVFS Table S.3.3., </w:t>
      </w:r>
    </w:p>
    <w:p w14:paraId="2D5592BD"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5807B2">
        <w:rPr>
          <w:rFonts w:eastAsia="Times New Roman"/>
          <w:strike/>
          <w:color w:val="000000"/>
        </w:rPr>
        <w:t>EVSE</w:t>
      </w:r>
      <w:r w:rsidRPr="005807B2">
        <w:rPr>
          <w:rFonts w:eastAsia="Times New Roman"/>
          <w:color w:val="000000"/>
        </w:rPr>
        <w:t xml:space="preserve"> </w:t>
      </w:r>
      <w:r w:rsidRPr="005807B2">
        <w:rPr>
          <w:rFonts w:eastAsia="Times New Roman"/>
          <w:color w:val="000000"/>
          <w:u w:val="single"/>
        </w:rPr>
        <w:t>device</w:t>
      </w:r>
      <w:r w:rsidRPr="005807B2">
        <w:rPr>
          <w:rFonts w:eastAsia="Times New Roman"/>
          <w:color w:val="000000"/>
        </w:rPr>
        <w:t>,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46EB38D2" w14:textId="77777777" w:rsidR="00230001" w:rsidRPr="005807B2" w:rsidRDefault="00230001" w:rsidP="00230001">
      <w:pPr>
        <w:rPr>
          <w:u w:val="single"/>
        </w:rPr>
      </w:pPr>
      <w:r w:rsidRPr="005807B2">
        <w:rPr>
          <w:u w:val="single"/>
        </w:rPr>
        <w:t>NEWMA 2025 Interim Meeting:</w:t>
      </w:r>
    </w:p>
    <w:p w14:paraId="48EFBA2A" w14:textId="77777777" w:rsidR="00230001" w:rsidRPr="005807B2" w:rsidRDefault="00230001" w:rsidP="00230001">
      <w:r w:rsidRPr="005807B2">
        <w:t xml:space="preserve">The committee recommends a developing status for this item. </w:t>
      </w:r>
    </w:p>
    <w:p w14:paraId="2FC5A9FC" w14:textId="77777777" w:rsidR="00230001" w:rsidRPr="005807B2" w:rsidRDefault="00230001" w:rsidP="00230001">
      <w:r w:rsidRPr="005807B2">
        <w:rPr>
          <w:u w:val="single"/>
        </w:rPr>
        <w:t>SWMA 2025 Annual Meeting:</w:t>
      </w:r>
      <w:r w:rsidRPr="005807B2">
        <w:t xml:space="preserve"> </w:t>
      </w:r>
    </w:p>
    <w:p w14:paraId="4D170263" w14:textId="77777777" w:rsidR="00230001" w:rsidRPr="005807B2" w:rsidRDefault="00230001" w:rsidP="00230001">
      <w:pPr>
        <w:rPr>
          <w:u w:val="single"/>
        </w:rPr>
      </w:pPr>
      <w:r w:rsidRPr="005807B2">
        <w:t xml:space="preserve">The committee recommends voting status for this item. </w:t>
      </w:r>
    </w:p>
    <w:p w14:paraId="06C361A4" w14:textId="77777777" w:rsidR="00230001" w:rsidRPr="005807B2" w:rsidRDefault="00230001" w:rsidP="00DE3D57">
      <w:pPr>
        <w:pStyle w:val="ItemHeading"/>
        <w:keepNext/>
        <w:keepLines/>
        <w:tabs>
          <w:tab w:val="clear" w:pos="900"/>
          <w:tab w:val="left" w:pos="1620"/>
        </w:tabs>
        <w:ind w:left="2160" w:hanging="2160"/>
      </w:pPr>
      <w:bookmarkStart w:id="684" w:name="_Toc219217957"/>
      <w:bookmarkStart w:id="685" w:name="_Toc225759224"/>
      <w:r w:rsidRPr="005807B2">
        <w:lastRenderedPageBreak/>
        <w:t>B3: WTR-26.1</w:t>
      </w:r>
      <w:r w:rsidRPr="005807B2">
        <w:tab/>
        <w:t>V</w:t>
      </w:r>
      <w:r w:rsidRPr="005807B2">
        <w:tab/>
        <w:t>Table S.2.1. Categories of Device and Methods of Sealing</w:t>
      </w:r>
      <w:bookmarkEnd w:id="684"/>
      <w:bookmarkEnd w:id="685"/>
    </w:p>
    <w:p w14:paraId="1085839C" w14:textId="77777777" w:rsidR="00230001" w:rsidRPr="005807B2" w:rsidRDefault="00230001" w:rsidP="00DE3D57">
      <w:pPr>
        <w:keepNext/>
        <w:keepLines/>
        <w:spacing w:after="0"/>
        <w:rPr>
          <w:b/>
        </w:rPr>
      </w:pPr>
      <w:r w:rsidRPr="005807B2">
        <w:rPr>
          <w:b/>
        </w:rPr>
        <w:t>Item under Consideration:</w:t>
      </w:r>
    </w:p>
    <w:p w14:paraId="6D169F88" w14:textId="77777777" w:rsidR="00230001" w:rsidRPr="005807B2" w:rsidRDefault="00230001" w:rsidP="00DE3D57">
      <w:pPr>
        <w:keepNext/>
        <w:keepLines/>
      </w:pPr>
      <w:r w:rsidRPr="005807B2">
        <w:t>Amend NIST Handbook 44 Water Meters Code as follows:</w:t>
      </w:r>
    </w:p>
    <w:tbl>
      <w:tblPr>
        <w:tblW w:w="8954" w:type="dxa"/>
        <w:tblInd w:w="67" w:type="dxa"/>
        <w:tblBorders>
          <w:top w:val="outset" w:sz="6" w:space="0" w:color="auto"/>
          <w:left w:val="outset" w:sz="6" w:space="0" w:color="auto"/>
          <w:bottom w:val="outset" w:sz="6" w:space="0" w:color="auto"/>
          <w:right w:val="outset" w:sz="6" w:space="0" w:color="auto"/>
        </w:tblBorders>
        <w:tblCellMar>
          <w:top w:w="43" w:type="dxa"/>
          <w:bottom w:w="43" w:type="dxa"/>
        </w:tblCellMar>
        <w:tblLook w:val="04A0" w:firstRow="1" w:lastRow="0" w:firstColumn="1" w:lastColumn="0" w:noHBand="0" w:noVBand="1"/>
        <w:tblCaption w:val="Table S.2.1. Categories of Device and Method of Sealing"/>
      </w:tblPr>
      <w:tblGrid>
        <w:gridCol w:w="3570"/>
        <w:gridCol w:w="5384"/>
      </w:tblGrid>
      <w:tr w:rsidR="00230001" w:rsidRPr="005807B2" w14:paraId="099F6A1F" w14:textId="77777777" w:rsidTr="00CC680D">
        <w:trPr>
          <w:trHeight w:val="135"/>
        </w:trPr>
        <w:tc>
          <w:tcPr>
            <w:tcW w:w="8954" w:type="dxa"/>
            <w:gridSpan w:val="2"/>
            <w:tcBorders>
              <w:top w:val="double" w:sz="6" w:space="0" w:color="auto"/>
              <w:left w:val="double" w:sz="6" w:space="0" w:color="auto"/>
              <w:bottom w:val="double" w:sz="6" w:space="0" w:color="auto"/>
              <w:right w:val="double" w:sz="6" w:space="0" w:color="auto"/>
            </w:tcBorders>
            <w:vAlign w:val="center"/>
            <w:hideMark/>
          </w:tcPr>
          <w:p w14:paraId="74230860" w14:textId="77777777" w:rsidR="00230001" w:rsidRPr="005807B2" w:rsidRDefault="00230001" w:rsidP="00DE3D57">
            <w:pPr>
              <w:keepNext/>
              <w:keepLines/>
              <w:spacing w:after="0"/>
              <w:ind w:left="-18"/>
              <w:jc w:val="center"/>
              <w:rPr>
                <w:b/>
                <w:bCs/>
                <w:i/>
                <w:iCs/>
              </w:rPr>
            </w:pPr>
            <w:r w:rsidRPr="005807B2">
              <w:rPr>
                <w:b/>
                <w:bCs/>
                <w:i/>
                <w:iCs/>
              </w:rPr>
              <w:t>Table S.2.1.</w:t>
            </w:r>
          </w:p>
          <w:p w14:paraId="7F054E72" w14:textId="77777777" w:rsidR="00230001" w:rsidRPr="005807B2" w:rsidRDefault="00230001" w:rsidP="00DE3D57">
            <w:pPr>
              <w:keepNext/>
              <w:keepLines/>
              <w:spacing w:after="0"/>
              <w:ind w:left="-18"/>
              <w:jc w:val="center"/>
            </w:pPr>
            <w:r w:rsidRPr="005807B2">
              <w:rPr>
                <w:b/>
                <w:bCs/>
                <w:i/>
                <w:iCs/>
              </w:rPr>
              <w:t>Categories of Device and Methods of Sealing</w:t>
            </w:r>
          </w:p>
        </w:tc>
      </w:tr>
      <w:tr w:rsidR="00230001" w:rsidRPr="005807B2" w14:paraId="59E7EB85" w14:textId="77777777" w:rsidTr="00CC680D">
        <w:trPr>
          <w:trHeight w:val="135"/>
        </w:trPr>
        <w:tc>
          <w:tcPr>
            <w:tcW w:w="3570" w:type="dxa"/>
            <w:tcBorders>
              <w:top w:val="double" w:sz="6" w:space="0" w:color="auto"/>
              <w:left w:val="double" w:sz="6" w:space="0" w:color="auto"/>
              <w:bottom w:val="single" w:sz="6" w:space="0" w:color="auto"/>
              <w:right w:val="single" w:sz="6" w:space="0" w:color="auto"/>
            </w:tcBorders>
            <w:vAlign w:val="center"/>
            <w:hideMark/>
          </w:tcPr>
          <w:p w14:paraId="43B6E0BB" w14:textId="77777777" w:rsidR="00230001" w:rsidRPr="005807B2" w:rsidRDefault="00230001" w:rsidP="00DE3D57">
            <w:pPr>
              <w:keepNext/>
              <w:keepLines/>
              <w:spacing w:after="0"/>
              <w:ind w:left="-18"/>
              <w:jc w:val="center"/>
            </w:pPr>
            <w:r w:rsidRPr="005807B2">
              <w:rPr>
                <w:b/>
                <w:bCs/>
                <w:i/>
                <w:iCs/>
              </w:rPr>
              <w:t>Categories of Device</w:t>
            </w:r>
          </w:p>
        </w:tc>
        <w:tc>
          <w:tcPr>
            <w:tcW w:w="5384" w:type="dxa"/>
            <w:tcBorders>
              <w:top w:val="double" w:sz="6" w:space="0" w:color="auto"/>
              <w:left w:val="single" w:sz="6" w:space="0" w:color="auto"/>
              <w:bottom w:val="single" w:sz="6" w:space="0" w:color="auto"/>
              <w:right w:val="double" w:sz="6" w:space="0" w:color="auto"/>
            </w:tcBorders>
            <w:vAlign w:val="center"/>
            <w:hideMark/>
          </w:tcPr>
          <w:p w14:paraId="59D84BFC" w14:textId="77777777" w:rsidR="00230001" w:rsidRPr="005807B2" w:rsidRDefault="00230001" w:rsidP="00DE3D57">
            <w:pPr>
              <w:keepNext/>
              <w:keepLines/>
              <w:spacing w:after="0"/>
              <w:ind w:left="-18"/>
              <w:jc w:val="center"/>
            </w:pPr>
            <w:r w:rsidRPr="005807B2">
              <w:rPr>
                <w:b/>
                <w:bCs/>
                <w:i/>
                <w:iCs/>
              </w:rPr>
              <w:t>Method of Sealing</w:t>
            </w:r>
          </w:p>
        </w:tc>
      </w:tr>
      <w:tr w:rsidR="00230001" w:rsidRPr="005807B2" w14:paraId="1FB22A7F" w14:textId="77777777" w:rsidTr="00CC680D">
        <w:trPr>
          <w:trHeight w:val="135"/>
        </w:trPr>
        <w:tc>
          <w:tcPr>
            <w:tcW w:w="3570" w:type="dxa"/>
            <w:tcBorders>
              <w:top w:val="single" w:sz="6" w:space="0" w:color="auto"/>
              <w:left w:val="double" w:sz="6" w:space="0" w:color="auto"/>
              <w:bottom w:val="single" w:sz="6" w:space="0" w:color="auto"/>
              <w:right w:val="single" w:sz="6" w:space="0" w:color="auto"/>
            </w:tcBorders>
            <w:hideMark/>
          </w:tcPr>
          <w:p w14:paraId="31433984" w14:textId="77777777" w:rsidR="00230001" w:rsidRPr="005807B2" w:rsidRDefault="00230001" w:rsidP="00DE3D57">
            <w:pPr>
              <w:keepNext/>
              <w:keepLines/>
              <w:spacing w:after="0"/>
              <w:ind w:left="-18"/>
            </w:pPr>
            <w:r w:rsidRPr="005807B2">
              <w:rPr>
                <w:b/>
                <w:bCs/>
                <w:i/>
                <w:iCs/>
              </w:rPr>
              <w:t xml:space="preserve">Category 1: </w:t>
            </w:r>
            <w:r w:rsidRPr="005807B2">
              <w:rPr>
                <w:i/>
                <w:iCs/>
              </w:rPr>
              <w:t>No remote configuration capability.</w:t>
            </w:r>
            <w:r w:rsidRPr="005807B2">
              <w:t> </w:t>
            </w:r>
          </w:p>
        </w:tc>
        <w:tc>
          <w:tcPr>
            <w:tcW w:w="5384" w:type="dxa"/>
            <w:tcBorders>
              <w:top w:val="single" w:sz="6" w:space="0" w:color="auto"/>
              <w:left w:val="single" w:sz="6" w:space="0" w:color="auto"/>
              <w:bottom w:val="single" w:sz="6" w:space="0" w:color="auto"/>
              <w:right w:val="double" w:sz="6" w:space="0" w:color="auto"/>
            </w:tcBorders>
            <w:hideMark/>
          </w:tcPr>
          <w:p w14:paraId="7B023B84" w14:textId="77777777" w:rsidR="00230001" w:rsidRPr="005807B2" w:rsidRDefault="00230001" w:rsidP="00DE3D57">
            <w:pPr>
              <w:keepNext/>
              <w:keepLines/>
              <w:spacing w:after="0"/>
              <w:ind w:left="-18"/>
            </w:pPr>
            <w:r w:rsidRPr="005807B2">
              <w:rPr>
                <w:i/>
                <w:iCs/>
              </w:rPr>
              <w:t>Seal by physical seal or two event counters:  one for calibration parameters and one for configuration parameters.</w:t>
            </w:r>
            <w:r w:rsidRPr="005807B2">
              <w:t> </w:t>
            </w:r>
          </w:p>
        </w:tc>
      </w:tr>
      <w:tr w:rsidR="00230001" w:rsidRPr="005807B2" w14:paraId="7CCCC874" w14:textId="77777777" w:rsidTr="00CC680D">
        <w:trPr>
          <w:trHeight w:val="135"/>
        </w:trPr>
        <w:tc>
          <w:tcPr>
            <w:tcW w:w="3570" w:type="dxa"/>
            <w:tcBorders>
              <w:top w:val="single" w:sz="6" w:space="0" w:color="auto"/>
              <w:left w:val="double" w:sz="6" w:space="0" w:color="auto"/>
              <w:bottom w:val="single" w:sz="6" w:space="0" w:color="auto"/>
              <w:right w:val="single" w:sz="6" w:space="0" w:color="auto"/>
            </w:tcBorders>
            <w:hideMark/>
          </w:tcPr>
          <w:p w14:paraId="11150136" w14:textId="77777777" w:rsidR="00230001" w:rsidRPr="005807B2" w:rsidRDefault="00230001" w:rsidP="00DE3D57">
            <w:pPr>
              <w:keepNext/>
              <w:keepLines/>
              <w:spacing w:after="0"/>
              <w:ind w:left="-18"/>
            </w:pPr>
            <w:r w:rsidRPr="005807B2">
              <w:rPr>
                <w:b/>
                <w:bCs/>
                <w:i/>
                <w:iCs/>
              </w:rPr>
              <w:t xml:space="preserve">Category 2: </w:t>
            </w:r>
            <w:r w:rsidRPr="005807B2">
              <w:rPr>
                <w:i/>
                <w:iCs/>
              </w:rPr>
              <w:t> Remote configuration capability, but access is controlled by physical hardware.</w:t>
            </w:r>
            <w:r w:rsidRPr="005807B2">
              <w:t> </w:t>
            </w:r>
          </w:p>
          <w:p w14:paraId="6DDC3B7F" w14:textId="77777777" w:rsidR="00230001" w:rsidRPr="005807B2" w:rsidRDefault="00230001" w:rsidP="00DE3D57">
            <w:pPr>
              <w:keepNext/>
              <w:keepLines/>
              <w:spacing w:after="0"/>
              <w:ind w:left="-18"/>
            </w:pPr>
          </w:p>
          <w:p w14:paraId="34E370E5" w14:textId="77777777" w:rsidR="00230001" w:rsidRPr="005807B2" w:rsidRDefault="00230001" w:rsidP="00DE3D57">
            <w:pPr>
              <w:keepNext/>
              <w:keepLines/>
              <w:spacing w:after="0"/>
              <w:ind w:left="-18"/>
            </w:pPr>
            <w:r w:rsidRPr="005807B2">
              <w:rPr>
                <w:i/>
                <w:iCs/>
              </w:rPr>
              <w:t>The device shall clearly indicate that it is in the remote configuration mode and record such message if capable of printing in this mode or shall not operate while in this mode.</w:t>
            </w:r>
            <w:r w:rsidRPr="005807B2">
              <w:t> </w:t>
            </w:r>
          </w:p>
        </w:tc>
        <w:tc>
          <w:tcPr>
            <w:tcW w:w="5384" w:type="dxa"/>
            <w:tcBorders>
              <w:top w:val="single" w:sz="6" w:space="0" w:color="auto"/>
              <w:left w:val="single" w:sz="6" w:space="0" w:color="auto"/>
              <w:bottom w:val="single" w:sz="6" w:space="0" w:color="auto"/>
              <w:right w:val="double" w:sz="6" w:space="0" w:color="auto"/>
            </w:tcBorders>
            <w:hideMark/>
          </w:tcPr>
          <w:p w14:paraId="146EE17A" w14:textId="77777777" w:rsidR="00230001" w:rsidRPr="005807B2" w:rsidRDefault="00230001" w:rsidP="00DE3D57">
            <w:pPr>
              <w:keepNext/>
              <w:keepLines/>
              <w:spacing w:after="0"/>
              <w:ind w:left="-18"/>
            </w:pPr>
            <w:r w:rsidRPr="005807B2">
              <w:rPr>
                <w:i/>
                <w:iCs/>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on-site device.</w:t>
            </w:r>
            <w:r w:rsidRPr="005807B2">
              <w:t> </w:t>
            </w:r>
          </w:p>
        </w:tc>
      </w:tr>
      <w:tr w:rsidR="00230001" w:rsidRPr="005807B2" w14:paraId="4409C983" w14:textId="77777777" w:rsidTr="00CC680D">
        <w:trPr>
          <w:trHeight w:val="135"/>
        </w:trPr>
        <w:tc>
          <w:tcPr>
            <w:tcW w:w="3570" w:type="dxa"/>
            <w:tcBorders>
              <w:top w:val="single" w:sz="6" w:space="0" w:color="auto"/>
              <w:left w:val="double" w:sz="6" w:space="0" w:color="auto"/>
              <w:bottom w:val="double" w:sz="6" w:space="0" w:color="auto"/>
              <w:right w:val="single" w:sz="6" w:space="0" w:color="auto"/>
            </w:tcBorders>
            <w:hideMark/>
          </w:tcPr>
          <w:p w14:paraId="573300C0" w14:textId="77777777" w:rsidR="00230001" w:rsidRPr="005807B2" w:rsidRDefault="00230001" w:rsidP="00DE3D57">
            <w:pPr>
              <w:keepNext/>
              <w:keepLines/>
              <w:spacing w:after="0"/>
              <w:ind w:left="-18"/>
            </w:pPr>
            <w:r w:rsidRPr="005807B2">
              <w:rPr>
                <w:b/>
                <w:bCs/>
                <w:i/>
                <w:iCs/>
              </w:rPr>
              <w:t>Category 3:</w:t>
            </w:r>
            <w:r w:rsidRPr="005807B2">
              <w:rPr>
                <w:i/>
                <w:iCs/>
              </w:rPr>
              <w:t>  Remote configuration capability access may be unlimited or controlled through a software switch (e.g., password).</w:t>
            </w:r>
            <w:r w:rsidRPr="005807B2">
              <w:t> </w:t>
            </w:r>
          </w:p>
          <w:p w14:paraId="5AB0B445" w14:textId="77777777" w:rsidR="00230001" w:rsidRPr="005807B2" w:rsidRDefault="00230001" w:rsidP="00DE3D57">
            <w:pPr>
              <w:keepNext/>
              <w:keepLines/>
              <w:spacing w:after="0"/>
              <w:ind w:left="-18"/>
            </w:pPr>
          </w:p>
          <w:p w14:paraId="480091D5" w14:textId="77777777" w:rsidR="00230001" w:rsidRPr="005807B2" w:rsidRDefault="00230001" w:rsidP="00DE3D57">
            <w:pPr>
              <w:keepNext/>
              <w:keepLines/>
              <w:spacing w:after="0"/>
              <w:ind w:left="-18"/>
            </w:pPr>
            <w:r w:rsidRPr="005807B2">
              <w:rPr>
                <w:i/>
                <w:iCs/>
              </w:rPr>
              <w:t>The device shall clearly indicate that it is in the remote configuration mode and record such message if capable of printing in this mode or shall not operate while in this mode.</w:t>
            </w:r>
            <w:r w:rsidRPr="005807B2">
              <w:t> </w:t>
            </w:r>
          </w:p>
        </w:tc>
        <w:tc>
          <w:tcPr>
            <w:tcW w:w="5384" w:type="dxa"/>
            <w:tcBorders>
              <w:top w:val="single" w:sz="6" w:space="0" w:color="auto"/>
              <w:left w:val="single" w:sz="6" w:space="0" w:color="auto"/>
              <w:bottom w:val="double" w:sz="6" w:space="0" w:color="auto"/>
              <w:right w:val="double" w:sz="6" w:space="0" w:color="auto"/>
            </w:tcBorders>
            <w:hideMark/>
          </w:tcPr>
          <w:p w14:paraId="58E77F41" w14:textId="77777777" w:rsidR="00230001" w:rsidRPr="005807B2" w:rsidRDefault="00230001" w:rsidP="00DE3D57">
            <w:pPr>
              <w:keepNext/>
              <w:keepLines/>
              <w:spacing w:after="0"/>
              <w:ind w:left="-18"/>
              <w:rPr>
                <w:i/>
                <w:iCs/>
              </w:rPr>
            </w:pPr>
            <w:r w:rsidRPr="005807B2">
              <w:rPr>
                <w:i/>
                <w:iCs/>
              </w:rPr>
              <w:t xml:space="preserve">An event logger is required in the device; it must include an event counter (000 to 999), the parameter ID, the date and time of the change, and the new value of the parameter. </w:t>
            </w:r>
            <w:r w:rsidRPr="005807B2">
              <w:rPr>
                <w:b/>
                <w:bCs/>
                <w:i/>
                <w:iCs/>
                <w:strike/>
              </w:rPr>
              <w:t>A printed copy of the information must be available on demand through the device or through another on-site device. The information may also be available electronically.</w:t>
            </w:r>
            <w:r w:rsidRPr="005807B2">
              <w:rPr>
                <w:b/>
                <w:bCs/>
                <w:i/>
                <w:iCs/>
              </w:rPr>
              <w:t xml:space="preserve"> </w:t>
            </w:r>
            <w:r w:rsidRPr="005807B2">
              <w:rPr>
                <w:b/>
                <w:bCs/>
                <w:i/>
                <w:iCs/>
                <w:u w:val="single"/>
              </w:rPr>
              <w:t>The event logger information shall be available at the time of inspection either as a printed copy or transmitted in an electronic format.</w:t>
            </w:r>
            <w:r w:rsidRPr="005807B2">
              <w:rPr>
                <w:i/>
                <w:iCs/>
              </w:rPr>
              <w:t xml:space="preserve"> The event logger shall have a capacity to retain records equal to 10 times the number of sealable parameters in the device, but not more than 1000 records are required. (Note:</w:t>
            </w:r>
            <w:r w:rsidRPr="005807B2">
              <w:rPr>
                <w:b/>
                <w:bCs/>
                <w:i/>
                <w:iCs/>
              </w:rPr>
              <w:t xml:space="preserve"> </w:t>
            </w:r>
            <w:r w:rsidRPr="005807B2">
              <w:rPr>
                <w:i/>
                <w:iCs/>
              </w:rPr>
              <w:t>Does not require 1000 changes to be stored for each parameter.)</w:t>
            </w:r>
          </w:p>
        </w:tc>
      </w:tr>
    </w:tbl>
    <w:p w14:paraId="46848BD1" w14:textId="77777777" w:rsidR="00230001" w:rsidRPr="005807B2" w:rsidRDefault="00230001" w:rsidP="00230001">
      <w:pPr>
        <w:kinsoku w:val="0"/>
        <w:overflowPunct w:val="0"/>
        <w:autoSpaceDE w:val="0"/>
        <w:autoSpaceDN w:val="0"/>
        <w:adjustRightInd w:val="0"/>
        <w:spacing w:after="0"/>
        <w:ind w:left="360"/>
        <w:rPr>
          <w:i/>
          <w:iCs/>
        </w:rPr>
      </w:pPr>
      <w:bookmarkStart w:id="686" w:name="S.2. Design_of_Measuring_Elements."/>
      <w:bookmarkStart w:id="687" w:name="S.2.1. Provision_for_Sealing."/>
      <w:bookmarkEnd w:id="686"/>
      <w:bookmarkEnd w:id="687"/>
      <w:r w:rsidRPr="005807B2">
        <w:rPr>
          <w:i/>
          <w:iCs/>
        </w:rPr>
        <w:t>[Nonretroactive as of January 1, 2019]</w:t>
      </w:r>
    </w:p>
    <w:p w14:paraId="65F4B9F9" w14:textId="77777777" w:rsidR="00230001" w:rsidRPr="005807B2" w:rsidRDefault="00230001" w:rsidP="00230001">
      <w:pPr>
        <w:kinsoku w:val="0"/>
        <w:overflowPunct w:val="0"/>
        <w:autoSpaceDE w:val="0"/>
        <w:autoSpaceDN w:val="0"/>
        <w:adjustRightInd w:val="0"/>
        <w:spacing w:after="0"/>
        <w:ind w:left="360"/>
        <w:rPr>
          <w:b/>
          <w:bCs/>
          <w:u w:val="single"/>
        </w:rPr>
      </w:pPr>
      <w:r w:rsidRPr="005807B2">
        <w:t>(Table Added 2018)</w:t>
      </w:r>
      <w:r w:rsidRPr="005807B2">
        <w:rPr>
          <w:b/>
          <w:bCs/>
          <w:u w:val="single"/>
        </w:rPr>
        <w:t xml:space="preserve"> (Amended 20XX)</w:t>
      </w:r>
    </w:p>
    <w:p w14:paraId="788F789E" w14:textId="77777777" w:rsidR="00230001" w:rsidRPr="005807B2" w:rsidRDefault="00230001" w:rsidP="006229F7">
      <w:pPr>
        <w:widowControl w:val="0"/>
        <w:suppressLineNumbers/>
      </w:pPr>
    </w:p>
    <w:p w14:paraId="33134C92" w14:textId="77777777" w:rsidR="00230001" w:rsidRPr="005807B2" w:rsidRDefault="00230001" w:rsidP="00230001">
      <w:pPr>
        <w:keepNext/>
        <w:spacing w:after="0"/>
      </w:pPr>
      <w:r w:rsidRPr="005807B2">
        <w:rPr>
          <w:b/>
        </w:rPr>
        <w:t>Previous Status:</w:t>
      </w:r>
    </w:p>
    <w:p w14:paraId="066D4A98" w14:textId="77777777" w:rsidR="00230001" w:rsidRPr="005807B2" w:rsidRDefault="00230001" w:rsidP="00230001">
      <w:r w:rsidRPr="005807B2">
        <w:t>New Proposal</w:t>
      </w:r>
    </w:p>
    <w:p w14:paraId="29D35C9F" w14:textId="77777777" w:rsidR="00230001" w:rsidRPr="005807B2" w:rsidRDefault="00230001" w:rsidP="00230001">
      <w:pPr>
        <w:keepNext/>
        <w:keepLines/>
        <w:rPr>
          <w:b/>
        </w:rPr>
      </w:pPr>
      <w:r w:rsidRPr="005807B2">
        <w:rPr>
          <w:b/>
        </w:rPr>
        <w:t>Regional Associations’ Comments:</w:t>
      </w:r>
    </w:p>
    <w:p w14:paraId="2C950A77"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6CBF54BD"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0322CAE1" w14:textId="77777777" w:rsidR="00230001" w:rsidRPr="005807B2" w:rsidRDefault="00230001" w:rsidP="00230001">
      <w:pPr>
        <w:rPr>
          <w:rFonts w:eastAsia="Times New Roman"/>
          <w:szCs w:val="24"/>
        </w:rPr>
      </w:pPr>
      <w:r w:rsidRPr="005807B2">
        <w:rPr>
          <w:rFonts w:eastAsia="Times New Roman"/>
          <w:szCs w:val="24"/>
        </w:rPr>
        <w:t>Mr. Loren Minich (NIST Office of Weights and Measures): NIST OWM has not had time to evaluate this block of items thoroughly. We understand the idea of the proposal, however the LMD language should be reviewed as this language could be used as an alternative, or it could be helpful in developing this item further. The language currently as written in this item does not seem to carry out the stated purpose.</w:t>
      </w:r>
    </w:p>
    <w:p w14:paraId="68CDC2B9" w14:textId="77777777" w:rsidR="00230001" w:rsidRPr="005807B2" w:rsidRDefault="00230001" w:rsidP="00230001">
      <w:pPr>
        <w:rPr>
          <w:rFonts w:eastAsia="Times New Roman"/>
          <w:szCs w:val="24"/>
        </w:rPr>
      </w:pPr>
      <w:r w:rsidRPr="005807B2">
        <w:rPr>
          <w:rFonts w:eastAsia="Times New Roman"/>
          <w:szCs w:val="24"/>
        </w:rPr>
        <w:lastRenderedPageBreak/>
        <w:t>Mr. Kurt Floren (Los Angeles County, California): Spoke to concerns with the event logger. An onsite inspector should be able to review a printed copy at the time of inspection. The information may also be available electronically, but it must be available on site. The current language may allow the event log to only be available off site.</w:t>
      </w:r>
    </w:p>
    <w:p w14:paraId="38B41AC3" w14:textId="77777777" w:rsidR="00230001" w:rsidRPr="005807B2" w:rsidRDefault="00230001" w:rsidP="00230001">
      <w:pPr>
        <w:rPr>
          <w:rFonts w:eastAsia="Times New Roman"/>
          <w:szCs w:val="24"/>
        </w:rPr>
      </w:pPr>
      <w:r w:rsidRPr="005807B2">
        <w:rPr>
          <w:rFonts w:eastAsia="Times New Roman"/>
          <w:szCs w:val="24"/>
        </w:rPr>
        <w:t>Mr. Cory Hainy (Avery Weigh-Tronix): Asked why the submitter chose to leave out weighing devices. Position on the item is neutral.</w:t>
      </w:r>
    </w:p>
    <w:p w14:paraId="7073765D" w14:textId="77777777" w:rsidR="00230001" w:rsidRPr="005807B2" w:rsidRDefault="00230001" w:rsidP="00230001">
      <w:pPr>
        <w:rPr>
          <w:rFonts w:eastAsia="Times New Roman"/>
          <w:szCs w:val="24"/>
        </w:rPr>
      </w:pPr>
      <w:r w:rsidRPr="005807B2">
        <w:rPr>
          <w:rFonts w:eastAsia="Times New Roman"/>
          <w:szCs w:val="24"/>
        </w:rPr>
        <w:t>Mr. Loren Minich (NIST Office of Weights and Measures): Stated OWM did not know why scales code was not included. OWM believes this proposal is an attempt to harmonize with the LMD code. The event logger must be available at the time of inspection printed or electronically. This must be in the language.</w:t>
      </w:r>
    </w:p>
    <w:p w14:paraId="1890D196" w14:textId="77777777" w:rsidR="00230001" w:rsidRPr="005807B2" w:rsidRDefault="00230001" w:rsidP="00230001">
      <w:pPr>
        <w:spacing w:after="0"/>
        <w:rPr>
          <w:rFonts w:eastAsia="Times New Roman"/>
          <w:szCs w:val="24"/>
        </w:rPr>
      </w:pPr>
      <w:r w:rsidRPr="005807B2">
        <w:rPr>
          <w:rFonts w:eastAsia="Times New Roman"/>
          <w:szCs w:val="24"/>
        </w:rPr>
        <w:t>Mr. Matthew Douglas (State of California, Division of Measurement Standards): Responding to Mr. Hainy – see</w:t>
      </w:r>
    </w:p>
    <w:p w14:paraId="06C52E74" w14:textId="77777777" w:rsidR="00230001" w:rsidRPr="005807B2" w:rsidRDefault="00230001" w:rsidP="00230001">
      <w:pPr>
        <w:spacing w:after="0"/>
        <w:rPr>
          <w:rFonts w:eastAsia="Times New Roman"/>
          <w:szCs w:val="24"/>
        </w:rPr>
      </w:pPr>
      <w:r w:rsidRPr="005807B2">
        <w:rPr>
          <w:rFonts w:eastAsia="Times New Roman"/>
          <w:szCs w:val="24"/>
        </w:rPr>
        <w:t>additional documentation as to why 2.20 was not included. Language from 3.30 categories for sealing table code could be used: “The information may be printed by the device, printed by another on-site device, or transmitted electronically.” Rather than the language as it appears in the agenda, which seems to still require a printed copy of the event logger information. Each one of these codes will need to be assessed to verify that the proposed update is applicable and appropriate and that they all reflect that this information must be produced by the device and available at the time of the inspection. If the item moves forward Recommends a Developing status.</w:t>
      </w:r>
    </w:p>
    <w:p w14:paraId="5593CC24" w14:textId="77777777" w:rsidR="00230001" w:rsidRPr="005807B2" w:rsidRDefault="00230001" w:rsidP="00230001">
      <w:pPr>
        <w:rPr>
          <w:rFonts w:eastAsia="Times New Roman"/>
          <w:szCs w:val="24"/>
        </w:rPr>
      </w:pPr>
      <w:r w:rsidRPr="005807B2">
        <w:rPr>
          <w:rFonts w:eastAsia="Times New Roman"/>
          <w:szCs w:val="24"/>
        </w:rPr>
        <w:t>Mr. Kurt Floren (Los Angeles County, California): Supports California DMS and OWM. Requests the committee include the LMD language as a suggestion to the submitter. The language at the time of inspection is critical language that must be included. The item should remain Developing and hear the comments from the other regions.</w:t>
      </w:r>
    </w:p>
    <w:p w14:paraId="220B5D2B" w14:textId="77777777" w:rsidR="00230001" w:rsidRPr="005807B2" w:rsidRDefault="00230001" w:rsidP="00230001">
      <w:pPr>
        <w:rPr>
          <w:rFonts w:eastAsia="Times New Roman"/>
          <w:szCs w:val="24"/>
        </w:rPr>
      </w:pPr>
      <w:r w:rsidRPr="005807B2">
        <w:rPr>
          <w:rFonts w:eastAsia="Times New Roman"/>
          <w:szCs w:val="24"/>
        </w:rPr>
        <w:t>Mr. Scott Wagner (</w:t>
      </w:r>
      <w:r w:rsidRPr="005807B2">
        <w:t>Colorado Division of Oil &amp; Public Safety</w:t>
      </w:r>
      <w:r w:rsidRPr="005807B2">
        <w:rPr>
          <w:rFonts w:eastAsia="Times New Roman"/>
          <w:szCs w:val="24"/>
        </w:rPr>
        <w:t>): Raised concern as this proposal applies to Category 3 sealing and would this language conflict with current methods particularly USB devices. The item has merit but needs additional work. Supports a Developing status.</w:t>
      </w:r>
    </w:p>
    <w:p w14:paraId="2901F72A" w14:textId="77777777" w:rsidR="00230001" w:rsidRPr="005807B2" w:rsidRDefault="00230001" w:rsidP="00230001">
      <w:pPr>
        <w:rPr>
          <w:rFonts w:eastAsia="Times New Roman"/>
          <w:szCs w:val="24"/>
        </w:rPr>
      </w:pPr>
      <w:r w:rsidRPr="005807B2">
        <w:rPr>
          <w:rFonts w:eastAsia="Times New Roman"/>
          <w:szCs w:val="24"/>
        </w:rPr>
        <w:t>Mr. Scott Simmons (P20:10 Services, LLC): Raised concern that the ability to use a memory stick device remains available. Supports a Developing status.</w:t>
      </w:r>
    </w:p>
    <w:p w14:paraId="4B73D71B" w14:textId="77777777" w:rsidR="00230001" w:rsidRPr="005807B2" w:rsidRDefault="00230001" w:rsidP="00230001">
      <w:pPr>
        <w:rPr>
          <w:rFonts w:eastAsia="Times New Roman"/>
          <w:szCs w:val="24"/>
        </w:rPr>
      </w:pPr>
      <w:r w:rsidRPr="005807B2">
        <w:rPr>
          <w:rFonts w:eastAsia="Times New Roman"/>
          <w:szCs w:val="24"/>
        </w:rPr>
        <w:t xml:space="preserve">The 2025 WWMA S&amp;T Committee recommends that this item be assigned a Developing status based on comments and testimony heard during the 2025 WWMA Annual Conference Open Hearing. </w:t>
      </w:r>
    </w:p>
    <w:p w14:paraId="36100046" w14:textId="77777777" w:rsidR="00230001" w:rsidRPr="005807B2" w:rsidRDefault="00230001" w:rsidP="00230001">
      <w:pPr>
        <w:rPr>
          <w:rFonts w:eastAsia="Times New Roman"/>
          <w:szCs w:val="24"/>
          <w:u w:val="single"/>
        </w:rPr>
      </w:pPr>
      <w:r w:rsidRPr="005807B2">
        <w:rPr>
          <w:rFonts w:eastAsia="Times New Roman"/>
          <w:szCs w:val="24"/>
        </w:rPr>
        <w:t>The WWMA S&amp;T Committee recommends the submitter review the comments stated above particularly the language referenced from the LMD code and seek feedback from all stakeholders including NIST OWM and all the regional associations and its members who speak to this item.</w:t>
      </w:r>
    </w:p>
    <w:p w14:paraId="1EE752A0"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2B598BC2"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language from the NTEP Measuring Sector was presented to the Body during open hearing. The comments and recommendation below are based on the updated language. All supporting documents can be found on the CWMA site. </w:t>
      </w:r>
    </w:p>
    <w:p w14:paraId="25535DD5" w14:textId="77777777" w:rsidR="00230001" w:rsidRPr="005807B2" w:rsidRDefault="00230001" w:rsidP="00230001">
      <w:pPr>
        <w:widowControl w:val="0"/>
        <w:rPr>
          <w:rFonts w:eastAsia="Times New Roman"/>
          <w:szCs w:val="24"/>
        </w:rPr>
      </w:pPr>
      <w:r w:rsidRPr="005807B2">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0A436B61"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recommends this item, as appears below, be given a Developing status based on comments received during open hearing. </w:t>
      </w:r>
    </w:p>
    <w:p w14:paraId="577B2827" w14:textId="77777777" w:rsidR="00230001" w:rsidRPr="005807B2" w:rsidRDefault="00230001" w:rsidP="00230001">
      <w:pPr>
        <w:spacing w:before="40" w:after="0"/>
        <w:ind w:left="342"/>
        <w:rPr>
          <w:b/>
          <w:bCs/>
        </w:rPr>
      </w:pPr>
      <w:r w:rsidRPr="005807B2">
        <w:rPr>
          <w:b/>
          <w:bCs/>
        </w:rPr>
        <w:t xml:space="preserve">3.30 LMD Table S.2.2, </w:t>
      </w:r>
    </w:p>
    <w:p w14:paraId="2AC037B0"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5807B2">
        <w:rPr>
          <w:rFonts w:eastAsia="Times New Roman"/>
          <w:strike/>
          <w:color w:val="000000"/>
        </w:rPr>
        <w:t>shall</w:t>
      </w:r>
      <w:r w:rsidRPr="005807B2">
        <w:rPr>
          <w:rFonts w:eastAsia="Times New Roman"/>
          <w:color w:val="000000"/>
        </w:rPr>
        <w:t xml:space="preserve"> </w:t>
      </w:r>
      <w:r w:rsidRPr="005807B2">
        <w:rPr>
          <w:rFonts w:eastAsia="Times New Roman"/>
          <w:color w:val="000000"/>
          <w:u w:val="single"/>
        </w:rPr>
        <w:t>may</w:t>
      </w:r>
      <w:r w:rsidRPr="005807B2">
        <w:rPr>
          <w:rFonts w:eastAsia="Times New Roman"/>
          <w:color w:val="000000"/>
        </w:rPr>
        <w:t xml:space="preserve"> be </w:t>
      </w:r>
      <w:r w:rsidRPr="005807B2">
        <w:rPr>
          <w:rFonts w:eastAsia="Times New Roman"/>
          <w:strike/>
          <w:color w:val="000000"/>
        </w:rPr>
        <w:t>available at the time of inspection either as a printed copy or in electronic format</w:t>
      </w:r>
      <w:r w:rsidRPr="005807B2">
        <w:rPr>
          <w:rFonts w:eastAsia="Times New Roman"/>
          <w:color w:val="000000"/>
        </w:rPr>
        <w:t xml:space="preserve">. </w:t>
      </w:r>
      <w:r w:rsidRPr="005807B2">
        <w:rPr>
          <w:rFonts w:eastAsia="Times New Roman"/>
          <w:color w:val="000000"/>
          <w:u w:val="single"/>
        </w:rPr>
        <w:t xml:space="preserve">provided electronically in lieu of or in addition to a hard copy at the time of inspection, provided the event logger information is retained in the system for future </w:t>
      </w:r>
      <w:r w:rsidRPr="005807B2">
        <w:rPr>
          <w:rFonts w:eastAsia="Times New Roman"/>
          <w:color w:val="000000"/>
          <w:u w:val="single"/>
        </w:rPr>
        <w:lastRenderedPageBreak/>
        <w:t>reference</w:t>
      </w:r>
      <w:r w:rsidRPr="005807B2">
        <w:rPr>
          <w:rFonts w:eastAsia="Times New Roman"/>
          <w:color w:val="000000"/>
        </w:rPr>
        <w:t xml:space="preserve">. </w:t>
      </w:r>
      <w:r w:rsidRPr="005807B2">
        <w:rPr>
          <w:rFonts w:eastAsia="Times New Roman"/>
          <w:strike/>
          <w:color w:val="000000"/>
        </w:rPr>
        <w:t xml:space="preserve">The information may be printed by the device, printed by another on-site device, or transmitted electronically. </w:t>
      </w:r>
      <w:r w:rsidRPr="005807B2">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2B251469" w14:textId="77777777" w:rsidR="00230001" w:rsidRPr="005807B2" w:rsidRDefault="00230001" w:rsidP="00230001">
      <w:pPr>
        <w:spacing w:before="40" w:after="0"/>
        <w:ind w:left="342"/>
        <w:rPr>
          <w:b/>
          <w:bCs/>
        </w:rPr>
      </w:pPr>
      <w:r w:rsidRPr="005807B2">
        <w:rPr>
          <w:b/>
          <w:bCs/>
        </w:rPr>
        <w:t xml:space="preserve">3.31 VTM Table S.2.2., 3.32 LPG&amp;AALM Table S.2.2., 3.34 CLM Table S.2.5., 3.35 MM Table S.2.3., </w:t>
      </w:r>
    </w:p>
    <w:p w14:paraId="488CBFD5" w14:textId="77777777" w:rsidR="00230001" w:rsidRPr="005807B2" w:rsidRDefault="00230001" w:rsidP="00230001">
      <w:pPr>
        <w:spacing w:before="40" w:after="0"/>
        <w:ind w:left="342"/>
        <w:rPr>
          <w:b/>
          <w:bCs/>
        </w:rPr>
      </w:pPr>
      <w:r w:rsidRPr="005807B2">
        <w:rPr>
          <w:b/>
          <w:bCs/>
        </w:rPr>
        <w:t xml:space="preserve">3.36 WM Table S.2.1., 3.37 MFM Table S.3.5., 3.38 CDLM Table S.2.5., 3.39 HGM Table S.3.3, </w:t>
      </w:r>
    </w:p>
    <w:p w14:paraId="5AA8375A" w14:textId="77777777" w:rsidR="00230001" w:rsidRPr="005807B2" w:rsidRDefault="00230001" w:rsidP="00230001">
      <w:pPr>
        <w:spacing w:before="40" w:after="0"/>
        <w:ind w:left="342"/>
        <w:rPr>
          <w:b/>
          <w:bCs/>
        </w:rPr>
      </w:pPr>
      <w:r w:rsidRPr="005807B2">
        <w:rPr>
          <w:b/>
          <w:bCs/>
        </w:rPr>
        <w:t>3.4.1 NUEMS Table S.2.2.</w:t>
      </w:r>
    </w:p>
    <w:p w14:paraId="026063E5"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w:t>
      </w:r>
      <w:r w:rsidRPr="005807B2">
        <w:rPr>
          <w:rFonts w:eastAsia="Times New Roman"/>
          <w:strike/>
          <w:color w:val="000000"/>
        </w:rPr>
        <w:t>A printed copy of the information must be available on demand through the device or through another on-site device. The information may also be available electronically.</w:t>
      </w:r>
      <w:r w:rsidRPr="005807B2">
        <w:rPr>
          <w:rFonts w:eastAsia="Times New Roman"/>
          <w:i/>
          <w:iCs/>
          <w:color w:val="000000"/>
        </w:rPr>
        <w:t xml:space="preserve"> </w:t>
      </w:r>
      <w:r w:rsidRPr="005807B2">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5807B2">
        <w:rPr>
          <w:rFonts w:eastAsia="Times New Roman"/>
          <w:color w:val="000000"/>
        </w:rPr>
        <w:t>. The event logger shall have a capacity to retain records equal to 10 times the number of sealable parameters in the device,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46E506C2" w14:textId="77777777" w:rsidR="00230001" w:rsidRPr="005807B2" w:rsidRDefault="00230001" w:rsidP="00230001">
      <w:pPr>
        <w:spacing w:before="40" w:after="0"/>
        <w:ind w:left="342"/>
        <w:rPr>
          <w:b/>
          <w:bCs/>
        </w:rPr>
      </w:pPr>
      <w:r w:rsidRPr="005807B2">
        <w:rPr>
          <w:b/>
          <w:bCs/>
        </w:rPr>
        <w:t xml:space="preserve">3.40 EVFS Table S.3.3., </w:t>
      </w:r>
    </w:p>
    <w:p w14:paraId="5B410DA7"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5807B2">
        <w:rPr>
          <w:rFonts w:eastAsia="Times New Roman"/>
          <w:strike/>
          <w:color w:val="000000"/>
        </w:rPr>
        <w:t>EVSE</w:t>
      </w:r>
      <w:r w:rsidRPr="005807B2">
        <w:rPr>
          <w:rFonts w:eastAsia="Times New Roman"/>
          <w:color w:val="000000"/>
        </w:rPr>
        <w:t xml:space="preserve"> </w:t>
      </w:r>
      <w:r w:rsidRPr="005807B2">
        <w:rPr>
          <w:rFonts w:eastAsia="Times New Roman"/>
          <w:color w:val="000000"/>
          <w:u w:val="single"/>
        </w:rPr>
        <w:t>device</w:t>
      </w:r>
      <w:r w:rsidRPr="005807B2">
        <w:rPr>
          <w:rFonts w:eastAsia="Times New Roman"/>
          <w:color w:val="000000"/>
        </w:rPr>
        <w:t>,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69B5B3F4" w14:textId="77777777" w:rsidR="00230001" w:rsidRPr="005807B2" w:rsidRDefault="00230001" w:rsidP="00230001">
      <w:pPr>
        <w:spacing w:after="120"/>
        <w:rPr>
          <w:u w:val="single"/>
        </w:rPr>
      </w:pPr>
      <w:r w:rsidRPr="005807B2">
        <w:rPr>
          <w:u w:val="single"/>
        </w:rPr>
        <w:t>NEWMA 2025 Interim Meeting:</w:t>
      </w:r>
    </w:p>
    <w:p w14:paraId="7AC5943E" w14:textId="77777777" w:rsidR="00230001" w:rsidRPr="005807B2" w:rsidRDefault="00230001" w:rsidP="00230001">
      <w:pPr>
        <w:spacing w:after="120"/>
      </w:pPr>
      <w:r w:rsidRPr="005807B2">
        <w:t xml:space="preserve">The committee recommends a developing status for this item. </w:t>
      </w:r>
    </w:p>
    <w:p w14:paraId="08D5115A" w14:textId="77777777" w:rsidR="00230001" w:rsidRPr="005807B2" w:rsidRDefault="00230001" w:rsidP="00230001">
      <w:pPr>
        <w:spacing w:after="120"/>
      </w:pPr>
      <w:r w:rsidRPr="005807B2">
        <w:rPr>
          <w:u w:val="single"/>
        </w:rPr>
        <w:t>SWMA 2025 Annual Meeting:</w:t>
      </w:r>
      <w:r w:rsidRPr="005807B2">
        <w:t xml:space="preserve"> </w:t>
      </w:r>
    </w:p>
    <w:p w14:paraId="710762DD" w14:textId="77777777" w:rsidR="00230001" w:rsidRPr="005807B2" w:rsidRDefault="00230001" w:rsidP="00230001">
      <w:pPr>
        <w:spacing w:after="120"/>
      </w:pPr>
      <w:r w:rsidRPr="005807B2">
        <w:t xml:space="preserve">The committee recommends voting status for this item. </w:t>
      </w:r>
    </w:p>
    <w:p w14:paraId="4368A8D4" w14:textId="77777777" w:rsidR="00230001" w:rsidRPr="005807B2" w:rsidRDefault="00230001" w:rsidP="00DE3D57">
      <w:pPr>
        <w:pStyle w:val="ItemHeading"/>
        <w:keepNext/>
        <w:keepLines/>
        <w:tabs>
          <w:tab w:val="clear" w:pos="900"/>
          <w:tab w:val="left" w:pos="1620"/>
        </w:tabs>
        <w:ind w:left="2160" w:hanging="2160"/>
      </w:pPr>
      <w:bookmarkStart w:id="688" w:name="_Toc219217958"/>
      <w:bookmarkStart w:id="689" w:name="_Toc225759225"/>
      <w:r w:rsidRPr="005807B2">
        <w:lastRenderedPageBreak/>
        <w:t>B3: MFM-26.1</w:t>
      </w:r>
      <w:r w:rsidRPr="005807B2">
        <w:tab/>
        <w:t>V</w:t>
      </w:r>
      <w:r w:rsidRPr="005807B2">
        <w:tab/>
        <w:t>Table S.3.5. Categories of Device and Methods of Sealing</w:t>
      </w:r>
      <w:bookmarkEnd w:id="688"/>
      <w:bookmarkEnd w:id="689"/>
    </w:p>
    <w:p w14:paraId="2121A043" w14:textId="77777777" w:rsidR="00230001" w:rsidRPr="005807B2" w:rsidRDefault="00230001" w:rsidP="00DE3D57">
      <w:pPr>
        <w:keepNext/>
        <w:keepLines/>
        <w:spacing w:after="0"/>
        <w:rPr>
          <w:b/>
        </w:rPr>
      </w:pPr>
      <w:r w:rsidRPr="005807B2">
        <w:rPr>
          <w:b/>
        </w:rPr>
        <w:t>Item under Consideration:</w:t>
      </w:r>
    </w:p>
    <w:p w14:paraId="220DFC9D" w14:textId="77777777" w:rsidR="00230001" w:rsidRPr="005807B2" w:rsidRDefault="00230001" w:rsidP="00DE3D57">
      <w:pPr>
        <w:keepNext/>
        <w:keepLines/>
      </w:pPr>
      <w:r w:rsidRPr="005807B2">
        <w:t>Amend NIST Handbook 44 Mass Flow Meters Code as follows:</w:t>
      </w:r>
    </w:p>
    <w:p w14:paraId="1C7C074C" w14:textId="77777777" w:rsidR="00230001" w:rsidRPr="005807B2" w:rsidRDefault="00230001" w:rsidP="00DE3D57">
      <w:pPr>
        <w:keepNext/>
        <w:keepLines/>
        <w:spacing w:after="0"/>
        <w:rPr>
          <w:b/>
        </w:rPr>
      </w:pPr>
    </w:p>
    <w:tbl>
      <w:tblPr>
        <w:tblW w:w="9656" w:type="dxa"/>
        <w:tblBorders>
          <w:top w:val="outset" w:sz="6" w:space="0" w:color="auto"/>
          <w:left w:val="outset" w:sz="6" w:space="0" w:color="auto"/>
          <w:bottom w:val="outset" w:sz="6" w:space="0" w:color="auto"/>
          <w:right w:val="outset" w:sz="6" w:space="0" w:color="auto"/>
        </w:tblBorders>
        <w:tblCellMar>
          <w:top w:w="43" w:type="dxa"/>
          <w:bottom w:w="43" w:type="dxa"/>
        </w:tblCellMar>
        <w:tblLook w:val="04A0" w:firstRow="1" w:lastRow="0" w:firstColumn="1" w:lastColumn="0" w:noHBand="0" w:noVBand="1"/>
        <w:tblCaption w:val="Table S.3.5. Categories of Device and Methods of Sealing"/>
      </w:tblPr>
      <w:tblGrid>
        <w:gridCol w:w="5098"/>
        <w:gridCol w:w="4558"/>
      </w:tblGrid>
      <w:tr w:rsidR="00230001" w:rsidRPr="005807B2" w14:paraId="0DC62D8C" w14:textId="77777777" w:rsidTr="00CC680D">
        <w:trPr>
          <w:trHeight w:val="287"/>
        </w:trPr>
        <w:tc>
          <w:tcPr>
            <w:tcW w:w="9656" w:type="dxa"/>
            <w:gridSpan w:val="2"/>
            <w:tcBorders>
              <w:top w:val="double" w:sz="6" w:space="0" w:color="auto"/>
              <w:left w:val="double" w:sz="6" w:space="0" w:color="auto"/>
              <w:bottom w:val="double" w:sz="6" w:space="0" w:color="auto"/>
              <w:right w:val="double" w:sz="6" w:space="0" w:color="auto"/>
            </w:tcBorders>
            <w:vAlign w:val="center"/>
            <w:hideMark/>
          </w:tcPr>
          <w:p w14:paraId="5D30A95A" w14:textId="77777777" w:rsidR="00230001" w:rsidRPr="005807B2" w:rsidRDefault="00230001" w:rsidP="00DE3D57">
            <w:pPr>
              <w:keepNext/>
              <w:keepLines/>
              <w:spacing w:after="0"/>
              <w:jc w:val="center"/>
              <w:rPr>
                <w:b/>
                <w:bCs/>
                <w:i/>
                <w:iCs/>
              </w:rPr>
            </w:pPr>
            <w:r w:rsidRPr="005807B2">
              <w:rPr>
                <w:b/>
                <w:bCs/>
                <w:i/>
                <w:iCs/>
              </w:rPr>
              <w:t>Table S.3.5.</w:t>
            </w:r>
          </w:p>
          <w:p w14:paraId="2EDDCB1F" w14:textId="77777777" w:rsidR="00230001" w:rsidRPr="005807B2" w:rsidRDefault="00230001" w:rsidP="00DE3D57">
            <w:pPr>
              <w:keepNext/>
              <w:keepLines/>
              <w:spacing w:after="0"/>
              <w:jc w:val="center"/>
            </w:pPr>
            <w:r w:rsidRPr="005807B2">
              <w:rPr>
                <w:b/>
                <w:bCs/>
                <w:i/>
                <w:iCs/>
              </w:rPr>
              <w:t>Categories of Device and Methods of Sealing</w:t>
            </w:r>
          </w:p>
        </w:tc>
      </w:tr>
      <w:tr w:rsidR="00230001" w:rsidRPr="005807B2" w14:paraId="0A1D854D" w14:textId="77777777" w:rsidTr="00CC680D">
        <w:trPr>
          <w:trHeight w:val="287"/>
        </w:trPr>
        <w:tc>
          <w:tcPr>
            <w:tcW w:w="5098" w:type="dxa"/>
            <w:tcBorders>
              <w:top w:val="double" w:sz="6" w:space="0" w:color="auto"/>
              <w:left w:val="double" w:sz="6" w:space="0" w:color="auto"/>
              <w:bottom w:val="single" w:sz="6" w:space="0" w:color="auto"/>
              <w:right w:val="single" w:sz="6" w:space="0" w:color="auto"/>
            </w:tcBorders>
            <w:vAlign w:val="center"/>
            <w:hideMark/>
          </w:tcPr>
          <w:p w14:paraId="06CDF9B4" w14:textId="77777777" w:rsidR="00230001" w:rsidRPr="005807B2" w:rsidRDefault="00230001" w:rsidP="00DE3D57">
            <w:pPr>
              <w:keepNext/>
              <w:keepLines/>
              <w:spacing w:after="0"/>
              <w:jc w:val="center"/>
            </w:pPr>
            <w:r w:rsidRPr="005807B2">
              <w:rPr>
                <w:b/>
                <w:bCs/>
                <w:i/>
                <w:iCs/>
              </w:rPr>
              <w:t>Categories of Device</w:t>
            </w:r>
          </w:p>
        </w:tc>
        <w:tc>
          <w:tcPr>
            <w:tcW w:w="4558" w:type="dxa"/>
            <w:tcBorders>
              <w:top w:val="double" w:sz="6" w:space="0" w:color="auto"/>
              <w:left w:val="single" w:sz="6" w:space="0" w:color="auto"/>
              <w:bottom w:val="single" w:sz="6" w:space="0" w:color="auto"/>
              <w:right w:val="double" w:sz="6" w:space="0" w:color="auto"/>
            </w:tcBorders>
            <w:vAlign w:val="center"/>
            <w:hideMark/>
          </w:tcPr>
          <w:p w14:paraId="26F11774" w14:textId="77777777" w:rsidR="00230001" w:rsidRPr="005807B2" w:rsidRDefault="00230001" w:rsidP="00DE3D57">
            <w:pPr>
              <w:keepNext/>
              <w:keepLines/>
              <w:spacing w:after="0"/>
              <w:jc w:val="center"/>
            </w:pPr>
            <w:r w:rsidRPr="005807B2">
              <w:rPr>
                <w:b/>
                <w:bCs/>
                <w:i/>
                <w:iCs/>
              </w:rPr>
              <w:t>Methods of Sealing</w:t>
            </w:r>
          </w:p>
        </w:tc>
      </w:tr>
      <w:tr w:rsidR="00230001" w:rsidRPr="005807B2" w14:paraId="513C56A6" w14:textId="77777777" w:rsidTr="00CC680D">
        <w:trPr>
          <w:trHeight w:val="287"/>
        </w:trPr>
        <w:tc>
          <w:tcPr>
            <w:tcW w:w="5098" w:type="dxa"/>
            <w:tcBorders>
              <w:top w:val="single" w:sz="6" w:space="0" w:color="auto"/>
              <w:left w:val="double" w:sz="6" w:space="0" w:color="auto"/>
              <w:bottom w:val="single" w:sz="6" w:space="0" w:color="auto"/>
              <w:right w:val="single" w:sz="6" w:space="0" w:color="auto"/>
            </w:tcBorders>
            <w:hideMark/>
          </w:tcPr>
          <w:p w14:paraId="298F8B61" w14:textId="77777777" w:rsidR="00230001" w:rsidRPr="005807B2" w:rsidRDefault="00230001" w:rsidP="00DE3D57">
            <w:pPr>
              <w:keepNext/>
              <w:keepLines/>
              <w:spacing w:after="0"/>
            </w:pPr>
            <w:r w:rsidRPr="005807B2">
              <w:rPr>
                <w:b/>
                <w:bCs/>
                <w:i/>
                <w:iCs/>
              </w:rPr>
              <w:t>Category 1:  </w:t>
            </w:r>
            <w:r w:rsidRPr="005807B2">
              <w:rPr>
                <w:i/>
                <w:iCs/>
              </w:rPr>
              <w:t>No remote configuration capability.</w:t>
            </w:r>
            <w:r w:rsidRPr="005807B2">
              <w:t> </w:t>
            </w:r>
          </w:p>
        </w:tc>
        <w:tc>
          <w:tcPr>
            <w:tcW w:w="4558" w:type="dxa"/>
            <w:tcBorders>
              <w:top w:val="single" w:sz="6" w:space="0" w:color="auto"/>
              <w:left w:val="single" w:sz="6" w:space="0" w:color="auto"/>
              <w:bottom w:val="single" w:sz="6" w:space="0" w:color="auto"/>
              <w:right w:val="double" w:sz="6" w:space="0" w:color="auto"/>
            </w:tcBorders>
            <w:hideMark/>
          </w:tcPr>
          <w:p w14:paraId="02E2C8C1" w14:textId="77777777" w:rsidR="00230001" w:rsidRPr="005807B2" w:rsidRDefault="00230001" w:rsidP="00DE3D57">
            <w:pPr>
              <w:keepNext/>
              <w:keepLines/>
              <w:spacing w:after="0"/>
            </w:pPr>
            <w:r w:rsidRPr="005807B2">
              <w:rPr>
                <w:i/>
                <w:iCs/>
              </w:rPr>
              <w:t>Seal by physical seal or two event counters:  one for calibration parameters and one for configuration parameters.</w:t>
            </w:r>
            <w:r w:rsidRPr="005807B2">
              <w:t> </w:t>
            </w:r>
          </w:p>
        </w:tc>
      </w:tr>
      <w:tr w:rsidR="00230001" w:rsidRPr="005807B2" w14:paraId="3080DB52" w14:textId="77777777" w:rsidTr="00CC680D">
        <w:trPr>
          <w:trHeight w:val="287"/>
        </w:trPr>
        <w:tc>
          <w:tcPr>
            <w:tcW w:w="5098" w:type="dxa"/>
            <w:tcBorders>
              <w:top w:val="single" w:sz="6" w:space="0" w:color="auto"/>
              <w:left w:val="double" w:sz="6" w:space="0" w:color="auto"/>
              <w:bottom w:val="single" w:sz="6" w:space="0" w:color="auto"/>
              <w:right w:val="single" w:sz="6" w:space="0" w:color="auto"/>
            </w:tcBorders>
            <w:hideMark/>
          </w:tcPr>
          <w:p w14:paraId="12D5038A" w14:textId="77777777" w:rsidR="00230001" w:rsidRPr="005807B2" w:rsidRDefault="00230001" w:rsidP="00DE3D57">
            <w:pPr>
              <w:keepNext/>
              <w:keepLines/>
              <w:spacing w:after="0"/>
            </w:pPr>
            <w:r w:rsidRPr="005807B2">
              <w:rPr>
                <w:b/>
                <w:bCs/>
                <w:i/>
                <w:iCs/>
              </w:rPr>
              <w:t>Category 2:  </w:t>
            </w:r>
            <w:r w:rsidRPr="005807B2">
              <w:rPr>
                <w:i/>
                <w:iCs/>
              </w:rPr>
              <w:t>Remote configuration capability, but access is controlled by physical hardware.</w:t>
            </w:r>
            <w:r w:rsidRPr="005807B2">
              <w:t> </w:t>
            </w:r>
          </w:p>
          <w:p w14:paraId="10F57876" w14:textId="77777777" w:rsidR="00230001" w:rsidRPr="005807B2" w:rsidRDefault="00230001" w:rsidP="00DE3D57">
            <w:pPr>
              <w:keepNext/>
              <w:keepLines/>
              <w:spacing w:after="0"/>
            </w:pPr>
          </w:p>
          <w:p w14:paraId="341B0A9A" w14:textId="77777777" w:rsidR="00230001" w:rsidRPr="005807B2" w:rsidRDefault="00230001" w:rsidP="00DE3D57">
            <w:pPr>
              <w:keepNext/>
              <w:keepLines/>
              <w:spacing w:after="0"/>
            </w:pPr>
            <w:r w:rsidRPr="005807B2">
              <w:rPr>
                <w:i/>
                <w:iCs/>
              </w:rPr>
              <w:t>The device shall clearly indicate that it is in the remote configuration mode and record such message if capable of printing in this mode or shall not operate while in this mode.</w:t>
            </w:r>
            <w:r w:rsidRPr="005807B2">
              <w:t> </w:t>
            </w:r>
          </w:p>
        </w:tc>
        <w:tc>
          <w:tcPr>
            <w:tcW w:w="4558" w:type="dxa"/>
            <w:tcBorders>
              <w:top w:val="single" w:sz="6" w:space="0" w:color="auto"/>
              <w:left w:val="single" w:sz="6" w:space="0" w:color="auto"/>
              <w:bottom w:val="single" w:sz="6" w:space="0" w:color="auto"/>
              <w:right w:val="double" w:sz="6" w:space="0" w:color="auto"/>
            </w:tcBorders>
            <w:hideMark/>
          </w:tcPr>
          <w:p w14:paraId="0C729795" w14:textId="77777777" w:rsidR="00230001" w:rsidRPr="005807B2" w:rsidRDefault="00230001" w:rsidP="00DE3D57">
            <w:pPr>
              <w:keepNext/>
              <w:keepLines/>
              <w:spacing w:after="0"/>
            </w:pPr>
            <w:r w:rsidRPr="005807B2">
              <w:rPr>
                <w:i/>
                <w:iCs/>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on-site device.]*</w:t>
            </w:r>
            <w:r w:rsidRPr="005807B2">
              <w:t> </w:t>
            </w:r>
          </w:p>
          <w:p w14:paraId="232DD63E" w14:textId="77777777" w:rsidR="00230001" w:rsidRPr="005807B2" w:rsidRDefault="00230001" w:rsidP="00DE3D57">
            <w:pPr>
              <w:keepNext/>
              <w:keepLines/>
              <w:spacing w:after="0"/>
            </w:pPr>
            <w:r w:rsidRPr="005807B2">
              <w:rPr>
                <w:i/>
                <w:iCs/>
              </w:rPr>
              <w:t>[*Nonretroactive as of January 1, 1996]</w:t>
            </w:r>
            <w:r w:rsidRPr="005807B2">
              <w:t> </w:t>
            </w:r>
          </w:p>
        </w:tc>
      </w:tr>
      <w:tr w:rsidR="00230001" w:rsidRPr="005807B2" w14:paraId="1E1BF344" w14:textId="77777777" w:rsidTr="00CC680D">
        <w:trPr>
          <w:trHeight w:val="287"/>
        </w:trPr>
        <w:tc>
          <w:tcPr>
            <w:tcW w:w="5098" w:type="dxa"/>
            <w:tcBorders>
              <w:top w:val="single" w:sz="6" w:space="0" w:color="auto"/>
              <w:left w:val="double" w:sz="6" w:space="0" w:color="auto"/>
              <w:bottom w:val="double" w:sz="6" w:space="0" w:color="auto"/>
              <w:right w:val="single" w:sz="6" w:space="0" w:color="auto"/>
            </w:tcBorders>
            <w:hideMark/>
          </w:tcPr>
          <w:p w14:paraId="5A6AA79D" w14:textId="77777777" w:rsidR="00230001" w:rsidRPr="005807B2" w:rsidRDefault="00230001" w:rsidP="00DE3D57">
            <w:pPr>
              <w:keepNext/>
              <w:keepLines/>
              <w:spacing w:after="0"/>
            </w:pPr>
            <w:r w:rsidRPr="005807B2">
              <w:rPr>
                <w:b/>
                <w:bCs/>
                <w:i/>
                <w:iCs/>
              </w:rPr>
              <w:t>Category 3:</w:t>
            </w:r>
            <w:r w:rsidRPr="005807B2">
              <w:rPr>
                <w:i/>
                <w:iCs/>
              </w:rPr>
              <w:t>  Remote configuration capability access may be unlimited or controlled through a software switch (e.g., password).</w:t>
            </w:r>
            <w:r w:rsidRPr="005807B2">
              <w:t> </w:t>
            </w:r>
          </w:p>
          <w:p w14:paraId="48AD0F2C" w14:textId="77777777" w:rsidR="00230001" w:rsidRPr="005807B2" w:rsidRDefault="00230001" w:rsidP="00DE3D57">
            <w:pPr>
              <w:keepNext/>
              <w:keepLines/>
              <w:spacing w:after="0"/>
            </w:pPr>
            <w:r w:rsidRPr="005807B2">
              <w:rPr>
                <w:i/>
                <w:iCs/>
              </w:rPr>
              <w:t>[Nonretroactive as of January 1, 1995]</w:t>
            </w:r>
            <w:r w:rsidRPr="005807B2">
              <w:t> </w:t>
            </w:r>
          </w:p>
          <w:p w14:paraId="322BDC5C" w14:textId="77777777" w:rsidR="00230001" w:rsidRPr="005807B2" w:rsidRDefault="00230001" w:rsidP="00DE3D57">
            <w:pPr>
              <w:keepNext/>
              <w:keepLines/>
              <w:spacing w:after="0"/>
            </w:pPr>
          </w:p>
          <w:p w14:paraId="57B172F0" w14:textId="77777777" w:rsidR="00230001" w:rsidRPr="005807B2" w:rsidRDefault="00230001" w:rsidP="00DE3D57">
            <w:pPr>
              <w:keepNext/>
              <w:keepLines/>
              <w:spacing w:after="0"/>
            </w:pPr>
            <w:r w:rsidRPr="005807B2">
              <w:rPr>
                <w:i/>
                <w:iCs/>
              </w:rPr>
              <w:t>The device shall clearly indicate that it is in the remote configuration mode and record such message if capable of printing in this mode or shall not operate while in this mode.</w:t>
            </w:r>
            <w:r w:rsidRPr="005807B2">
              <w:t> </w:t>
            </w:r>
          </w:p>
          <w:p w14:paraId="4D933FE5" w14:textId="77777777" w:rsidR="00230001" w:rsidRPr="005807B2" w:rsidRDefault="00230001" w:rsidP="00DE3D57">
            <w:pPr>
              <w:keepNext/>
              <w:keepLines/>
              <w:spacing w:after="0"/>
            </w:pPr>
            <w:r w:rsidRPr="005807B2">
              <w:rPr>
                <w:i/>
                <w:iCs/>
              </w:rPr>
              <w:t>[Nonretroactive as of January 1, 2001]</w:t>
            </w:r>
            <w:r w:rsidRPr="005807B2">
              <w:t> </w:t>
            </w:r>
          </w:p>
        </w:tc>
        <w:tc>
          <w:tcPr>
            <w:tcW w:w="4558" w:type="dxa"/>
            <w:tcBorders>
              <w:top w:val="single" w:sz="6" w:space="0" w:color="auto"/>
              <w:left w:val="single" w:sz="6" w:space="0" w:color="auto"/>
              <w:bottom w:val="double" w:sz="6" w:space="0" w:color="auto"/>
              <w:right w:val="double" w:sz="6" w:space="0" w:color="auto"/>
            </w:tcBorders>
            <w:hideMark/>
          </w:tcPr>
          <w:p w14:paraId="250724D0" w14:textId="77777777" w:rsidR="00230001" w:rsidRPr="005807B2" w:rsidRDefault="00230001" w:rsidP="00DE3D57">
            <w:pPr>
              <w:keepNext/>
              <w:keepLines/>
              <w:spacing w:after="0"/>
              <w:rPr>
                <w:i/>
                <w:iCs/>
              </w:rPr>
            </w:pPr>
            <w:r w:rsidRPr="005807B2">
              <w:rPr>
                <w:i/>
                <w:iCs/>
              </w:rPr>
              <w:t xml:space="preserve">An event logger is required in the device; it must include an event counter (000 to 999), the parameter ID, the date and time of the change, and the new value of the parameter. </w:t>
            </w:r>
            <w:r w:rsidRPr="005807B2">
              <w:rPr>
                <w:b/>
                <w:bCs/>
                <w:i/>
                <w:iCs/>
                <w:strike/>
              </w:rPr>
              <w:t>A printed copy of the information must be available on demand through the device or through another on-site device. The information may also be available electronically.</w:t>
            </w:r>
            <w:r w:rsidRPr="005807B2">
              <w:rPr>
                <w:b/>
                <w:bCs/>
                <w:i/>
                <w:iCs/>
              </w:rPr>
              <w:t xml:space="preserve"> </w:t>
            </w:r>
            <w:r w:rsidRPr="005807B2">
              <w:rPr>
                <w:b/>
                <w:bCs/>
                <w:i/>
                <w:iCs/>
                <w:u w:val="single"/>
              </w:rPr>
              <w:t>The event logger information shall be available at the time of inspection either as a printed copy or transmitted in an electronic format.</w:t>
            </w:r>
            <w:r w:rsidRPr="005807B2">
              <w:rPr>
                <w:i/>
                <w:iCs/>
              </w:rPr>
              <w:t xml:space="preserve"> The event logger shall have a capacity to retain records equal to 10 times the number of sealable parameters in the device, but not more than 1000 records are required. (Note:</w:t>
            </w:r>
            <w:r w:rsidRPr="005807B2">
              <w:rPr>
                <w:b/>
                <w:bCs/>
                <w:i/>
                <w:iCs/>
              </w:rPr>
              <w:t xml:space="preserve"> </w:t>
            </w:r>
            <w:r w:rsidRPr="005807B2">
              <w:rPr>
                <w:i/>
                <w:iCs/>
              </w:rPr>
              <w:t>Does not require 1000 changes to be stored for each parameter.)</w:t>
            </w:r>
          </w:p>
        </w:tc>
      </w:tr>
    </w:tbl>
    <w:p w14:paraId="315037EB" w14:textId="77777777" w:rsidR="00230001" w:rsidRPr="005807B2" w:rsidRDefault="00230001" w:rsidP="00230001">
      <w:pPr>
        <w:kinsoku w:val="0"/>
        <w:overflowPunct w:val="0"/>
        <w:autoSpaceDE w:val="0"/>
        <w:autoSpaceDN w:val="0"/>
        <w:adjustRightInd w:val="0"/>
        <w:spacing w:after="0"/>
        <w:ind w:left="40"/>
        <w:rPr>
          <w:i/>
          <w:iCs/>
        </w:rPr>
      </w:pPr>
      <w:bookmarkStart w:id="690" w:name="S.3.6. Automatic_Density_Correction."/>
      <w:bookmarkStart w:id="691" w:name="S.3.7. Pressurizing_the_Discharge_Hose."/>
      <w:bookmarkStart w:id="692" w:name="S.3.8. Zero-Set-Back_Interlock,_Retail_M"/>
      <w:bookmarkEnd w:id="690"/>
      <w:bookmarkEnd w:id="691"/>
      <w:bookmarkEnd w:id="692"/>
      <w:r w:rsidRPr="005807B2">
        <w:rPr>
          <w:i/>
          <w:iCs/>
        </w:rPr>
        <w:t>[Nonretroactive as of January 1, 1995]</w:t>
      </w:r>
    </w:p>
    <w:p w14:paraId="6D7DFF65" w14:textId="77777777" w:rsidR="00230001" w:rsidRPr="005807B2" w:rsidRDefault="00230001" w:rsidP="00230001">
      <w:pPr>
        <w:kinsoku w:val="0"/>
        <w:overflowPunct w:val="0"/>
        <w:autoSpaceDE w:val="0"/>
        <w:autoSpaceDN w:val="0"/>
        <w:adjustRightInd w:val="0"/>
        <w:spacing w:after="0"/>
        <w:ind w:left="40"/>
      </w:pPr>
      <w:r w:rsidRPr="005807B2">
        <w:t xml:space="preserve">(Table Added 1995) (Amended 1995, 1998, 1999, 2006, </w:t>
      </w:r>
      <w:r w:rsidRPr="005807B2">
        <w:rPr>
          <w:b/>
          <w:bCs/>
          <w:strike/>
        </w:rPr>
        <w:t xml:space="preserve">and </w:t>
      </w:r>
      <w:r w:rsidRPr="005807B2">
        <w:t>2016</w:t>
      </w:r>
      <w:r w:rsidRPr="005807B2">
        <w:rPr>
          <w:b/>
          <w:bCs/>
          <w:u w:val="single"/>
        </w:rPr>
        <w:t>, and 20XX</w:t>
      </w:r>
      <w:r w:rsidRPr="005807B2">
        <w:t>)</w:t>
      </w:r>
    </w:p>
    <w:p w14:paraId="15BBBB68" w14:textId="77777777" w:rsidR="00230001" w:rsidRPr="005807B2" w:rsidRDefault="00230001" w:rsidP="006229F7">
      <w:pPr>
        <w:keepNext/>
        <w:suppressLineNumbers/>
        <w:spacing w:after="0"/>
        <w:rPr>
          <w:b/>
        </w:rPr>
      </w:pPr>
    </w:p>
    <w:p w14:paraId="5E11460B" w14:textId="77777777" w:rsidR="00230001" w:rsidRPr="005807B2" w:rsidRDefault="00230001" w:rsidP="00230001">
      <w:pPr>
        <w:keepNext/>
        <w:spacing w:after="0"/>
      </w:pPr>
      <w:r w:rsidRPr="005807B2">
        <w:rPr>
          <w:b/>
        </w:rPr>
        <w:t>Previous Status:</w:t>
      </w:r>
    </w:p>
    <w:p w14:paraId="57B8F5DA" w14:textId="77777777" w:rsidR="00230001" w:rsidRPr="005807B2" w:rsidRDefault="00230001" w:rsidP="00230001">
      <w:r w:rsidRPr="005807B2">
        <w:t>New Proposal</w:t>
      </w:r>
    </w:p>
    <w:p w14:paraId="6DBC8E93" w14:textId="77777777" w:rsidR="00230001" w:rsidRPr="005807B2" w:rsidRDefault="00230001" w:rsidP="00230001">
      <w:pPr>
        <w:keepNext/>
        <w:keepLines/>
        <w:rPr>
          <w:b/>
        </w:rPr>
      </w:pPr>
      <w:r w:rsidRPr="005807B2">
        <w:rPr>
          <w:b/>
        </w:rPr>
        <w:t>Regional Associations’ Comments:</w:t>
      </w:r>
    </w:p>
    <w:p w14:paraId="75B68A32"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76E09679"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20F998F8" w14:textId="77777777" w:rsidR="00230001" w:rsidRPr="005807B2" w:rsidRDefault="00230001" w:rsidP="00230001">
      <w:pPr>
        <w:rPr>
          <w:rFonts w:eastAsia="Times New Roman"/>
          <w:szCs w:val="24"/>
        </w:rPr>
      </w:pPr>
      <w:r w:rsidRPr="005807B2">
        <w:rPr>
          <w:rFonts w:eastAsia="Times New Roman"/>
          <w:szCs w:val="24"/>
        </w:rPr>
        <w:lastRenderedPageBreak/>
        <w:t>Mr. Loren Minich (NIST Office of Weights and Measures): NIST OWM has not had time to evaluate this block of items thoroughly. We understand the idea of the proposal, however the LMD language should be reviewed as this language could be used as an alternative, or it could be helpful in developing this item further. The language currently as written in this item does not seem to carry out the stated purpose.</w:t>
      </w:r>
    </w:p>
    <w:p w14:paraId="226E230F" w14:textId="77777777" w:rsidR="00230001" w:rsidRPr="005807B2" w:rsidRDefault="00230001" w:rsidP="00230001">
      <w:pPr>
        <w:rPr>
          <w:rFonts w:eastAsia="Times New Roman"/>
          <w:szCs w:val="24"/>
        </w:rPr>
      </w:pPr>
      <w:r w:rsidRPr="005807B2">
        <w:rPr>
          <w:rFonts w:eastAsia="Times New Roman"/>
          <w:szCs w:val="24"/>
        </w:rPr>
        <w:t>Mr. Kurt Floren (Los Angeles County, California): Spoke to concerns with the event logger. An onsite inspector should be able to review a printed copy at the time of inspection. The information may also be available electronically, but it must be available on site. The current language may allow the event log to only be available off site.</w:t>
      </w:r>
    </w:p>
    <w:p w14:paraId="7643BC6E" w14:textId="77777777" w:rsidR="00230001" w:rsidRPr="005807B2" w:rsidRDefault="00230001" w:rsidP="00230001">
      <w:pPr>
        <w:rPr>
          <w:rFonts w:eastAsia="Times New Roman"/>
          <w:szCs w:val="24"/>
        </w:rPr>
      </w:pPr>
      <w:r w:rsidRPr="005807B2">
        <w:rPr>
          <w:rFonts w:eastAsia="Times New Roman"/>
          <w:szCs w:val="24"/>
        </w:rPr>
        <w:t>Mr. Cory Hainy (Avery Weigh-Tronix): Asked why the submitter chose to leave out weighing devices. Position on the item is neutral.</w:t>
      </w:r>
    </w:p>
    <w:p w14:paraId="1FA0BAD4" w14:textId="77777777" w:rsidR="00230001" w:rsidRPr="005807B2" w:rsidRDefault="00230001" w:rsidP="00230001">
      <w:pPr>
        <w:rPr>
          <w:rFonts w:eastAsia="Times New Roman"/>
          <w:szCs w:val="24"/>
        </w:rPr>
      </w:pPr>
      <w:r w:rsidRPr="005807B2">
        <w:rPr>
          <w:rFonts w:eastAsia="Times New Roman"/>
          <w:szCs w:val="24"/>
        </w:rPr>
        <w:t>Mr. Loren Minich (NIST Office of Weights and Measures): Stated OWM did not know why scales code was not included. OWM believes this proposal is an attempt to harmonize with the LMD code. The event logger must be available at the time of inspection printed or electronically. This must be in the language.</w:t>
      </w:r>
    </w:p>
    <w:p w14:paraId="742C1C06" w14:textId="77777777" w:rsidR="00230001" w:rsidRPr="005807B2" w:rsidRDefault="00230001" w:rsidP="00230001">
      <w:pPr>
        <w:rPr>
          <w:rFonts w:eastAsia="Times New Roman"/>
          <w:szCs w:val="24"/>
        </w:rPr>
      </w:pPr>
      <w:r w:rsidRPr="005807B2">
        <w:rPr>
          <w:rFonts w:eastAsia="Times New Roman"/>
          <w:szCs w:val="24"/>
        </w:rPr>
        <w:t>Mr. Matthew Douglas (State of California, Division of Measurement Standards): Responding to Mr. Hainy – see additional documentation as to why 2.20 was not included. Language from 3.30 categories for sealing table code could be used: “The information may be printed by the device, printed by another on-site device, or transmitted electronically.” Rather than the language as it appears in the agenda, which seems to still require a printed copy of the event logger information. Each one of these codes will need to be assessed to verify that the proposed update is applicable and appropriate and that they all reflect that this information must be produced by the device and available at the time of the inspection. If the item moves forward Recommends a Developing status.</w:t>
      </w:r>
    </w:p>
    <w:p w14:paraId="5B3BF72F" w14:textId="77777777" w:rsidR="00230001" w:rsidRPr="005807B2" w:rsidRDefault="00230001" w:rsidP="00230001">
      <w:pPr>
        <w:rPr>
          <w:rFonts w:eastAsia="Times New Roman"/>
          <w:szCs w:val="24"/>
        </w:rPr>
      </w:pPr>
      <w:r w:rsidRPr="005807B2">
        <w:rPr>
          <w:rFonts w:eastAsia="Times New Roman"/>
          <w:szCs w:val="24"/>
        </w:rPr>
        <w:t>Mr. Kurt Floren (Los Angeles County, California): Supports California DMS and OWM. Requests the committee include the LMD language as a suggestion to the submitter. The language at the time of inspection is critical language that must be included. The item should remain Developing and hear the comments from the other regions.</w:t>
      </w:r>
    </w:p>
    <w:p w14:paraId="26869A38" w14:textId="77777777" w:rsidR="00230001" w:rsidRPr="005807B2" w:rsidRDefault="00230001" w:rsidP="00230001">
      <w:pPr>
        <w:rPr>
          <w:rFonts w:eastAsia="Times New Roman"/>
          <w:szCs w:val="24"/>
        </w:rPr>
      </w:pPr>
      <w:r w:rsidRPr="005807B2">
        <w:rPr>
          <w:rFonts w:eastAsia="Times New Roman"/>
          <w:szCs w:val="24"/>
        </w:rPr>
        <w:t>Mr. Scott Wagner (</w:t>
      </w:r>
      <w:r w:rsidRPr="005807B2">
        <w:t>Colorado Division of Oil &amp; Public Safety</w:t>
      </w:r>
      <w:r w:rsidRPr="005807B2">
        <w:rPr>
          <w:rFonts w:eastAsia="Times New Roman"/>
          <w:szCs w:val="24"/>
        </w:rPr>
        <w:t>): Raised concern as this proposal applies to Category 3 sealing and would this language conflict with current methods particularly USB devices. The item has merit but needs additional work. Supports a Developing status.</w:t>
      </w:r>
    </w:p>
    <w:p w14:paraId="14D72F83" w14:textId="77777777" w:rsidR="00230001" w:rsidRPr="005807B2" w:rsidRDefault="00230001" w:rsidP="00230001">
      <w:pPr>
        <w:rPr>
          <w:rFonts w:eastAsia="Times New Roman"/>
          <w:szCs w:val="24"/>
        </w:rPr>
      </w:pPr>
      <w:r w:rsidRPr="005807B2">
        <w:rPr>
          <w:rFonts w:eastAsia="Times New Roman"/>
          <w:szCs w:val="24"/>
        </w:rPr>
        <w:t>Mr. Scott Simmons (P20:10 Services, LLC): Raised concern that the ability to use a memory stick device remains available. Supports a Developing status.</w:t>
      </w:r>
    </w:p>
    <w:p w14:paraId="1E466DEA" w14:textId="77777777" w:rsidR="00230001" w:rsidRPr="005807B2" w:rsidRDefault="00230001" w:rsidP="00230001">
      <w:pPr>
        <w:rPr>
          <w:rFonts w:eastAsia="Times New Roman"/>
          <w:szCs w:val="24"/>
        </w:rPr>
      </w:pPr>
      <w:r w:rsidRPr="005807B2">
        <w:rPr>
          <w:rFonts w:eastAsia="Times New Roman"/>
          <w:szCs w:val="24"/>
        </w:rPr>
        <w:t xml:space="preserve">The 2025 WWMA S&amp;T Committee recommends that this item be assigned a Developing status based on comments and testimony heard during the 2025 WWMA Annual Conference Open Hearing. </w:t>
      </w:r>
    </w:p>
    <w:p w14:paraId="0EF35BC3" w14:textId="77777777" w:rsidR="00230001" w:rsidRPr="005807B2" w:rsidRDefault="00230001" w:rsidP="00230001">
      <w:pPr>
        <w:rPr>
          <w:rFonts w:eastAsia="Times New Roman"/>
          <w:szCs w:val="24"/>
          <w:u w:val="single"/>
        </w:rPr>
      </w:pPr>
      <w:r w:rsidRPr="005807B2">
        <w:rPr>
          <w:rFonts w:eastAsia="Times New Roman"/>
          <w:szCs w:val="24"/>
        </w:rPr>
        <w:t>The WWMA S&amp;T Committee recommends the submitter review the comments stated above particularly the language referenced from the LMD code and seek feedback from all stakeholders including NIST OWM and all the regional associations and its members who speak to this item.</w:t>
      </w:r>
    </w:p>
    <w:p w14:paraId="291412B2"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021DFBC1"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language from the NTEP Measuring Sector was presented to the Body during open hearing. The comments and recommendation below are based on the updated language. All supporting documents can be found on the CWMA site. </w:t>
      </w:r>
    </w:p>
    <w:p w14:paraId="534FBA5C" w14:textId="77777777" w:rsidR="00230001" w:rsidRPr="005807B2" w:rsidRDefault="00230001" w:rsidP="00230001">
      <w:pPr>
        <w:widowControl w:val="0"/>
        <w:rPr>
          <w:rFonts w:eastAsia="Times New Roman"/>
          <w:szCs w:val="24"/>
        </w:rPr>
      </w:pPr>
      <w:r w:rsidRPr="005807B2">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34AD2B73"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recommends this item, as appears below, be given a Developing status based on comments received during open hearing. </w:t>
      </w:r>
    </w:p>
    <w:p w14:paraId="7268A4F4" w14:textId="77777777" w:rsidR="00230001" w:rsidRPr="005807B2" w:rsidRDefault="00230001" w:rsidP="00230001">
      <w:pPr>
        <w:spacing w:before="40" w:after="0"/>
        <w:ind w:left="342"/>
        <w:rPr>
          <w:b/>
          <w:bCs/>
        </w:rPr>
      </w:pPr>
      <w:r w:rsidRPr="005807B2">
        <w:rPr>
          <w:b/>
          <w:bCs/>
        </w:rPr>
        <w:lastRenderedPageBreak/>
        <w:t xml:space="preserve">3.30 LMD Table S.2.2, </w:t>
      </w:r>
    </w:p>
    <w:p w14:paraId="338D1E1A"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5807B2">
        <w:rPr>
          <w:rFonts w:eastAsia="Times New Roman"/>
          <w:strike/>
          <w:color w:val="000000"/>
        </w:rPr>
        <w:t>shall</w:t>
      </w:r>
      <w:r w:rsidRPr="005807B2">
        <w:rPr>
          <w:rFonts w:eastAsia="Times New Roman"/>
          <w:color w:val="000000"/>
        </w:rPr>
        <w:t xml:space="preserve"> </w:t>
      </w:r>
      <w:r w:rsidRPr="005807B2">
        <w:rPr>
          <w:rFonts w:eastAsia="Times New Roman"/>
          <w:color w:val="000000"/>
          <w:u w:val="single"/>
        </w:rPr>
        <w:t>may</w:t>
      </w:r>
      <w:r w:rsidRPr="005807B2">
        <w:rPr>
          <w:rFonts w:eastAsia="Times New Roman"/>
          <w:color w:val="000000"/>
        </w:rPr>
        <w:t xml:space="preserve"> be </w:t>
      </w:r>
      <w:r w:rsidRPr="005807B2">
        <w:rPr>
          <w:rFonts w:eastAsia="Times New Roman"/>
          <w:strike/>
          <w:color w:val="000000"/>
        </w:rPr>
        <w:t>available at the time of inspection either as a printed copy or in electronic format</w:t>
      </w:r>
      <w:r w:rsidRPr="005807B2">
        <w:rPr>
          <w:rFonts w:eastAsia="Times New Roman"/>
          <w:color w:val="000000"/>
        </w:rPr>
        <w:t xml:space="preserve">. </w:t>
      </w:r>
      <w:r w:rsidRPr="005807B2">
        <w:rPr>
          <w:rFonts w:eastAsia="Times New Roman"/>
          <w:color w:val="000000"/>
          <w:u w:val="single"/>
        </w:rPr>
        <w:t>provided electronically in lieu of or in addition to a hard copy at the time of inspection, provided the event logger information is retained in the system for future reference</w:t>
      </w:r>
      <w:r w:rsidRPr="005807B2">
        <w:rPr>
          <w:rFonts w:eastAsia="Times New Roman"/>
          <w:color w:val="000000"/>
        </w:rPr>
        <w:t xml:space="preserve">. </w:t>
      </w:r>
      <w:r w:rsidRPr="005807B2">
        <w:rPr>
          <w:rFonts w:eastAsia="Times New Roman"/>
          <w:strike/>
          <w:color w:val="000000"/>
        </w:rPr>
        <w:t xml:space="preserve">The information may be printed by the device, printed by another on-site device, or transmitted electronically. </w:t>
      </w:r>
      <w:r w:rsidRPr="005807B2">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47C88FDB" w14:textId="77777777" w:rsidR="00230001" w:rsidRPr="005807B2" w:rsidRDefault="00230001" w:rsidP="00230001">
      <w:pPr>
        <w:spacing w:before="40" w:after="0"/>
        <w:ind w:left="342"/>
        <w:rPr>
          <w:b/>
          <w:bCs/>
        </w:rPr>
      </w:pPr>
      <w:r w:rsidRPr="005807B2">
        <w:rPr>
          <w:b/>
          <w:bCs/>
        </w:rPr>
        <w:t xml:space="preserve">3.31 VTM Table S.2.2., 3.32 LPG&amp;AALM Table S.2.2., 3.34 CLM Table S.2.5., 3.35 MM Table S.2.3., </w:t>
      </w:r>
    </w:p>
    <w:p w14:paraId="7443982D" w14:textId="77777777" w:rsidR="00230001" w:rsidRPr="005807B2" w:rsidRDefault="00230001" w:rsidP="00230001">
      <w:pPr>
        <w:spacing w:before="40" w:after="0"/>
        <w:ind w:left="342"/>
        <w:rPr>
          <w:b/>
          <w:bCs/>
        </w:rPr>
      </w:pPr>
      <w:r w:rsidRPr="005807B2">
        <w:rPr>
          <w:b/>
          <w:bCs/>
        </w:rPr>
        <w:t xml:space="preserve">3.36 WM Table S.2.1., 3.37 MFM Table S.3.5., 3.38 CDLM Table S.2.5., 3.39 HGM Table S.3.3, </w:t>
      </w:r>
    </w:p>
    <w:p w14:paraId="6031EB75" w14:textId="77777777" w:rsidR="00230001" w:rsidRPr="005807B2" w:rsidRDefault="00230001" w:rsidP="00230001">
      <w:pPr>
        <w:spacing w:before="40" w:after="0"/>
        <w:ind w:left="342"/>
        <w:rPr>
          <w:b/>
          <w:bCs/>
        </w:rPr>
      </w:pPr>
      <w:r w:rsidRPr="005807B2">
        <w:rPr>
          <w:b/>
          <w:bCs/>
        </w:rPr>
        <w:t>3.4.1 NUEMS Table S.2.2.</w:t>
      </w:r>
    </w:p>
    <w:p w14:paraId="7622E41B"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w:t>
      </w:r>
      <w:r w:rsidRPr="005807B2">
        <w:rPr>
          <w:rFonts w:eastAsia="Times New Roman"/>
          <w:strike/>
          <w:color w:val="000000"/>
        </w:rPr>
        <w:t>A printed copy of the information must be available on demand through the device or through another on-site device. The information may also be available electronically.</w:t>
      </w:r>
      <w:r w:rsidRPr="005807B2">
        <w:rPr>
          <w:rFonts w:eastAsia="Times New Roman"/>
          <w:i/>
          <w:iCs/>
          <w:color w:val="000000"/>
        </w:rPr>
        <w:t xml:space="preserve"> </w:t>
      </w:r>
      <w:r w:rsidRPr="005807B2">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5807B2">
        <w:rPr>
          <w:rFonts w:eastAsia="Times New Roman"/>
          <w:color w:val="000000"/>
        </w:rPr>
        <w:t>. The event logger shall have a capacity to retain records equal to 10 times the number of sealable parameters in the device,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3395E2A2" w14:textId="77777777" w:rsidR="00230001" w:rsidRPr="005807B2" w:rsidRDefault="00230001" w:rsidP="00230001">
      <w:pPr>
        <w:spacing w:before="40" w:after="0"/>
        <w:ind w:left="342"/>
        <w:rPr>
          <w:b/>
          <w:bCs/>
        </w:rPr>
      </w:pPr>
      <w:r w:rsidRPr="005807B2">
        <w:rPr>
          <w:b/>
          <w:bCs/>
        </w:rPr>
        <w:t xml:space="preserve">3.40 EVFS Table S.3.3., </w:t>
      </w:r>
    </w:p>
    <w:p w14:paraId="18244063" w14:textId="77777777" w:rsidR="00230001" w:rsidRPr="005807B2" w:rsidRDefault="00230001" w:rsidP="00230001">
      <w:pPr>
        <w:spacing w:after="0"/>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5807B2">
        <w:rPr>
          <w:rFonts w:eastAsia="Times New Roman"/>
          <w:strike/>
          <w:color w:val="000000"/>
        </w:rPr>
        <w:t>EVSE</w:t>
      </w:r>
      <w:r w:rsidRPr="005807B2">
        <w:rPr>
          <w:rFonts w:eastAsia="Times New Roman"/>
          <w:color w:val="000000"/>
        </w:rPr>
        <w:t xml:space="preserve"> </w:t>
      </w:r>
      <w:r w:rsidRPr="005807B2">
        <w:rPr>
          <w:rFonts w:eastAsia="Times New Roman"/>
          <w:color w:val="000000"/>
          <w:u w:val="single"/>
        </w:rPr>
        <w:t>device</w:t>
      </w:r>
      <w:r w:rsidRPr="005807B2">
        <w:rPr>
          <w:rFonts w:eastAsia="Times New Roman"/>
          <w:color w:val="000000"/>
        </w:rPr>
        <w:t>,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41C6E025" w14:textId="77777777" w:rsidR="00230001" w:rsidRPr="005807B2" w:rsidRDefault="00230001" w:rsidP="00230001">
      <w:pPr>
        <w:spacing w:before="240"/>
        <w:rPr>
          <w:u w:val="single"/>
        </w:rPr>
      </w:pPr>
      <w:r w:rsidRPr="005807B2">
        <w:rPr>
          <w:u w:val="single"/>
        </w:rPr>
        <w:t>NEWMA 2025 Interim Meeting:</w:t>
      </w:r>
    </w:p>
    <w:p w14:paraId="0591BE8A" w14:textId="77777777" w:rsidR="00230001" w:rsidRPr="005807B2" w:rsidRDefault="00230001" w:rsidP="00230001">
      <w:r w:rsidRPr="005807B2">
        <w:t xml:space="preserve">The committee recommends a developing status for this item. </w:t>
      </w:r>
    </w:p>
    <w:p w14:paraId="43477878" w14:textId="77777777" w:rsidR="00230001" w:rsidRPr="005807B2" w:rsidRDefault="00230001" w:rsidP="00230001">
      <w:r w:rsidRPr="005807B2">
        <w:rPr>
          <w:u w:val="single"/>
        </w:rPr>
        <w:t>SWMA 2025 Annual Meeting:</w:t>
      </w:r>
      <w:r w:rsidRPr="005807B2">
        <w:t xml:space="preserve"> </w:t>
      </w:r>
    </w:p>
    <w:p w14:paraId="27E5603F" w14:textId="77777777" w:rsidR="00230001" w:rsidRPr="005807B2" w:rsidRDefault="00230001" w:rsidP="00230001">
      <w:pPr>
        <w:rPr>
          <w:u w:val="single"/>
        </w:rPr>
      </w:pPr>
      <w:r w:rsidRPr="005807B2">
        <w:t xml:space="preserve">The committee recommends voting status for this item. </w:t>
      </w:r>
    </w:p>
    <w:p w14:paraId="25AA23C2" w14:textId="77777777" w:rsidR="00230001" w:rsidRPr="005807B2" w:rsidRDefault="00230001" w:rsidP="00DE3D57">
      <w:pPr>
        <w:pStyle w:val="ItemHeading"/>
        <w:keepNext/>
        <w:keepLines/>
        <w:tabs>
          <w:tab w:val="clear" w:pos="900"/>
          <w:tab w:val="left" w:pos="1620"/>
        </w:tabs>
        <w:ind w:left="2160" w:hanging="2160"/>
      </w:pPr>
      <w:bookmarkStart w:id="693" w:name="_Toc219217959"/>
      <w:bookmarkStart w:id="694" w:name="_Toc225759226"/>
      <w:r w:rsidRPr="005807B2">
        <w:lastRenderedPageBreak/>
        <w:t>B3: CDL-26.2</w:t>
      </w:r>
      <w:r w:rsidRPr="005807B2">
        <w:tab/>
        <w:t>V</w:t>
      </w:r>
      <w:r w:rsidRPr="005807B2">
        <w:tab/>
        <w:t>Table S.2.5. Categories of Device and Methods of Sealing</w:t>
      </w:r>
      <w:bookmarkEnd w:id="693"/>
      <w:bookmarkEnd w:id="694"/>
    </w:p>
    <w:p w14:paraId="0B2A9F46" w14:textId="77777777" w:rsidR="00230001" w:rsidRPr="005807B2" w:rsidRDefault="00230001" w:rsidP="00DE3D57">
      <w:pPr>
        <w:keepNext/>
        <w:keepLines/>
        <w:spacing w:after="0"/>
        <w:rPr>
          <w:b/>
        </w:rPr>
      </w:pPr>
      <w:r w:rsidRPr="005807B2">
        <w:rPr>
          <w:b/>
        </w:rPr>
        <w:t>Item under Consideration:</w:t>
      </w:r>
    </w:p>
    <w:p w14:paraId="7D2CF314" w14:textId="77777777" w:rsidR="00230001" w:rsidRPr="005807B2" w:rsidRDefault="00230001" w:rsidP="00DE3D57">
      <w:pPr>
        <w:keepNext/>
        <w:keepLines/>
      </w:pPr>
      <w:r w:rsidRPr="005807B2">
        <w:t>Amend NIST Handbook 44 Carbon Dioxide Liquid-Measuring Devices Code as follows:</w:t>
      </w:r>
    </w:p>
    <w:tbl>
      <w:tblPr>
        <w:tblW w:w="9314" w:type="dxa"/>
        <w:tblBorders>
          <w:top w:val="outset" w:sz="6" w:space="0" w:color="auto"/>
          <w:left w:val="outset" w:sz="6" w:space="0" w:color="auto"/>
          <w:bottom w:val="outset" w:sz="6" w:space="0" w:color="auto"/>
          <w:right w:val="outset" w:sz="6" w:space="0" w:color="auto"/>
        </w:tblBorders>
        <w:tblCellMar>
          <w:top w:w="43" w:type="dxa"/>
          <w:bottom w:w="43" w:type="dxa"/>
        </w:tblCellMar>
        <w:tblLook w:val="04A0" w:firstRow="1" w:lastRow="0" w:firstColumn="1" w:lastColumn="0" w:noHBand="0" w:noVBand="1"/>
      </w:tblPr>
      <w:tblGrid>
        <w:gridCol w:w="4653"/>
        <w:gridCol w:w="4661"/>
      </w:tblGrid>
      <w:tr w:rsidR="00230001" w:rsidRPr="005807B2" w14:paraId="2FC86673" w14:textId="77777777" w:rsidTr="00CC680D">
        <w:trPr>
          <w:trHeight w:val="15"/>
        </w:trPr>
        <w:tc>
          <w:tcPr>
            <w:tcW w:w="9314" w:type="dxa"/>
            <w:gridSpan w:val="2"/>
            <w:tcBorders>
              <w:top w:val="double" w:sz="6" w:space="0" w:color="auto"/>
              <w:left w:val="double" w:sz="6" w:space="0" w:color="auto"/>
              <w:bottom w:val="double" w:sz="6" w:space="0" w:color="auto"/>
              <w:right w:val="double" w:sz="6" w:space="0" w:color="auto"/>
            </w:tcBorders>
            <w:vAlign w:val="center"/>
            <w:hideMark/>
          </w:tcPr>
          <w:p w14:paraId="6CFE4502" w14:textId="77777777" w:rsidR="00230001" w:rsidRPr="005807B2" w:rsidRDefault="00230001" w:rsidP="00DE3D57">
            <w:pPr>
              <w:keepNext/>
              <w:keepLines/>
              <w:spacing w:after="0"/>
              <w:jc w:val="center"/>
              <w:rPr>
                <w:b/>
                <w:bCs/>
                <w:i/>
                <w:iCs/>
              </w:rPr>
            </w:pPr>
            <w:r w:rsidRPr="005807B2">
              <w:rPr>
                <w:b/>
                <w:bCs/>
                <w:i/>
                <w:iCs/>
              </w:rPr>
              <w:t>Table S.2.5.</w:t>
            </w:r>
          </w:p>
          <w:p w14:paraId="71AA5D40" w14:textId="77777777" w:rsidR="00230001" w:rsidRPr="005807B2" w:rsidRDefault="00230001" w:rsidP="00DE3D57">
            <w:pPr>
              <w:keepNext/>
              <w:keepLines/>
              <w:spacing w:after="0"/>
              <w:jc w:val="center"/>
            </w:pPr>
            <w:r w:rsidRPr="005807B2">
              <w:rPr>
                <w:b/>
                <w:bCs/>
                <w:i/>
                <w:iCs/>
              </w:rPr>
              <w:t>Categories of Device and Methods of Sealing</w:t>
            </w:r>
          </w:p>
        </w:tc>
      </w:tr>
      <w:tr w:rsidR="00230001" w:rsidRPr="005807B2" w14:paraId="362D37FB" w14:textId="77777777" w:rsidTr="00CC680D">
        <w:trPr>
          <w:trHeight w:val="15"/>
        </w:trPr>
        <w:tc>
          <w:tcPr>
            <w:tcW w:w="4653" w:type="dxa"/>
            <w:tcBorders>
              <w:top w:val="double" w:sz="6" w:space="0" w:color="auto"/>
              <w:left w:val="double" w:sz="6" w:space="0" w:color="auto"/>
              <w:bottom w:val="single" w:sz="6" w:space="0" w:color="auto"/>
              <w:right w:val="single" w:sz="6" w:space="0" w:color="auto"/>
            </w:tcBorders>
            <w:vAlign w:val="center"/>
            <w:hideMark/>
          </w:tcPr>
          <w:p w14:paraId="360F098B" w14:textId="77777777" w:rsidR="00230001" w:rsidRPr="005807B2" w:rsidRDefault="00230001" w:rsidP="00DE3D57">
            <w:pPr>
              <w:keepNext/>
              <w:keepLines/>
              <w:spacing w:after="0"/>
              <w:jc w:val="center"/>
            </w:pPr>
            <w:r w:rsidRPr="005807B2">
              <w:rPr>
                <w:b/>
                <w:bCs/>
                <w:i/>
                <w:iCs/>
              </w:rPr>
              <w:t>Categories of Device</w:t>
            </w:r>
          </w:p>
        </w:tc>
        <w:tc>
          <w:tcPr>
            <w:tcW w:w="4661" w:type="dxa"/>
            <w:tcBorders>
              <w:top w:val="double" w:sz="6" w:space="0" w:color="auto"/>
              <w:left w:val="single" w:sz="6" w:space="0" w:color="auto"/>
              <w:bottom w:val="single" w:sz="6" w:space="0" w:color="auto"/>
              <w:right w:val="double" w:sz="6" w:space="0" w:color="auto"/>
            </w:tcBorders>
            <w:vAlign w:val="center"/>
            <w:hideMark/>
          </w:tcPr>
          <w:p w14:paraId="79EDE313" w14:textId="77777777" w:rsidR="00230001" w:rsidRPr="005807B2" w:rsidRDefault="00230001" w:rsidP="00DE3D57">
            <w:pPr>
              <w:keepNext/>
              <w:keepLines/>
              <w:spacing w:after="0"/>
              <w:jc w:val="center"/>
            </w:pPr>
            <w:r w:rsidRPr="005807B2">
              <w:rPr>
                <w:b/>
                <w:bCs/>
                <w:i/>
                <w:iCs/>
              </w:rPr>
              <w:t>Methods of Sealing</w:t>
            </w:r>
          </w:p>
        </w:tc>
      </w:tr>
      <w:tr w:rsidR="00230001" w:rsidRPr="005807B2" w14:paraId="5E2F6CBA" w14:textId="77777777" w:rsidTr="00CC680D">
        <w:trPr>
          <w:trHeight w:val="15"/>
        </w:trPr>
        <w:tc>
          <w:tcPr>
            <w:tcW w:w="4653" w:type="dxa"/>
            <w:tcBorders>
              <w:top w:val="single" w:sz="6" w:space="0" w:color="auto"/>
              <w:left w:val="double" w:sz="6" w:space="0" w:color="auto"/>
              <w:bottom w:val="single" w:sz="6" w:space="0" w:color="auto"/>
              <w:right w:val="single" w:sz="6" w:space="0" w:color="auto"/>
            </w:tcBorders>
            <w:hideMark/>
          </w:tcPr>
          <w:p w14:paraId="7FC95732" w14:textId="77777777" w:rsidR="00230001" w:rsidRPr="005807B2" w:rsidRDefault="00230001" w:rsidP="00DE3D57">
            <w:pPr>
              <w:keepNext/>
              <w:keepLines/>
              <w:spacing w:after="0"/>
            </w:pPr>
            <w:r w:rsidRPr="005807B2">
              <w:rPr>
                <w:b/>
                <w:bCs/>
                <w:i/>
                <w:iCs/>
              </w:rPr>
              <w:t>Category 1:</w:t>
            </w:r>
            <w:r w:rsidRPr="005807B2">
              <w:rPr>
                <w:i/>
                <w:iCs/>
              </w:rPr>
              <w:t>  No remote configuration capability.</w:t>
            </w:r>
            <w:r w:rsidRPr="005807B2">
              <w:t> </w:t>
            </w:r>
          </w:p>
        </w:tc>
        <w:tc>
          <w:tcPr>
            <w:tcW w:w="4661" w:type="dxa"/>
            <w:tcBorders>
              <w:top w:val="single" w:sz="6" w:space="0" w:color="auto"/>
              <w:left w:val="single" w:sz="6" w:space="0" w:color="auto"/>
              <w:bottom w:val="single" w:sz="6" w:space="0" w:color="auto"/>
              <w:right w:val="double" w:sz="6" w:space="0" w:color="auto"/>
            </w:tcBorders>
            <w:hideMark/>
          </w:tcPr>
          <w:p w14:paraId="6A231026" w14:textId="77777777" w:rsidR="00230001" w:rsidRPr="005807B2" w:rsidRDefault="00230001" w:rsidP="00DE3D57">
            <w:pPr>
              <w:keepNext/>
              <w:keepLines/>
              <w:spacing w:after="0"/>
            </w:pPr>
            <w:r w:rsidRPr="005807B2">
              <w:rPr>
                <w:i/>
                <w:iCs/>
              </w:rPr>
              <w:t>Seal by physical seal or two event counters:  one for calibration parameters and one for configuration parameters.</w:t>
            </w:r>
            <w:r w:rsidRPr="005807B2">
              <w:t> </w:t>
            </w:r>
          </w:p>
        </w:tc>
      </w:tr>
      <w:tr w:rsidR="00230001" w:rsidRPr="005807B2" w14:paraId="00BA8F6E" w14:textId="77777777" w:rsidTr="00CC680D">
        <w:trPr>
          <w:trHeight w:val="15"/>
        </w:trPr>
        <w:tc>
          <w:tcPr>
            <w:tcW w:w="4653" w:type="dxa"/>
            <w:tcBorders>
              <w:top w:val="single" w:sz="6" w:space="0" w:color="auto"/>
              <w:left w:val="double" w:sz="6" w:space="0" w:color="auto"/>
              <w:bottom w:val="single" w:sz="6" w:space="0" w:color="auto"/>
              <w:right w:val="single" w:sz="6" w:space="0" w:color="auto"/>
            </w:tcBorders>
            <w:hideMark/>
          </w:tcPr>
          <w:p w14:paraId="5C6AFD20" w14:textId="77777777" w:rsidR="00230001" w:rsidRPr="005807B2" w:rsidRDefault="00230001" w:rsidP="00DE3D57">
            <w:pPr>
              <w:keepNext/>
              <w:keepLines/>
              <w:spacing w:after="0"/>
            </w:pPr>
            <w:r w:rsidRPr="005807B2">
              <w:rPr>
                <w:b/>
                <w:bCs/>
                <w:i/>
                <w:iCs/>
              </w:rPr>
              <w:t>Category 2:</w:t>
            </w:r>
            <w:r w:rsidRPr="005807B2">
              <w:rPr>
                <w:i/>
                <w:iCs/>
              </w:rPr>
              <w:t>  Remote configuration capability, but access is controlled by physical hardware.</w:t>
            </w:r>
            <w:r w:rsidRPr="005807B2">
              <w:t> </w:t>
            </w:r>
          </w:p>
          <w:p w14:paraId="0F7DA180" w14:textId="77777777" w:rsidR="00230001" w:rsidRPr="005807B2" w:rsidRDefault="00230001" w:rsidP="00DE3D57">
            <w:pPr>
              <w:keepNext/>
              <w:keepLines/>
              <w:spacing w:after="0"/>
            </w:pPr>
          </w:p>
          <w:p w14:paraId="61A95C0D" w14:textId="77777777" w:rsidR="00230001" w:rsidRPr="005807B2" w:rsidRDefault="00230001" w:rsidP="00DE3D57">
            <w:pPr>
              <w:keepNext/>
              <w:keepLines/>
              <w:spacing w:after="0"/>
            </w:pPr>
            <w:r w:rsidRPr="005807B2">
              <w:rPr>
                <w:i/>
                <w:iCs/>
              </w:rPr>
              <w:t>The device shall clearly indicate that it is in the remote configuration mode and record such message if capable of printing in this mode or shall not operate while in this mode.</w:t>
            </w:r>
            <w:r w:rsidRPr="005807B2">
              <w:t> </w:t>
            </w:r>
          </w:p>
        </w:tc>
        <w:tc>
          <w:tcPr>
            <w:tcW w:w="4661" w:type="dxa"/>
            <w:tcBorders>
              <w:top w:val="single" w:sz="6" w:space="0" w:color="auto"/>
              <w:left w:val="single" w:sz="6" w:space="0" w:color="auto"/>
              <w:bottom w:val="single" w:sz="6" w:space="0" w:color="auto"/>
              <w:right w:val="double" w:sz="6" w:space="0" w:color="auto"/>
            </w:tcBorders>
            <w:hideMark/>
          </w:tcPr>
          <w:p w14:paraId="393D5389" w14:textId="77777777" w:rsidR="00230001" w:rsidRPr="005807B2" w:rsidRDefault="00230001" w:rsidP="00DE3D57">
            <w:pPr>
              <w:keepNext/>
              <w:keepLines/>
              <w:spacing w:after="0"/>
            </w:pPr>
            <w:r w:rsidRPr="005807B2">
              <w:rPr>
                <w:i/>
                <w:iCs/>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on-site device.</w:t>
            </w:r>
            <w:r w:rsidRPr="005807B2">
              <w:t> </w:t>
            </w:r>
          </w:p>
        </w:tc>
      </w:tr>
      <w:tr w:rsidR="00230001" w:rsidRPr="005807B2" w14:paraId="57FAB410" w14:textId="77777777" w:rsidTr="00CC680D">
        <w:trPr>
          <w:trHeight w:val="15"/>
        </w:trPr>
        <w:tc>
          <w:tcPr>
            <w:tcW w:w="4653" w:type="dxa"/>
            <w:tcBorders>
              <w:top w:val="single" w:sz="6" w:space="0" w:color="auto"/>
              <w:left w:val="double" w:sz="6" w:space="0" w:color="auto"/>
              <w:bottom w:val="double" w:sz="6" w:space="0" w:color="auto"/>
              <w:right w:val="single" w:sz="6" w:space="0" w:color="auto"/>
            </w:tcBorders>
            <w:hideMark/>
          </w:tcPr>
          <w:p w14:paraId="101D2E94" w14:textId="77777777" w:rsidR="00230001" w:rsidRPr="005807B2" w:rsidRDefault="00230001" w:rsidP="00DE3D57">
            <w:pPr>
              <w:keepNext/>
              <w:keepLines/>
              <w:spacing w:after="0"/>
            </w:pPr>
            <w:r w:rsidRPr="005807B2">
              <w:rPr>
                <w:b/>
                <w:bCs/>
                <w:i/>
                <w:iCs/>
              </w:rPr>
              <w:t>Category 3:</w:t>
            </w:r>
            <w:r w:rsidRPr="005807B2">
              <w:rPr>
                <w:i/>
                <w:iCs/>
              </w:rPr>
              <w:t>  Remote configuration capability access may be unlimited or controlled through a software switch (e.g., password)</w:t>
            </w:r>
            <w:r w:rsidRPr="005807B2">
              <w:t>. </w:t>
            </w:r>
          </w:p>
          <w:p w14:paraId="4A909F69" w14:textId="77777777" w:rsidR="00230001" w:rsidRPr="005807B2" w:rsidRDefault="00230001" w:rsidP="00DE3D57">
            <w:pPr>
              <w:keepNext/>
              <w:keepLines/>
              <w:spacing w:after="0"/>
            </w:pPr>
          </w:p>
          <w:p w14:paraId="2940549A" w14:textId="77777777" w:rsidR="00230001" w:rsidRPr="005807B2" w:rsidRDefault="00230001" w:rsidP="00DE3D57">
            <w:pPr>
              <w:keepNext/>
              <w:keepLines/>
              <w:spacing w:after="0"/>
            </w:pPr>
            <w:r w:rsidRPr="005807B2">
              <w:rPr>
                <w:i/>
                <w:iCs/>
              </w:rPr>
              <w:t>The device shall clearly indicate that it is in the remote configuration mode and record such message if capable of printing in this mode or shall not operate while in this mode.</w:t>
            </w:r>
            <w:r w:rsidRPr="005807B2">
              <w:t> </w:t>
            </w:r>
          </w:p>
        </w:tc>
        <w:tc>
          <w:tcPr>
            <w:tcW w:w="4661" w:type="dxa"/>
            <w:tcBorders>
              <w:top w:val="single" w:sz="6" w:space="0" w:color="auto"/>
              <w:left w:val="single" w:sz="6" w:space="0" w:color="auto"/>
              <w:bottom w:val="double" w:sz="6" w:space="0" w:color="auto"/>
              <w:right w:val="double" w:sz="6" w:space="0" w:color="auto"/>
            </w:tcBorders>
            <w:hideMark/>
          </w:tcPr>
          <w:p w14:paraId="23FA64D3" w14:textId="77777777" w:rsidR="00230001" w:rsidRPr="005807B2" w:rsidRDefault="00230001" w:rsidP="00DE3D57">
            <w:pPr>
              <w:keepNext/>
              <w:keepLines/>
              <w:spacing w:after="0"/>
              <w:rPr>
                <w:i/>
                <w:iCs/>
              </w:rPr>
            </w:pPr>
            <w:r w:rsidRPr="005807B2">
              <w:rPr>
                <w:i/>
                <w:iCs/>
              </w:rPr>
              <w:t xml:space="preserve">An event logger is required in the device; it must include an event counter (000 to 999), the parameter ID, the date and time of the change, and the new value of the parameter. </w:t>
            </w:r>
            <w:r w:rsidRPr="005807B2">
              <w:rPr>
                <w:b/>
                <w:bCs/>
                <w:i/>
                <w:iCs/>
                <w:strike/>
              </w:rPr>
              <w:t>A printed copy of the information must be available on demand through the device or through another on-site device. The information may also be available electronically.</w:t>
            </w:r>
            <w:r w:rsidRPr="005807B2">
              <w:rPr>
                <w:b/>
                <w:bCs/>
                <w:i/>
                <w:iCs/>
              </w:rPr>
              <w:t xml:space="preserve"> </w:t>
            </w:r>
            <w:r w:rsidRPr="005807B2">
              <w:rPr>
                <w:b/>
                <w:bCs/>
                <w:i/>
                <w:iCs/>
                <w:u w:val="single"/>
              </w:rPr>
              <w:t>The event logger information shall be available at the time of inspection either as a printed copy or transmitted in an electronic format.</w:t>
            </w:r>
            <w:r w:rsidRPr="005807B2">
              <w:rPr>
                <w:i/>
                <w:iCs/>
              </w:rPr>
              <w:t xml:space="preserve"> The event logger shall have a capacity to retain records equal to 10 times the number of sealable parameters in the device, but not more than 1000 records are required. (Note:</w:t>
            </w:r>
            <w:r w:rsidRPr="005807B2">
              <w:rPr>
                <w:b/>
                <w:bCs/>
                <w:i/>
                <w:iCs/>
              </w:rPr>
              <w:t xml:space="preserve"> </w:t>
            </w:r>
            <w:r w:rsidRPr="005807B2">
              <w:rPr>
                <w:i/>
                <w:iCs/>
              </w:rPr>
              <w:t>Does not require 1000 changes to be stored for each parameter.)</w:t>
            </w:r>
            <w:r w:rsidRPr="005807B2">
              <w:t> </w:t>
            </w:r>
          </w:p>
        </w:tc>
      </w:tr>
      <w:tr w:rsidR="00230001" w:rsidRPr="005807B2" w14:paraId="3E8187F6" w14:textId="77777777" w:rsidTr="00CC680D">
        <w:trPr>
          <w:trHeight w:val="15"/>
        </w:trPr>
        <w:tc>
          <w:tcPr>
            <w:tcW w:w="9314" w:type="dxa"/>
            <w:gridSpan w:val="2"/>
            <w:tcBorders>
              <w:top w:val="double" w:sz="6" w:space="0" w:color="auto"/>
              <w:left w:val="nil"/>
              <w:bottom w:val="nil"/>
              <w:right w:val="nil"/>
            </w:tcBorders>
            <w:vAlign w:val="center"/>
            <w:hideMark/>
          </w:tcPr>
          <w:p w14:paraId="47DAB99B" w14:textId="77777777" w:rsidR="00230001" w:rsidRPr="005807B2" w:rsidRDefault="00230001" w:rsidP="00DE3D57">
            <w:pPr>
              <w:keepNext/>
              <w:keepLines/>
              <w:kinsoku w:val="0"/>
              <w:overflowPunct w:val="0"/>
              <w:spacing w:after="0"/>
            </w:pPr>
            <w:r w:rsidRPr="005807B2">
              <w:t> [</w:t>
            </w:r>
            <w:r w:rsidRPr="005807B2">
              <w:rPr>
                <w:i/>
                <w:iCs/>
              </w:rPr>
              <w:t>Nonretroactive as of January 1, 1995</w:t>
            </w:r>
            <w:r w:rsidRPr="005807B2">
              <w:t>]</w:t>
            </w:r>
          </w:p>
          <w:p w14:paraId="2D0F4973" w14:textId="77777777" w:rsidR="00230001" w:rsidRPr="005807B2" w:rsidRDefault="00230001" w:rsidP="00DE3D57">
            <w:pPr>
              <w:keepNext/>
              <w:keepLines/>
              <w:kinsoku w:val="0"/>
              <w:overflowPunct w:val="0"/>
              <w:autoSpaceDE w:val="0"/>
              <w:autoSpaceDN w:val="0"/>
              <w:adjustRightInd w:val="0"/>
              <w:spacing w:after="0"/>
              <w:ind w:left="39"/>
            </w:pPr>
            <w:r w:rsidRPr="005807B2">
              <w:t>(Table Added 2006) (Amended 2016</w:t>
            </w:r>
            <w:r w:rsidRPr="005807B2">
              <w:rPr>
                <w:b/>
                <w:bCs/>
                <w:u w:val="single"/>
              </w:rPr>
              <w:t xml:space="preserve"> and 20XX</w:t>
            </w:r>
            <w:r w:rsidRPr="005807B2">
              <w:t>)</w:t>
            </w:r>
          </w:p>
        </w:tc>
      </w:tr>
    </w:tbl>
    <w:p w14:paraId="0A49B147" w14:textId="77777777" w:rsidR="00230001" w:rsidRPr="005807B2" w:rsidRDefault="00230001" w:rsidP="006229F7">
      <w:pPr>
        <w:suppressLineNumbers/>
      </w:pPr>
    </w:p>
    <w:p w14:paraId="48229A27" w14:textId="77777777" w:rsidR="00230001" w:rsidRPr="005807B2" w:rsidRDefault="00230001" w:rsidP="00230001">
      <w:pPr>
        <w:keepNext/>
        <w:spacing w:after="0"/>
      </w:pPr>
      <w:r w:rsidRPr="005807B2">
        <w:rPr>
          <w:b/>
        </w:rPr>
        <w:t>Previous Status:</w:t>
      </w:r>
    </w:p>
    <w:p w14:paraId="7280AE32" w14:textId="77777777" w:rsidR="00230001" w:rsidRPr="005807B2" w:rsidRDefault="00230001" w:rsidP="00230001">
      <w:r w:rsidRPr="005807B2">
        <w:t>New Proposal</w:t>
      </w:r>
    </w:p>
    <w:p w14:paraId="4DA7A0CF" w14:textId="77777777" w:rsidR="00230001" w:rsidRPr="005807B2" w:rsidRDefault="00230001" w:rsidP="00230001">
      <w:pPr>
        <w:keepNext/>
        <w:keepLines/>
        <w:rPr>
          <w:b/>
        </w:rPr>
      </w:pPr>
      <w:r w:rsidRPr="005807B2">
        <w:rPr>
          <w:b/>
        </w:rPr>
        <w:t>Regional Associations’ Comments:</w:t>
      </w:r>
    </w:p>
    <w:p w14:paraId="32D10DBA"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19085AF6"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7096404B" w14:textId="77777777" w:rsidR="00230001" w:rsidRPr="005807B2" w:rsidRDefault="00230001" w:rsidP="00230001">
      <w:pPr>
        <w:rPr>
          <w:rFonts w:eastAsia="Times New Roman"/>
          <w:szCs w:val="24"/>
        </w:rPr>
      </w:pPr>
      <w:r w:rsidRPr="005807B2">
        <w:rPr>
          <w:rFonts w:eastAsia="Times New Roman"/>
          <w:szCs w:val="24"/>
        </w:rPr>
        <w:t xml:space="preserve">Mr. Loren Minich (NIST Office of Weights and Measures): NIST OWM has not had time to evaluate this block of items thoroughly. We understand the idea of the proposal, however the LMD language should be reviewed as this language </w:t>
      </w:r>
      <w:r w:rsidRPr="005807B2">
        <w:rPr>
          <w:rFonts w:eastAsia="Times New Roman"/>
          <w:szCs w:val="24"/>
        </w:rPr>
        <w:lastRenderedPageBreak/>
        <w:t>could be used as an alternative, or it could be helpful in developing this item further. The language currently as written in this item does not seem to carry out the stated purpose.</w:t>
      </w:r>
    </w:p>
    <w:p w14:paraId="4F2D6E89" w14:textId="77777777" w:rsidR="00230001" w:rsidRPr="005807B2" w:rsidRDefault="00230001" w:rsidP="00230001">
      <w:pPr>
        <w:rPr>
          <w:rFonts w:eastAsia="Times New Roman"/>
          <w:szCs w:val="24"/>
        </w:rPr>
      </w:pPr>
      <w:r w:rsidRPr="005807B2">
        <w:rPr>
          <w:rFonts w:eastAsia="Times New Roman"/>
          <w:szCs w:val="24"/>
        </w:rPr>
        <w:t>Mr. Kurt Floren (Los Angeles County, California): Spoke to concerns with the event logger. An onsite inspector should be able to review a printed copy at the time of inspection. The information may also be available electronically, but it must be available on site. The current language may allow the event log to only be available off site.</w:t>
      </w:r>
    </w:p>
    <w:p w14:paraId="1CF67030" w14:textId="77777777" w:rsidR="00230001" w:rsidRPr="005807B2" w:rsidRDefault="00230001" w:rsidP="00230001">
      <w:pPr>
        <w:rPr>
          <w:rFonts w:eastAsia="Times New Roman"/>
          <w:szCs w:val="24"/>
        </w:rPr>
      </w:pPr>
      <w:r w:rsidRPr="005807B2">
        <w:rPr>
          <w:rFonts w:eastAsia="Times New Roman"/>
          <w:szCs w:val="24"/>
        </w:rPr>
        <w:t>Mr. Cory Hainy (Avery Weigh-Tronix): Asked why the submitter chose to leave out weighing devices. Position on the item is neutral.</w:t>
      </w:r>
    </w:p>
    <w:p w14:paraId="353AA2ED" w14:textId="77777777" w:rsidR="00230001" w:rsidRPr="005807B2" w:rsidRDefault="00230001" w:rsidP="00230001">
      <w:pPr>
        <w:rPr>
          <w:rFonts w:eastAsia="Times New Roman"/>
          <w:szCs w:val="24"/>
        </w:rPr>
      </w:pPr>
      <w:r w:rsidRPr="005807B2">
        <w:rPr>
          <w:rFonts w:eastAsia="Times New Roman"/>
          <w:szCs w:val="24"/>
        </w:rPr>
        <w:t>Mr. Loren Minich (NIST Office of Weights and Measures): Stated OWM did not know why scales code was not included. OWM believes this proposal is an attempt to harmonize with the LMD code. The event logger must be available at the time of inspection printed or electronically. This must be in the language.</w:t>
      </w:r>
    </w:p>
    <w:p w14:paraId="25892E7F" w14:textId="77777777" w:rsidR="00230001" w:rsidRPr="005807B2" w:rsidRDefault="00230001" w:rsidP="00230001">
      <w:pPr>
        <w:rPr>
          <w:rFonts w:eastAsia="Times New Roman"/>
          <w:szCs w:val="24"/>
        </w:rPr>
      </w:pPr>
      <w:r w:rsidRPr="005807B2">
        <w:rPr>
          <w:rFonts w:eastAsia="Times New Roman"/>
          <w:szCs w:val="24"/>
        </w:rPr>
        <w:t>Mr. Matthew Douglas (State of California, Division of Measurement Standards): Responding to Mr. Hainy – see additional documentation as to why 2.20 was not included. Language from 3.30 categories for sealing table code could be used: “The information may be printed by the device, printed by another on-site device, or transmitted electronically.” Rather than the language as it appears in the agenda, which seems to still require a printed copy of the event logger information. Each one of these codes will need to be assessed to verify that the proposed update is applicable and appropriate and that they all reflect that this information must be produced by the device and available at the time of the inspection. If the item moves forward Recommends a Developing status.</w:t>
      </w:r>
    </w:p>
    <w:p w14:paraId="1AC99428" w14:textId="77777777" w:rsidR="00230001" w:rsidRPr="005807B2" w:rsidRDefault="00230001" w:rsidP="00230001">
      <w:pPr>
        <w:rPr>
          <w:rFonts w:eastAsia="Times New Roman"/>
          <w:szCs w:val="24"/>
        </w:rPr>
      </w:pPr>
      <w:r w:rsidRPr="005807B2">
        <w:rPr>
          <w:rFonts w:eastAsia="Times New Roman"/>
          <w:szCs w:val="24"/>
        </w:rPr>
        <w:t>Mr. Kurt Floren (Los Angeles County, California): Supports California DMS and OWM. Requests the committee include the LMD language as a suggestion to the submitter. The language at the time of inspection is critical language that must be included. The item should remain Developing and hear the comments from the other regions.</w:t>
      </w:r>
    </w:p>
    <w:p w14:paraId="42458A17" w14:textId="77777777" w:rsidR="00230001" w:rsidRPr="005807B2" w:rsidRDefault="00230001" w:rsidP="00230001">
      <w:pPr>
        <w:rPr>
          <w:rFonts w:eastAsia="Times New Roman"/>
          <w:szCs w:val="24"/>
        </w:rPr>
      </w:pPr>
      <w:r w:rsidRPr="005807B2">
        <w:rPr>
          <w:rFonts w:eastAsia="Times New Roman"/>
          <w:szCs w:val="24"/>
        </w:rPr>
        <w:t>Mr. Scott Wagner (</w:t>
      </w:r>
      <w:r w:rsidRPr="005807B2">
        <w:t>Colorado Division of Oil &amp; Public Safety</w:t>
      </w:r>
      <w:r w:rsidRPr="005807B2">
        <w:rPr>
          <w:rFonts w:eastAsia="Times New Roman"/>
          <w:szCs w:val="24"/>
        </w:rPr>
        <w:t>): Raised concern as this proposal applies to Category 3 sealing and would this language conflict with current methods particularly USB devices. The item has merit but needs additional work. Supports a Developing status.</w:t>
      </w:r>
    </w:p>
    <w:p w14:paraId="00CF59BE" w14:textId="77777777" w:rsidR="00230001" w:rsidRPr="005807B2" w:rsidRDefault="00230001" w:rsidP="00230001">
      <w:pPr>
        <w:rPr>
          <w:rFonts w:eastAsia="Times New Roman"/>
          <w:szCs w:val="24"/>
        </w:rPr>
      </w:pPr>
      <w:r w:rsidRPr="005807B2">
        <w:rPr>
          <w:rFonts w:eastAsia="Times New Roman"/>
          <w:szCs w:val="24"/>
        </w:rPr>
        <w:t>Mr. Scott Simmons (P20:10 Services, LLC): Raised concern that the ability to use a memory stick device remains available. Supports a Developing status.</w:t>
      </w:r>
    </w:p>
    <w:p w14:paraId="2DB28925" w14:textId="77777777" w:rsidR="00230001" w:rsidRPr="005807B2" w:rsidRDefault="00230001" w:rsidP="00230001">
      <w:pPr>
        <w:rPr>
          <w:rFonts w:eastAsia="Times New Roman"/>
          <w:szCs w:val="24"/>
        </w:rPr>
      </w:pPr>
      <w:r w:rsidRPr="005807B2">
        <w:rPr>
          <w:rFonts w:eastAsia="Times New Roman"/>
          <w:szCs w:val="24"/>
        </w:rPr>
        <w:t xml:space="preserve">The 2025 WWMA S&amp;T Committee recommends that this item be assigned a Developing status based on comments and testimony heard during the 2025 WWMA Annual Conference Open Hearing. </w:t>
      </w:r>
    </w:p>
    <w:p w14:paraId="35440FFC" w14:textId="77777777" w:rsidR="00230001" w:rsidRPr="005807B2" w:rsidRDefault="00230001" w:rsidP="00230001">
      <w:pPr>
        <w:rPr>
          <w:rFonts w:eastAsia="Times New Roman"/>
          <w:szCs w:val="24"/>
          <w:u w:val="single"/>
        </w:rPr>
      </w:pPr>
      <w:r w:rsidRPr="005807B2">
        <w:rPr>
          <w:rFonts w:eastAsia="Times New Roman"/>
          <w:szCs w:val="24"/>
        </w:rPr>
        <w:t>The WWMA S&amp;T Committee recommends the submitter review the comments stated above particularly the language referenced from the LMD code and seek feedback from all stakeholders including NIST OWM and all the regional associations and its members who speak to this item.</w:t>
      </w:r>
    </w:p>
    <w:p w14:paraId="0F25F6BA"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3E76F3EE"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language from the NTEP Measuring Sector was presented to the Body during open hearing. The comments and recommendation below are based on the updated language. All supporting documents can be found on the CWMA site. </w:t>
      </w:r>
    </w:p>
    <w:p w14:paraId="7478D60D" w14:textId="77777777" w:rsidR="00230001" w:rsidRPr="005807B2" w:rsidRDefault="00230001" w:rsidP="00230001">
      <w:pPr>
        <w:widowControl w:val="0"/>
        <w:rPr>
          <w:rFonts w:eastAsia="Times New Roman"/>
          <w:szCs w:val="24"/>
        </w:rPr>
      </w:pPr>
      <w:r w:rsidRPr="005807B2">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5AB8981F"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recommends this item, as appears below, be given a Developing status based on comments received during open hearing. </w:t>
      </w:r>
    </w:p>
    <w:p w14:paraId="76B0D093" w14:textId="77777777" w:rsidR="00230001" w:rsidRPr="005807B2" w:rsidRDefault="00230001" w:rsidP="00230001">
      <w:pPr>
        <w:spacing w:before="40" w:after="0"/>
        <w:ind w:left="342"/>
        <w:rPr>
          <w:b/>
          <w:bCs/>
        </w:rPr>
      </w:pPr>
      <w:r w:rsidRPr="005807B2">
        <w:rPr>
          <w:b/>
          <w:bCs/>
        </w:rPr>
        <w:t xml:space="preserve">3.30 LMD Table S.2.2, </w:t>
      </w:r>
    </w:p>
    <w:p w14:paraId="783E8625"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lastRenderedPageBreak/>
        <w:t xml:space="preserve">An event logger is required in the device; it must include an event counter (000 to 999), the parameter ID, the date and time of the change, and the new value of the parameter. The event logger information </w:t>
      </w:r>
      <w:r w:rsidRPr="005807B2">
        <w:rPr>
          <w:rFonts w:eastAsia="Times New Roman"/>
          <w:strike/>
          <w:color w:val="000000"/>
        </w:rPr>
        <w:t>shall</w:t>
      </w:r>
      <w:r w:rsidRPr="005807B2">
        <w:rPr>
          <w:rFonts w:eastAsia="Times New Roman"/>
          <w:color w:val="000000"/>
        </w:rPr>
        <w:t xml:space="preserve"> </w:t>
      </w:r>
      <w:r w:rsidRPr="005807B2">
        <w:rPr>
          <w:rFonts w:eastAsia="Times New Roman"/>
          <w:color w:val="000000"/>
          <w:u w:val="single"/>
        </w:rPr>
        <w:t>may</w:t>
      </w:r>
      <w:r w:rsidRPr="005807B2">
        <w:rPr>
          <w:rFonts w:eastAsia="Times New Roman"/>
          <w:color w:val="000000"/>
        </w:rPr>
        <w:t xml:space="preserve"> be </w:t>
      </w:r>
      <w:r w:rsidRPr="005807B2">
        <w:rPr>
          <w:rFonts w:eastAsia="Times New Roman"/>
          <w:strike/>
          <w:color w:val="000000"/>
        </w:rPr>
        <w:t>available at the time of inspection either as a printed copy or in electronic format</w:t>
      </w:r>
      <w:r w:rsidRPr="005807B2">
        <w:rPr>
          <w:rFonts w:eastAsia="Times New Roman"/>
          <w:color w:val="000000"/>
        </w:rPr>
        <w:t xml:space="preserve">. </w:t>
      </w:r>
      <w:r w:rsidRPr="005807B2">
        <w:rPr>
          <w:rFonts w:eastAsia="Times New Roman"/>
          <w:color w:val="000000"/>
          <w:u w:val="single"/>
        </w:rPr>
        <w:t>provided electronically in lieu of or in addition to a hard copy at the time of inspection, provided the event logger information is retained in the system for future reference</w:t>
      </w:r>
      <w:r w:rsidRPr="005807B2">
        <w:rPr>
          <w:rFonts w:eastAsia="Times New Roman"/>
          <w:color w:val="000000"/>
        </w:rPr>
        <w:t xml:space="preserve">. </w:t>
      </w:r>
      <w:r w:rsidRPr="005807B2">
        <w:rPr>
          <w:rFonts w:eastAsia="Times New Roman"/>
          <w:strike/>
          <w:color w:val="000000"/>
        </w:rPr>
        <w:t xml:space="preserve">The information may be printed by the device, printed by another on-site device, or transmitted electronically. </w:t>
      </w:r>
      <w:r w:rsidRPr="005807B2">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11AD2544" w14:textId="77777777" w:rsidR="00230001" w:rsidRPr="005807B2" w:rsidRDefault="00230001" w:rsidP="00230001">
      <w:pPr>
        <w:spacing w:before="40" w:after="0"/>
        <w:ind w:left="342"/>
        <w:rPr>
          <w:b/>
          <w:bCs/>
        </w:rPr>
      </w:pPr>
      <w:r w:rsidRPr="005807B2">
        <w:rPr>
          <w:b/>
          <w:bCs/>
        </w:rPr>
        <w:t xml:space="preserve">3.31 VTM Table S.2.2., 3.32 LPG&amp;AALM Table S.2.2., 3.34 CLM Table S.2.5., 3.35 MM Table S.2.3., </w:t>
      </w:r>
    </w:p>
    <w:p w14:paraId="3A7B63DE" w14:textId="77777777" w:rsidR="00230001" w:rsidRPr="005807B2" w:rsidRDefault="00230001" w:rsidP="00230001">
      <w:pPr>
        <w:spacing w:before="40" w:after="0"/>
        <w:ind w:left="342"/>
        <w:rPr>
          <w:b/>
          <w:bCs/>
        </w:rPr>
      </w:pPr>
      <w:r w:rsidRPr="005807B2">
        <w:rPr>
          <w:b/>
          <w:bCs/>
        </w:rPr>
        <w:t xml:space="preserve">3.36 WM Table S.2.1., 3.37 MFM Table S.3.5., 3.38 CDLM Table S.2.5., 3.39 HGM Table S.3.3, </w:t>
      </w:r>
    </w:p>
    <w:p w14:paraId="2AB2FE09" w14:textId="77777777" w:rsidR="00230001" w:rsidRPr="005807B2" w:rsidRDefault="00230001" w:rsidP="00230001">
      <w:pPr>
        <w:spacing w:before="40" w:after="0"/>
        <w:ind w:left="342"/>
        <w:rPr>
          <w:b/>
          <w:bCs/>
        </w:rPr>
      </w:pPr>
      <w:r w:rsidRPr="005807B2">
        <w:rPr>
          <w:b/>
          <w:bCs/>
        </w:rPr>
        <w:t>3.4.1 NUEMS Table S.2.2.</w:t>
      </w:r>
    </w:p>
    <w:p w14:paraId="2FC87690"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w:t>
      </w:r>
      <w:r w:rsidRPr="005807B2">
        <w:rPr>
          <w:rFonts w:eastAsia="Times New Roman"/>
          <w:strike/>
          <w:color w:val="000000"/>
        </w:rPr>
        <w:t>A printed copy of the information must be available on demand through the device or through another on-site device. The information may also be available electronically.</w:t>
      </w:r>
      <w:r w:rsidRPr="005807B2">
        <w:rPr>
          <w:rFonts w:eastAsia="Times New Roman"/>
          <w:i/>
          <w:iCs/>
          <w:color w:val="000000"/>
        </w:rPr>
        <w:t xml:space="preserve"> </w:t>
      </w:r>
      <w:r w:rsidRPr="005807B2">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5807B2">
        <w:rPr>
          <w:rFonts w:eastAsia="Times New Roman"/>
          <w:color w:val="000000"/>
        </w:rPr>
        <w:t>. The event logger shall have a capacity to retain records equal to 10 times the number of sealable parameters in the device,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38793D3E" w14:textId="77777777" w:rsidR="00230001" w:rsidRPr="005807B2" w:rsidRDefault="00230001" w:rsidP="00230001">
      <w:pPr>
        <w:spacing w:before="40" w:after="0"/>
        <w:ind w:left="342"/>
        <w:rPr>
          <w:b/>
          <w:bCs/>
        </w:rPr>
      </w:pPr>
      <w:r w:rsidRPr="005807B2">
        <w:rPr>
          <w:b/>
          <w:bCs/>
        </w:rPr>
        <w:t xml:space="preserve">3.40 EVFS Table S.3.3., </w:t>
      </w:r>
    </w:p>
    <w:p w14:paraId="1E2F3F94"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5807B2">
        <w:rPr>
          <w:rFonts w:eastAsia="Times New Roman"/>
          <w:strike/>
          <w:color w:val="000000"/>
        </w:rPr>
        <w:t>EVSE</w:t>
      </w:r>
      <w:r w:rsidRPr="005807B2">
        <w:rPr>
          <w:rFonts w:eastAsia="Times New Roman"/>
          <w:color w:val="000000"/>
        </w:rPr>
        <w:t xml:space="preserve"> </w:t>
      </w:r>
      <w:r w:rsidRPr="005807B2">
        <w:rPr>
          <w:rFonts w:eastAsia="Times New Roman"/>
          <w:color w:val="000000"/>
          <w:u w:val="single"/>
        </w:rPr>
        <w:t>device</w:t>
      </w:r>
      <w:r w:rsidRPr="005807B2">
        <w:rPr>
          <w:rFonts w:eastAsia="Times New Roman"/>
          <w:color w:val="000000"/>
        </w:rPr>
        <w:t>,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15A6D242" w14:textId="77777777" w:rsidR="00230001" w:rsidRPr="005807B2" w:rsidRDefault="00230001" w:rsidP="00230001">
      <w:pPr>
        <w:rPr>
          <w:u w:val="single"/>
        </w:rPr>
      </w:pPr>
      <w:r w:rsidRPr="005807B2">
        <w:rPr>
          <w:u w:val="single"/>
        </w:rPr>
        <w:t>NEWMA 2025 Interim Meeting:</w:t>
      </w:r>
    </w:p>
    <w:p w14:paraId="3BDCD803" w14:textId="77777777" w:rsidR="00230001" w:rsidRPr="005807B2" w:rsidRDefault="00230001" w:rsidP="00230001">
      <w:r w:rsidRPr="005807B2">
        <w:t xml:space="preserve">The committee recommends a developing status for this item. </w:t>
      </w:r>
    </w:p>
    <w:p w14:paraId="2257C11C" w14:textId="77777777" w:rsidR="00230001" w:rsidRPr="005807B2" w:rsidRDefault="00230001" w:rsidP="00230001">
      <w:r w:rsidRPr="005807B2">
        <w:rPr>
          <w:u w:val="single"/>
        </w:rPr>
        <w:t>SWMA 2025 Annual Meeting:</w:t>
      </w:r>
      <w:r w:rsidRPr="005807B2">
        <w:t xml:space="preserve"> </w:t>
      </w:r>
    </w:p>
    <w:p w14:paraId="1B9816BB" w14:textId="77777777" w:rsidR="00230001" w:rsidRPr="005807B2" w:rsidRDefault="00230001" w:rsidP="00230001">
      <w:pPr>
        <w:rPr>
          <w:u w:val="single"/>
        </w:rPr>
      </w:pPr>
      <w:r w:rsidRPr="005807B2">
        <w:t xml:space="preserve">The committee recommends voting status for this item. </w:t>
      </w:r>
    </w:p>
    <w:p w14:paraId="34ACC951" w14:textId="77777777" w:rsidR="00230001" w:rsidRPr="005807B2" w:rsidRDefault="00230001" w:rsidP="00DE3D57">
      <w:pPr>
        <w:pStyle w:val="ItemHeading"/>
        <w:keepNext/>
        <w:keepLines/>
        <w:tabs>
          <w:tab w:val="clear" w:pos="900"/>
          <w:tab w:val="left" w:pos="1620"/>
        </w:tabs>
        <w:ind w:left="2160" w:hanging="2160"/>
      </w:pPr>
      <w:bookmarkStart w:id="695" w:name="_Toc219217960"/>
      <w:bookmarkStart w:id="696" w:name="_Toc225759227"/>
      <w:r w:rsidRPr="005807B2">
        <w:lastRenderedPageBreak/>
        <w:t>B3: HGM-26.2</w:t>
      </w:r>
      <w:r w:rsidRPr="005807B2">
        <w:tab/>
        <w:t>V</w:t>
      </w:r>
      <w:r w:rsidRPr="005807B2">
        <w:tab/>
        <w:t>Table S.3.3. Categories of Device and Methods of Sealing</w:t>
      </w:r>
      <w:bookmarkEnd w:id="695"/>
      <w:bookmarkEnd w:id="696"/>
    </w:p>
    <w:p w14:paraId="63B409E8" w14:textId="77777777" w:rsidR="00230001" w:rsidRPr="005807B2" w:rsidRDefault="00230001" w:rsidP="00DE3D57">
      <w:pPr>
        <w:keepNext/>
        <w:keepLines/>
        <w:spacing w:after="0"/>
        <w:rPr>
          <w:b/>
        </w:rPr>
      </w:pPr>
      <w:r w:rsidRPr="005807B2">
        <w:rPr>
          <w:b/>
        </w:rPr>
        <w:t>Item under Consideration:</w:t>
      </w:r>
    </w:p>
    <w:p w14:paraId="0CECEF30" w14:textId="77777777" w:rsidR="00230001" w:rsidRPr="005807B2" w:rsidRDefault="00230001" w:rsidP="00DE3D57">
      <w:pPr>
        <w:keepNext/>
        <w:keepLines/>
      </w:pPr>
      <w:r w:rsidRPr="005807B2">
        <w:t>Amend NIST Handbook 44 Hydrogen Gas-Measuring Devices Code as follows:</w:t>
      </w:r>
    </w:p>
    <w:p w14:paraId="30EC34EF" w14:textId="77777777" w:rsidR="00230001" w:rsidRPr="005807B2" w:rsidRDefault="00230001" w:rsidP="00DE3D57">
      <w:pPr>
        <w:keepNext/>
        <w:keepLines/>
        <w:spacing w:before="240" w:after="0"/>
        <w:rPr>
          <w:b/>
        </w:rPr>
      </w:pPr>
    </w:p>
    <w:tbl>
      <w:tblPr>
        <w:tblW w:w="9081" w:type="dxa"/>
        <w:tblBorders>
          <w:top w:val="outset" w:sz="6" w:space="0" w:color="auto"/>
          <w:left w:val="outset" w:sz="6" w:space="0" w:color="auto"/>
          <w:bottom w:val="outset" w:sz="6" w:space="0" w:color="auto"/>
          <w:right w:val="outset" w:sz="6" w:space="0" w:color="auto"/>
        </w:tblBorders>
        <w:tblCellMar>
          <w:top w:w="43" w:type="dxa"/>
          <w:bottom w:w="43" w:type="dxa"/>
        </w:tblCellMar>
        <w:tblLook w:val="04A0" w:firstRow="1" w:lastRow="0" w:firstColumn="1" w:lastColumn="0" w:noHBand="0" w:noVBand="1"/>
        <w:tblCaption w:val="Table S.3.3. "/>
      </w:tblPr>
      <w:tblGrid>
        <w:gridCol w:w="4526"/>
        <w:gridCol w:w="4555"/>
      </w:tblGrid>
      <w:tr w:rsidR="00230001" w:rsidRPr="005807B2" w14:paraId="6C1B6F9E" w14:textId="77777777" w:rsidTr="00CC680D">
        <w:trPr>
          <w:trHeight w:val="330"/>
        </w:trPr>
        <w:tc>
          <w:tcPr>
            <w:tcW w:w="9081" w:type="dxa"/>
            <w:gridSpan w:val="2"/>
            <w:tcBorders>
              <w:top w:val="double" w:sz="6" w:space="0" w:color="auto"/>
              <w:left w:val="double" w:sz="6" w:space="0" w:color="auto"/>
              <w:bottom w:val="double" w:sz="6" w:space="0" w:color="auto"/>
              <w:right w:val="double" w:sz="6" w:space="0" w:color="auto"/>
            </w:tcBorders>
            <w:hideMark/>
          </w:tcPr>
          <w:p w14:paraId="70B785AB" w14:textId="77777777" w:rsidR="00230001" w:rsidRPr="005807B2" w:rsidRDefault="00230001" w:rsidP="00DE3D57">
            <w:pPr>
              <w:keepNext/>
              <w:keepLines/>
              <w:spacing w:after="0"/>
              <w:jc w:val="center"/>
              <w:textAlignment w:val="baseline"/>
              <w:rPr>
                <w:rFonts w:ascii="Segoe UI" w:eastAsia="Times New Roman" w:hAnsi="Segoe UI" w:cs="Segoe UI"/>
                <w:sz w:val="18"/>
                <w:szCs w:val="18"/>
              </w:rPr>
            </w:pPr>
            <w:r w:rsidRPr="005807B2">
              <w:rPr>
                <w:rFonts w:eastAsia="Times New Roman"/>
                <w:b/>
                <w:bCs/>
              </w:rPr>
              <w:t>Table S.3.</w:t>
            </w:r>
            <w:commentRangeStart w:id="697"/>
            <w:r w:rsidRPr="005807B2">
              <w:rPr>
                <w:rFonts w:eastAsia="Times New Roman"/>
                <w:b/>
                <w:bCs/>
              </w:rPr>
              <w:t>3</w:t>
            </w:r>
            <w:commentRangeEnd w:id="697"/>
            <w:r w:rsidRPr="005807B2">
              <w:rPr>
                <w:rStyle w:val="CommentReference"/>
                <w:rFonts w:eastAsia="Times New Roman"/>
                <w:b/>
                <w:bCs/>
                <w:sz w:val="20"/>
                <w:szCs w:val="20"/>
              </w:rPr>
              <w:commentReference w:id="697"/>
            </w:r>
            <w:r w:rsidRPr="005807B2">
              <w:rPr>
                <w:rFonts w:eastAsia="Times New Roman"/>
                <w:b/>
                <w:bCs/>
              </w:rPr>
              <w:t>.</w:t>
            </w:r>
          </w:p>
          <w:p w14:paraId="4B8FF0F3" w14:textId="77777777" w:rsidR="00230001" w:rsidRPr="005807B2" w:rsidRDefault="00230001" w:rsidP="00DE3D57">
            <w:pPr>
              <w:keepNext/>
              <w:keepLines/>
              <w:spacing w:after="0"/>
              <w:jc w:val="center"/>
              <w:textAlignment w:val="baseline"/>
              <w:rPr>
                <w:rFonts w:ascii="Segoe UI" w:eastAsia="Times New Roman" w:hAnsi="Segoe UI" w:cs="Segoe UI"/>
                <w:sz w:val="18"/>
                <w:szCs w:val="18"/>
              </w:rPr>
            </w:pPr>
            <w:r w:rsidRPr="005807B2">
              <w:rPr>
                <w:rFonts w:eastAsia="Times New Roman"/>
                <w:b/>
                <w:bCs/>
              </w:rPr>
              <w:t>Categories of Device and Methods of Sealing</w:t>
            </w:r>
          </w:p>
        </w:tc>
      </w:tr>
      <w:tr w:rsidR="00230001" w:rsidRPr="005807B2" w14:paraId="3C4AE3D6" w14:textId="77777777" w:rsidTr="00CC680D">
        <w:trPr>
          <w:trHeight w:val="270"/>
        </w:trPr>
        <w:tc>
          <w:tcPr>
            <w:tcW w:w="4526" w:type="dxa"/>
            <w:tcBorders>
              <w:top w:val="double" w:sz="6" w:space="0" w:color="auto"/>
              <w:left w:val="double" w:sz="6" w:space="0" w:color="auto"/>
              <w:bottom w:val="single" w:sz="6" w:space="0" w:color="auto"/>
              <w:right w:val="single" w:sz="6" w:space="0" w:color="auto"/>
            </w:tcBorders>
            <w:vAlign w:val="center"/>
            <w:hideMark/>
          </w:tcPr>
          <w:p w14:paraId="7395FC54" w14:textId="77777777" w:rsidR="00230001" w:rsidRPr="005807B2" w:rsidRDefault="00230001" w:rsidP="00DE3D57">
            <w:pPr>
              <w:keepNext/>
              <w:keepLines/>
              <w:spacing w:after="0"/>
              <w:jc w:val="center"/>
              <w:textAlignment w:val="baseline"/>
              <w:rPr>
                <w:rFonts w:ascii="Segoe UI" w:eastAsia="Times New Roman" w:hAnsi="Segoe UI" w:cs="Segoe UI"/>
                <w:sz w:val="18"/>
                <w:szCs w:val="18"/>
              </w:rPr>
            </w:pPr>
            <w:r w:rsidRPr="005807B2">
              <w:rPr>
                <w:rFonts w:eastAsia="Times New Roman"/>
                <w:b/>
                <w:bCs/>
              </w:rPr>
              <w:t>Categories of Device</w:t>
            </w:r>
          </w:p>
        </w:tc>
        <w:tc>
          <w:tcPr>
            <w:tcW w:w="4555" w:type="dxa"/>
            <w:tcBorders>
              <w:top w:val="double" w:sz="6" w:space="0" w:color="auto"/>
              <w:left w:val="single" w:sz="6" w:space="0" w:color="auto"/>
              <w:bottom w:val="single" w:sz="6" w:space="0" w:color="auto"/>
              <w:right w:val="double" w:sz="6" w:space="0" w:color="auto"/>
            </w:tcBorders>
            <w:vAlign w:val="center"/>
            <w:hideMark/>
          </w:tcPr>
          <w:p w14:paraId="5BFE0D23" w14:textId="77777777" w:rsidR="00230001" w:rsidRPr="005807B2" w:rsidRDefault="00230001" w:rsidP="00DE3D57">
            <w:pPr>
              <w:keepNext/>
              <w:keepLines/>
              <w:spacing w:after="0"/>
              <w:jc w:val="center"/>
              <w:textAlignment w:val="baseline"/>
              <w:rPr>
                <w:rFonts w:ascii="Segoe UI" w:eastAsia="Times New Roman" w:hAnsi="Segoe UI" w:cs="Segoe UI"/>
                <w:sz w:val="18"/>
                <w:szCs w:val="18"/>
              </w:rPr>
            </w:pPr>
            <w:r w:rsidRPr="005807B2">
              <w:rPr>
                <w:rFonts w:eastAsia="Times New Roman"/>
                <w:b/>
                <w:bCs/>
              </w:rPr>
              <w:t>Method of Sealing</w:t>
            </w:r>
          </w:p>
        </w:tc>
      </w:tr>
      <w:tr w:rsidR="00230001" w:rsidRPr="005807B2" w14:paraId="7C20B4D8" w14:textId="77777777" w:rsidTr="00CC680D">
        <w:trPr>
          <w:trHeight w:val="480"/>
        </w:trPr>
        <w:tc>
          <w:tcPr>
            <w:tcW w:w="4526" w:type="dxa"/>
            <w:tcBorders>
              <w:top w:val="single" w:sz="6" w:space="0" w:color="auto"/>
              <w:left w:val="double" w:sz="6" w:space="0" w:color="auto"/>
              <w:bottom w:val="single" w:sz="6" w:space="0" w:color="auto"/>
              <w:right w:val="single" w:sz="6" w:space="0" w:color="auto"/>
            </w:tcBorders>
            <w:hideMark/>
          </w:tcPr>
          <w:p w14:paraId="201366B4" w14:textId="77777777" w:rsidR="00230001" w:rsidRPr="005807B2" w:rsidRDefault="00230001" w:rsidP="00DE3D57">
            <w:pPr>
              <w:keepNext/>
              <w:keepLines/>
              <w:spacing w:after="0"/>
              <w:jc w:val="center"/>
              <w:textAlignment w:val="baseline"/>
              <w:rPr>
                <w:rFonts w:ascii="Segoe UI" w:eastAsia="Times New Roman" w:hAnsi="Segoe UI" w:cs="Segoe UI"/>
                <w:sz w:val="18"/>
                <w:szCs w:val="18"/>
              </w:rPr>
            </w:pPr>
            <w:r w:rsidRPr="005807B2">
              <w:rPr>
                <w:rFonts w:eastAsia="Times New Roman"/>
                <w:b/>
                <w:bCs/>
              </w:rPr>
              <w:t>Category 1:</w:t>
            </w:r>
            <w:r w:rsidRPr="005807B2">
              <w:rPr>
                <w:rFonts w:eastAsia="Times New Roman"/>
              </w:rPr>
              <w:t>  No remote configuration capability.</w:t>
            </w:r>
          </w:p>
        </w:tc>
        <w:tc>
          <w:tcPr>
            <w:tcW w:w="4555" w:type="dxa"/>
            <w:tcBorders>
              <w:top w:val="single" w:sz="6" w:space="0" w:color="auto"/>
              <w:left w:val="single" w:sz="6" w:space="0" w:color="auto"/>
              <w:bottom w:val="single" w:sz="6" w:space="0" w:color="auto"/>
              <w:right w:val="double" w:sz="6" w:space="0" w:color="auto"/>
            </w:tcBorders>
            <w:hideMark/>
          </w:tcPr>
          <w:p w14:paraId="2357D8B1" w14:textId="77777777" w:rsidR="00230001" w:rsidRPr="005807B2" w:rsidRDefault="00230001" w:rsidP="00DE3D57">
            <w:pPr>
              <w:keepNext/>
              <w:keepLines/>
              <w:spacing w:after="0"/>
              <w:jc w:val="center"/>
              <w:textAlignment w:val="baseline"/>
              <w:rPr>
                <w:rFonts w:ascii="Segoe UI" w:eastAsia="Times New Roman" w:hAnsi="Segoe UI" w:cs="Segoe UI"/>
                <w:sz w:val="18"/>
                <w:szCs w:val="18"/>
              </w:rPr>
            </w:pPr>
            <w:r w:rsidRPr="005807B2">
              <w:rPr>
                <w:rFonts w:eastAsia="Times New Roman"/>
              </w:rPr>
              <w:t>Seal by physical seal or two event counters: one for calibration parameters and one for configuration parameters.</w:t>
            </w:r>
          </w:p>
        </w:tc>
      </w:tr>
      <w:tr w:rsidR="00230001" w:rsidRPr="005807B2" w14:paraId="60F56B2E" w14:textId="77777777" w:rsidTr="00CC680D">
        <w:trPr>
          <w:trHeight w:val="1830"/>
        </w:trPr>
        <w:tc>
          <w:tcPr>
            <w:tcW w:w="4526" w:type="dxa"/>
            <w:tcBorders>
              <w:top w:val="single" w:sz="6" w:space="0" w:color="auto"/>
              <w:left w:val="double" w:sz="6" w:space="0" w:color="auto"/>
              <w:bottom w:val="double" w:sz="6" w:space="0" w:color="auto"/>
              <w:right w:val="single" w:sz="6" w:space="0" w:color="auto"/>
            </w:tcBorders>
            <w:hideMark/>
          </w:tcPr>
          <w:p w14:paraId="0DC6CBAA" w14:textId="77777777" w:rsidR="00230001" w:rsidRPr="005807B2" w:rsidRDefault="00230001" w:rsidP="00DE3D57">
            <w:pPr>
              <w:keepNext/>
              <w:keepLines/>
              <w:spacing w:after="120"/>
              <w:jc w:val="center"/>
              <w:textAlignment w:val="baseline"/>
              <w:rPr>
                <w:rFonts w:ascii="Segoe UI" w:eastAsia="Times New Roman" w:hAnsi="Segoe UI" w:cs="Segoe UI"/>
                <w:sz w:val="18"/>
                <w:szCs w:val="18"/>
              </w:rPr>
            </w:pPr>
            <w:r w:rsidRPr="005807B2">
              <w:rPr>
                <w:rFonts w:eastAsia="Times New Roman"/>
                <w:b/>
                <w:bCs/>
              </w:rPr>
              <w:t>Category 2:</w:t>
            </w:r>
            <w:r w:rsidRPr="005807B2">
              <w:rPr>
                <w:rFonts w:eastAsia="Times New Roman"/>
              </w:rPr>
              <w:t>  Remote configuration capability, but access is controlled by physical hardware.</w:t>
            </w:r>
          </w:p>
          <w:p w14:paraId="1E8002B7" w14:textId="77777777" w:rsidR="00230001" w:rsidRPr="005807B2" w:rsidRDefault="00230001" w:rsidP="00DE3D57">
            <w:pPr>
              <w:keepNext/>
              <w:keepLines/>
              <w:spacing w:after="120"/>
              <w:jc w:val="center"/>
              <w:textAlignment w:val="baseline"/>
              <w:rPr>
                <w:rFonts w:ascii="Segoe UI" w:eastAsia="Times New Roman" w:hAnsi="Segoe UI" w:cs="Segoe UI"/>
                <w:sz w:val="18"/>
                <w:szCs w:val="18"/>
              </w:rPr>
            </w:pPr>
            <w:r w:rsidRPr="005807B2">
              <w:rPr>
                <w:rFonts w:eastAsia="Times New Roman"/>
              </w:rPr>
              <w:t>The device shall clearly indicate that it is in the remote configuration mode and record such message if capable of printing in this mode or shall not operate while in this mode.</w:t>
            </w:r>
          </w:p>
        </w:tc>
        <w:tc>
          <w:tcPr>
            <w:tcW w:w="4555" w:type="dxa"/>
            <w:tcBorders>
              <w:top w:val="single" w:sz="6" w:space="0" w:color="auto"/>
              <w:left w:val="single" w:sz="6" w:space="0" w:color="auto"/>
              <w:bottom w:val="single" w:sz="6" w:space="0" w:color="auto"/>
              <w:right w:val="double" w:sz="6" w:space="0" w:color="auto"/>
            </w:tcBorders>
            <w:hideMark/>
          </w:tcPr>
          <w:p w14:paraId="2FF4E4AC" w14:textId="77777777" w:rsidR="00230001" w:rsidRPr="005807B2" w:rsidRDefault="00230001" w:rsidP="00DE3D57">
            <w:pPr>
              <w:keepNext/>
              <w:keepLines/>
              <w:spacing w:after="0"/>
              <w:jc w:val="center"/>
              <w:textAlignment w:val="baseline"/>
              <w:rPr>
                <w:rFonts w:ascii="Segoe UI" w:eastAsia="Times New Roman" w:hAnsi="Segoe UI" w:cs="Segoe UI"/>
                <w:sz w:val="18"/>
                <w:szCs w:val="18"/>
              </w:rPr>
            </w:pPr>
            <w:r w:rsidRPr="005807B2">
              <w:rPr>
                <w:rFonts w:eastAsia="Times New Roman"/>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on-site device.</w:t>
            </w:r>
          </w:p>
        </w:tc>
      </w:tr>
      <w:tr w:rsidR="00230001" w:rsidRPr="005807B2" w14:paraId="5DBF0871" w14:textId="77777777" w:rsidTr="00CC680D">
        <w:trPr>
          <w:trHeight w:val="1575"/>
        </w:trPr>
        <w:tc>
          <w:tcPr>
            <w:tcW w:w="4526" w:type="dxa"/>
            <w:tcBorders>
              <w:top w:val="double" w:sz="6" w:space="0" w:color="auto"/>
              <w:left w:val="double" w:sz="6" w:space="0" w:color="auto"/>
              <w:bottom w:val="double" w:sz="6" w:space="0" w:color="auto"/>
              <w:right w:val="double" w:sz="6" w:space="0" w:color="auto"/>
            </w:tcBorders>
            <w:hideMark/>
          </w:tcPr>
          <w:p w14:paraId="421DB59A" w14:textId="77777777" w:rsidR="00230001" w:rsidRPr="005807B2" w:rsidRDefault="00230001" w:rsidP="00DE3D57">
            <w:pPr>
              <w:keepNext/>
              <w:keepLines/>
              <w:spacing w:after="120"/>
              <w:jc w:val="center"/>
              <w:textAlignment w:val="baseline"/>
              <w:rPr>
                <w:rFonts w:eastAsia="Times New Roman"/>
              </w:rPr>
            </w:pPr>
            <w:r w:rsidRPr="005807B2">
              <w:rPr>
                <w:rFonts w:eastAsia="Times New Roman"/>
                <w:b/>
                <w:bCs/>
              </w:rPr>
              <w:t>Category 3:</w:t>
            </w:r>
            <w:r w:rsidRPr="005807B2">
              <w:rPr>
                <w:rFonts w:eastAsia="Times New Roman"/>
              </w:rPr>
              <w:t>  Remote configuration capability access may be unlimited or controlled through a software switch (e.g., password).</w:t>
            </w:r>
          </w:p>
          <w:p w14:paraId="08CCB262" w14:textId="77777777" w:rsidR="00230001" w:rsidRPr="005807B2" w:rsidRDefault="00230001" w:rsidP="00DE3D57">
            <w:pPr>
              <w:keepNext/>
              <w:keepLines/>
              <w:spacing w:after="120"/>
              <w:jc w:val="center"/>
              <w:textAlignment w:val="baseline"/>
              <w:rPr>
                <w:rFonts w:eastAsia="Times New Roman"/>
              </w:rPr>
            </w:pPr>
            <w:r w:rsidRPr="005807B2">
              <w:rPr>
                <w:rFonts w:eastAsia="Times New Roman"/>
              </w:rPr>
              <w:t>The device shall clearly indicate that it is in the remote configuration mode and record such message if capable of printing in this mode or shall not operate while in this mode.</w:t>
            </w:r>
          </w:p>
        </w:tc>
        <w:tc>
          <w:tcPr>
            <w:tcW w:w="4555" w:type="dxa"/>
            <w:tcBorders>
              <w:top w:val="single" w:sz="6" w:space="0" w:color="auto"/>
              <w:left w:val="double" w:sz="6" w:space="0" w:color="auto"/>
              <w:bottom w:val="double" w:sz="6" w:space="0" w:color="auto"/>
              <w:right w:val="double" w:sz="6" w:space="0" w:color="auto"/>
            </w:tcBorders>
            <w:hideMark/>
          </w:tcPr>
          <w:p w14:paraId="2FE4207C" w14:textId="77777777" w:rsidR="00230001" w:rsidRPr="005807B2" w:rsidRDefault="00230001" w:rsidP="00DE3D57">
            <w:pPr>
              <w:keepNext/>
              <w:keepLines/>
              <w:spacing w:after="0"/>
              <w:jc w:val="center"/>
            </w:pPr>
            <w:r w:rsidRPr="005807B2">
              <w:t xml:space="preserve">An event logger is required in the device; it must include an event counter (000 to 999), the parameter ID, the date and time of the change, and the new value of the parameter. </w:t>
            </w:r>
            <w:r w:rsidRPr="005807B2">
              <w:rPr>
                <w:b/>
                <w:bCs/>
                <w:strike/>
              </w:rPr>
              <w:t>A printed copy of the information must be available on demand through the device or through another on-site device. The information may also be available electronically.</w:t>
            </w:r>
            <w:r w:rsidRPr="005807B2">
              <w:rPr>
                <w:b/>
                <w:bCs/>
              </w:rPr>
              <w:t xml:space="preserve"> </w:t>
            </w:r>
            <w:r w:rsidRPr="005807B2">
              <w:rPr>
                <w:b/>
                <w:bCs/>
                <w:u w:val="single"/>
              </w:rPr>
              <w:t>The event logger information shall be available at the time of inspection either as a printed copy or transmitted in an electronic format.</w:t>
            </w:r>
            <w:r w:rsidRPr="005807B2">
              <w:t xml:space="preserve"> The event logger shall have a capacity to retain records equal to 10 times the number of sealable parameters in the device, but not more than 1000 records are required. (Note:</w:t>
            </w:r>
            <w:r w:rsidRPr="005807B2">
              <w:rPr>
                <w:b/>
                <w:bCs/>
              </w:rPr>
              <w:t xml:space="preserve"> </w:t>
            </w:r>
            <w:r w:rsidRPr="005807B2">
              <w:t>Does not require 1000 changes to be stored for each parameter.)</w:t>
            </w:r>
          </w:p>
        </w:tc>
      </w:tr>
    </w:tbl>
    <w:p w14:paraId="04B3B743" w14:textId="77777777" w:rsidR="00230001" w:rsidRPr="005807B2" w:rsidRDefault="00230001" w:rsidP="00230001">
      <w:pPr>
        <w:spacing w:after="0"/>
        <w:rPr>
          <w:b/>
          <w:bCs/>
          <w:u w:val="single"/>
        </w:rPr>
      </w:pPr>
      <w:r w:rsidRPr="005807B2">
        <w:t>(Amended 2016</w:t>
      </w:r>
      <w:r w:rsidRPr="005807B2">
        <w:rPr>
          <w:b/>
          <w:bCs/>
          <w:u w:val="single"/>
        </w:rPr>
        <w:t xml:space="preserve"> and 20XX)</w:t>
      </w:r>
    </w:p>
    <w:p w14:paraId="7D8A4181" w14:textId="77777777" w:rsidR="00230001" w:rsidRPr="005807B2" w:rsidRDefault="00230001" w:rsidP="00230001">
      <w:pPr>
        <w:keepNext/>
        <w:spacing w:before="240" w:after="0"/>
      </w:pPr>
      <w:r w:rsidRPr="005807B2">
        <w:rPr>
          <w:b/>
        </w:rPr>
        <w:t>Previous Status:</w:t>
      </w:r>
    </w:p>
    <w:p w14:paraId="3BFFEC99" w14:textId="77777777" w:rsidR="00230001" w:rsidRPr="005807B2" w:rsidRDefault="00230001" w:rsidP="00230001">
      <w:r w:rsidRPr="005807B2">
        <w:t>New Proposal</w:t>
      </w:r>
    </w:p>
    <w:p w14:paraId="64247170" w14:textId="77777777" w:rsidR="00230001" w:rsidRPr="005807B2" w:rsidRDefault="00230001" w:rsidP="00230001">
      <w:pPr>
        <w:keepNext/>
        <w:keepLines/>
        <w:rPr>
          <w:b/>
        </w:rPr>
      </w:pPr>
      <w:r w:rsidRPr="005807B2">
        <w:rPr>
          <w:b/>
        </w:rPr>
        <w:t>Regional Associations’ Comments:</w:t>
      </w:r>
    </w:p>
    <w:p w14:paraId="6520B6F1"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331732EA"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1C08FC0C" w14:textId="77777777" w:rsidR="00230001" w:rsidRPr="005807B2" w:rsidRDefault="00230001" w:rsidP="00230001">
      <w:pPr>
        <w:rPr>
          <w:rFonts w:eastAsia="Times New Roman"/>
          <w:szCs w:val="24"/>
        </w:rPr>
      </w:pPr>
      <w:r w:rsidRPr="005807B2">
        <w:rPr>
          <w:rFonts w:eastAsia="Times New Roman"/>
          <w:szCs w:val="24"/>
        </w:rPr>
        <w:lastRenderedPageBreak/>
        <w:t>Mr. Loren Minich (NIST Office of Weights and Measures): NIST OWM has not had time to evaluate this block of items thoroughly. We understand the idea of the proposal, however the LMD language should be reviewed as this language could be used as an alternative, or it could be helpful in developing this item further. The language currently as written in this item does not seem to carry out the stated purpose.</w:t>
      </w:r>
    </w:p>
    <w:p w14:paraId="1FBA2550" w14:textId="77777777" w:rsidR="00230001" w:rsidRPr="005807B2" w:rsidRDefault="00230001" w:rsidP="00230001">
      <w:pPr>
        <w:rPr>
          <w:rFonts w:eastAsia="Times New Roman"/>
          <w:szCs w:val="24"/>
        </w:rPr>
      </w:pPr>
      <w:r w:rsidRPr="005807B2">
        <w:rPr>
          <w:rFonts w:eastAsia="Times New Roman"/>
          <w:szCs w:val="24"/>
        </w:rPr>
        <w:t>Mr. Kurt Floren (Los Angeles County, California): Spoke to concerns with the event logger. An onsite inspector should be able to review a printed copy at the time of inspection. The information may also be available electronically, but it must be available on site. The current language may allow the event log to only be available off site.</w:t>
      </w:r>
    </w:p>
    <w:p w14:paraId="43363672" w14:textId="77777777" w:rsidR="00230001" w:rsidRPr="005807B2" w:rsidRDefault="00230001" w:rsidP="00230001">
      <w:pPr>
        <w:rPr>
          <w:rFonts w:eastAsia="Times New Roman"/>
          <w:szCs w:val="24"/>
        </w:rPr>
      </w:pPr>
      <w:r w:rsidRPr="005807B2">
        <w:rPr>
          <w:rFonts w:eastAsia="Times New Roman"/>
          <w:szCs w:val="24"/>
        </w:rPr>
        <w:t>Mr. Cory Hainy (Avery Weigh-Tronix): Asked why the submitter chose to leave out weighing devices. Position on the item is neutral.</w:t>
      </w:r>
    </w:p>
    <w:p w14:paraId="11D378BA" w14:textId="77777777" w:rsidR="00230001" w:rsidRPr="005807B2" w:rsidRDefault="00230001" w:rsidP="00230001">
      <w:pPr>
        <w:rPr>
          <w:rFonts w:eastAsia="Times New Roman"/>
          <w:szCs w:val="24"/>
        </w:rPr>
      </w:pPr>
      <w:r w:rsidRPr="005807B2">
        <w:rPr>
          <w:rFonts w:eastAsia="Times New Roman"/>
          <w:szCs w:val="24"/>
        </w:rPr>
        <w:t>Mr. Loren Minich (NIST Office of Weights and Measures): Stated OWM did not know why scales code was not included. OWM believes this proposal is an attempt to harmonize with the LMD code. The event logger must be available at the time of inspection printed or electronically. This must be in the language.</w:t>
      </w:r>
    </w:p>
    <w:p w14:paraId="78CB2BB8" w14:textId="77777777" w:rsidR="00230001" w:rsidRPr="005807B2" w:rsidRDefault="00230001" w:rsidP="00230001">
      <w:pPr>
        <w:rPr>
          <w:rFonts w:eastAsia="Times New Roman"/>
          <w:szCs w:val="24"/>
        </w:rPr>
      </w:pPr>
      <w:r w:rsidRPr="005807B2">
        <w:rPr>
          <w:rFonts w:eastAsia="Times New Roman"/>
          <w:szCs w:val="24"/>
        </w:rPr>
        <w:t>Mr. Matthew Douglas (State of California, Division of Measurement Standards): Responding to Mr. Hainy – see additional documentation as to why 2.20 was not included. Language from 3.30 categories for sealing table code could be used: “The information may be printed by the device, printed by another on-site device, or transmitted electronically.” Rather than the language as it appears in the agenda, which seems to still require a printed copy of the event logger information. Each one of these codes will need to be assessed to verify that the proposed update is applicable and appropriate and that they all reflect that this information must be produced by the device and available at the time of the inspection. If the item moves forward Recommends a Developing status.</w:t>
      </w:r>
    </w:p>
    <w:p w14:paraId="25591BDF" w14:textId="77777777" w:rsidR="00230001" w:rsidRPr="005807B2" w:rsidRDefault="00230001" w:rsidP="00230001">
      <w:pPr>
        <w:rPr>
          <w:rFonts w:eastAsia="Times New Roman"/>
          <w:szCs w:val="24"/>
        </w:rPr>
      </w:pPr>
      <w:r w:rsidRPr="005807B2">
        <w:rPr>
          <w:rFonts w:eastAsia="Times New Roman"/>
          <w:szCs w:val="24"/>
        </w:rPr>
        <w:t>Mr. Kurt Floren (Los Angeles County, California): Supports California DMS and OWM. Requests the committee include the LMD language as a suggestion to the submitter. The language at the time of inspection is critical language that must be included. The item should remain Developing and hear the comments from the other regions.</w:t>
      </w:r>
    </w:p>
    <w:p w14:paraId="668EEE62" w14:textId="77777777" w:rsidR="00230001" w:rsidRPr="005807B2" w:rsidRDefault="00230001" w:rsidP="00230001">
      <w:pPr>
        <w:rPr>
          <w:rFonts w:eastAsia="Times New Roman"/>
          <w:szCs w:val="24"/>
        </w:rPr>
      </w:pPr>
      <w:r w:rsidRPr="005807B2">
        <w:rPr>
          <w:rFonts w:eastAsia="Times New Roman"/>
          <w:szCs w:val="24"/>
        </w:rPr>
        <w:t>Mr. Scott Wagner (</w:t>
      </w:r>
      <w:r w:rsidRPr="005807B2">
        <w:t>Colorado Division of Oil &amp; Public Safety</w:t>
      </w:r>
      <w:r w:rsidRPr="005807B2">
        <w:rPr>
          <w:rFonts w:eastAsia="Times New Roman"/>
          <w:szCs w:val="24"/>
        </w:rPr>
        <w:t>): Raised concern as this proposal applies to Category 3 sealing and would this language conflict with current methods particularly USB devices. The item has merit but needs additional work. Supports a Developing status.</w:t>
      </w:r>
    </w:p>
    <w:p w14:paraId="145C2488" w14:textId="77777777" w:rsidR="00230001" w:rsidRPr="005807B2" w:rsidRDefault="00230001" w:rsidP="00230001">
      <w:pPr>
        <w:rPr>
          <w:rFonts w:eastAsia="Times New Roman"/>
          <w:szCs w:val="24"/>
        </w:rPr>
      </w:pPr>
      <w:r w:rsidRPr="005807B2">
        <w:rPr>
          <w:rFonts w:eastAsia="Times New Roman"/>
          <w:szCs w:val="24"/>
        </w:rPr>
        <w:t>Mr. Scott Simmons (P20:10 Services, LLC): Raised concern that the ability to use a memory stick device remains available. Supports a Developing status.</w:t>
      </w:r>
    </w:p>
    <w:p w14:paraId="2DF243B5" w14:textId="77777777" w:rsidR="00230001" w:rsidRPr="005807B2" w:rsidRDefault="00230001" w:rsidP="00230001">
      <w:pPr>
        <w:rPr>
          <w:rFonts w:eastAsia="Times New Roman"/>
          <w:szCs w:val="24"/>
        </w:rPr>
      </w:pPr>
      <w:r w:rsidRPr="005807B2">
        <w:rPr>
          <w:rFonts w:eastAsia="Times New Roman"/>
          <w:szCs w:val="24"/>
        </w:rPr>
        <w:t xml:space="preserve">The 2025 WWMA S&amp;T Committee recommends that this item be assigned a Developing status based on comments and testimony heard during the 2025 WWMA Annual Conference Open Hearing. </w:t>
      </w:r>
    </w:p>
    <w:p w14:paraId="421C497A" w14:textId="77777777" w:rsidR="00230001" w:rsidRPr="005807B2" w:rsidRDefault="00230001" w:rsidP="00230001">
      <w:pPr>
        <w:rPr>
          <w:rFonts w:eastAsia="Times New Roman"/>
          <w:szCs w:val="24"/>
          <w:u w:val="single"/>
        </w:rPr>
      </w:pPr>
      <w:r w:rsidRPr="005807B2">
        <w:rPr>
          <w:rFonts w:eastAsia="Times New Roman"/>
          <w:szCs w:val="24"/>
        </w:rPr>
        <w:t>The WWMA S&amp;T Committee recommends the submitter review the comments stated above particularly the language referenced from the LMD code and seek feedback from all stakeholders including NIST OWM and all the regional associations and its members who speak to this item.</w:t>
      </w:r>
    </w:p>
    <w:p w14:paraId="523B952D"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52D6C09B"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language from the NTEP Measuring Sector was presented to the Body during open hearing. The comments and recommendation below are based on the updated language. All supporting documents can be found on the CWMA site. </w:t>
      </w:r>
    </w:p>
    <w:p w14:paraId="13A7CB4F" w14:textId="77777777" w:rsidR="00230001" w:rsidRPr="005807B2" w:rsidRDefault="00230001" w:rsidP="00230001">
      <w:pPr>
        <w:widowControl w:val="0"/>
        <w:rPr>
          <w:rFonts w:eastAsia="Times New Roman"/>
          <w:szCs w:val="24"/>
        </w:rPr>
      </w:pPr>
      <w:r w:rsidRPr="005807B2">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272F56BD"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recommends this item, as appears below, be given a Developing status based on comments received during open hearing. </w:t>
      </w:r>
    </w:p>
    <w:p w14:paraId="5E1F5D9C" w14:textId="77777777" w:rsidR="00230001" w:rsidRPr="005807B2" w:rsidRDefault="00230001" w:rsidP="00230001">
      <w:pPr>
        <w:spacing w:before="40" w:after="0"/>
        <w:ind w:left="342"/>
        <w:rPr>
          <w:b/>
          <w:bCs/>
        </w:rPr>
      </w:pPr>
      <w:r w:rsidRPr="005807B2">
        <w:rPr>
          <w:b/>
          <w:bCs/>
        </w:rPr>
        <w:lastRenderedPageBreak/>
        <w:t xml:space="preserve">3.30 LMD Table S.2.2, </w:t>
      </w:r>
    </w:p>
    <w:p w14:paraId="7457186A"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5807B2">
        <w:rPr>
          <w:rFonts w:eastAsia="Times New Roman"/>
          <w:strike/>
          <w:color w:val="000000"/>
        </w:rPr>
        <w:t>shall</w:t>
      </w:r>
      <w:r w:rsidRPr="005807B2">
        <w:rPr>
          <w:rFonts w:eastAsia="Times New Roman"/>
          <w:color w:val="000000"/>
        </w:rPr>
        <w:t xml:space="preserve"> </w:t>
      </w:r>
      <w:r w:rsidRPr="005807B2">
        <w:rPr>
          <w:rFonts w:eastAsia="Times New Roman"/>
          <w:color w:val="000000"/>
          <w:u w:val="single"/>
        </w:rPr>
        <w:t>may</w:t>
      </w:r>
      <w:r w:rsidRPr="005807B2">
        <w:rPr>
          <w:rFonts w:eastAsia="Times New Roman"/>
          <w:color w:val="000000"/>
        </w:rPr>
        <w:t xml:space="preserve"> be </w:t>
      </w:r>
      <w:r w:rsidRPr="005807B2">
        <w:rPr>
          <w:rFonts w:eastAsia="Times New Roman"/>
          <w:strike/>
          <w:color w:val="000000"/>
        </w:rPr>
        <w:t>available at the time of inspection either as a printed copy or in electronic format</w:t>
      </w:r>
      <w:r w:rsidRPr="005807B2">
        <w:rPr>
          <w:rFonts w:eastAsia="Times New Roman"/>
          <w:color w:val="000000"/>
        </w:rPr>
        <w:t xml:space="preserve">. </w:t>
      </w:r>
      <w:r w:rsidRPr="005807B2">
        <w:rPr>
          <w:rFonts w:eastAsia="Times New Roman"/>
          <w:color w:val="000000"/>
          <w:u w:val="single"/>
        </w:rPr>
        <w:t>provided electronically in lieu of or in addition to a hard copy at the time of inspection, provided the event logger information is retained in the system for future reference</w:t>
      </w:r>
      <w:r w:rsidRPr="005807B2">
        <w:rPr>
          <w:rFonts w:eastAsia="Times New Roman"/>
          <w:color w:val="000000"/>
        </w:rPr>
        <w:t xml:space="preserve">. </w:t>
      </w:r>
      <w:r w:rsidRPr="005807B2">
        <w:rPr>
          <w:rFonts w:eastAsia="Times New Roman"/>
          <w:strike/>
          <w:color w:val="000000"/>
        </w:rPr>
        <w:t xml:space="preserve">The information may be printed by the device, printed by another on-site device, or transmitted electronically. </w:t>
      </w:r>
      <w:r w:rsidRPr="005807B2">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4C50862E" w14:textId="77777777" w:rsidR="00230001" w:rsidRPr="005807B2" w:rsidRDefault="00230001" w:rsidP="00230001">
      <w:pPr>
        <w:spacing w:before="40" w:after="0"/>
        <w:ind w:left="342"/>
        <w:rPr>
          <w:b/>
          <w:bCs/>
        </w:rPr>
      </w:pPr>
      <w:r w:rsidRPr="005807B2">
        <w:rPr>
          <w:b/>
          <w:bCs/>
        </w:rPr>
        <w:t xml:space="preserve">3.31 VTM Table S.2.2., 3.32 LPG&amp;AALM Table S.2.2., 3.34 CLM Table S.2.5., 3.35 MM Table S.2.3., </w:t>
      </w:r>
    </w:p>
    <w:p w14:paraId="48386D4D" w14:textId="77777777" w:rsidR="00230001" w:rsidRPr="005807B2" w:rsidRDefault="00230001" w:rsidP="00230001">
      <w:pPr>
        <w:spacing w:before="40" w:after="0"/>
        <w:ind w:left="342"/>
        <w:rPr>
          <w:b/>
          <w:bCs/>
        </w:rPr>
      </w:pPr>
      <w:r w:rsidRPr="005807B2">
        <w:rPr>
          <w:b/>
          <w:bCs/>
        </w:rPr>
        <w:t xml:space="preserve">3.36 WM Table S.2.1., 3.37 MFM Table S.3.5., 3.38 CDLM Table S.2.5., 3.39 HGM Table S.3.3, </w:t>
      </w:r>
    </w:p>
    <w:p w14:paraId="37C5ED9A" w14:textId="77777777" w:rsidR="00230001" w:rsidRPr="005807B2" w:rsidRDefault="00230001" w:rsidP="00230001">
      <w:pPr>
        <w:spacing w:before="40" w:after="0"/>
        <w:ind w:left="342"/>
        <w:rPr>
          <w:b/>
          <w:bCs/>
        </w:rPr>
      </w:pPr>
      <w:r w:rsidRPr="005807B2">
        <w:rPr>
          <w:b/>
          <w:bCs/>
        </w:rPr>
        <w:t>3.4.1 NUEMS Table S.2.2.</w:t>
      </w:r>
    </w:p>
    <w:p w14:paraId="3F39037D"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w:t>
      </w:r>
      <w:r w:rsidRPr="005807B2">
        <w:rPr>
          <w:rFonts w:eastAsia="Times New Roman"/>
          <w:strike/>
          <w:color w:val="000000"/>
        </w:rPr>
        <w:t>A printed copy of the information must be available on demand through the device or through another on-site device. The information may also be available electronically.</w:t>
      </w:r>
      <w:r w:rsidRPr="005807B2">
        <w:rPr>
          <w:rFonts w:eastAsia="Times New Roman"/>
          <w:i/>
          <w:iCs/>
          <w:color w:val="000000"/>
        </w:rPr>
        <w:t xml:space="preserve"> </w:t>
      </w:r>
      <w:r w:rsidRPr="005807B2">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5807B2">
        <w:rPr>
          <w:rFonts w:eastAsia="Times New Roman"/>
          <w:color w:val="000000"/>
        </w:rPr>
        <w:t>. The event logger shall have a capacity to retain records equal to 10 times the number of sealable parameters in the device,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0947A463" w14:textId="77777777" w:rsidR="00230001" w:rsidRPr="005807B2" w:rsidRDefault="00230001" w:rsidP="00230001">
      <w:pPr>
        <w:spacing w:before="40" w:after="0"/>
        <w:ind w:left="342"/>
        <w:rPr>
          <w:b/>
          <w:bCs/>
        </w:rPr>
      </w:pPr>
      <w:r w:rsidRPr="005807B2">
        <w:rPr>
          <w:b/>
          <w:bCs/>
        </w:rPr>
        <w:t xml:space="preserve">3.40 EVFS Table S.3.3., </w:t>
      </w:r>
    </w:p>
    <w:p w14:paraId="1C7A1281"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5807B2">
        <w:rPr>
          <w:rFonts w:eastAsia="Times New Roman"/>
          <w:strike/>
          <w:color w:val="000000"/>
        </w:rPr>
        <w:t>EVSE</w:t>
      </w:r>
      <w:r w:rsidRPr="005807B2">
        <w:rPr>
          <w:rFonts w:eastAsia="Times New Roman"/>
          <w:color w:val="000000"/>
        </w:rPr>
        <w:t xml:space="preserve"> </w:t>
      </w:r>
      <w:r w:rsidRPr="005807B2">
        <w:rPr>
          <w:rFonts w:eastAsia="Times New Roman"/>
          <w:color w:val="000000"/>
          <w:u w:val="single"/>
        </w:rPr>
        <w:t>device</w:t>
      </w:r>
      <w:r w:rsidRPr="005807B2">
        <w:rPr>
          <w:rFonts w:eastAsia="Times New Roman"/>
          <w:color w:val="000000"/>
        </w:rPr>
        <w:t>,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12249C9B" w14:textId="77777777" w:rsidR="00230001" w:rsidRPr="005807B2" w:rsidRDefault="00230001" w:rsidP="00230001">
      <w:pPr>
        <w:rPr>
          <w:u w:val="single"/>
        </w:rPr>
      </w:pPr>
      <w:r w:rsidRPr="005807B2">
        <w:rPr>
          <w:u w:val="single"/>
        </w:rPr>
        <w:t>NEWMA 2025 Interim Meeting:</w:t>
      </w:r>
    </w:p>
    <w:p w14:paraId="2198B390" w14:textId="77777777" w:rsidR="00230001" w:rsidRPr="005807B2" w:rsidRDefault="00230001" w:rsidP="00230001">
      <w:r w:rsidRPr="005807B2">
        <w:t xml:space="preserve">The committee recommends a developing status for this item. </w:t>
      </w:r>
    </w:p>
    <w:p w14:paraId="7A2D5933" w14:textId="77777777" w:rsidR="00230001" w:rsidRPr="005807B2" w:rsidRDefault="00230001" w:rsidP="00230001">
      <w:r w:rsidRPr="005807B2">
        <w:rPr>
          <w:u w:val="single"/>
        </w:rPr>
        <w:t>SWMA 2025 Annual Meeting:</w:t>
      </w:r>
      <w:r w:rsidRPr="005807B2">
        <w:t xml:space="preserve"> </w:t>
      </w:r>
    </w:p>
    <w:p w14:paraId="38C3FB14" w14:textId="77777777" w:rsidR="00230001" w:rsidRPr="005807B2" w:rsidRDefault="00230001" w:rsidP="00230001">
      <w:pPr>
        <w:rPr>
          <w:u w:val="single"/>
        </w:rPr>
      </w:pPr>
      <w:r w:rsidRPr="005807B2">
        <w:t xml:space="preserve">The committee recommends voting status for this item. </w:t>
      </w:r>
    </w:p>
    <w:p w14:paraId="51840A5A" w14:textId="77777777" w:rsidR="00230001" w:rsidRPr="005807B2" w:rsidRDefault="00230001" w:rsidP="00F70B81">
      <w:pPr>
        <w:pStyle w:val="ItemHeading"/>
        <w:keepNext/>
        <w:keepLines/>
        <w:tabs>
          <w:tab w:val="clear" w:pos="900"/>
          <w:tab w:val="left" w:pos="1620"/>
        </w:tabs>
        <w:ind w:left="2160" w:hanging="2160"/>
      </w:pPr>
      <w:bookmarkStart w:id="698" w:name="_Toc219217961"/>
      <w:bookmarkStart w:id="699" w:name="_Toc225759228"/>
      <w:r w:rsidRPr="005807B2">
        <w:lastRenderedPageBreak/>
        <w:t>B3: EVF-26.3</w:t>
      </w:r>
      <w:r w:rsidRPr="005807B2">
        <w:tab/>
        <w:t>V</w:t>
      </w:r>
      <w:r w:rsidRPr="005807B2">
        <w:tab/>
        <w:t>Table S.3.3. Categories of Device and Methods of Sealing</w:t>
      </w:r>
      <w:bookmarkEnd w:id="698"/>
      <w:bookmarkEnd w:id="699"/>
    </w:p>
    <w:p w14:paraId="518E019A" w14:textId="77777777" w:rsidR="00230001" w:rsidRPr="005807B2" w:rsidRDefault="00230001" w:rsidP="00F70B81">
      <w:pPr>
        <w:keepNext/>
        <w:keepLines/>
        <w:spacing w:after="0"/>
        <w:rPr>
          <w:b/>
        </w:rPr>
      </w:pPr>
      <w:r w:rsidRPr="005807B2">
        <w:rPr>
          <w:b/>
        </w:rPr>
        <w:t>Item under Consideration:</w:t>
      </w:r>
    </w:p>
    <w:p w14:paraId="4FE041CB" w14:textId="77777777" w:rsidR="00230001" w:rsidRPr="005807B2" w:rsidRDefault="00230001" w:rsidP="00F70B81">
      <w:pPr>
        <w:keepNext/>
        <w:keepLines/>
      </w:pPr>
      <w:r w:rsidRPr="005807B2">
        <w:t>Amend NIST Handbook 44 Electric Vehicle Fueling Systems Code as follows:</w:t>
      </w:r>
    </w:p>
    <w:tbl>
      <w:tblPr>
        <w:tblW w:w="9791" w:type="dxa"/>
        <w:jc w:val="center"/>
        <w:tblCellMar>
          <w:top w:w="43" w:type="dxa"/>
          <w:bottom w:w="43" w:type="dxa"/>
        </w:tblCellMar>
        <w:tblLook w:val="0000" w:firstRow="0" w:lastRow="0" w:firstColumn="0" w:lastColumn="0" w:noHBand="0" w:noVBand="0"/>
        <w:tblCaption w:val="Table S.2.2. Categories of Device and Methods of Sealing."/>
        <w:tblDescription w:val="Categories of devices and the method of sealing for each category."/>
      </w:tblPr>
      <w:tblGrid>
        <w:gridCol w:w="4920"/>
        <w:gridCol w:w="4871"/>
      </w:tblGrid>
      <w:tr w:rsidR="00230001" w:rsidRPr="005807B2" w14:paraId="23E12132" w14:textId="77777777" w:rsidTr="00CC680D">
        <w:trPr>
          <w:trHeight w:val="288"/>
          <w:tblHeader/>
          <w:jc w:val="center"/>
        </w:trPr>
        <w:tc>
          <w:tcPr>
            <w:tcW w:w="9791" w:type="dxa"/>
            <w:gridSpan w:val="2"/>
            <w:tcBorders>
              <w:top w:val="double" w:sz="4" w:space="0" w:color="auto"/>
              <w:left w:val="double" w:sz="4" w:space="0" w:color="auto"/>
              <w:bottom w:val="double" w:sz="4" w:space="0" w:color="auto"/>
              <w:right w:val="double" w:sz="4" w:space="0" w:color="auto"/>
            </w:tcBorders>
            <w:vAlign w:val="center"/>
          </w:tcPr>
          <w:p w14:paraId="6948E235" w14:textId="77777777" w:rsidR="00230001" w:rsidRPr="005807B2" w:rsidRDefault="00230001" w:rsidP="00F70B81">
            <w:pPr>
              <w:keepNext/>
              <w:keepLines/>
              <w:spacing w:after="0"/>
              <w:jc w:val="center"/>
              <w:rPr>
                <w:b/>
                <w:bCs/>
                <w:i/>
              </w:rPr>
            </w:pPr>
            <w:r w:rsidRPr="005807B2">
              <w:rPr>
                <w:b/>
                <w:bCs/>
                <w:i/>
              </w:rPr>
              <w:t xml:space="preserve">Table S.3.3. </w:t>
            </w:r>
          </w:p>
          <w:p w14:paraId="2C1B06D0" w14:textId="77777777" w:rsidR="00230001" w:rsidRPr="005807B2" w:rsidRDefault="00230001" w:rsidP="00F70B81">
            <w:pPr>
              <w:keepNext/>
              <w:keepLines/>
              <w:spacing w:after="0"/>
              <w:jc w:val="center"/>
              <w:rPr>
                <w:b/>
                <w:bCs/>
                <w:i/>
              </w:rPr>
            </w:pPr>
            <w:r w:rsidRPr="005807B2">
              <w:rPr>
                <w:b/>
                <w:bCs/>
                <w:i/>
              </w:rPr>
              <w:t>Categories of Device and Methods of Sealing</w:t>
            </w:r>
          </w:p>
        </w:tc>
      </w:tr>
      <w:tr w:rsidR="00230001" w:rsidRPr="005807B2" w14:paraId="0A309358" w14:textId="77777777" w:rsidTr="00CC680D">
        <w:trPr>
          <w:trHeight w:val="288"/>
          <w:tblHeader/>
          <w:jc w:val="center"/>
        </w:trPr>
        <w:tc>
          <w:tcPr>
            <w:tcW w:w="4920" w:type="dxa"/>
            <w:tcBorders>
              <w:top w:val="double" w:sz="4" w:space="0" w:color="auto"/>
              <w:left w:val="double" w:sz="4" w:space="0" w:color="auto"/>
              <w:bottom w:val="single" w:sz="4" w:space="0" w:color="auto"/>
              <w:right w:val="single" w:sz="4" w:space="0" w:color="auto"/>
            </w:tcBorders>
            <w:vAlign w:val="center"/>
          </w:tcPr>
          <w:p w14:paraId="0EC34785" w14:textId="77777777" w:rsidR="00230001" w:rsidRPr="005807B2" w:rsidRDefault="00230001" w:rsidP="00F70B81">
            <w:pPr>
              <w:keepNext/>
              <w:keepLines/>
              <w:spacing w:after="0"/>
              <w:jc w:val="center"/>
              <w:rPr>
                <w:b/>
                <w:bCs/>
                <w:i/>
              </w:rPr>
            </w:pPr>
            <w:r w:rsidRPr="005807B2">
              <w:rPr>
                <w:b/>
                <w:bCs/>
                <w:i/>
              </w:rPr>
              <w:t>Categories of Device</w:t>
            </w:r>
          </w:p>
        </w:tc>
        <w:tc>
          <w:tcPr>
            <w:tcW w:w="4871" w:type="dxa"/>
            <w:tcBorders>
              <w:top w:val="double" w:sz="4" w:space="0" w:color="auto"/>
              <w:left w:val="single" w:sz="4" w:space="0" w:color="auto"/>
              <w:bottom w:val="single" w:sz="4" w:space="0" w:color="auto"/>
              <w:right w:val="double" w:sz="4" w:space="0" w:color="auto"/>
            </w:tcBorders>
            <w:vAlign w:val="center"/>
          </w:tcPr>
          <w:p w14:paraId="749B7050" w14:textId="77777777" w:rsidR="00230001" w:rsidRPr="005807B2" w:rsidRDefault="00230001" w:rsidP="00F70B81">
            <w:pPr>
              <w:keepNext/>
              <w:keepLines/>
              <w:spacing w:after="0"/>
              <w:jc w:val="center"/>
              <w:rPr>
                <w:b/>
                <w:bCs/>
                <w:i/>
              </w:rPr>
            </w:pPr>
            <w:r w:rsidRPr="005807B2">
              <w:rPr>
                <w:b/>
                <w:bCs/>
                <w:i/>
              </w:rPr>
              <w:t>Methods of Sealing</w:t>
            </w:r>
          </w:p>
        </w:tc>
      </w:tr>
      <w:tr w:rsidR="00230001" w:rsidRPr="005807B2" w14:paraId="08ABC1AA" w14:textId="77777777" w:rsidTr="00CC680D">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04914833" w14:textId="77777777" w:rsidR="00230001" w:rsidRPr="005807B2" w:rsidRDefault="00230001" w:rsidP="00F70B81">
            <w:pPr>
              <w:keepNext/>
              <w:keepLines/>
              <w:spacing w:after="0"/>
              <w:rPr>
                <w:bCs/>
                <w:i/>
              </w:rPr>
            </w:pPr>
            <w:r w:rsidRPr="005807B2">
              <w:rPr>
                <w:b/>
                <w:bCs/>
                <w:i/>
              </w:rPr>
              <w:t>Category 1:</w:t>
            </w:r>
            <w:r w:rsidRPr="005807B2">
              <w:rPr>
                <w:bCs/>
                <w:i/>
              </w:rPr>
              <w:t>  No remote configuration capability.</w:t>
            </w:r>
          </w:p>
        </w:tc>
        <w:tc>
          <w:tcPr>
            <w:tcW w:w="4871" w:type="dxa"/>
            <w:tcBorders>
              <w:top w:val="single" w:sz="4" w:space="0" w:color="auto"/>
              <w:left w:val="single" w:sz="4" w:space="0" w:color="auto"/>
              <w:bottom w:val="single" w:sz="4" w:space="0" w:color="auto"/>
              <w:right w:val="double" w:sz="4" w:space="0" w:color="auto"/>
            </w:tcBorders>
          </w:tcPr>
          <w:p w14:paraId="548B8CF7" w14:textId="77777777" w:rsidR="00230001" w:rsidRPr="005807B2" w:rsidRDefault="00230001" w:rsidP="00F70B81">
            <w:pPr>
              <w:keepNext/>
              <w:keepLines/>
              <w:spacing w:after="0"/>
              <w:rPr>
                <w:bCs/>
                <w:i/>
              </w:rPr>
            </w:pPr>
            <w:r w:rsidRPr="005807B2">
              <w:rPr>
                <w:bCs/>
                <w:i/>
              </w:rPr>
              <w:t xml:space="preserve">Seal by physical seal or two event counters:  one </w:t>
            </w:r>
            <w:r w:rsidRPr="005807B2">
              <w:rPr>
                <w:bCs/>
                <w:i/>
                <w:u w:color="82C42A"/>
              </w:rPr>
              <w:t>for</w:t>
            </w:r>
            <w:r w:rsidRPr="005807B2">
              <w:rPr>
                <w:bCs/>
                <w:i/>
              </w:rPr>
              <w:t xml:space="preserve"> calibration parameters and one </w:t>
            </w:r>
            <w:r w:rsidRPr="005807B2">
              <w:rPr>
                <w:bCs/>
                <w:i/>
                <w:u w:color="82C42A"/>
              </w:rPr>
              <w:t>for</w:t>
            </w:r>
            <w:r w:rsidRPr="005807B2">
              <w:rPr>
                <w:bCs/>
                <w:i/>
              </w:rPr>
              <w:t xml:space="preserve"> configuration parameters.</w:t>
            </w:r>
          </w:p>
        </w:tc>
      </w:tr>
      <w:tr w:rsidR="00230001" w:rsidRPr="005807B2" w14:paraId="434B68BF" w14:textId="77777777" w:rsidTr="00CC680D">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403159BE" w14:textId="77777777" w:rsidR="00230001" w:rsidRPr="005807B2" w:rsidRDefault="00230001" w:rsidP="00F70B81">
            <w:pPr>
              <w:keepNext/>
              <w:keepLines/>
              <w:spacing w:after="0"/>
              <w:rPr>
                <w:bCs/>
                <w:i/>
              </w:rPr>
            </w:pPr>
            <w:r w:rsidRPr="005807B2">
              <w:rPr>
                <w:b/>
                <w:bCs/>
                <w:i/>
              </w:rPr>
              <w:t>Category 2:</w:t>
            </w:r>
            <w:r w:rsidRPr="005807B2">
              <w:rPr>
                <w:bCs/>
                <w:i/>
              </w:rPr>
              <w:t>  Remote configuration capability, but access is controlled by physical hardware.</w:t>
            </w:r>
          </w:p>
          <w:p w14:paraId="404CB6B3" w14:textId="77777777" w:rsidR="00230001" w:rsidRPr="005807B2" w:rsidRDefault="00230001" w:rsidP="00F70B81">
            <w:pPr>
              <w:keepNext/>
              <w:keepLines/>
              <w:spacing w:after="0"/>
              <w:rPr>
                <w:bCs/>
              </w:rPr>
            </w:pPr>
            <w:r w:rsidRPr="005807B2">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single" w:sz="4" w:space="0" w:color="auto"/>
              <w:right w:val="double" w:sz="4" w:space="0" w:color="auto"/>
            </w:tcBorders>
          </w:tcPr>
          <w:p w14:paraId="5A09C159" w14:textId="77777777" w:rsidR="00230001" w:rsidRPr="005807B2" w:rsidRDefault="00230001" w:rsidP="00F70B81">
            <w:pPr>
              <w:keepNext/>
              <w:keepLines/>
              <w:spacing w:after="0"/>
              <w:rPr>
                <w:bCs/>
                <w:i/>
              </w:rPr>
            </w:pPr>
            <w:r w:rsidRPr="005807B2">
              <w:rPr>
                <w:bCs/>
                <w:i/>
                <w:iCs/>
              </w:rPr>
              <w:t xml:space="preserve">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w:t>
            </w:r>
            <w:r w:rsidRPr="005807B2">
              <w:rPr>
                <w:bCs/>
                <w:i/>
                <w:iCs/>
                <w:u w:color="82C42A"/>
              </w:rPr>
              <w:t>at</w:t>
            </w:r>
            <w:r w:rsidRPr="005807B2">
              <w:rPr>
                <w:bCs/>
                <w:i/>
                <w:iCs/>
              </w:rPr>
              <w:t xml:space="preserve">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w:t>
            </w:r>
            <w:r w:rsidRPr="005807B2">
              <w:rPr>
                <w:bCs/>
                <w:i/>
                <w:iCs/>
              </w:rPr>
              <w:noBreakHyphen/>
              <w:t>site device.</w:t>
            </w:r>
          </w:p>
        </w:tc>
      </w:tr>
      <w:tr w:rsidR="00230001" w:rsidRPr="005807B2" w14:paraId="3F909B69" w14:textId="77777777" w:rsidTr="00CC680D">
        <w:trPr>
          <w:trHeight w:val="288"/>
          <w:jc w:val="center"/>
        </w:trPr>
        <w:tc>
          <w:tcPr>
            <w:tcW w:w="4920" w:type="dxa"/>
            <w:tcBorders>
              <w:top w:val="single" w:sz="4" w:space="0" w:color="auto"/>
              <w:left w:val="double" w:sz="4" w:space="0" w:color="auto"/>
              <w:bottom w:val="double" w:sz="4" w:space="0" w:color="auto"/>
              <w:right w:val="single" w:sz="4" w:space="0" w:color="auto"/>
            </w:tcBorders>
          </w:tcPr>
          <w:p w14:paraId="3EFE3311" w14:textId="77777777" w:rsidR="00230001" w:rsidRPr="005807B2" w:rsidRDefault="00230001" w:rsidP="00F70B81">
            <w:pPr>
              <w:keepNext/>
              <w:keepLines/>
              <w:spacing w:after="0"/>
              <w:rPr>
                <w:bCs/>
              </w:rPr>
            </w:pPr>
            <w:r w:rsidRPr="005807B2">
              <w:rPr>
                <w:b/>
                <w:bCs/>
                <w:i/>
                <w:iCs/>
              </w:rPr>
              <w:t>Category 3: </w:t>
            </w:r>
            <w:r w:rsidRPr="005807B2">
              <w:rPr>
                <w:bCs/>
                <w:i/>
                <w:iCs/>
              </w:rPr>
              <w:t> Remote configuration capability access may be unlimited or controlled through a software switch (e.g., password)</w:t>
            </w:r>
            <w:r w:rsidRPr="005807B2">
              <w:rPr>
                <w:bCs/>
              </w:rPr>
              <w:t>.</w:t>
            </w:r>
          </w:p>
          <w:p w14:paraId="38F9D82F" w14:textId="77777777" w:rsidR="00230001" w:rsidRPr="005807B2" w:rsidRDefault="00230001" w:rsidP="00F70B81">
            <w:pPr>
              <w:keepNext/>
              <w:keepLines/>
              <w:spacing w:after="0"/>
              <w:rPr>
                <w:bCs/>
                <w:i/>
              </w:rPr>
            </w:pPr>
            <w:r w:rsidRPr="005807B2">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double" w:sz="4" w:space="0" w:color="auto"/>
              <w:right w:val="double" w:sz="4" w:space="0" w:color="auto"/>
            </w:tcBorders>
          </w:tcPr>
          <w:p w14:paraId="63E76813" w14:textId="77777777" w:rsidR="00230001" w:rsidRPr="005807B2" w:rsidRDefault="00230001" w:rsidP="00F70B81">
            <w:pPr>
              <w:keepNext/>
              <w:keepLines/>
              <w:spacing w:after="0"/>
              <w:rPr>
                <w:bCs/>
              </w:rPr>
            </w:pPr>
            <w:r w:rsidRPr="005807B2">
              <w:rPr>
                <w:bCs/>
                <w:i/>
                <w:iCs/>
              </w:rPr>
              <w:t>An event logger is required in the device; it must include an event counter (000 to 999), the parameter ID, the date and time of the change, and the new value of the parameter.  A printed copy of the information must be available on demand through the device or through another on</w:t>
            </w:r>
            <w:r w:rsidRPr="005807B2">
              <w:rPr>
                <w:bCs/>
                <w:i/>
                <w:iCs/>
              </w:rPr>
              <w:noBreakHyphen/>
              <w:t>site device</w:t>
            </w:r>
            <w:r w:rsidRPr="005807B2">
              <w:rPr>
                <w:b/>
                <w:i/>
                <w:iCs/>
                <w:strike/>
              </w:rPr>
              <w:t>.  The information may also be available</w:t>
            </w:r>
            <w:r w:rsidRPr="005807B2">
              <w:rPr>
                <w:b/>
                <w:i/>
                <w:iCs/>
                <w:u w:val="single"/>
              </w:rPr>
              <w:t>, or transmitted</w:t>
            </w:r>
            <w:r w:rsidRPr="005807B2">
              <w:rPr>
                <w:bCs/>
                <w:i/>
                <w:iCs/>
              </w:rPr>
              <w:t xml:space="preserve"> electronically.  The event logger shall have a capacity to retain records equal to 10 times the number of </w:t>
            </w:r>
            <w:r w:rsidRPr="005807B2">
              <w:rPr>
                <w:bCs/>
                <w:i/>
                <w:iCs/>
                <w:u w:color="82C42A"/>
              </w:rPr>
              <w:t>sealable</w:t>
            </w:r>
            <w:r w:rsidRPr="005807B2">
              <w:rPr>
                <w:bCs/>
                <w:i/>
                <w:iCs/>
              </w:rPr>
              <w:t xml:space="preserve"> parameters in the device, but not more than 1000 records are required.  </w:t>
            </w:r>
            <w:r w:rsidRPr="005807B2">
              <w:rPr>
                <w:bCs/>
                <w:i/>
                <w:iCs/>
                <w:u w:color="82C42A"/>
              </w:rPr>
              <w:t>(</w:t>
            </w:r>
            <w:r w:rsidRPr="005807B2">
              <w:rPr>
                <w:b/>
                <w:bCs/>
                <w:i/>
                <w:iCs/>
              </w:rPr>
              <w:t>Note:</w:t>
            </w:r>
            <w:r w:rsidRPr="005807B2">
              <w:rPr>
                <w:bCs/>
                <w:i/>
                <w:iCs/>
              </w:rPr>
              <w:t xml:space="preserve">  Does not require 1000 changes to be stored for each parameter.)</w:t>
            </w:r>
          </w:p>
        </w:tc>
      </w:tr>
    </w:tbl>
    <w:p w14:paraId="29A6E450" w14:textId="77777777" w:rsidR="00230001" w:rsidRPr="005807B2" w:rsidRDefault="00230001" w:rsidP="00230001"/>
    <w:tbl>
      <w:tblPr>
        <w:tblW w:w="9081" w:type="dxa"/>
        <w:tblBorders>
          <w:top w:val="outset" w:sz="6" w:space="0" w:color="auto"/>
          <w:left w:val="outset" w:sz="6" w:space="0" w:color="auto"/>
          <w:bottom w:val="outset" w:sz="6" w:space="0" w:color="auto"/>
          <w:right w:val="outset" w:sz="6" w:space="0" w:color="auto"/>
        </w:tblBorders>
        <w:tblCellMar>
          <w:top w:w="43" w:type="dxa"/>
          <w:bottom w:w="43" w:type="dxa"/>
        </w:tblCellMar>
        <w:tblLook w:val="04A0" w:firstRow="1" w:lastRow="0" w:firstColumn="1" w:lastColumn="0" w:noHBand="0" w:noVBand="1"/>
        <w:tblCaption w:val="Table S.3.3."/>
      </w:tblPr>
      <w:tblGrid>
        <w:gridCol w:w="4527"/>
        <w:gridCol w:w="4554"/>
      </w:tblGrid>
      <w:tr w:rsidR="00230001" w:rsidRPr="005807B2" w14:paraId="7759C2B2" w14:textId="77777777" w:rsidTr="00CC680D">
        <w:trPr>
          <w:trHeight w:val="285"/>
        </w:trPr>
        <w:tc>
          <w:tcPr>
            <w:tcW w:w="9081" w:type="dxa"/>
            <w:gridSpan w:val="2"/>
            <w:tcBorders>
              <w:top w:val="double" w:sz="6" w:space="0" w:color="auto"/>
              <w:left w:val="double" w:sz="6" w:space="0" w:color="auto"/>
              <w:bottom w:val="double" w:sz="6" w:space="0" w:color="auto"/>
              <w:right w:val="double" w:sz="6" w:space="0" w:color="auto"/>
            </w:tcBorders>
            <w:vAlign w:val="center"/>
            <w:hideMark/>
          </w:tcPr>
          <w:p w14:paraId="02918A63" w14:textId="77777777" w:rsidR="00230001" w:rsidRPr="005807B2" w:rsidRDefault="00230001" w:rsidP="00F70B81">
            <w:pPr>
              <w:keepNext/>
              <w:keepLines/>
              <w:spacing w:after="0"/>
              <w:jc w:val="center"/>
              <w:textAlignment w:val="baseline"/>
              <w:rPr>
                <w:rFonts w:ascii="Segoe UI" w:eastAsia="Times New Roman" w:hAnsi="Segoe UI" w:cs="Segoe UI"/>
                <w:sz w:val="18"/>
                <w:szCs w:val="18"/>
              </w:rPr>
            </w:pPr>
            <w:r w:rsidRPr="005807B2">
              <w:rPr>
                <w:rFonts w:eastAsia="Times New Roman"/>
                <w:b/>
                <w:bCs/>
              </w:rPr>
              <w:lastRenderedPageBreak/>
              <w:t>Table S.3.3.</w:t>
            </w:r>
          </w:p>
          <w:p w14:paraId="2476A9B8" w14:textId="77777777" w:rsidR="00230001" w:rsidRPr="005807B2" w:rsidRDefault="00230001" w:rsidP="00F70B81">
            <w:pPr>
              <w:keepNext/>
              <w:keepLines/>
              <w:spacing w:after="0"/>
              <w:jc w:val="center"/>
              <w:textAlignment w:val="baseline"/>
              <w:rPr>
                <w:rFonts w:ascii="Segoe UI" w:eastAsia="Times New Roman" w:hAnsi="Segoe UI" w:cs="Segoe UI"/>
                <w:sz w:val="18"/>
                <w:szCs w:val="18"/>
              </w:rPr>
            </w:pPr>
            <w:r w:rsidRPr="005807B2">
              <w:rPr>
                <w:rFonts w:eastAsia="Times New Roman"/>
                <w:b/>
                <w:bCs/>
              </w:rPr>
              <w:t>Categories of Device and Methods of Sealing</w:t>
            </w:r>
          </w:p>
        </w:tc>
      </w:tr>
      <w:tr w:rsidR="00230001" w:rsidRPr="005807B2" w14:paraId="08D13FC6" w14:textId="77777777" w:rsidTr="00CC680D">
        <w:trPr>
          <w:trHeight w:val="285"/>
        </w:trPr>
        <w:tc>
          <w:tcPr>
            <w:tcW w:w="4527" w:type="dxa"/>
            <w:tcBorders>
              <w:top w:val="double" w:sz="6" w:space="0" w:color="auto"/>
              <w:left w:val="double" w:sz="6" w:space="0" w:color="auto"/>
              <w:bottom w:val="single" w:sz="6" w:space="0" w:color="auto"/>
              <w:right w:val="single" w:sz="6" w:space="0" w:color="auto"/>
            </w:tcBorders>
            <w:vAlign w:val="center"/>
            <w:hideMark/>
          </w:tcPr>
          <w:p w14:paraId="498F291D" w14:textId="77777777" w:rsidR="00230001" w:rsidRPr="005807B2" w:rsidRDefault="00230001" w:rsidP="00F70B81">
            <w:pPr>
              <w:keepNext/>
              <w:keepLines/>
              <w:spacing w:after="0"/>
              <w:jc w:val="center"/>
              <w:textAlignment w:val="baseline"/>
              <w:rPr>
                <w:rFonts w:ascii="Segoe UI" w:eastAsia="Times New Roman" w:hAnsi="Segoe UI" w:cs="Segoe UI"/>
                <w:sz w:val="18"/>
                <w:szCs w:val="18"/>
              </w:rPr>
            </w:pPr>
            <w:r w:rsidRPr="005807B2">
              <w:rPr>
                <w:rFonts w:eastAsia="Times New Roman"/>
                <w:b/>
                <w:bCs/>
              </w:rPr>
              <w:t>Categories of Device</w:t>
            </w:r>
          </w:p>
        </w:tc>
        <w:tc>
          <w:tcPr>
            <w:tcW w:w="4554" w:type="dxa"/>
            <w:tcBorders>
              <w:top w:val="double" w:sz="6" w:space="0" w:color="auto"/>
              <w:left w:val="single" w:sz="6" w:space="0" w:color="auto"/>
              <w:bottom w:val="single" w:sz="6" w:space="0" w:color="auto"/>
              <w:right w:val="double" w:sz="6" w:space="0" w:color="auto"/>
            </w:tcBorders>
            <w:vAlign w:val="center"/>
            <w:hideMark/>
          </w:tcPr>
          <w:p w14:paraId="14292085" w14:textId="77777777" w:rsidR="00230001" w:rsidRPr="005807B2" w:rsidRDefault="00230001" w:rsidP="00F70B81">
            <w:pPr>
              <w:keepNext/>
              <w:keepLines/>
              <w:spacing w:after="0"/>
              <w:jc w:val="center"/>
              <w:textAlignment w:val="baseline"/>
              <w:rPr>
                <w:rFonts w:ascii="Segoe UI" w:eastAsia="Times New Roman" w:hAnsi="Segoe UI" w:cs="Segoe UI"/>
                <w:sz w:val="18"/>
                <w:szCs w:val="18"/>
              </w:rPr>
            </w:pPr>
            <w:r w:rsidRPr="005807B2">
              <w:rPr>
                <w:rFonts w:eastAsia="Times New Roman"/>
                <w:b/>
                <w:bCs/>
              </w:rPr>
              <w:t>Method of Sealing</w:t>
            </w:r>
          </w:p>
        </w:tc>
      </w:tr>
      <w:tr w:rsidR="00230001" w:rsidRPr="005807B2" w14:paraId="62EEA717" w14:textId="77777777" w:rsidTr="00CC680D">
        <w:trPr>
          <w:trHeight w:val="285"/>
        </w:trPr>
        <w:tc>
          <w:tcPr>
            <w:tcW w:w="4527" w:type="dxa"/>
            <w:tcBorders>
              <w:top w:val="single" w:sz="6" w:space="0" w:color="auto"/>
              <w:left w:val="double" w:sz="6" w:space="0" w:color="auto"/>
              <w:bottom w:val="single" w:sz="6" w:space="0" w:color="auto"/>
              <w:right w:val="single" w:sz="6" w:space="0" w:color="auto"/>
            </w:tcBorders>
            <w:hideMark/>
          </w:tcPr>
          <w:p w14:paraId="5E883DE8" w14:textId="77777777" w:rsidR="00230001" w:rsidRPr="005807B2" w:rsidRDefault="00230001" w:rsidP="00F70B81">
            <w:pPr>
              <w:keepNext/>
              <w:keepLines/>
              <w:spacing w:after="0"/>
              <w:jc w:val="center"/>
              <w:textAlignment w:val="baseline"/>
              <w:rPr>
                <w:rFonts w:ascii="Segoe UI" w:eastAsia="Times New Roman" w:hAnsi="Segoe UI" w:cs="Segoe UI"/>
                <w:sz w:val="18"/>
                <w:szCs w:val="18"/>
              </w:rPr>
            </w:pPr>
            <w:r w:rsidRPr="005807B2">
              <w:rPr>
                <w:rFonts w:eastAsia="Times New Roman"/>
                <w:b/>
                <w:bCs/>
              </w:rPr>
              <w:t>Category 1:</w:t>
            </w:r>
            <w:r w:rsidRPr="005807B2">
              <w:rPr>
                <w:rFonts w:eastAsia="Times New Roman"/>
              </w:rPr>
              <w:t>  No remote configuration capability.</w:t>
            </w:r>
          </w:p>
        </w:tc>
        <w:tc>
          <w:tcPr>
            <w:tcW w:w="4554" w:type="dxa"/>
            <w:tcBorders>
              <w:top w:val="single" w:sz="6" w:space="0" w:color="auto"/>
              <w:left w:val="single" w:sz="6" w:space="0" w:color="auto"/>
              <w:bottom w:val="single" w:sz="6" w:space="0" w:color="auto"/>
              <w:right w:val="double" w:sz="6" w:space="0" w:color="auto"/>
            </w:tcBorders>
            <w:hideMark/>
          </w:tcPr>
          <w:p w14:paraId="2BBBE937" w14:textId="77777777" w:rsidR="00230001" w:rsidRPr="005807B2" w:rsidRDefault="00230001" w:rsidP="00F70B81">
            <w:pPr>
              <w:keepNext/>
              <w:keepLines/>
              <w:spacing w:after="0"/>
              <w:jc w:val="center"/>
              <w:textAlignment w:val="baseline"/>
              <w:rPr>
                <w:rFonts w:ascii="Segoe UI" w:eastAsia="Times New Roman" w:hAnsi="Segoe UI" w:cs="Segoe UI"/>
                <w:sz w:val="18"/>
                <w:szCs w:val="18"/>
              </w:rPr>
            </w:pPr>
            <w:r w:rsidRPr="005807B2">
              <w:rPr>
                <w:rFonts w:eastAsia="Times New Roman"/>
              </w:rPr>
              <w:t>Seal by physical seal or two event counters: one for calibration parameters and one for configuration parameters.</w:t>
            </w:r>
          </w:p>
        </w:tc>
      </w:tr>
      <w:tr w:rsidR="00230001" w:rsidRPr="005807B2" w14:paraId="5A359A71" w14:textId="77777777" w:rsidTr="00CC680D">
        <w:trPr>
          <w:trHeight w:val="285"/>
        </w:trPr>
        <w:tc>
          <w:tcPr>
            <w:tcW w:w="4527" w:type="dxa"/>
            <w:tcBorders>
              <w:top w:val="single" w:sz="6" w:space="0" w:color="auto"/>
              <w:left w:val="double" w:sz="6" w:space="0" w:color="auto"/>
              <w:bottom w:val="single" w:sz="6" w:space="0" w:color="auto"/>
              <w:right w:val="single" w:sz="6" w:space="0" w:color="auto"/>
            </w:tcBorders>
            <w:hideMark/>
          </w:tcPr>
          <w:p w14:paraId="788CFB76" w14:textId="77777777" w:rsidR="00230001" w:rsidRPr="005807B2" w:rsidRDefault="00230001" w:rsidP="00F70B81">
            <w:pPr>
              <w:keepNext/>
              <w:keepLines/>
              <w:spacing w:after="0"/>
              <w:jc w:val="center"/>
              <w:textAlignment w:val="baseline"/>
              <w:rPr>
                <w:rFonts w:eastAsia="Times New Roman"/>
              </w:rPr>
            </w:pPr>
            <w:r w:rsidRPr="005807B2">
              <w:rPr>
                <w:rFonts w:eastAsia="Times New Roman"/>
                <w:b/>
                <w:bCs/>
              </w:rPr>
              <w:t>Category 2:</w:t>
            </w:r>
            <w:r w:rsidRPr="005807B2">
              <w:rPr>
                <w:rFonts w:eastAsia="Times New Roman"/>
              </w:rPr>
              <w:t>  Remote configuration capability, but access is controlled by physical hardware.</w:t>
            </w:r>
          </w:p>
          <w:p w14:paraId="5397E377" w14:textId="77777777" w:rsidR="00230001" w:rsidRPr="005807B2" w:rsidRDefault="00230001" w:rsidP="00F70B81">
            <w:pPr>
              <w:keepNext/>
              <w:keepLines/>
              <w:spacing w:after="0"/>
              <w:jc w:val="center"/>
              <w:textAlignment w:val="baseline"/>
              <w:rPr>
                <w:rFonts w:ascii="Segoe UI" w:eastAsia="Times New Roman" w:hAnsi="Segoe UI" w:cs="Segoe UI"/>
                <w:sz w:val="18"/>
                <w:szCs w:val="18"/>
              </w:rPr>
            </w:pPr>
          </w:p>
          <w:p w14:paraId="04FE20FA" w14:textId="77777777" w:rsidR="00230001" w:rsidRPr="005807B2" w:rsidRDefault="00230001" w:rsidP="00F70B81">
            <w:pPr>
              <w:keepNext/>
              <w:keepLines/>
              <w:spacing w:after="0"/>
              <w:jc w:val="center"/>
              <w:textAlignment w:val="baseline"/>
              <w:rPr>
                <w:rFonts w:ascii="Segoe UI" w:eastAsia="Times New Roman" w:hAnsi="Segoe UI" w:cs="Segoe UI"/>
                <w:sz w:val="18"/>
                <w:szCs w:val="18"/>
              </w:rPr>
            </w:pPr>
            <w:r w:rsidRPr="005807B2">
              <w:rPr>
                <w:rFonts w:eastAsia="Times New Roman"/>
              </w:rPr>
              <w:t>The device shall clearly indicate that it is in the remote configuration mode and record such message if capable of printing in this mode or shall not operate while in this mode.</w:t>
            </w:r>
          </w:p>
        </w:tc>
        <w:tc>
          <w:tcPr>
            <w:tcW w:w="4554" w:type="dxa"/>
            <w:tcBorders>
              <w:top w:val="single" w:sz="6" w:space="0" w:color="auto"/>
              <w:left w:val="single" w:sz="6" w:space="0" w:color="auto"/>
              <w:bottom w:val="single" w:sz="6" w:space="0" w:color="auto"/>
              <w:right w:val="double" w:sz="6" w:space="0" w:color="auto"/>
            </w:tcBorders>
            <w:hideMark/>
          </w:tcPr>
          <w:p w14:paraId="2443DB02" w14:textId="77777777" w:rsidR="00230001" w:rsidRPr="005807B2" w:rsidRDefault="00230001" w:rsidP="00F70B81">
            <w:pPr>
              <w:keepNext/>
              <w:keepLines/>
              <w:spacing w:after="0"/>
              <w:jc w:val="center"/>
              <w:textAlignment w:val="baseline"/>
              <w:rPr>
                <w:rFonts w:ascii="Segoe UI" w:eastAsia="Times New Roman" w:hAnsi="Segoe UI" w:cs="Segoe UI"/>
                <w:sz w:val="18"/>
                <w:szCs w:val="18"/>
              </w:rPr>
            </w:pPr>
            <w:r w:rsidRPr="005807B2">
              <w:rPr>
                <w:rFonts w:eastAsia="Times New Roman"/>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EVSE or at the system controller; however, an adequate number of counters must be provided to monitor the calibration and configuration parameters of the individual EVSEs at a location.  If the counters are located in the system controller rather than at the individual EVSE, means must be provided to generate a copy of the information through an on-site device; this information may be provided electronically in lieu of or in addition to a hard copy at the time of inspection.</w:t>
            </w:r>
          </w:p>
        </w:tc>
      </w:tr>
      <w:tr w:rsidR="00230001" w:rsidRPr="005807B2" w14:paraId="7394DB7D" w14:textId="77777777" w:rsidTr="00CC680D">
        <w:trPr>
          <w:trHeight w:val="285"/>
        </w:trPr>
        <w:tc>
          <w:tcPr>
            <w:tcW w:w="4527" w:type="dxa"/>
            <w:tcBorders>
              <w:top w:val="single" w:sz="6" w:space="0" w:color="auto"/>
              <w:left w:val="double" w:sz="6" w:space="0" w:color="auto"/>
              <w:bottom w:val="double" w:sz="6" w:space="0" w:color="auto"/>
              <w:right w:val="single" w:sz="6" w:space="0" w:color="auto"/>
            </w:tcBorders>
            <w:hideMark/>
          </w:tcPr>
          <w:p w14:paraId="5572BC2A" w14:textId="77777777" w:rsidR="00230001" w:rsidRPr="005807B2" w:rsidRDefault="00230001" w:rsidP="00F70B81">
            <w:pPr>
              <w:keepNext/>
              <w:keepLines/>
              <w:spacing w:after="0"/>
              <w:jc w:val="center"/>
              <w:textAlignment w:val="baseline"/>
              <w:rPr>
                <w:rFonts w:eastAsia="Times New Roman"/>
              </w:rPr>
            </w:pPr>
            <w:r w:rsidRPr="005807B2">
              <w:rPr>
                <w:rFonts w:eastAsia="Times New Roman"/>
                <w:b/>
                <w:bCs/>
              </w:rPr>
              <w:t>Category 3:</w:t>
            </w:r>
            <w:r w:rsidRPr="005807B2">
              <w:rPr>
                <w:rFonts w:eastAsia="Times New Roman"/>
              </w:rPr>
              <w:t>  Remote configuration capability access may be unlimited or controlled through a software switch (e.g., password).</w:t>
            </w:r>
          </w:p>
          <w:p w14:paraId="2DA96C4E" w14:textId="77777777" w:rsidR="00230001" w:rsidRPr="005807B2" w:rsidRDefault="00230001" w:rsidP="00F70B81">
            <w:pPr>
              <w:keepNext/>
              <w:keepLines/>
              <w:spacing w:after="0"/>
              <w:jc w:val="center"/>
              <w:textAlignment w:val="baseline"/>
              <w:rPr>
                <w:rFonts w:ascii="Segoe UI" w:eastAsia="Times New Roman" w:hAnsi="Segoe UI" w:cs="Segoe UI"/>
                <w:sz w:val="18"/>
                <w:szCs w:val="18"/>
              </w:rPr>
            </w:pPr>
          </w:p>
          <w:p w14:paraId="57ACA608" w14:textId="77777777" w:rsidR="00230001" w:rsidRPr="005807B2" w:rsidRDefault="00230001" w:rsidP="00F70B81">
            <w:pPr>
              <w:keepNext/>
              <w:keepLines/>
              <w:spacing w:after="0"/>
              <w:jc w:val="center"/>
              <w:textAlignment w:val="baseline"/>
              <w:rPr>
                <w:rFonts w:ascii="Segoe UI" w:eastAsia="Times New Roman" w:hAnsi="Segoe UI" w:cs="Segoe UI"/>
                <w:sz w:val="18"/>
                <w:szCs w:val="18"/>
              </w:rPr>
            </w:pPr>
            <w:r w:rsidRPr="005807B2">
              <w:rPr>
                <w:rFonts w:eastAsia="Times New Roman"/>
              </w:rPr>
              <w:t>The device shall clearly indicate that it is in the remote configuration mode and record such message if capable of printing in this mode or shall not operate while in this mode.</w:t>
            </w:r>
          </w:p>
        </w:tc>
        <w:tc>
          <w:tcPr>
            <w:tcW w:w="4554" w:type="dxa"/>
            <w:tcBorders>
              <w:top w:val="single" w:sz="6" w:space="0" w:color="auto"/>
              <w:left w:val="single" w:sz="6" w:space="0" w:color="auto"/>
              <w:bottom w:val="double" w:sz="6" w:space="0" w:color="auto"/>
              <w:right w:val="double" w:sz="6" w:space="0" w:color="auto"/>
            </w:tcBorders>
            <w:hideMark/>
          </w:tcPr>
          <w:p w14:paraId="156A5581" w14:textId="77777777" w:rsidR="00230001" w:rsidRPr="005807B2" w:rsidRDefault="00230001" w:rsidP="00F70B81">
            <w:pPr>
              <w:keepNext/>
              <w:keepLines/>
              <w:spacing w:after="0"/>
              <w:jc w:val="center"/>
            </w:pPr>
            <w:r w:rsidRPr="005807B2">
              <w:t xml:space="preserve">An event logger is required in the device; it must include an event counter (000 to 999), the parameter ID, the date and time of the change, and the new value of the parameter. The event logger information </w:t>
            </w:r>
            <w:r w:rsidRPr="005807B2">
              <w:rPr>
                <w:b/>
                <w:bCs/>
                <w:u w:val="single"/>
              </w:rPr>
              <w:t>shall</w:t>
            </w:r>
            <w:r w:rsidRPr="005807B2">
              <w:rPr>
                <w:b/>
                <w:bCs/>
                <w:strike/>
              </w:rPr>
              <w:t>may</w:t>
            </w:r>
            <w:r w:rsidRPr="005807B2">
              <w:t xml:space="preserve"> be </w:t>
            </w:r>
            <w:r w:rsidRPr="005807B2">
              <w:rPr>
                <w:b/>
                <w:bCs/>
                <w:strike/>
              </w:rPr>
              <w:t xml:space="preserve">provided electronically in lieu of or in addition to a hard copy </w:t>
            </w:r>
            <w:r w:rsidRPr="005807B2">
              <w:rPr>
                <w:b/>
                <w:bCs/>
                <w:u w:val="single"/>
              </w:rPr>
              <w:t>available</w:t>
            </w:r>
            <w:r w:rsidRPr="005807B2">
              <w:rPr>
                <w:b/>
                <w:bCs/>
              </w:rPr>
              <w:t xml:space="preserve"> </w:t>
            </w:r>
            <w:r w:rsidRPr="005807B2">
              <w:t xml:space="preserve">at the time of inspection </w:t>
            </w:r>
            <w:r w:rsidRPr="005807B2">
              <w:rPr>
                <w:b/>
                <w:bCs/>
                <w:u w:val="single"/>
              </w:rPr>
              <w:t>either as a printed copy or transmitted in an electronic format</w:t>
            </w:r>
            <w:r w:rsidRPr="005807B2">
              <w:rPr>
                <w:b/>
                <w:bCs/>
                <w:strike/>
              </w:rPr>
              <w:t>provided the event logger information is retained in the system for future reference</w:t>
            </w:r>
            <w:r w:rsidRPr="005807B2">
              <w:t xml:space="preserve">. The event logger shall have a capacity to retain records equal to 10 times the number of sealable parameters in the </w:t>
            </w:r>
            <w:r w:rsidRPr="005807B2">
              <w:rPr>
                <w:b/>
                <w:bCs/>
                <w:strike/>
              </w:rPr>
              <w:t>EVSE</w:t>
            </w:r>
            <w:r w:rsidRPr="005807B2">
              <w:rPr>
                <w:b/>
                <w:bCs/>
                <w:u w:val="single"/>
              </w:rPr>
              <w:t>device</w:t>
            </w:r>
            <w:r w:rsidRPr="005807B2">
              <w:t>, but not more than 1000 records are required. (Note: Does not require 1000 changes to be stored for each parameter.)</w:t>
            </w:r>
          </w:p>
          <w:p w14:paraId="2B5EEC1D" w14:textId="77777777" w:rsidR="00230001" w:rsidRPr="005807B2" w:rsidRDefault="00230001" w:rsidP="00F70B81">
            <w:pPr>
              <w:keepNext/>
              <w:keepLines/>
              <w:spacing w:after="0"/>
              <w:jc w:val="center"/>
              <w:textAlignment w:val="baseline"/>
              <w:rPr>
                <w:rFonts w:ascii="Segoe UI" w:eastAsia="Times New Roman" w:hAnsi="Segoe UI" w:cs="Segoe UI"/>
                <w:sz w:val="18"/>
                <w:szCs w:val="18"/>
              </w:rPr>
            </w:pPr>
          </w:p>
        </w:tc>
      </w:tr>
    </w:tbl>
    <w:p w14:paraId="30B54B23" w14:textId="77777777" w:rsidR="00230001" w:rsidRPr="005807B2" w:rsidRDefault="00230001" w:rsidP="00230001">
      <w:pPr>
        <w:spacing w:after="0"/>
        <w:rPr>
          <w:b/>
          <w:bCs/>
          <w:u w:val="single"/>
        </w:rPr>
      </w:pPr>
      <w:r w:rsidRPr="005807B2">
        <w:t>(Amended 2016</w:t>
      </w:r>
      <w:r w:rsidRPr="005807B2">
        <w:rPr>
          <w:b/>
          <w:bCs/>
          <w:u w:val="single"/>
        </w:rPr>
        <w:t xml:space="preserve"> and 20XX)</w:t>
      </w:r>
    </w:p>
    <w:p w14:paraId="361059F4" w14:textId="77777777" w:rsidR="00230001" w:rsidRPr="005807B2" w:rsidRDefault="00230001" w:rsidP="00230001">
      <w:pPr>
        <w:keepNext/>
        <w:spacing w:before="240" w:after="0"/>
      </w:pPr>
      <w:r w:rsidRPr="005807B2">
        <w:rPr>
          <w:b/>
        </w:rPr>
        <w:t>Previous Status:</w:t>
      </w:r>
    </w:p>
    <w:p w14:paraId="2C57B01F" w14:textId="77777777" w:rsidR="00230001" w:rsidRPr="005807B2" w:rsidRDefault="00230001" w:rsidP="00230001">
      <w:r w:rsidRPr="005807B2">
        <w:t>New Proposal</w:t>
      </w:r>
    </w:p>
    <w:p w14:paraId="3B0C5DDE" w14:textId="77777777" w:rsidR="00230001" w:rsidRPr="005807B2" w:rsidRDefault="00230001" w:rsidP="00230001">
      <w:pPr>
        <w:keepNext/>
        <w:keepLines/>
        <w:rPr>
          <w:b/>
        </w:rPr>
      </w:pPr>
      <w:r w:rsidRPr="005807B2">
        <w:rPr>
          <w:b/>
        </w:rPr>
        <w:t>Regional Associations’ Comments:</w:t>
      </w:r>
    </w:p>
    <w:p w14:paraId="6479E7DC"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33C0D770"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0815A87A" w14:textId="77777777" w:rsidR="00230001" w:rsidRPr="005807B2" w:rsidRDefault="00230001" w:rsidP="00230001">
      <w:pPr>
        <w:rPr>
          <w:rFonts w:eastAsia="Times New Roman"/>
          <w:szCs w:val="24"/>
        </w:rPr>
      </w:pPr>
      <w:r w:rsidRPr="005807B2">
        <w:rPr>
          <w:rFonts w:eastAsia="Times New Roman"/>
          <w:szCs w:val="24"/>
        </w:rPr>
        <w:t>Mr. Loren Minich (NIST Office of Weights and Measures): NIST OWM has not had time to evaluate this block of items thoroughly. We understand the idea of the proposal, however the LMD language should be reviewed as this language could be used as an alternative, or it could be helpful in developing this item further. The language currently as written in this item does not seem to carry out the stated purpose.</w:t>
      </w:r>
    </w:p>
    <w:p w14:paraId="41ECFA0E" w14:textId="77777777" w:rsidR="00230001" w:rsidRPr="005807B2" w:rsidRDefault="00230001" w:rsidP="00230001">
      <w:pPr>
        <w:rPr>
          <w:rFonts w:eastAsia="Times New Roman"/>
          <w:szCs w:val="24"/>
        </w:rPr>
      </w:pPr>
      <w:r w:rsidRPr="005807B2">
        <w:rPr>
          <w:rFonts w:eastAsia="Times New Roman"/>
          <w:szCs w:val="24"/>
        </w:rPr>
        <w:lastRenderedPageBreak/>
        <w:t>Mr. Kurt Floren (Los Angeles County, California): Spoke to concerns with the event logger. An onsite inspector should be able to review a printed copy at the time of inspection. The information may also be available electronically, but it must be available on site. The current language may allow the event log to only be available off site.</w:t>
      </w:r>
    </w:p>
    <w:p w14:paraId="3B41CB98" w14:textId="77777777" w:rsidR="00230001" w:rsidRPr="005807B2" w:rsidRDefault="00230001" w:rsidP="00230001">
      <w:pPr>
        <w:rPr>
          <w:rFonts w:eastAsia="Times New Roman"/>
          <w:szCs w:val="24"/>
        </w:rPr>
      </w:pPr>
      <w:r w:rsidRPr="005807B2">
        <w:rPr>
          <w:rFonts w:eastAsia="Times New Roman"/>
          <w:szCs w:val="24"/>
        </w:rPr>
        <w:t>Mr. Cory Hainey (Avery Weigh-Tronix): Asked why the submitter chose to leave out weighing devices. Position on the item is neutral.</w:t>
      </w:r>
    </w:p>
    <w:p w14:paraId="662C5E42" w14:textId="77777777" w:rsidR="00230001" w:rsidRPr="005807B2" w:rsidRDefault="00230001" w:rsidP="00230001">
      <w:pPr>
        <w:rPr>
          <w:rFonts w:eastAsia="Times New Roman"/>
          <w:szCs w:val="24"/>
        </w:rPr>
      </w:pPr>
      <w:r w:rsidRPr="005807B2">
        <w:rPr>
          <w:rFonts w:eastAsia="Times New Roman"/>
          <w:szCs w:val="24"/>
        </w:rPr>
        <w:t>Mr. Loren Minich (NIST Office of Weights and Measures): Stated OWM did not know why scales code was not included. OWM believes this proposal is an attempt to harmonize with the LMD code. The event logger must be available at the time of inspection printed or electronically. This must be in the language.</w:t>
      </w:r>
    </w:p>
    <w:p w14:paraId="4F28F439" w14:textId="77777777" w:rsidR="00230001" w:rsidRPr="005807B2" w:rsidRDefault="00230001" w:rsidP="00230001">
      <w:pPr>
        <w:spacing w:after="0"/>
        <w:rPr>
          <w:rFonts w:eastAsia="Times New Roman"/>
          <w:szCs w:val="24"/>
        </w:rPr>
      </w:pPr>
      <w:r w:rsidRPr="005807B2">
        <w:rPr>
          <w:rFonts w:eastAsia="Times New Roman"/>
          <w:szCs w:val="24"/>
        </w:rPr>
        <w:t>Mr. Matthew Douglas (State of California, Division of Measurement Standards): Responding to Mr. Hainy – see</w:t>
      </w:r>
    </w:p>
    <w:p w14:paraId="712E1E46" w14:textId="77777777" w:rsidR="00230001" w:rsidRPr="005807B2" w:rsidRDefault="00230001" w:rsidP="00230001">
      <w:pPr>
        <w:rPr>
          <w:rFonts w:eastAsia="Times New Roman"/>
          <w:szCs w:val="24"/>
        </w:rPr>
      </w:pPr>
      <w:r w:rsidRPr="005807B2">
        <w:rPr>
          <w:rFonts w:eastAsia="Times New Roman"/>
          <w:szCs w:val="24"/>
        </w:rPr>
        <w:t>additional documentation as to why 2.20 was not included. Language from 3.30 categories for sealing table code could be used: “The information may be printed by the device, printed by another on-site device, or transmitted electronically.” Rather than the language as it appears in the agenda, which seems to still require a printed copy of the event logger information. Each one of these codes will need to be assessed to verify that the proposed update is applicable and appropriate and that they all reflect that this information must be produced by the device and available at the time of the inspection. If the item moves forward Recommends a Developing status.</w:t>
      </w:r>
    </w:p>
    <w:p w14:paraId="114C4F08" w14:textId="77777777" w:rsidR="00230001" w:rsidRPr="005807B2" w:rsidRDefault="00230001" w:rsidP="00230001">
      <w:pPr>
        <w:rPr>
          <w:rFonts w:eastAsia="Times New Roman"/>
          <w:szCs w:val="24"/>
        </w:rPr>
      </w:pPr>
      <w:r w:rsidRPr="005807B2">
        <w:rPr>
          <w:rFonts w:eastAsia="Times New Roman"/>
          <w:szCs w:val="24"/>
        </w:rPr>
        <w:t>Mr. Kurt Floren (Los Angeles County, California): Supports California DMS and OWM. Requests the committee include the LMD language as a suggestion to the submitter. The language at the time of inspection is critical language that must be included. The item should remain Developing and hear the comments from the other regions.</w:t>
      </w:r>
    </w:p>
    <w:p w14:paraId="37809317" w14:textId="77777777" w:rsidR="00230001" w:rsidRPr="005807B2" w:rsidRDefault="00230001" w:rsidP="00230001">
      <w:pPr>
        <w:rPr>
          <w:rFonts w:eastAsia="Times New Roman"/>
          <w:szCs w:val="24"/>
        </w:rPr>
      </w:pPr>
      <w:r w:rsidRPr="005807B2">
        <w:rPr>
          <w:rFonts w:eastAsia="Times New Roman"/>
          <w:szCs w:val="24"/>
        </w:rPr>
        <w:t>Mr. Scott Wagner (</w:t>
      </w:r>
      <w:r w:rsidRPr="005807B2">
        <w:t>Colorado Division of Oil &amp; Public Safety</w:t>
      </w:r>
      <w:r w:rsidRPr="005807B2">
        <w:rPr>
          <w:rFonts w:eastAsia="Times New Roman"/>
          <w:szCs w:val="24"/>
        </w:rPr>
        <w:t>): Raised concern as this proposal applies to Category 3 sealing and would this language conflict with current methods particularly USB devices. The item has merit but needs additional work. Supports a Developing status.</w:t>
      </w:r>
    </w:p>
    <w:p w14:paraId="5A97A123" w14:textId="77777777" w:rsidR="00230001" w:rsidRPr="005807B2" w:rsidRDefault="00230001" w:rsidP="00230001">
      <w:pPr>
        <w:rPr>
          <w:rFonts w:eastAsia="Times New Roman"/>
          <w:szCs w:val="24"/>
        </w:rPr>
      </w:pPr>
      <w:r w:rsidRPr="005807B2">
        <w:rPr>
          <w:rFonts w:eastAsia="Times New Roman"/>
          <w:szCs w:val="24"/>
        </w:rPr>
        <w:t>Mr. Scott Simmons (P20:10 Services, LLC): Raised concern that the ability to use a memory stick device remains available. Supports a Developing status.</w:t>
      </w:r>
    </w:p>
    <w:p w14:paraId="060D9602" w14:textId="77777777" w:rsidR="00230001" w:rsidRPr="005807B2" w:rsidRDefault="00230001" w:rsidP="00230001">
      <w:pPr>
        <w:rPr>
          <w:rFonts w:eastAsia="Times New Roman"/>
          <w:szCs w:val="24"/>
        </w:rPr>
      </w:pPr>
      <w:r w:rsidRPr="005807B2">
        <w:rPr>
          <w:rFonts w:eastAsia="Times New Roman"/>
          <w:szCs w:val="24"/>
        </w:rPr>
        <w:t xml:space="preserve">The 2025 WWMA S&amp;T Committee recommends that this item be assigned a Developing status based on comments and testimony heard during the 2025 WWMA Annual Conference Open Hearing. </w:t>
      </w:r>
    </w:p>
    <w:p w14:paraId="5240797B" w14:textId="77777777" w:rsidR="00230001" w:rsidRPr="005807B2" w:rsidRDefault="00230001" w:rsidP="00230001">
      <w:pPr>
        <w:rPr>
          <w:rFonts w:eastAsia="Times New Roman"/>
          <w:szCs w:val="24"/>
          <w:u w:val="single"/>
        </w:rPr>
      </w:pPr>
      <w:r w:rsidRPr="005807B2">
        <w:rPr>
          <w:rFonts w:eastAsia="Times New Roman"/>
          <w:szCs w:val="24"/>
        </w:rPr>
        <w:t>The WWMA S&amp;T Committee recommends the submitter review the comments stated above particularly the language referenced from the LMD code and seek feedback from all stakeholders including NIST OWM and all the regional associations and its members who speak to this item.</w:t>
      </w:r>
    </w:p>
    <w:p w14:paraId="0E814AB7"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111BF898"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language from the NTEP Measuring Sector was presented to the Body during open hearing. The comments and recommendation below are based on the updated language. All supporting documents can be found on the CWMA site. </w:t>
      </w:r>
    </w:p>
    <w:p w14:paraId="791C95D7" w14:textId="77777777" w:rsidR="00230001" w:rsidRPr="005807B2" w:rsidRDefault="00230001" w:rsidP="00230001">
      <w:pPr>
        <w:widowControl w:val="0"/>
        <w:rPr>
          <w:rFonts w:eastAsia="Times New Roman"/>
          <w:szCs w:val="24"/>
        </w:rPr>
      </w:pPr>
      <w:r w:rsidRPr="005807B2">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58AD42E7"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recommends this item, as appears below, be given a Developing status based on comments received during open hearing. </w:t>
      </w:r>
    </w:p>
    <w:p w14:paraId="09EC840B" w14:textId="77777777" w:rsidR="00230001" w:rsidRPr="005807B2" w:rsidRDefault="00230001" w:rsidP="00F70B81">
      <w:pPr>
        <w:keepNext/>
        <w:keepLines/>
        <w:spacing w:before="40" w:after="0"/>
        <w:ind w:left="342"/>
        <w:rPr>
          <w:b/>
          <w:bCs/>
        </w:rPr>
      </w:pPr>
      <w:r w:rsidRPr="005807B2">
        <w:rPr>
          <w:b/>
          <w:bCs/>
        </w:rPr>
        <w:lastRenderedPageBreak/>
        <w:t xml:space="preserve">3.30 LMD Table S.2.2, </w:t>
      </w:r>
    </w:p>
    <w:p w14:paraId="51925198" w14:textId="77777777" w:rsidR="00230001" w:rsidRPr="005807B2" w:rsidRDefault="00230001" w:rsidP="00F70B81">
      <w:pPr>
        <w:keepNext/>
        <w:keepLines/>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5807B2">
        <w:rPr>
          <w:rFonts w:eastAsia="Times New Roman"/>
          <w:strike/>
          <w:color w:val="000000"/>
        </w:rPr>
        <w:t>shall</w:t>
      </w:r>
      <w:r w:rsidRPr="005807B2">
        <w:rPr>
          <w:rFonts w:eastAsia="Times New Roman"/>
          <w:color w:val="000000"/>
        </w:rPr>
        <w:t xml:space="preserve"> </w:t>
      </w:r>
      <w:r w:rsidRPr="005807B2">
        <w:rPr>
          <w:rFonts w:eastAsia="Times New Roman"/>
          <w:color w:val="000000"/>
          <w:u w:val="single"/>
        </w:rPr>
        <w:t>may</w:t>
      </w:r>
      <w:r w:rsidRPr="005807B2">
        <w:rPr>
          <w:rFonts w:eastAsia="Times New Roman"/>
          <w:color w:val="000000"/>
        </w:rPr>
        <w:t xml:space="preserve"> be </w:t>
      </w:r>
      <w:r w:rsidRPr="005807B2">
        <w:rPr>
          <w:rFonts w:eastAsia="Times New Roman"/>
          <w:strike/>
          <w:color w:val="000000"/>
        </w:rPr>
        <w:t>available at the time of inspection either as a printed copy or in electronic format</w:t>
      </w:r>
      <w:r w:rsidRPr="005807B2">
        <w:rPr>
          <w:rFonts w:eastAsia="Times New Roman"/>
          <w:color w:val="000000"/>
        </w:rPr>
        <w:t xml:space="preserve">. </w:t>
      </w:r>
      <w:r w:rsidRPr="005807B2">
        <w:rPr>
          <w:rFonts w:eastAsia="Times New Roman"/>
          <w:color w:val="000000"/>
          <w:u w:val="single"/>
        </w:rPr>
        <w:t>provided electronically in lieu of or in addition to a hard copy at the time of inspection, provided the event logger information is retained in the system for future reference</w:t>
      </w:r>
      <w:r w:rsidRPr="005807B2">
        <w:rPr>
          <w:rFonts w:eastAsia="Times New Roman"/>
          <w:color w:val="000000"/>
        </w:rPr>
        <w:t xml:space="preserve">. </w:t>
      </w:r>
      <w:r w:rsidRPr="005807B2">
        <w:rPr>
          <w:rFonts w:eastAsia="Times New Roman"/>
          <w:strike/>
          <w:color w:val="000000"/>
        </w:rPr>
        <w:t xml:space="preserve">The information may be printed by the device, printed by another on-site device, or transmitted electronically. </w:t>
      </w:r>
      <w:r w:rsidRPr="005807B2">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75510583" w14:textId="77777777" w:rsidR="00230001" w:rsidRPr="005807B2" w:rsidRDefault="00230001" w:rsidP="00230001">
      <w:pPr>
        <w:spacing w:before="40" w:after="0"/>
        <w:ind w:left="342"/>
        <w:rPr>
          <w:b/>
          <w:bCs/>
        </w:rPr>
      </w:pPr>
      <w:r w:rsidRPr="005807B2">
        <w:rPr>
          <w:b/>
          <w:bCs/>
        </w:rPr>
        <w:t xml:space="preserve">3.31 VTM Table S.2.2., 3.32 LPG&amp;AALM Table S.2.2., 3.34 CLM Table S.2.5., 3.35 MM Table S.2.3., </w:t>
      </w:r>
    </w:p>
    <w:p w14:paraId="404D75DD" w14:textId="77777777" w:rsidR="00230001" w:rsidRPr="005807B2" w:rsidRDefault="00230001" w:rsidP="00230001">
      <w:pPr>
        <w:spacing w:before="40" w:after="0"/>
        <w:ind w:left="342"/>
        <w:rPr>
          <w:b/>
          <w:bCs/>
        </w:rPr>
      </w:pPr>
      <w:r w:rsidRPr="005807B2">
        <w:rPr>
          <w:b/>
          <w:bCs/>
        </w:rPr>
        <w:t xml:space="preserve">3.36 WM Table S.2.1., 3.37 MFM Table S.3.5., 3.38 CDLM Table S.2.5., 3.39 HGM Table S.3.3, </w:t>
      </w:r>
    </w:p>
    <w:p w14:paraId="76AF821D" w14:textId="77777777" w:rsidR="00230001" w:rsidRPr="005807B2" w:rsidRDefault="00230001" w:rsidP="00230001">
      <w:pPr>
        <w:spacing w:before="40" w:after="0"/>
        <w:ind w:left="342"/>
        <w:rPr>
          <w:b/>
          <w:bCs/>
        </w:rPr>
      </w:pPr>
      <w:r w:rsidRPr="005807B2">
        <w:rPr>
          <w:b/>
          <w:bCs/>
        </w:rPr>
        <w:t>3.4.1 NUEMS Table S.2.2.</w:t>
      </w:r>
    </w:p>
    <w:p w14:paraId="461F82C7"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w:t>
      </w:r>
      <w:r w:rsidRPr="005807B2">
        <w:rPr>
          <w:rFonts w:eastAsia="Times New Roman"/>
          <w:strike/>
          <w:color w:val="000000"/>
        </w:rPr>
        <w:t>A printed copy of the information must be available on demand through the device or through another on-site device. The information may also be available electronically.</w:t>
      </w:r>
      <w:r w:rsidRPr="005807B2">
        <w:rPr>
          <w:rFonts w:eastAsia="Times New Roman"/>
          <w:i/>
          <w:iCs/>
          <w:color w:val="000000"/>
        </w:rPr>
        <w:t xml:space="preserve"> </w:t>
      </w:r>
      <w:r w:rsidRPr="005807B2">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5807B2">
        <w:rPr>
          <w:rFonts w:eastAsia="Times New Roman"/>
          <w:color w:val="000000"/>
        </w:rPr>
        <w:t>. The event logger shall have a capacity to retain records equal to 10 times the number of sealable parameters in the device,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41E8EA07" w14:textId="77777777" w:rsidR="00230001" w:rsidRPr="005807B2" w:rsidRDefault="00230001" w:rsidP="00230001">
      <w:pPr>
        <w:spacing w:before="40" w:after="0"/>
        <w:ind w:left="342"/>
        <w:rPr>
          <w:b/>
          <w:bCs/>
        </w:rPr>
      </w:pPr>
      <w:r w:rsidRPr="005807B2">
        <w:rPr>
          <w:b/>
          <w:bCs/>
        </w:rPr>
        <w:t xml:space="preserve">3.40 EVFS Table S.3.3., </w:t>
      </w:r>
    </w:p>
    <w:p w14:paraId="1F66F14D"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5807B2">
        <w:rPr>
          <w:rFonts w:eastAsia="Times New Roman"/>
          <w:strike/>
          <w:color w:val="000000"/>
        </w:rPr>
        <w:t>EVSE</w:t>
      </w:r>
      <w:r w:rsidRPr="005807B2">
        <w:rPr>
          <w:rFonts w:eastAsia="Times New Roman"/>
          <w:color w:val="000000"/>
        </w:rPr>
        <w:t xml:space="preserve"> </w:t>
      </w:r>
      <w:r w:rsidRPr="005807B2">
        <w:rPr>
          <w:rFonts w:eastAsia="Times New Roman"/>
          <w:color w:val="000000"/>
          <w:u w:val="single"/>
        </w:rPr>
        <w:t>device</w:t>
      </w:r>
      <w:r w:rsidRPr="005807B2">
        <w:rPr>
          <w:rFonts w:eastAsia="Times New Roman"/>
          <w:color w:val="000000"/>
        </w:rPr>
        <w:t>,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4B43D9E2" w14:textId="77777777" w:rsidR="00230001" w:rsidRPr="005807B2" w:rsidRDefault="00230001" w:rsidP="00230001">
      <w:pPr>
        <w:rPr>
          <w:u w:val="single"/>
        </w:rPr>
      </w:pPr>
      <w:r w:rsidRPr="005807B2">
        <w:rPr>
          <w:u w:val="single"/>
        </w:rPr>
        <w:t>NEWMA 2025 Interim Meeting:</w:t>
      </w:r>
    </w:p>
    <w:p w14:paraId="050A94D0" w14:textId="77777777" w:rsidR="00230001" w:rsidRPr="005807B2" w:rsidRDefault="00230001" w:rsidP="00230001">
      <w:r w:rsidRPr="005807B2">
        <w:t xml:space="preserve">The committee recommends a developing status for this item. </w:t>
      </w:r>
    </w:p>
    <w:p w14:paraId="01FB9DA6" w14:textId="77777777" w:rsidR="00230001" w:rsidRPr="005807B2" w:rsidRDefault="00230001" w:rsidP="00230001">
      <w:r w:rsidRPr="005807B2">
        <w:rPr>
          <w:u w:val="single"/>
        </w:rPr>
        <w:t>SWMA 2025 Annual Meeting:</w:t>
      </w:r>
      <w:r w:rsidRPr="005807B2">
        <w:t xml:space="preserve"> </w:t>
      </w:r>
    </w:p>
    <w:p w14:paraId="2CDB919E" w14:textId="77777777" w:rsidR="00230001" w:rsidRPr="005807B2" w:rsidRDefault="00230001" w:rsidP="00230001">
      <w:pPr>
        <w:rPr>
          <w:u w:val="single"/>
        </w:rPr>
      </w:pPr>
      <w:r w:rsidRPr="005807B2">
        <w:t xml:space="preserve">The committee recommends voting status for this item. </w:t>
      </w:r>
    </w:p>
    <w:p w14:paraId="7E6E2999" w14:textId="77777777" w:rsidR="00230001" w:rsidRPr="005807B2" w:rsidRDefault="00230001" w:rsidP="00F70B81">
      <w:pPr>
        <w:pStyle w:val="ItemHeading"/>
        <w:keepNext/>
        <w:keepLines/>
        <w:tabs>
          <w:tab w:val="clear" w:pos="900"/>
          <w:tab w:val="left" w:pos="1620"/>
        </w:tabs>
        <w:ind w:left="2160" w:hanging="2160"/>
      </w:pPr>
      <w:bookmarkStart w:id="700" w:name="_Toc219217962"/>
      <w:bookmarkStart w:id="701" w:name="_Toc225759229"/>
      <w:r w:rsidRPr="005807B2">
        <w:lastRenderedPageBreak/>
        <w:t>B3: EMS-26.2</w:t>
      </w:r>
      <w:r w:rsidRPr="005807B2">
        <w:tab/>
        <w:t>V</w:t>
      </w:r>
      <w:r w:rsidRPr="005807B2">
        <w:tab/>
        <w:t>Table S.2.2. Categories of Device and Methods of Sealing</w:t>
      </w:r>
      <w:bookmarkEnd w:id="700"/>
      <w:bookmarkEnd w:id="701"/>
    </w:p>
    <w:p w14:paraId="633EC333" w14:textId="77777777" w:rsidR="00230001" w:rsidRPr="005807B2" w:rsidRDefault="00230001" w:rsidP="00F70B81">
      <w:pPr>
        <w:keepNext/>
        <w:keepLines/>
        <w:spacing w:after="0"/>
        <w:rPr>
          <w:b/>
        </w:rPr>
      </w:pPr>
      <w:r w:rsidRPr="005807B2">
        <w:rPr>
          <w:b/>
        </w:rPr>
        <w:t>Item under Consideration:</w:t>
      </w:r>
    </w:p>
    <w:p w14:paraId="79D355AA" w14:textId="77777777" w:rsidR="00230001" w:rsidRPr="005807B2" w:rsidRDefault="00230001" w:rsidP="00F70B81">
      <w:pPr>
        <w:keepNext/>
        <w:keepLines/>
      </w:pPr>
      <w:r w:rsidRPr="005807B2">
        <w:t>Amend NIST Handbook 44 Non-Utility Electricity-Measuring Systems Code as follows:</w:t>
      </w:r>
    </w:p>
    <w:tbl>
      <w:tblPr>
        <w:tblW w:w="9756" w:type="dxa"/>
        <w:tblBorders>
          <w:top w:val="outset" w:sz="6" w:space="0" w:color="auto"/>
          <w:left w:val="outset" w:sz="6" w:space="0" w:color="auto"/>
          <w:bottom w:val="outset" w:sz="6" w:space="0" w:color="auto"/>
          <w:right w:val="outset" w:sz="6" w:space="0" w:color="auto"/>
        </w:tblBorders>
        <w:tblCellMar>
          <w:top w:w="43" w:type="dxa"/>
          <w:bottom w:w="43" w:type="dxa"/>
        </w:tblCellMar>
        <w:tblLook w:val="04A0" w:firstRow="1" w:lastRow="0" w:firstColumn="1" w:lastColumn="0" w:noHBand="0" w:noVBand="1"/>
      </w:tblPr>
      <w:tblGrid>
        <w:gridCol w:w="4067"/>
        <w:gridCol w:w="12"/>
        <w:gridCol w:w="5677"/>
      </w:tblGrid>
      <w:tr w:rsidR="00230001" w:rsidRPr="005807B2" w14:paraId="54C9B690" w14:textId="77777777" w:rsidTr="00CC680D">
        <w:trPr>
          <w:trHeight w:val="304"/>
        </w:trPr>
        <w:tc>
          <w:tcPr>
            <w:tcW w:w="9756" w:type="dxa"/>
            <w:gridSpan w:val="3"/>
            <w:tcBorders>
              <w:top w:val="double" w:sz="6" w:space="0" w:color="auto"/>
              <w:left w:val="double" w:sz="6" w:space="0" w:color="auto"/>
              <w:bottom w:val="double" w:sz="6" w:space="0" w:color="auto"/>
              <w:right w:val="double" w:sz="6" w:space="0" w:color="auto"/>
            </w:tcBorders>
            <w:vAlign w:val="center"/>
            <w:hideMark/>
          </w:tcPr>
          <w:p w14:paraId="0C752D49" w14:textId="77777777" w:rsidR="00230001" w:rsidRPr="005807B2" w:rsidRDefault="00230001" w:rsidP="00F70B81">
            <w:pPr>
              <w:keepNext/>
              <w:keepLines/>
            </w:pPr>
            <w:r w:rsidRPr="005807B2">
              <w:rPr>
                <w:b/>
                <w:bCs/>
              </w:rPr>
              <w:t>Table S.2.2.</w:t>
            </w:r>
          </w:p>
          <w:p w14:paraId="06570E3C" w14:textId="77777777" w:rsidR="00230001" w:rsidRPr="005807B2" w:rsidRDefault="00230001" w:rsidP="00F70B81">
            <w:pPr>
              <w:keepNext/>
              <w:keepLines/>
            </w:pPr>
            <w:r w:rsidRPr="005807B2">
              <w:rPr>
                <w:b/>
                <w:bCs/>
              </w:rPr>
              <w:t>Categories of Device and Methods of Sealing</w:t>
            </w:r>
          </w:p>
        </w:tc>
      </w:tr>
      <w:tr w:rsidR="00230001" w:rsidRPr="005807B2" w14:paraId="4904F2C0" w14:textId="77777777" w:rsidTr="00A17585">
        <w:trPr>
          <w:trHeight w:val="304"/>
        </w:trPr>
        <w:tc>
          <w:tcPr>
            <w:tcW w:w="4079" w:type="dxa"/>
            <w:gridSpan w:val="2"/>
            <w:tcBorders>
              <w:top w:val="double" w:sz="6" w:space="0" w:color="auto"/>
              <w:left w:val="double" w:sz="6" w:space="0" w:color="auto"/>
              <w:bottom w:val="single" w:sz="6" w:space="0" w:color="auto"/>
              <w:right w:val="single" w:sz="6" w:space="0" w:color="auto"/>
            </w:tcBorders>
            <w:vAlign w:val="center"/>
            <w:hideMark/>
          </w:tcPr>
          <w:p w14:paraId="596D96F1" w14:textId="77777777" w:rsidR="00230001" w:rsidRPr="005807B2" w:rsidRDefault="00230001" w:rsidP="00F70B81">
            <w:pPr>
              <w:keepNext/>
              <w:keepLines/>
            </w:pPr>
            <w:r w:rsidRPr="005807B2">
              <w:rPr>
                <w:b/>
                <w:bCs/>
              </w:rPr>
              <w:t>Categories of Device</w:t>
            </w:r>
          </w:p>
        </w:tc>
        <w:tc>
          <w:tcPr>
            <w:tcW w:w="5677" w:type="dxa"/>
            <w:tcBorders>
              <w:top w:val="double" w:sz="6" w:space="0" w:color="auto"/>
              <w:left w:val="single" w:sz="6" w:space="0" w:color="auto"/>
              <w:bottom w:val="single" w:sz="6" w:space="0" w:color="auto"/>
              <w:right w:val="double" w:sz="6" w:space="0" w:color="auto"/>
            </w:tcBorders>
            <w:vAlign w:val="center"/>
            <w:hideMark/>
          </w:tcPr>
          <w:p w14:paraId="5C447337" w14:textId="77777777" w:rsidR="00230001" w:rsidRPr="005807B2" w:rsidRDefault="00230001" w:rsidP="00F70B81">
            <w:pPr>
              <w:keepNext/>
              <w:keepLines/>
            </w:pPr>
            <w:r w:rsidRPr="005807B2">
              <w:rPr>
                <w:b/>
                <w:bCs/>
              </w:rPr>
              <w:t>Method of Sealing</w:t>
            </w:r>
          </w:p>
        </w:tc>
      </w:tr>
      <w:tr w:rsidR="00230001" w:rsidRPr="005807B2" w14:paraId="7DBAFBA2" w14:textId="77777777" w:rsidTr="00A17585">
        <w:trPr>
          <w:trHeight w:val="304"/>
        </w:trPr>
        <w:tc>
          <w:tcPr>
            <w:tcW w:w="4067" w:type="dxa"/>
            <w:tcBorders>
              <w:top w:val="single" w:sz="6" w:space="0" w:color="auto"/>
              <w:left w:val="double" w:sz="6" w:space="0" w:color="auto"/>
              <w:bottom w:val="single" w:sz="6" w:space="0" w:color="auto"/>
              <w:right w:val="single" w:sz="6" w:space="0" w:color="auto"/>
            </w:tcBorders>
            <w:hideMark/>
          </w:tcPr>
          <w:p w14:paraId="5DE18D8F" w14:textId="77777777" w:rsidR="00230001" w:rsidRPr="005807B2" w:rsidRDefault="00230001" w:rsidP="00F70B81">
            <w:pPr>
              <w:keepNext/>
              <w:keepLines/>
            </w:pPr>
            <w:r w:rsidRPr="005807B2">
              <w:rPr>
                <w:b/>
                <w:bCs/>
              </w:rPr>
              <w:t xml:space="preserve">Category 1: </w:t>
            </w:r>
            <w:r w:rsidRPr="005807B2">
              <w:t>No remote configuration capability.</w:t>
            </w:r>
          </w:p>
        </w:tc>
        <w:tc>
          <w:tcPr>
            <w:tcW w:w="5689" w:type="dxa"/>
            <w:gridSpan w:val="2"/>
            <w:tcBorders>
              <w:top w:val="single" w:sz="6" w:space="0" w:color="auto"/>
              <w:left w:val="single" w:sz="6" w:space="0" w:color="auto"/>
              <w:bottom w:val="single" w:sz="6" w:space="0" w:color="auto"/>
              <w:right w:val="double" w:sz="6" w:space="0" w:color="auto"/>
            </w:tcBorders>
            <w:vAlign w:val="center"/>
            <w:hideMark/>
          </w:tcPr>
          <w:p w14:paraId="310090AD" w14:textId="77777777" w:rsidR="00230001" w:rsidRPr="005807B2" w:rsidRDefault="00230001" w:rsidP="00F70B81">
            <w:pPr>
              <w:keepNext/>
              <w:keepLines/>
            </w:pPr>
            <w:r w:rsidRPr="005807B2">
              <w:t>Seal by physical seal or two event counters: one for calibration parameters and one for configuration parameters.</w:t>
            </w:r>
          </w:p>
        </w:tc>
      </w:tr>
      <w:tr w:rsidR="00230001" w:rsidRPr="005807B2" w14:paraId="2EF12CEC" w14:textId="77777777" w:rsidTr="00A17585">
        <w:trPr>
          <w:trHeight w:val="304"/>
        </w:trPr>
        <w:tc>
          <w:tcPr>
            <w:tcW w:w="4067" w:type="dxa"/>
            <w:tcBorders>
              <w:top w:val="single" w:sz="6" w:space="0" w:color="auto"/>
              <w:left w:val="double" w:sz="6" w:space="0" w:color="auto"/>
              <w:bottom w:val="single" w:sz="6" w:space="0" w:color="auto"/>
              <w:right w:val="single" w:sz="6" w:space="0" w:color="auto"/>
            </w:tcBorders>
            <w:hideMark/>
          </w:tcPr>
          <w:p w14:paraId="09547E4D" w14:textId="77777777" w:rsidR="00230001" w:rsidRPr="005807B2" w:rsidRDefault="00230001" w:rsidP="00F70B81">
            <w:pPr>
              <w:keepNext/>
              <w:keepLines/>
            </w:pPr>
            <w:r w:rsidRPr="005807B2">
              <w:rPr>
                <w:b/>
                <w:bCs/>
              </w:rPr>
              <w:t xml:space="preserve">Category 2: </w:t>
            </w:r>
            <w:r w:rsidRPr="005807B2">
              <w:t>Remote configuration capability, but access is controlled by physical hardware.</w:t>
            </w:r>
          </w:p>
          <w:p w14:paraId="097DFA9C" w14:textId="77777777" w:rsidR="00230001" w:rsidRPr="005807B2" w:rsidRDefault="00230001" w:rsidP="00F70B81">
            <w:pPr>
              <w:keepNext/>
              <w:keepLines/>
            </w:pPr>
          </w:p>
        </w:tc>
        <w:tc>
          <w:tcPr>
            <w:tcW w:w="5689" w:type="dxa"/>
            <w:gridSpan w:val="2"/>
            <w:tcBorders>
              <w:top w:val="single" w:sz="6" w:space="0" w:color="auto"/>
              <w:left w:val="single" w:sz="6" w:space="0" w:color="auto"/>
              <w:bottom w:val="single" w:sz="6" w:space="0" w:color="auto"/>
              <w:right w:val="double" w:sz="6" w:space="0" w:color="auto"/>
            </w:tcBorders>
            <w:vAlign w:val="center"/>
            <w:hideMark/>
          </w:tcPr>
          <w:p w14:paraId="4103F3B6" w14:textId="77777777" w:rsidR="00230001" w:rsidRPr="005807B2" w:rsidRDefault="00230001" w:rsidP="00F70B81">
            <w:pPr>
              <w:keepNext/>
              <w:keepLines/>
            </w:pPr>
            <w:r w:rsidRPr="005807B2">
              <w:t>The device shall clearly indicate that it is in the remote configuration mode and record such message if capable of printing in this mode or shall not operate while in this mode.</w:t>
            </w:r>
          </w:p>
          <w:p w14:paraId="4FA95A11" w14:textId="77777777" w:rsidR="00230001" w:rsidRPr="005807B2" w:rsidRDefault="00230001" w:rsidP="00F70B81">
            <w:pPr>
              <w:keepNext/>
              <w:keepLines/>
            </w:pPr>
            <w:r w:rsidRPr="005807B2">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w:t>
            </w:r>
          </w:p>
        </w:tc>
      </w:tr>
      <w:tr w:rsidR="00230001" w:rsidRPr="005807B2" w14:paraId="1E5D0B9B" w14:textId="77777777" w:rsidTr="00A17585">
        <w:trPr>
          <w:trHeight w:val="304"/>
        </w:trPr>
        <w:tc>
          <w:tcPr>
            <w:tcW w:w="4067" w:type="dxa"/>
            <w:tcBorders>
              <w:top w:val="single" w:sz="6" w:space="0" w:color="auto"/>
              <w:left w:val="double" w:sz="6" w:space="0" w:color="auto"/>
              <w:bottom w:val="double" w:sz="6" w:space="0" w:color="auto"/>
              <w:right w:val="single" w:sz="6" w:space="0" w:color="auto"/>
            </w:tcBorders>
            <w:hideMark/>
          </w:tcPr>
          <w:p w14:paraId="75551F0A" w14:textId="77777777" w:rsidR="00230001" w:rsidRPr="005807B2" w:rsidRDefault="00230001" w:rsidP="00F70B81">
            <w:pPr>
              <w:keepNext/>
              <w:keepLines/>
            </w:pPr>
            <w:r w:rsidRPr="005807B2">
              <w:rPr>
                <w:b/>
                <w:bCs/>
              </w:rPr>
              <w:t>Category 3: </w:t>
            </w:r>
            <w:r w:rsidRPr="005807B2">
              <w:t> Remote configuration capability access may be unlimited or controlled through a software switch (e.g., password).</w:t>
            </w:r>
          </w:p>
          <w:p w14:paraId="5D94C382" w14:textId="77777777" w:rsidR="00230001" w:rsidRPr="005807B2" w:rsidRDefault="00230001" w:rsidP="00F70B81">
            <w:pPr>
              <w:keepNext/>
              <w:keepLines/>
            </w:pPr>
          </w:p>
          <w:p w14:paraId="2F1D3C40" w14:textId="77777777" w:rsidR="00230001" w:rsidRPr="005807B2" w:rsidRDefault="00230001" w:rsidP="00F70B81">
            <w:pPr>
              <w:keepNext/>
              <w:keepLines/>
            </w:pPr>
            <w:r w:rsidRPr="005807B2">
              <w:t>The device shall clearly indicate that it is in the remote configuration mode and record such message or shall not accumulate kWh while in this mode.</w:t>
            </w:r>
          </w:p>
        </w:tc>
        <w:tc>
          <w:tcPr>
            <w:tcW w:w="5689" w:type="dxa"/>
            <w:gridSpan w:val="2"/>
            <w:tcBorders>
              <w:top w:val="single" w:sz="6" w:space="0" w:color="auto"/>
              <w:left w:val="single" w:sz="6" w:space="0" w:color="auto"/>
              <w:bottom w:val="double" w:sz="6" w:space="0" w:color="auto"/>
              <w:right w:val="double" w:sz="6" w:space="0" w:color="auto"/>
            </w:tcBorders>
            <w:vAlign w:val="center"/>
            <w:hideMark/>
          </w:tcPr>
          <w:p w14:paraId="0F9D3DEB" w14:textId="77777777" w:rsidR="00230001" w:rsidRPr="005807B2" w:rsidRDefault="00230001" w:rsidP="00F70B81">
            <w:pPr>
              <w:keepNext/>
              <w:keepLines/>
            </w:pPr>
            <w:r w:rsidRPr="005807B2">
              <w:t xml:space="preserve">An event logger is required in the device; it must include an event counter (000 to 999), the parameter ID, the date and time of the change, and the new value of the parameter. </w:t>
            </w:r>
            <w:r w:rsidRPr="005807B2">
              <w:rPr>
                <w:b/>
                <w:bCs/>
              </w:rPr>
              <w:t xml:space="preserve">A printed copy of the information must be available on demand through the device or through another on-site device. The information may also be available electronically. </w:t>
            </w:r>
            <w:r w:rsidRPr="005807B2">
              <w:rPr>
                <w:b/>
                <w:bCs/>
                <w:u w:val="single"/>
              </w:rPr>
              <w:t>The event logger information shall be available at the time of inspection either as a printed copy or transmitted in an electronic format.</w:t>
            </w:r>
            <w:r w:rsidRPr="005807B2">
              <w:rPr>
                <w:u w:val="single"/>
              </w:rPr>
              <w:t xml:space="preserve"> </w:t>
            </w:r>
            <w:r w:rsidRPr="005807B2">
              <w:t xml:space="preserve"> The event logger shall have a capacity to retain records equal to 10 times the number of sealable parameters in the device, but not more than 1000 records are required. (Note:</w:t>
            </w:r>
            <w:r w:rsidRPr="005807B2">
              <w:rPr>
                <w:b/>
                <w:bCs/>
              </w:rPr>
              <w:t xml:space="preserve"> </w:t>
            </w:r>
            <w:r w:rsidRPr="005807B2">
              <w:t>Does not require 1000 changes to be stored for each parameter.)</w:t>
            </w:r>
          </w:p>
        </w:tc>
      </w:tr>
    </w:tbl>
    <w:p w14:paraId="72930BBA" w14:textId="77777777" w:rsidR="00230001" w:rsidRPr="005807B2" w:rsidRDefault="00230001" w:rsidP="006229F7">
      <w:pPr>
        <w:suppressLineNumbers/>
      </w:pPr>
    </w:p>
    <w:p w14:paraId="0E35D748" w14:textId="77777777" w:rsidR="00230001" w:rsidRPr="005807B2" w:rsidRDefault="00230001" w:rsidP="00F70B81">
      <w:pPr>
        <w:pStyle w:val="ItemHeading"/>
        <w:keepNext/>
        <w:keepLines/>
        <w:tabs>
          <w:tab w:val="clear" w:pos="900"/>
          <w:tab w:val="left" w:pos="1620"/>
        </w:tabs>
        <w:ind w:left="2160" w:hanging="2160"/>
      </w:pPr>
      <w:bookmarkStart w:id="702" w:name="_Toc225759230"/>
      <w:r w:rsidRPr="005807B2">
        <w:lastRenderedPageBreak/>
        <w:t>B3: MDM-26.2</w:t>
      </w:r>
      <w:r w:rsidRPr="005807B2">
        <w:tab/>
        <w:t>V</w:t>
      </w:r>
      <w:r w:rsidRPr="005807B2">
        <w:tab/>
        <w:t>Table S.2.2. Categories of Device and Methods of Sealing</w:t>
      </w:r>
      <w:bookmarkEnd w:id="702"/>
    </w:p>
    <w:p w14:paraId="4290B09C" w14:textId="77777777" w:rsidR="00230001" w:rsidRPr="005807B2" w:rsidRDefault="00230001" w:rsidP="00F70B81">
      <w:pPr>
        <w:keepNext/>
        <w:keepLines/>
        <w:spacing w:after="0"/>
        <w:rPr>
          <w:b/>
        </w:rPr>
      </w:pPr>
      <w:r w:rsidRPr="005807B2">
        <w:rPr>
          <w:b/>
        </w:rPr>
        <w:t>Item under Consideration:</w:t>
      </w:r>
    </w:p>
    <w:p w14:paraId="43D42724" w14:textId="77777777" w:rsidR="00230001" w:rsidRPr="005807B2" w:rsidRDefault="00230001" w:rsidP="00F70B81">
      <w:pPr>
        <w:keepNext/>
        <w:keepLines/>
      </w:pPr>
      <w:r w:rsidRPr="005807B2">
        <w:t>Amend NIST Handbook 44 Multiple Dimension Measuring Devices Systems Code as follows:</w:t>
      </w:r>
    </w:p>
    <w:tbl>
      <w:tblPr>
        <w:tblW w:w="9120" w:type="dxa"/>
        <w:tblInd w:w="-23" w:type="dxa"/>
        <w:tblBorders>
          <w:top w:val="outset" w:sz="6" w:space="0" w:color="auto"/>
          <w:left w:val="outset" w:sz="6" w:space="0" w:color="auto"/>
          <w:bottom w:val="outset" w:sz="6" w:space="0" w:color="auto"/>
          <w:right w:val="outset" w:sz="6" w:space="0" w:color="auto"/>
        </w:tblBorders>
        <w:tblCellMar>
          <w:top w:w="43" w:type="dxa"/>
          <w:bottom w:w="43" w:type="dxa"/>
        </w:tblCellMar>
        <w:tblLook w:val="04A0" w:firstRow="1" w:lastRow="0" w:firstColumn="1" w:lastColumn="0" w:noHBand="0" w:noVBand="1"/>
      </w:tblPr>
      <w:tblGrid>
        <w:gridCol w:w="4455"/>
        <w:gridCol w:w="4665"/>
      </w:tblGrid>
      <w:tr w:rsidR="00230001" w:rsidRPr="005807B2" w14:paraId="04174F0A" w14:textId="77777777" w:rsidTr="00CC680D">
        <w:trPr>
          <w:trHeight w:val="135"/>
        </w:trPr>
        <w:tc>
          <w:tcPr>
            <w:tcW w:w="9120" w:type="dxa"/>
            <w:gridSpan w:val="2"/>
            <w:tcBorders>
              <w:top w:val="double" w:sz="6" w:space="0" w:color="auto"/>
              <w:left w:val="double" w:sz="6" w:space="0" w:color="auto"/>
              <w:bottom w:val="double" w:sz="6" w:space="0" w:color="auto"/>
              <w:right w:val="double" w:sz="6" w:space="0" w:color="auto"/>
            </w:tcBorders>
            <w:vAlign w:val="center"/>
            <w:hideMark/>
          </w:tcPr>
          <w:p w14:paraId="3CEE5B15" w14:textId="77777777" w:rsidR="00230001" w:rsidRPr="005807B2" w:rsidRDefault="00230001" w:rsidP="00F70B81">
            <w:pPr>
              <w:keepNext/>
              <w:keepLines/>
              <w:spacing w:after="0"/>
              <w:ind w:left="78"/>
              <w:jc w:val="center"/>
              <w:rPr>
                <w:b/>
                <w:bCs/>
              </w:rPr>
            </w:pPr>
            <w:r w:rsidRPr="005807B2">
              <w:rPr>
                <w:b/>
                <w:bCs/>
              </w:rPr>
              <w:t>Table S.1.11.</w:t>
            </w:r>
          </w:p>
          <w:p w14:paraId="1F2907A7" w14:textId="77777777" w:rsidR="00230001" w:rsidRPr="005807B2" w:rsidRDefault="00230001" w:rsidP="00F70B81">
            <w:pPr>
              <w:keepNext/>
              <w:keepLines/>
              <w:spacing w:after="0"/>
              <w:ind w:left="78"/>
              <w:jc w:val="center"/>
            </w:pPr>
            <w:r w:rsidRPr="005807B2">
              <w:rPr>
                <w:b/>
                <w:bCs/>
              </w:rPr>
              <w:t>Categories of Devices and Methods of Sealing for Multiple Dimension Measuring Systems</w:t>
            </w:r>
          </w:p>
        </w:tc>
      </w:tr>
      <w:tr w:rsidR="00230001" w:rsidRPr="005807B2" w14:paraId="057ED818" w14:textId="77777777" w:rsidTr="00CC680D">
        <w:trPr>
          <w:trHeight w:val="135"/>
        </w:trPr>
        <w:tc>
          <w:tcPr>
            <w:tcW w:w="4455" w:type="dxa"/>
            <w:tcBorders>
              <w:top w:val="double" w:sz="6" w:space="0" w:color="auto"/>
              <w:left w:val="double" w:sz="6" w:space="0" w:color="auto"/>
              <w:bottom w:val="single" w:sz="6" w:space="0" w:color="auto"/>
              <w:right w:val="single" w:sz="6" w:space="0" w:color="auto"/>
            </w:tcBorders>
            <w:hideMark/>
          </w:tcPr>
          <w:p w14:paraId="0D3FDD0C" w14:textId="77777777" w:rsidR="00230001" w:rsidRPr="005807B2" w:rsidRDefault="00230001" w:rsidP="00F70B81">
            <w:pPr>
              <w:keepNext/>
              <w:keepLines/>
              <w:spacing w:after="0"/>
              <w:ind w:left="78"/>
              <w:jc w:val="center"/>
            </w:pPr>
            <w:r w:rsidRPr="005807B2">
              <w:rPr>
                <w:b/>
                <w:bCs/>
              </w:rPr>
              <w:t>Categories of Devices</w:t>
            </w:r>
          </w:p>
        </w:tc>
        <w:tc>
          <w:tcPr>
            <w:tcW w:w="4665" w:type="dxa"/>
            <w:tcBorders>
              <w:top w:val="double" w:sz="6" w:space="0" w:color="auto"/>
              <w:left w:val="single" w:sz="6" w:space="0" w:color="auto"/>
              <w:bottom w:val="single" w:sz="6" w:space="0" w:color="auto"/>
              <w:right w:val="double" w:sz="6" w:space="0" w:color="auto"/>
            </w:tcBorders>
            <w:hideMark/>
          </w:tcPr>
          <w:p w14:paraId="660FC17D" w14:textId="77777777" w:rsidR="00230001" w:rsidRPr="005807B2" w:rsidRDefault="00230001" w:rsidP="00F70B81">
            <w:pPr>
              <w:keepNext/>
              <w:keepLines/>
              <w:spacing w:after="0"/>
              <w:ind w:left="78"/>
              <w:jc w:val="center"/>
            </w:pPr>
            <w:r w:rsidRPr="005807B2">
              <w:rPr>
                <w:b/>
                <w:bCs/>
              </w:rPr>
              <w:t>Methods of Sealing</w:t>
            </w:r>
          </w:p>
        </w:tc>
      </w:tr>
      <w:tr w:rsidR="00230001" w:rsidRPr="005807B2" w14:paraId="5932ED65" w14:textId="77777777" w:rsidTr="00CC680D">
        <w:trPr>
          <w:trHeight w:val="135"/>
        </w:trPr>
        <w:tc>
          <w:tcPr>
            <w:tcW w:w="4455" w:type="dxa"/>
            <w:tcBorders>
              <w:top w:val="single" w:sz="6" w:space="0" w:color="auto"/>
              <w:left w:val="double" w:sz="6" w:space="0" w:color="auto"/>
              <w:bottom w:val="single" w:sz="6" w:space="0" w:color="auto"/>
              <w:right w:val="single" w:sz="6" w:space="0" w:color="auto"/>
            </w:tcBorders>
            <w:hideMark/>
          </w:tcPr>
          <w:p w14:paraId="6E34B19C" w14:textId="77777777" w:rsidR="00230001" w:rsidRPr="005807B2" w:rsidRDefault="00230001" w:rsidP="00F70B81">
            <w:pPr>
              <w:keepNext/>
              <w:keepLines/>
              <w:spacing w:after="0"/>
              <w:ind w:left="-15"/>
            </w:pPr>
            <w:r w:rsidRPr="005807B2">
              <w:rPr>
                <w:b/>
                <w:bCs/>
              </w:rPr>
              <w:t>Category 1:</w:t>
            </w:r>
            <w:r w:rsidRPr="005807B2">
              <w:t>  No remote configuration. </w:t>
            </w:r>
          </w:p>
        </w:tc>
        <w:tc>
          <w:tcPr>
            <w:tcW w:w="4665" w:type="dxa"/>
            <w:tcBorders>
              <w:top w:val="single" w:sz="6" w:space="0" w:color="auto"/>
              <w:left w:val="single" w:sz="6" w:space="0" w:color="auto"/>
              <w:bottom w:val="single" w:sz="6" w:space="0" w:color="auto"/>
              <w:right w:val="double" w:sz="6" w:space="0" w:color="auto"/>
            </w:tcBorders>
            <w:hideMark/>
          </w:tcPr>
          <w:p w14:paraId="768EA3E8" w14:textId="77777777" w:rsidR="00230001" w:rsidRPr="005807B2" w:rsidRDefault="00230001" w:rsidP="00F70B81">
            <w:pPr>
              <w:keepNext/>
              <w:keepLines/>
              <w:autoSpaceDE w:val="0"/>
              <w:autoSpaceDN w:val="0"/>
              <w:adjustRightInd w:val="0"/>
              <w:spacing w:after="0"/>
              <w:rPr>
                <w:color w:val="000000"/>
              </w:rPr>
            </w:pPr>
            <w:r w:rsidRPr="005807B2">
              <w:rPr>
                <w:color w:val="000000"/>
              </w:rPr>
              <w:t xml:space="preserve">Seal by physical seal or two event counters: one for calibration parameters and one for configuration parameters. </w:t>
            </w:r>
          </w:p>
        </w:tc>
      </w:tr>
      <w:tr w:rsidR="00230001" w:rsidRPr="005807B2" w14:paraId="2AB7943A" w14:textId="77777777" w:rsidTr="00CC680D">
        <w:trPr>
          <w:trHeight w:val="135"/>
        </w:trPr>
        <w:tc>
          <w:tcPr>
            <w:tcW w:w="4455" w:type="dxa"/>
            <w:tcBorders>
              <w:top w:val="single" w:sz="6" w:space="0" w:color="auto"/>
              <w:left w:val="double" w:sz="6" w:space="0" w:color="auto"/>
              <w:bottom w:val="single" w:sz="6" w:space="0" w:color="auto"/>
              <w:right w:val="single" w:sz="6" w:space="0" w:color="auto"/>
            </w:tcBorders>
            <w:hideMark/>
          </w:tcPr>
          <w:p w14:paraId="11CA2E1C" w14:textId="77777777" w:rsidR="00230001" w:rsidRPr="005807B2" w:rsidRDefault="00230001" w:rsidP="00F70B81">
            <w:pPr>
              <w:keepNext/>
              <w:keepLines/>
              <w:spacing w:after="0"/>
              <w:ind w:left="-15"/>
            </w:pPr>
            <w:r w:rsidRPr="005807B2">
              <w:rPr>
                <w:b/>
                <w:bCs/>
              </w:rPr>
              <w:t>Category 2:</w:t>
            </w:r>
            <w:r w:rsidRPr="005807B2">
              <w:t>  Remote configuration capability, but access is controlled by physical hardware.</w:t>
            </w:r>
          </w:p>
          <w:p w14:paraId="1457A9AA" w14:textId="77777777" w:rsidR="00230001" w:rsidRPr="005807B2" w:rsidRDefault="00230001" w:rsidP="00F70B81">
            <w:pPr>
              <w:keepNext/>
              <w:keepLines/>
              <w:spacing w:after="0"/>
              <w:ind w:left="-15"/>
            </w:pPr>
            <w:r w:rsidRPr="005807B2">
              <w:t> </w:t>
            </w:r>
          </w:p>
          <w:p w14:paraId="021488CC" w14:textId="77777777" w:rsidR="00230001" w:rsidRPr="005807B2" w:rsidRDefault="00230001" w:rsidP="00F70B81">
            <w:pPr>
              <w:keepNext/>
              <w:keepLines/>
              <w:spacing w:after="0"/>
              <w:ind w:left="-15"/>
            </w:pPr>
            <w:r w:rsidRPr="005807B2">
              <w:t>Device shall clearly indicate that it is in the remote configuration mode and record such message if capable of printing in this mode. </w:t>
            </w:r>
          </w:p>
        </w:tc>
        <w:tc>
          <w:tcPr>
            <w:tcW w:w="4665" w:type="dxa"/>
            <w:tcBorders>
              <w:top w:val="single" w:sz="6" w:space="0" w:color="auto"/>
              <w:left w:val="single" w:sz="6" w:space="0" w:color="auto"/>
              <w:bottom w:val="single" w:sz="6" w:space="0" w:color="auto"/>
              <w:right w:val="double" w:sz="6" w:space="0" w:color="auto"/>
            </w:tcBorders>
            <w:hideMark/>
          </w:tcPr>
          <w:p w14:paraId="68D0A9C3" w14:textId="77777777" w:rsidR="00230001" w:rsidRPr="005807B2" w:rsidRDefault="00230001" w:rsidP="00F70B81">
            <w:pPr>
              <w:keepNext/>
              <w:keepLines/>
              <w:kinsoku w:val="0"/>
              <w:overflowPunct w:val="0"/>
              <w:autoSpaceDE w:val="0"/>
              <w:autoSpaceDN w:val="0"/>
              <w:adjustRightInd w:val="0"/>
              <w:spacing w:after="0"/>
              <w:ind w:left="40" w:right="13"/>
            </w:pPr>
            <w:bookmarkStart w:id="703" w:name="S.1.9. Operating_Temperature."/>
            <w:bookmarkStart w:id="704" w:name="S.1.10. Adjustable_Components."/>
            <w:bookmarkStart w:id="705" w:name="S.1.11. Provision_for_Sealing."/>
            <w:bookmarkEnd w:id="703"/>
            <w:bookmarkEnd w:id="704"/>
            <w:bookmarkEnd w:id="705"/>
            <w:r w:rsidRPr="005807B2">
              <w:t>The</w:t>
            </w:r>
            <w:r w:rsidRPr="005807B2">
              <w:rPr>
                <w:spacing w:val="80"/>
              </w:rPr>
              <w:t xml:space="preserve"> hardware enabling access for remote</w:t>
            </w:r>
            <w:r w:rsidRPr="005807B2">
              <w:t xml:space="preserve"> communication</w:t>
            </w:r>
            <w:r w:rsidRPr="005807B2">
              <w:rPr>
                <w:spacing w:val="-2"/>
              </w:rPr>
              <w:t xml:space="preserve"> </w:t>
            </w:r>
            <w:r w:rsidRPr="005807B2">
              <w:t>must</w:t>
            </w:r>
            <w:r w:rsidRPr="005807B2">
              <w:rPr>
                <w:spacing w:val="-5"/>
              </w:rPr>
              <w:t xml:space="preserve"> </w:t>
            </w:r>
            <w:r w:rsidRPr="005807B2">
              <w:t>be</w:t>
            </w:r>
            <w:r w:rsidRPr="005807B2">
              <w:rPr>
                <w:spacing w:val="-2"/>
              </w:rPr>
              <w:t xml:space="preserve"> </w:t>
            </w:r>
            <w:r w:rsidRPr="005807B2">
              <w:t>at</w:t>
            </w:r>
            <w:r w:rsidRPr="005807B2">
              <w:rPr>
                <w:spacing w:val="-3"/>
              </w:rPr>
              <w:t xml:space="preserve"> </w:t>
            </w:r>
            <w:r w:rsidRPr="005807B2">
              <w:t>the</w:t>
            </w:r>
            <w:r w:rsidRPr="005807B2">
              <w:rPr>
                <w:spacing w:val="-7"/>
              </w:rPr>
              <w:t xml:space="preserve"> </w:t>
            </w:r>
            <w:r w:rsidRPr="005807B2">
              <w:t>device</w:t>
            </w:r>
            <w:r w:rsidRPr="005807B2">
              <w:rPr>
                <w:spacing w:val="-2"/>
              </w:rPr>
              <w:t xml:space="preserve"> </w:t>
            </w:r>
            <w:r w:rsidRPr="005807B2">
              <w:t>and</w:t>
            </w:r>
            <w:r w:rsidRPr="005807B2">
              <w:rPr>
                <w:spacing w:val="-2"/>
              </w:rPr>
              <w:t xml:space="preserve"> </w:t>
            </w:r>
            <w:r w:rsidRPr="005807B2">
              <w:t>sealed</w:t>
            </w:r>
            <w:r w:rsidRPr="005807B2">
              <w:rPr>
                <w:spacing w:val="-2"/>
              </w:rPr>
              <w:t xml:space="preserve"> </w:t>
            </w:r>
            <w:r w:rsidRPr="005807B2">
              <w:t>using</w:t>
            </w:r>
            <w:r w:rsidRPr="005807B2">
              <w:rPr>
                <w:spacing w:val="-4"/>
              </w:rPr>
              <w:t xml:space="preserve"> </w:t>
            </w:r>
            <w:r w:rsidRPr="005807B2">
              <w:t>a physical seal or two event counters:</w:t>
            </w:r>
            <w:r w:rsidRPr="005807B2">
              <w:rPr>
                <w:spacing w:val="55"/>
              </w:rPr>
              <w:t xml:space="preserve"> </w:t>
            </w:r>
            <w:r w:rsidRPr="005807B2">
              <w:t>one for calibration parameters and one for configuration parameters.</w:t>
            </w:r>
          </w:p>
          <w:p w14:paraId="280D8BC4" w14:textId="77777777" w:rsidR="00230001" w:rsidRPr="005807B2" w:rsidRDefault="00230001" w:rsidP="00F70B81">
            <w:pPr>
              <w:keepNext/>
              <w:keepLines/>
              <w:spacing w:after="0"/>
              <w:ind w:left="78"/>
            </w:pPr>
          </w:p>
        </w:tc>
      </w:tr>
      <w:tr w:rsidR="00230001" w:rsidRPr="005807B2" w14:paraId="401FAAE5" w14:textId="77777777" w:rsidTr="00CC680D">
        <w:trPr>
          <w:trHeight w:val="135"/>
        </w:trPr>
        <w:tc>
          <w:tcPr>
            <w:tcW w:w="4455" w:type="dxa"/>
            <w:tcBorders>
              <w:top w:val="single" w:sz="6" w:space="0" w:color="auto"/>
              <w:left w:val="double" w:sz="6" w:space="0" w:color="auto"/>
              <w:bottom w:val="double" w:sz="6" w:space="0" w:color="auto"/>
              <w:right w:val="single" w:sz="6" w:space="0" w:color="auto"/>
            </w:tcBorders>
            <w:hideMark/>
          </w:tcPr>
          <w:p w14:paraId="5FBE4D7C" w14:textId="77777777" w:rsidR="00230001" w:rsidRPr="005807B2" w:rsidRDefault="00230001" w:rsidP="00F70B81">
            <w:pPr>
              <w:keepNext/>
              <w:keepLines/>
              <w:spacing w:after="0"/>
              <w:ind w:left="-15"/>
            </w:pPr>
            <w:r w:rsidRPr="005807B2">
              <w:rPr>
                <w:b/>
                <w:bCs/>
              </w:rPr>
              <w:t>Category 3:</w:t>
            </w:r>
            <w:r w:rsidRPr="005807B2">
              <w:t>  Remote configuration capability access may be unlimited or controlled through a software switch (e.g., password). </w:t>
            </w:r>
          </w:p>
        </w:tc>
        <w:tc>
          <w:tcPr>
            <w:tcW w:w="4665" w:type="dxa"/>
            <w:tcBorders>
              <w:top w:val="single" w:sz="6" w:space="0" w:color="auto"/>
              <w:left w:val="single" w:sz="6" w:space="0" w:color="auto"/>
              <w:bottom w:val="double" w:sz="6" w:space="0" w:color="auto"/>
              <w:right w:val="double" w:sz="6" w:space="0" w:color="auto"/>
            </w:tcBorders>
            <w:hideMark/>
          </w:tcPr>
          <w:p w14:paraId="22AF74C7" w14:textId="77777777" w:rsidR="00230001" w:rsidRPr="005807B2" w:rsidRDefault="00230001" w:rsidP="00F70B81">
            <w:pPr>
              <w:keepNext/>
              <w:keepLines/>
              <w:spacing w:after="0"/>
              <w:ind w:left="78"/>
              <w:rPr>
                <w:b/>
                <w:bCs/>
              </w:rPr>
            </w:pPr>
            <w:r w:rsidRPr="005807B2">
              <w:t xml:space="preserve">An event logger is required in the device; it must include an event counter (000 to 999), the parameter ID, the date and time of the change, and the new value of the parameter. </w:t>
            </w:r>
            <w:r w:rsidRPr="005807B2">
              <w:rPr>
                <w:b/>
                <w:bCs/>
                <w:strike/>
              </w:rPr>
              <w:t>A printed copy of the information must be available on demand through the device or through another on-site device. The information may also be available electronically.</w:t>
            </w:r>
            <w:r w:rsidRPr="005807B2">
              <w:rPr>
                <w:b/>
                <w:bCs/>
              </w:rPr>
              <w:t xml:space="preserve"> </w:t>
            </w:r>
            <w:r w:rsidRPr="005807B2">
              <w:rPr>
                <w:b/>
                <w:bCs/>
                <w:u w:val="single"/>
              </w:rPr>
              <w:t>The event logger information shall be available at the time of inspection either as a printed copy or transmitted in an electronic format.</w:t>
            </w:r>
            <w:r w:rsidRPr="005807B2">
              <w:t xml:space="preserve"> The event logger shall have a capacity to retain records equal to 10 times the number of sealable parameters in the device, but not more than 1000 records are required. (Note:</w:t>
            </w:r>
            <w:r w:rsidRPr="005807B2">
              <w:rPr>
                <w:b/>
                <w:bCs/>
              </w:rPr>
              <w:t xml:space="preserve"> </w:t>
            </w:r>
            <w:r w:rsidRPr="005807B2">
              <w:t>Does not require 1000 changes to be stored for each parameter.)</w:t>
            </w:r>
          </w:p>
        </w:tc>
      </w:tr>
    </w:tbl>
    <w:p w14:paraId="19EBDA4D" w14:textId="77777777" w:rsidR="00230001" w:rsidRPr="005807B2" w:rsidRDefault="00230001" w:rsidP="006229F7">
      <w:pPr>
        <w:suppressLineNumbers/>
      </w:pPr>
    </w:p>
    <w:p w14:paraId="08227DEA" w14:textId="77777777" w:rsidR="00230001" w:rsidRPr="005807B2" w:rsidRDefault="00230001" w:rsidP="00230001">
      <w:pPr>
        <w:keepNext/>
        <w:spacing w:after="0"/>
      </w:pPr>
      <w:r w:rsidRPr="005807B2">
        <w:rPr>
          <w:b/>
        </w:rPr>
        <w:t>Previous Status:</w:t>
      </w:r>
    </w:p>
    <w:p w14:paraId="2E45277E" w14:textId="77777777" w:rsidR="00230001" w:rsidRPr="005807B2" w:rsidRDefault="00230001" w:rsidP="00230001">
      <w:r w:rsidRPr="005807B2">
        <w:t>New Proposal</w:t>
      </w:r>
    </w:p>
    <w:p w14:paraId="2E08CA11" w14:textId="77777777" w:rsidR="00230001" w:rsidRPr="005807B2" w:rsidRDefault="00230001" w:rsidP="00230001">
      <w:pPr>
        <w:keepNext/>
        <w:rPr>
          <w:b/>
        </w:rPr>
      </w:pPr>
      <w:r w:rsidRPr="005807B2">
        <w:rPr>
          <w:b/>
        </w:rPr>
        <w:t>Comments in Favor:</w:t>
      </w:r>
    </w:p>
    <w:p w14:paraId="223CB7FB" w14:textId="77777777" w:rsidR="00230001" w:rsidRPr="005807B2" w:rsidRDefault="00230001" w:rsidP="00230001">
      <w:pPr>
        <w:keepNext/>
        <w:spacing w:before="240" w:after="0"/>
        <w:ind w:left="720"/>
        <w:rPr>
          <w:b/>
        </w:rPr>
      </w:pPr>
      <w:r w:rsidRPr="005807B2">
        <w:rPr>
          <w:b/>
        </w:rPr>
        <w:t>Regulatory:</w:t>
      </w:r>
    </w:p>
    <w:p w14:paraId="0E6AEECE" w14:textId="77777777" w:rsidR="00230001" w:rsidRPr="005807B2" w:rsidRDefault="00230001" w:rsidP="00F70B81">
      <w:pPr>
        <w:spacing w:after="0"/>
        <w:ind w:left="720"/>
        <w:contextualSpacing/>
      </w:pPr>
      <w:r w:rsidRPr="005807B2">
        <w:t xml:space="preserve">2026 Interim: A representative from New Jersey Weights &amp; Measures, did not support language as published, but supports NIST language. The  representative suggested downgrading to developing if there are too many questions around the new language. </w:t>
      </w:r>
    </w:p>
    <w:p w14:paraId="3758076A" w14:textId="77777777" w:rsidR="00230001" w:rsidRPr="005807B2" w:rsidRDefault="00230001" w:rsidP="00F70B81">
      <w:pPr>
        <w:spacing w:after="0"/>
        <w:ind w:left="720"/>
        <w:contextualSpacing/>
      </w:pPr>
      <w:r w:rsidRPr="005807B2">
        <w:t xml:space="preserve">2026 Interim: A representative from LA County Agricultural Commissioner/Weights &amp; Measures, originally opposed the item as published, but now is supportive of language in NIST analysis. </w:t>
      </w:r>
    </w:p>
    <w:p w14:paraId="47213849" w14:textId="77777777" w:rsidR="00230001" w:rsidRPr="005807B2" w:rsidRDefault="00230001" w:rsidP="00F70B81">
      <w:pPr>
        <w:spacing w:after="0"/>
        <w:ind w:left="720"/>
        <w:contextualSpacing/>
      </w:pPr>
      <w:r w:rsidRPr="005807B2">
        <w:t>2026 Interim: A representative from California Division of Measurement Standards, supports the item overall, NIST analysis language, and list of codes identified by SMA.</w:t>
      </w:r>
    </w:p>
    <w:p w14:paraId="60792CFF" w14:textId="77777777" w:rsidR="00230001" w:rsidRPr="005807B2" w:rsidRDefault="00230001" w:rsidP="00F70B81">
      <w:pPr>
        <w:keepNext/>
        <w:spacing w:before="240" w:after="0"/>
        <w:ind w:left="720"/>
        <w:rPr>
          <w:b/>
        </w:rPr>
      </w:pPr>
      <w:r w:rsidRPr="005807B2">
        <w:rPr>
          <w:b/>
        </w:rPr>
        <w:t>Industry:</w:t>
      </w:r>
    </w:p>
    <w:p w14:paraId="23C022BB" w14:textId="77777777" w:rsidR="00230001" w:rsidRPr="005807B2" w:rsidRDefault="00230001" w:rsidP="00F70B81">
      <w:pPr>
        <w:spacing w:after="0"/>
        <w:ind w:left="720"/>
        <w:contextualSpacing/>
      </w:pPr>
      <w:r w:rsidRPr="005807B2">
        <w:t>2026 Interim: A representative from Endress + Hauser Flow USA, Inc., Submitted changes based on EV code. This item should be a mandated requirement instead of permissive, and that information needs to be available at the time of inspection. They would also like the body to consider the language submitted by NIST. Supports voting status and it can be downgraded if necessary.</w:t>
      </w:r>
    </w:p>
    <w:p w14:paraId="1D012F96" w14:textId="77777777" w:rsidR="00230001" w:rsidRPr="005807B2" w:rsidRDefault="00230001" w:rsidP="00F70B81">
      <w:pPr>
        <w:spacing w:after="0"/>
        <w:ind w:left="720"/>
        <w:contextualSpacing/>
      </w:pPr>
      <w:r w:rsidRPr="005807B2">
        <w:lastRenderedPageBreak/>
        <w:t xml:space="preserve">2026 Interim: A representative from Scale Manufactures Association, Supports this as a voting item with additional comments in pub 15. The association wants consistency across all scale related codes. </w:t>
      </w:r>
    </w:p>
    <w:p w14:paraId="518B4430" w14:textId="77777777" w:rsidR="00230001" w:rsidRPr="005807B2" w:rsidRDefault="00230001" w:rsidP="00F70B81">
      <w:pPr>
        <w:spacing w:after="0"/>
        <w:ind w:left="720"/>
        <w:contextualSpacing/>
      </w:pPr>
      <w:r w:rsidRPr="005807B2">
        <w:t xml:space="preserve">2026 Interim: A representative from Gilbarco Inc, Supports Endress + Hauser Flow USA, Inc. and NIST proposal. Gilbarco is in favor of harmonization with NIST changes.  The representative also questions the intent of the item being retroactive or nonretroactive. They support a nonretroactive version of the item. </w:t>
      </w:r>
    </w:p>
    <w:p w14:paraId="66C3D634" w14:textId="77777777" w:rsidR="00230001" w:rsidRPr="005807B2" w:rsidRDefault="00230001" w:rsidP="00F70B81">
      <w:pPr>
        <w:keepNext/>
        <w:spacing w:before="240" w:after="0"/>
        <w:ind w:left="720"/>
        <w:rPr>
          <w:b/>
        </w:rPr>
      </w:pPr>
      <w:r w:rsidRPr="005807B2">
        <w:rPr>
          <w:b/>
        </w:rPr>
        <w:t>Advisory:</w:t>
      </w:r>
    </w:p>
    <w:p w14:paraId="01FD70E5" w14:textId="77777777" w:rsidR="00230001" w:rsidRPr="005807B2" w:rsidRDefault="00230001" w:rsidP="00F70B81">
      <w:pPr>
        <w:spacing w:after="0"/>
        <w:ind w:left="720"/>
        <w:contextualSpacing/>
      </w:pPr>
      <w:r w:rsidRPr="005807B2">
        <w:t>2026 Interim: A representative from NIST provided a comparison table for a greater understanding of the overall proposal. Supports consistency throughout the item, and stated the item may need downgrading if there are too many questions so the body may review the most updated language. This item should remain nonretroactive as stated in the proposal.</w:t>
      </w:r>
    </w:p>
    <w:p w14:paraId="72E0B929" w14:textId="77777777" w:rsidR="00230001" w:rsidRPr="005807B2" w:rsidRDefault="00230001" w:rsidP="00230001">
      <w:pPr>
        <w:spacing w:after="0"/>
        <w:ind w:left="720"/>
        <w:contextualSpacing/>
      </w:pPr>
    </w:p>
    <w:p w14:paraId="322C4E09" w14:textId="77777777" w:rsidR="00230001" w:rsidRPr="005807B2" w:rsidRDefault="00230001" w:rsidP="00230001">
      <w:pPr>
        <w:spacing w:before="240"/>
        <w:rPr>
          <w:b/>
        </w:rPr>
      </w:pPr>
      <w:r w:rsidRPr="005807B2">
        <w:rPr>
          <w:b/>
        </w:rPr>
        <w:t>Comments Against:</w:t>
      </w:r>
    </w:p>
    <w:p w14:paraId="68BA8EA7" w14:textId="77777777" w:rsidR="00230001" w:rsidRPr="005807B2" w:rsidRDefault="00230001" w:rsidP="00230001">
      <w:pPr>
        <w:keepNext/>
        <w:spacing w:before="240" w:after="0"/>
        <w:ind w:left="720"/>
        <w:rPr>
          <w:b/>
        </w:rPr>
      </w:pPr>
      <w:r w:rsidRPr="005807B2">
        <w:rPr>
          <w:b/>
        </w:rPr>
        <w:t>Regulatory:</w:t>
      </w:r>
    </w:p>
    <w:p w14:paraId="57FF7F46" w14:textId="77777777" w:rsidR="00230001" w:rsidRPr="005807B2" w:rsidRDefault="00230001" w:rsidP="00230001">
      <w:pPr>
        <w:numPr>
          <w:ilvl w:val="0"/>
          <w:numId w:val="13"/>
        </w:numPr>
        <w:spacing w:after="0"/>
        <w:ind w:left="1080"/>
        <w:contextualSpacing/>
      </w:pPr>
      <w:r w:rsidRPr="005807B2">
        <w:t>2026 Interim: None</w:t>
      </w:r>
    </w:p>
    <w:p w14:paraId="7FC27BC4" w14:textId="77777777" w:rsidR="00230001" w:rsidRPr="005807B2" w:rsidRDefault="00230001" w:rsidP="00230001">
      <w:pPr>
        <w:keepNext/>
        <w:spacing w:before="240" w:after="0"/>
        <w:ind w:left="720"/>
        <w:rPr>
          <w:b/>
        </w:rPr>
      </w:pPr>
      <w:r w:rsidRPr="005807B2">
        <w:rPr>
          <w:b/>
        </w:rPr>
        <w:t>Industry:</w:t>
      </w:r>
    </w:p>
    <w:p w14:paraId="6312F826" w14:textId="77777777" w:rsidR="00230001" w:rsidRPr="005807B2" w:rsidRDefault="00230001" w:rsidP="00230001">
      <w:pPr>
        <w:numPr>
          <w:ilvl w:val="0"/>
          <w:numId w:val="13"/>
        </w:numPr>
        <w:spacing w:after="0"/>
        <w:ind w:left="1080"/>
        <w:contextualSpacing/>
      </w:pPr>
      <w:r w:rsidRPr="005807B2">
        <w:t>2026 Interim: None</w:t>
      </w:r>
    </w:p>
    <w:p w14:paraId="69C6C403" w14:textId="77777777" w:rsidR="00230001" w:rsidRPr="005807B2" w:rsidRDefault="00230001" w:rsidP="00230001">
      <w:pPr>
        <w:keepNext/>
        <w:spacing w:before="240" w:after="0"/>
        <w:ind w:left="720"/>
        <w:rPr>
          <w:b/>
        </w:rPr>
      </w:pPr>
      <w:r w:rsidRPr="005807B2">
        <w:rPr>
          <w:b/>
        </w:rPr>
        <w:t>Advisory:</w:t>
      </w:r>
    </w:p>
    <w:p w14:paraId="095A8AC0" w14:textId="77777777" w:rsidR="00230001" w:rsidRPr="005807B2" w:rsidRDefault="00230001" w:rsidP="00230001">
      <w:pPr>
        <w:numPr>
          <w:ilvl w:val="0"/>
          <w:numId w:val="13"/>
        </w:numPr>
        <w:spacing w:after="0"/>
        <w:ind w:left="1080"/>
        <w:contextualSpacing/>
      </w:pPr>
      <w:r w:rsidRPr="005807B2">
        <w:t>2026 Interim: None</w:t>
      </w:r>
    </w:p>
    <w:p w14:paraId="71898B30" w14:textId="77777777" w:rsidR="00230001" w:rsidRPr="005807B2" w:rsidRDefault="00230001" w:rsidP="00230001">
      <w:pPr>
        <w:spacing w:before="240"/>
        <w:rPr>
          <w:b/>
        </w:rPr>
      </w:pPr>
      <w:r w:rsidRPr="005807B2">
        <w:rPr>
          <w:b/>
        </w:rPr>
        <w:t>Neutral Comments:</w:t>
      </w:r>
    </w:p>
    <w:p w14:paraId="44ADAD6B" w14:textId="77777777" w:rsidR="00230001" w:rsidRPr="005807B2" w:rsidRDefault="00230001" w:rsidP="00230001">
      <w:pPr>
        <w:keepNext/>
        <w:spacing w:before="240" w:after="0"/>
        <w:ind w:left="720"/>
        <w:rPr>
          <w:b/>
        </w:rPr>
      </w:pPr>
      <w:r w:rsidRPr="005807B2">
        <w:rPr>
          <w:b/>
        </w:rPr>
        <w:t>Regulatory:</w:t>
      </w:r>
    </w:p>
    <w:p w14:paraId="55E2BACF" w14:textId="77777777" w:rsidR="00230001" w:rsidRPr="005807B2" w:rsidRDefault="00230001" w:rsidP="00230001">
      <w:pPr>
        <w:numPr>
          <w:ilvl w:val="0"/>
          <w:numId w:val="13"/>
        </w:numPr>
        <w:spacing w:after="0"/>
        <w:ind w:left="1080"/>
        <w:contextualSpacing/>
      </w:pPr>
      <w:r w:rsidRPr="005807B2">
        <w:t>2026 Interim: None</w:t>
      </w:r>
    </w:p>
    <w:p w14:paraId="76258857" w14:textId="77777777" w:rsidR="00230001" w:rsidRPr="005807B2" w:rsidRDefault="00230001" w:rsidP="00230001">
      <w:pPr>
        <w:keepNext/>
        <w:spacing w:before="240" w:after="0"/>
        <w:ind w:left="720"/>
        <w:rPr>
          <w:b/>
        </w:rPr>
      </w:pPr>
      <w:r w:rsidRPr="005807B2">
        <w:rPr>
          <w:b/>
        </w:rPr>
        <w:t>Industry:</w:t>
      </w:r>
    </w:p>
    <w:p w14:paraId="18EC5616" w14:textId="77777777" w:rsidR="00230001" w:rsidRPr="005807B2" w:rsidRDefault="00230001" w:rsidP="00230001">
      <w:pPr>
        <w:numPr>
          <w:ilvl w:val="0"/>
          <w:numId w:val="13"/>
        </w:numPr>
        <w:spacing w:after="0"/>
        <w:ind w:left="1080"/>
        <w:contextualSpacing/>
      </w:pPr>
      <w:r w:rsidRPr="005807B2">
        <w:t>2026 Interim: None</w:t>
      </w:r>
    </w:p>
    <w:p w14:paraId="3DAF53CC" w14:textId="77777777" w:rsidR="00230001" w:rsidRPr="005807B2" w:rsidRDefault="00230001" w:rsidP="00230001">
      <w:pPr>
        <w:keepNext/>
        <w:spacing w:before="240" w:after="0"/>
        <w:ind w:left="720"/>
        <w:rPr>
          <w:b/>
        </w:rPr>
      </w:pPr>
      <w:r w:rsidRPr="005807B2">
        <w:rPr>
          <w:b/>
        </w:rPr>
        <w:t>Advisory:</w:t>
      </w:r>
    </w:p>
    <w:p w14:paraId="0A2E8FBB" w14:textId="77777777" w:rsidR="00230001" w:rsidRPr="005807B2" w:rsidRDefault="00230001" w:rsidP="00230001">
      <w:pPr>
        <w:numPr>
          <w:ilvl w:val="0"/>
          <w:numId w:val="13"/>
        </w:numPr>
        <w:spacing w:after="0"/>
        <w:ind w:left="1080"/>
        <w:contextualSpacing/>
      </w:pPr>
      <w:r w:rsidRPr="005807B2">
        <w:t>2026 Interim: None</w:t>
      </w:r>
    </w:p>
    <w:p w14:paraId="374CAB83" w14:textId="77777777" w:rsidR="00230001" w:rsidRPr="005807B2" w:rsidRDefault="00230001" w:rsidP="00230001">
      <w:pPr>
        <w:spacing w:before="240" w:after="0"/>
        <w:rPr>
          <w:b/>
        </w:rPr>
      </w:pPr>
      <w:r w:rsidRPr="005807B2">
        <w:rPr>
          <w:b/>
        </w:rPr>
        <w:t>Item Development:</w:t>
      </w:r>
    </w:p>
    <w:p w14:paraId="135C8B5F" w14:textId="77777777" w:rsidR="00230001" w:rsidRPr="005807B2" w:rsidRDefault="00230001" w:rsidP="00230001">
      <w:r w:rsidRPr="005807B2">
        <w:rPr>
          <w:u w:val="single"/>
        </w:rPr>
        <w:t>2026 Interim Meeting:</w:t>
      </w:r>
      <w:r w:rsidRPr="005807B2">
        <w:t xml:space="preserve"> The committee accepted the revisions to all applicable tables as presented by the submitter of the item. The committee has assigned a Voting status to this item based on comments heard during the open hearing.</w:t>
      </w:r>
    </w:p>
    <w:p w14:paraId="605B79A0" w14:textId="77777777" w:rsidR="00230001" w:rsidRPr="005807B2" w:rsidRDefault="00230001" w:rsidP="00230001">
      <w:pPr>
        <w:spacing w:after="0"/>
      </w:pPr>
      <w:r w:rsidRPr="005807B2">
        <w:t>The Committee noted that the item was incorrectly identified in Publication 15 at the NCWM 2026 Interim Meeting.  The item was corrected from HGM-26.1 to HGM-26.2</w:t>
      </w:r>
    </w:p>
    <w:p w14:paraId="3055DF38" w14:textId="77777777" w:rsidR="00230001" w:rsidRPr="005807B2" w:rsidRDefault="00230001" w:rsidP="00230001">
      <w:pPr>
        <w:keepNext/>
        <w:keepLines/>
        <w:spacing w:before="240"/>
        <w:rPr>
          <w:b/>
        </w:rPr>
      </w:pPr>
      <w:r w:rsidRPr="005807B2">
        <w:rPr>
          <w:b/>
        </w:rPr>
        <w:t>Regional Associations’ Comments:</w:t>
      </w:r>
    </w:p>
    <w:p w14:paraId="696136FE" w14:textId="77777777" w:rsidR="00230001" w:rsidRPr="005807B2" w:rsidRDefault="00230001" w:rsidP="00230001">
      <w:pPr>
        <w:rPr>
          <w:rFonts w:eastAsia="Times New Roman"/>
          <w:szCs w:val="24"/>
          <w:u w:val="single"/>
        </w:rPr>
      </w:pPr>
      <w:r w:rsidRPr="005807B2">
        <w:rPr>
          <w:rFonts w:eastAsia="Times New Roman"/>
          <w:szCs w:val="24"/>
          <w:u w:val="single"/>
        </w:rPr>
        <w:t>WWMA 2025 Annual Meeting:</w:t>
      </w:r>
    </w:p>
    <w:p w14:paraId="51878B55" w14:textId="77777777" w:rsidR="00230001" w:rsidRPr="005807B2" w:rsidRDefault="00230001" w:rsidP="00230001">
      <w:pPr>
        <w:rPr>
          <w:rFonts w:eastAsia="Times New Roman"/>
          <w:szCs w:val="24"/>
        </w:rPr>
      </w:pPr>
      <w:r w:rsidRPr="005807B2">
        <w:rPr>
          <w:rFonts w:eastAsia="Times New Roman"/>
          <w:szCs w:val="24"/>
        </w:rPr>
        <w:t>During the WWMA 2025 Annual Conference the following comments were received:</w:t>
      </w:r>
    </w:p>
    <w:p w14:paraId="57F92CA5" w14:textId="77777777" w:rsidR="00230001" w:rsidRPr="005807B2" w:rsidRDefault="00230001" w:rsidP="00230001">
      <w:pPr>
        <w:rPr>
          <w:rFonts w:eastAsia="Times New Roman"/>
          <w:szCs w:val="24"/>
        </w:rPr>
      </w:pPr>
      <w:r w:rsidRPr="005807B2">
        <w:rPr>
          <w:rFonts w:eastAsia="Times New Roman"/>
          <w:szCs w:val="24"/>
        </w:rPr>
        <w:t>Mr. Loren Minich (NIST Office of Weights and Measures): NIST OWM has not had time to evaluate this block of items thoroughly. We understand the idea of the proposal, however the LMD language should be reviewed as this language could be used as an alternative, or it could be helpful in developing this item further. The language currently as written in this item does not seem to carry out the stated purpose.</w:t>
      </w:r>
    </w:p>
    <w:p w14:paraId="0D329DF2" w14:textId="77777777" w:rsidR="00230001" w:rsidRPr="005807B2" w:rsidRDefault="00230001" w:rsidP="00230001">
      <w:pPr>
        <w:rPr>
          <w:rFonts w:eastAsia="Times New Roman"/>
          <w:szCs w:val="24"/>
        </w:rPr>
      </w:pPr>
      <w:r w:rsidRPr="005807B2">
        <w:rPr>
          <w:rFonts w:eastAsia="Times New Roman"/>
          <w:szCs w:val="24"/>
        </w:rPr>
        <w:lastRenderedPageBreak/>
        <w:t>Mr. Kurt Floren (Los Angeles County, California): Spoke to concerns with the event logger. An onsite inspector should be able to review a printed copy at the time of inspection. The information may also be available electronically, but it must be available on site. The current language may allow the event log to only be available off site.</w:t>
      </w:r>
    </w:p>
    <w:p w14:paraId="69E204E2" w14:textId="77777777" w:rsidR="00230001" w:rsidRPr="005807B2" w:rsidRDefault="00230001" w:rsidP="00230001">
      <w:pPr>
        <w:rPr>
          <w:rFonts w:eastAsia="Times New Roman"/>
          <w:szCs w:val="24"/>
        </w:rPr>
      </w:pPr>
      <w:r w:rsidRPr="005807B2">
        <w:rPr>
          <w:rFonts w:eastAsia="Times New Roman"/>
          <w:szCs w:val="24"/>
        </w:rPr>
        <w:t>Mr. Cory Hainy (Avery Weigh-Tronix): Asked why the submitter chose to leave out weighing devices. Position on the item is neutral.</w:t>
      </w:r>
    </w:p>
    <w:p w14:paraId="1EE2463E" w14:textId="77777777" w:rsidR="00230001" w:rsidRPr="005807B2" w:rsidRDefault="00230001" w:rsidP="00230001">
      <w:pPr>
        <w:rPr>
          <w:rFonts w:eastAsia="Times New Roman"/>
          <w:szCs w:val="24"/>
        </w:rPr>
      </w:pPr>
      <w:r w:rsidRPr="005807B2">
        <w:rPr>
          <w:rFonts w:eastAsia="Times New Roman"/>
          <w:szCs w:val="24"/>
        </w:rPr>
        <w:t>Mr. Loren Minich (NIST Office of Weights and Measures): Stated OWM did not know why scales code was not included. OWM believes this proposal is an attempt to harmonize with the LMD code. The event logger must be available at the time of inspection printed or electronically. This must be in the language.</w:t>
      </w:r>
    </w:p>
    <w:p w14:paraId="69AD80D4" w14:textId="77777777" w:rsidR="00230001" w:rsidRPr="005807B2" w:rsidRDefault="00230001" w:rsidP="00230001">
      <w:pPr>
        <w:spacing w:after="0"/>
        <w:rPr>
          <w:rFonts w:eastAsia="Times New Roman"/>
          <w:szCs w:val="24"/>
        </w:rPr>
      </w:pPr>
      <w:r w:rsidRPr="005807B2">
        <w:rPr>
          <w:rFonts w:eastAsia="Times New Roman"/>
          <w:szCs w:val="24"/>
        </w:rPr>
        <w:t>Mr. Matthew Douglas (State of California, Division of Measurement Standards): Responding to Mr. Hainy – see</w:t>
      </w:r>
    </w:p>
    <w:p w14:paraId="403429B8" w14:textId="77777777" w:rsidR="00230001" w:rsidRPr="005807B2" w:rsidRDefault="00230001" w:rsidP="00230001">
      <w:pPr>
        <w:rPr>
          <w:rFonts w:eastAsia="Times New Roman"/>
          <w:szCs w:val="24"/>
        </w:rPr>
      </w:pPr>
      <w:r w:rsidRPr="005807B2">
        <w:rPr>
          <w:rFonts w:eastAsia="Times New Roman"/>
          <w:szCs w:val="24"/>
        </w:rPr>
        <w:t>additional documentation as to why 2.20 was not included. Language from 3.30 categories for sealing table code could be used: “The information may be printed by the device, printed by another on-site device, or transmitted electronically.” Rather than the language as it appears in the agenda, which seems to still require a printed copy of the event logger information. Each one of these codes will need to be assessed to verify that the proposed update is applicable and appropriate and that they all reflect that this information must be produced by the device and available at the time of the inspection. If the item moves forward Recommends a Developing status.</w:t>
      </w:r>
    </w:p>
    <w:p w14:paraId="2C31567B" w14:textId="77777777" w:rsidR="00230001" w:rsidRPr="005807B2" w:rsidRDefault="00230001" w:rsidP="00230001">
      <w:pPr>
        <w:rPr>
          <w:rFonts w:eastAsia="Times New Roman"/>
          <w:szCs w:val="24"/>
        </w:rPr>
      </w:pPr>
      <w:r w:rsidRPr="005807B2">
        <w:rPr>
          <w:rFonts w:eastAsia="Times New Roman"/>
          <w:szCs w:val="24"/>
        </w:rPr>
        <w:t>Mr. Kurt Floren (Los Angeles County, California): Supports California DMS and OWM. Requests the committee include the LMD language as a suggestion to the submitter. The language at the time of inspection is critical language that must be included. The item should remain Developing and hear the comments from the other regions.</w:t>
      </w:r>
    </w:p>
    <w:p w14:paraId="7BCF6FF7" w14:textId="77777777" w:rsidR="00230001" w:rsidRPr="005807B2" w:rsidRDefault="00230001" w:rsidP="00230001">
      <w:pPr>
        <w:rPr>
          <w:rFonts w:eastAsia="Times New Roman"/>
          <w:szCs w:val="24"/>
        </w:rPr>
      </w:pPr>
      <w:r w:rsidRPr="005807B2">
        <w:rPr>
          <w:rFonts w:eastAsia="Times New Roman"/>
          <w:szCs w:val="24"/>
        </w:rPr>
        <w:t>Mr. Scott Wagner (</w:t>
      </w:r>
      <w:r w:rsidRPr="005807B2">
        <w:t>Colorado Division of Oil &amp; Public Safety</w:t>
      </w:r>
      <w:r w:rsidRPr="005807B2">
        <w:rPr>
          <w:rFonts w:eastAsia="Times New Roman"/>
          <w:szCs w:val="24"/>
        </w:rPr>
        <w:t>): Raised concern as this proposal applies to Category 3 sealing and would this language conflict with current methods particularly USB devices. The item has merit but needs additional work. Supports a Developing status.</w:t>
      </w:r>
    </w:p>
    <w:p w14:paraId="60075B47" w14:textId="77777777" w:rsidR="00230001" w:rsidRPr="005807B2" w:rsidRDefault="00230001" w:rsidP="00230001">
      <w:pPr>
        <w:rPr>
          <w:rFonts w:eastAsia="Times New Roman"/>
          <w:szCs w:val="24"/>
        </w:rPr>
      </w:pPr>
      <w:r w:rsidRPr="005807B2">
        <w:rPr>
          <w:rFonts w:eastAsia="Times New Roman"/>
          <w:szCs w:val="24"/>
        </w:rPr>
        <w:t>Mr. Scott Simmons (P20:10 Services, LLC): Raised concern that the ability to use a memory stick device remains available. Supports a Developing status.</w:t>
      </w:r>
    </w:p>
    <w:p w14:paraId="15459913" w14:textId="77777777" w:rsidR="00230001" w:rsidRPr="005807B2" w:rsidRDefault="00230001" w:rsidP="00230001">
      <w:pPr>
        <w:rPr>
          <w:rFonts w:eastAsia="Times New Roman"/>
          <w:szCs w:val="24"/>
        </w:rPr>
      </w:pPr>
      <w:r w:rsidRPr="005807B2">
        <w:rPr>
          <w:rFonts w:eastAsia="Times New Roman"/>
          <w:szCs w:val="24"/>
        </w:rPr>
        <w:t xml:space="preserve">The 2025 WWMA S&amp;T Committee recommends that this item be assigned a Developing status based on comments and testimony heard during the 2025 WWMA Annual Conference Open Hearing. </w:t>
      </w:r>
    </w:p>
    <w:p w14:paraId="2A0E1F0F" w14:textId="77777777" w:rsidR="00230001" w:rsidRPr="005807B2" w:rsidRDefault="00230001" w:rsidP="00230001">
      <w:pPr>
        <w:rPr>
          <w:rFonts w:eastAsia="Times New Roman"/>
          <w:szCs w:val="24"/>
          <w:u w:val="single"/>
        </w:rPr>
      </w:pPr>
      <w:r w:rsidRPr="005807B2">
        <w:rPr>
          <w:rFonts w:eastAsia="Times New Roman"/>
          <w:szCs w:val="24"/>
        </w:rPr>
        <w:t>The WWMA S&amp;T Committee recommends the submitter review the comments stated above particularly the language referenced from the LMD code and seek feedback from all stakeholders including NIST OWM and all the regional associations and its members who speak to this item.</w:t>
      </w:r>
    </w:p>
    <w:p w14:paraId="7ACA3BEA" w14:textId="77777777" w:rsidR="00230001" w:rsidRPr="005807B2" w:rsidRDefault="00230001" w:rsidP="00230001">
      <w:pPr>
        <w:rPr>
          <w:rFonts w:eastAsia="Times New Roman"/>
          <w:szCs w:val="24"/>
          <w:u w:val="single"/>
        </w:rPr>
      </w:pPr>
      <w:r w:rsidRPr="005807B2">
        <w:rPr>
          <w:rFonts w:eastAsia="Times New Roman"/>
          <w:szCs w:val="24"/>
          <w:u w:val="single"/>
        </w:rPr>
        <w:t>CWMA 2025 Interim Meeting:</w:t>
      </w:r>
    </w:p>
    <w:p w14:paraId="3B698C6D"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language from the NTEP Measuring Sector was presented to the Body during open hearing. The comments and recommendation below are based on the updated language. All supporting documents can be found on the CWMA site. </w:t>
      </w:r>
    </w:p>
    <w:p w14:paraId="5B3CF45C" w14:textId="77777777" w:rsidR="00230001" w:rsidRPr="005807B2" w:rsidRDefault="00230001" w:rsidP="00230001">
      <w:pPr>
        <w:widowControl w:val="0"/>
        <w:rPr>
          <w:rFonts w:eastAsia="Times New Roman"/>
          <w:szCs w:val="24"/>
        </w:rPr>
      </w:pPr>
      <w:r w:rsidRPr="005807B2">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4C774131" w14:textId="77777777" w:rsidR="00230001" w:rsidRPr="005807B2" w:rsidRDefault="00230001" w:rsidP="00230001">
      <w:pPr>
        <w:widowControl w:val="0"/>
        <w:rPr>
          <w:rFonts w:eastAsia="Times New Roman"/>
          <w:szCs w:val="24"/>
        </w:rPr>
      </w:pPr>
      <w:r w:rsidRPr="005807B2">
        <w:rPr>
          <w:rFonts w:eastAsia="Times New Roman"/>
          <w:szCs w:val="24"/>
        </w:rPr>
        <w:t xml:space="preserve">The Committee recommends this item, as appears below, be given a Developing status based on comments received during open hearing. </w:t>
      </w:r>
    </w:p>
    <w:p w14:paraId="160CD17D" w14:textId="77777777" w:rsidR="00230001" w:rsidRPr="005807B2" w:rsidRDefault="00230001" w:rsidP="00230001">
      <w:pPr>
        <w:spacing w:before="40" w:after="0"/>
        <w:ind w:left="342"/>
        <w:rPr>
          <w:b/>
          <w:bCs/>
        </w:rPr>
      </w:pPr>
      <w:r w:rsidRPr="005807B2">
        <w:rPr>
          <w:b/>
          <w:bCs/>
        </w:rPr>
        <w:t xml:space="preserve">3.30 LMD Table S.2.2, </w:t>
      </w:r>
    </w:p>
    <w:p w14:paraId="04CD7657"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5807B2">
        <w:rPr>
          <w:rFonts w:eastAsia="Times New Roman"/>
          <w:strike/>
          <w:color w:val="000000"/>
        </w:rPr>
        <w:t>shall</w:t>
      </w:r>
      <w:r w:rsidRPr="005807B2">
        <w:rPr>
          <w:rFonts w:eastAsia="Times New Roman"/>
          <w:color w:val="000000"/>
        </w:rPr>
        <w:t xml:space="preserve"> </w:t>
      </w:r>
      <w:r w:rsidRPr="005807B2">
        <w:rPr>
          <w:rFonts w:eastAsia="Times New Roman"/>
          <w:color w:val="000000"/>
          <w:u w:val="single"/>
        </w:rPr>
        <w:t>may</w:t>
      </w:r>
      <w:r w:rsidRPr="005807B2">
        <w:rPr>
          <w:rFonts w:eastAsia="Times New Roman"/>
          <w:color w:val="000000"/>
        </w:rPr>
        <w:t xml:space="preserve"> be </w:t>
      </w:r>
      <w:r w:rsidRPr="005807B2">
        <w:rPr>
          <w:rFonts w:eastAsia="Times New Roman"/>
          <w:strike/>
          <w:color w:val="000000"/>
        </w:rPr>
        <w:t>available at the time of inspection either as a printed copy or in electronic format</w:t>
      </w:r>
      <w:r w:rsidRPr="005807B2">
        <w:rPr>
          <w:rFonts w:eastAsia="Times New Roman"/>
          <w:color w:val="000000"/>
        </w:rPr>
        <w:t xml:space="preserve">. </w:t>
      </w:r>
      <w:r w:rsidRPr="005807B2">
        <w:rPr>
          <w:rFonts w:eastAsia="Times New Roman"/>
          <w:color w:val="000000"/>
          <w:u w:val="single"/>
        </w:rPr>
        <w:t xml:space="preserve">provided electronically in lieu of or in addition </w:t>
      </w:r>
      <w:r w:rsidRPr="005807B2">
        <w:rPr>
          <w:rFonts w:eastAsia="Times New Roman"/>
          <w:color w:val="000000"/>
          <w:u w:val="single"/>
        </w:rPr>
        <w:lastRenderedPageBreak/>
        <w:t>to a hard copy at the time of inspection, provided the event logger information is retained in the system for future reference</w:t>
      </w:r>
      <w:r w:rsidRPr="005807B2">
        <w:rPr>
          <w:rFonts w:eastAsia="Times New Roman"/>
          <w:color w:val="000000"/>
        </w:rPr>
        <w:t xml:space="preserve">. </w:t>
      </w:r>
      <w:r w:rsidRPr="005807B2">
        <w:rPr>
          <w:rFonts w:eastAsia="Times New Roman"/>
          <w:strike/>
          <w:color w:val="000000"/>
        </w:rPr>
        <w:t xml:space="preserve">The information may be printed by the device, printed by another on-site device, or transmitted electronically. </w:t>
      </w:r>
      <w:r w:rsidRPr="005807B2">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5941977C" w14:textId="77777777" w:rsidR="00230001" w:rsidRPr="005807B2" w:rsidRDefault="00230001" w:rsidP="00230001">
      <w:pPr>
        <w:spacing w:before="40" w:after="0"/>
        <w:ind w:left="342"/>
        <w:rPr>
          <w:b/>
          <w:bCs/>
        </w:rPr>
      </w:pPr>
      <w:r w:rsidRPr="005807B2">
        <w:rPr>
          <w:b/>
          <w:bCs/>
        </w:rPr>
        <w:t xml:space="preserve">3.31 VTM Table S.2.2., 3.32 LPG&amp;AALM Table S.2.2., 3.34 CLM Table S.2.5., 3.35 MM Table S.2.3., </w:t>
      </w:r>
    </w:p>
    <w:p w14:paraId="445D4C82" w14:textId="77777777" w:rsidR="00230001" w:rsidRPr="005807B2" w:rsidRDefault="00230001" w:rsidP="00230001">
      <w:pPr>
        <w:spacing w:before="40" w:after="0"/>
        <w:ind w:left="342"/>
        <w:rPr>
          <w:b/>
          <w:bCs/>
        </w:rPr>
      </w:pPr>
      <w:r w:rsidRPr="005807B2">
        <w:rPr>
          <w:b/>
          <w:bCs/>
        </w:rPr>
        <w:t xml:space="preserve">3.36 WM Table S.2.1., 3.37 MFM Table S.3.5., 3.38 CDLM Table S.2.5., 3.39 HGM Table S.3.3, </w:t>
      </w:r>
    </w:p>
    <w:p w14:paraId="4A4CF69C" w14:textId="77777777" w:rsidR="00230001" w:rsidRPr="005807B2" w:rsidRDefault="00230001" w:rsidP="00230001">
      <w:pPr>
        <w:spacing w:before="40" w:after="0"/>
        <w:ind w:left="342"/>
        <w:rPr>
          <w:b/>
          <w:bCs/>
        </w:rPr>
      </w:pPr>
      <w:r w:rsidRPr="005807B2">
        <w:rPr>
          <w:b/>
          <w:bCs/>
        </w:rPr>
        <w:t>3.4.1 NUEMS Table S.2.2.</w:t>
      </w:r>
    </w:p>
    <w:p w14:paraId="059DA148"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w:t>
      </w:r>
      <w:r w:rsidRPr="005807B2">
        <w:rPr>
          <w:rFonts w:eastAsia="Times New Roman"/>
          <w:strike/>
          <w:color w:val="000000"/>
        </w:rPr>
        <w:t>A printed copy of the information must be available on demand through the device or through another on-site device. The information may also be available electronically.</w:t>
      </w:r>
      <w:r w:rsidRPr="005807B2">
        <w:rPr>
          <w:rFonts w:eastAsia="Times New Roman"/>
          <w:i/>
          <w:iCs/>
          <w:color w:val="000000"/>
        </w:rPr>
        <w:t xml:space="preserve"> </w:t>
      </w:r>
      <w:r w:rsidRPr="005807B2">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5807B2">
        <w:rPr>
          <w:rFonts w:eastAsia="Times New Roman"/>
          <w:color w:val="000000"/>
        </w:rPr>
        <w:t>. The event logger shall have a capacity to retain records equal to 10 times the number of sealable parameters in the device,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0B40FC22" w14:textId="77777777" w:rsidR="00230001" w:rsidRPr="005807B2" w:rsidRDefault="00230001" w:rsidP="00230001">
      <w:pPr>
        <w:spacing w:before="40" w:after="0"/>
        <w:ind w:left="342"/>
        <w:rPr>
          <w:b/>
          <w:bCs/>
        </w:rPr>
      </w:pPr>
      <w:r w:rsidRPr="005807B2">
        <w:rPr>
          <w:b/>
          <w:bCs/>
        </w:rPr>
        <w:t xml:space="preserve">3.40 EVFS Table S.3.3., </w:t>
      </w:r>
    </w:p>
    <w:p w14:paraId="571567F0" w14:textId="77777777" w:rsidR="00230001" w:rsidRPr="005807B2" w:rsidRDefault="00230001" w:rsidP="00230001">
      <w:pPr>
        <w:ind w:left="432"/>
        <w:textAlignment w:val="baseline"/>
        <w:rPr>
          <w:rFonts w:eastAsia="Times New Roman"/>
          <w:color w:val="000000"/>
        </w:rPr>
      </w:pPr>
      <w:r w:rsidRPr="005807B2">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5807B2">
        <w:rPr>
          <w:rFonts w:eastAsia="Times New Roman"/>
          <w:strike/>
          <w:color w:val="000000"/>
        </w:rPr>
        <w:t>EVSE</w:t>
      </w:r>
      <w:r w:rsidRPr="005807B2">
        <w:rPr>
          <w:rFonts w:eastAsia="Times New Roman"/>
          <w:color w:val="000000"/>
        </w:rPr>
        <w:t xml:space="preserve"> </w:t>
      </w:r>
      <w:r w:rsidRPr="005807B2">
        <w:rPr>
          <w:rFonts w:eastAsia="Times New Roman"/>
          <w:color w:val="000000"/>
          <w:u w:val="single"/>
        </w:rPr>
        <w:t>device</w:t>
      </w:r>
      <w:r w:rsidRPr="005807B2">
        <w:rPr>
          <w:rFonts w:eastAsia="Times New Roman"/>
          <w:color w:val="000000"/>
        </w:rPr>
        <w:t>, but not more than 1000 records are required. (</w:t>
      </w:r>
      <w:r w:rsidRPr="005807B2">
        <w:rPr>
          <w:rFonts w:eastAsia="Times New Roman"/>
          <w:b/>
          <w:bCs/>
          <w:color w:val="000000"/>
        </w:rPr>
        <w:t xml:space="preserve">Note: </w:t>
      </w:r>
      <w:r w:rsidRPr="005807B2">
        <w:rPr>
          <w:rFonts w:eastAsia="Times New Roman"/>
          <w:color w:val="000000"/>
        </w:rPr>
        <w:t>Does not require 1000 changes to be stored for each parameter.)</w:t>
      </w:r>
    </w:p>
    <w:p w14:paraId="6B4135E1" w14:textId="77777777" w:rsidR="00230001" w:rsidRPr="005807B2" w:rsidRDefault="00230001" w:rsidP="00230001">
      <w:pPr>
        <w:rPr>
          <w:u w:val="single"/>
        </w:rPr>
      </w:pPr>
      <w:r w:rsidRPr="005807B2">
        <w:rPr>
          <w:u w:val="single"/>
        </w:rPr>
        <w:t>NEWMA 2025 Interim Meeting:</w:t>
      </w:r>
    </w:p>
    <w:p w14:paraId="3FBCF4D2" w14:textId="77777777" w:rsidR="00230001" w:rsidRPr="005807B2" w:rsidRDefault="00230001" w:rsidP="00230001">
      <w:r w:rsidRPr="005807B2">
        <w:t xml:space="preserve">The committee recommends a developing status for this item. </w:t>
      </w:r>
    </w:p>
    <w:p w14:paraId="4F08EE56" w14:textId="77777777" w:rsidR="00230001" w:rsidRPr="005807B2" w:rsidRDefault="00230001" w:rsidP="00230001">
      <w:r w:rsidRPr="005807B2">
        <w:rPr>
          <w:u w:val="single"/>
        </w:rPr>
        <w:t>SWMA 2025 Annual Meeting:</w:t>
      </w:r>
      <w:r w:rsidRPr="005807B2">
        <w:t xml:space="preserve"> </w:t>
      </w:r>
    </w:p>
    <w:p w14:paraId="24AC2F1D" w14:textId="77777777" w:rsidR="00230001" w:rsidRPr="005807B2" w:rsidRDefault="00230001" w:rsidP="00230001">
      <w:pPr>
        <w:rPr>
          <w:u w:val="single"/>
        </w:rPr>
      </w:pPr>
      <w:r w:rsidRPr="005807B2">
        <w:t xml:space="preserve">The committee recommends voting status for this item. </w:t>
      </w:r>
    </w:p>
    <w:p w14:paraId="7C982527" w14:textId="77777777" w:rsidR="00230001" w:rsidRPr="005807B2" w:rsidRDefault="00230001" w:rsidP="00230001">
      <w:r w:rsidRPr="005807B2">
        <w:t xml:space="preserve">Additional letters, presentation and data may have been submitted for consideration with this item.  Please refer to </w:t>
      </w:r>
      <w:hyperlink r:id="rId59" w:history="1">
        <w:r w:rsidRPr="005807B2">
          <w:rPr>
            <w:noProof/>
            <w:color w:val="000000"/>
            <w:u w:val="single"/>
          </w:rPr>
          <w:t>https://www.ncwm.com/publication-15</w:t>
        </w:r>
      </w:hyperlink>
      <w:r w:rsidRPr="005807B2">
        <w:t xml:space="preserve"> to review these documents</w:t>
      </w:r>
    </w:p>
    <w:p w14:paraId="73D63D27" w14:textId="77777777" w:rsidR="00230001" w:rsidRPr="005807B2" w:rsidRDefault="00230001" w:rsidP="004A5CD0">
      <w:pPr>
        <w:pStyle w:val="Heading1"/>
        <w:ind w:left="0" w:firstLine="0"/>
      </w:pPr>
      <w:bookmarkStart w:id="706" w:name="_Toc219217963"/>
      <w:bookmarkStart w:id="707" w:name="_Toc225759231"/>
      <w:bookmarkStart w:id="708" w:name="_Hlk212200477"/>
      <w:r w:rsidRPr="005807B2">
        <w:t xml:space="preserve">Item Block 4 (B4) – Electric Vehicle </w:t>
      </w:r>
      <w:r w:rsidRPr="005807B2">
        <w:rPr>
          <w:strike/>
        </w:rPr>
        <w:t xml:space="preserve">Fueling Systems </w:t>
      </w:r>
      <w:r w:rsidRPr="005807B2">
        <w:t>Supply Equipment</w:t>
      </w:r>
      <w:bookmarkEnd w:id="706"/>
      <w:bookmarkEnd w:id="707"/>
    </w:p>
    <w:p w14:paraId="7CF50843" w14:textId="77777777" w:rsidR="00230001" w:rsidRPr="005807B2" w:rsidRDefault="00230001" w:rsidP="00230001">
      <w:pPr>
        <w:spacing w:after="0"/>
        <w:rPr>
          <w:b/>
        </w:rPr>
      </w:pPr>
      <w:r w:rsidRPr="005807B2">
        <w:rPr>
          <w:b/>
        </w:rPr>
        <w:t>Source:</w:t>
      </w:r>
    </w:p>
    <w:p w14:paraId="5F4ADF5C" w14:textId="77777777" w:rsidR="00230001" w:rsidRPr="005807B2" w:rsidRDefault="00230001" w:rsidP="00230001">
      <w:r w:rsidRPr="005807B2">
        <w:t>National Council on Weights and Measures</w:t>
      </w:r>
    </w:p>
    <w:p w14:paraId="5667B159" w14:textId="77777777" w:rsidR="00230001" w:rsidRPr="005807B2" w:rsidRDefault="00230001" w:rsidP="00230001">
      <w:pPr>
        <w:spacing w:after="0"/>
        <w:rPr>
          <w:b/>
        </w:rPr>
      </w:pPr>
      <w:r w:rsidRPr="005807B2">
        <w:rPr>
          <w:b/>
        </w:rPr>
        <w:t>Purpose:</w:t>
      </w:r>
    </w:p>
    <w:p w14:paraId="630B96DF" w14:textId="77777777" w:rsidR="00230001" w:rsidRPr="005807B2" w:rsidRDefault="00230001" w:rsidP="00230001">
      <w:r w:rsidRPr="005807B2">
        <w:t xml:space="preserve">Rename the handbook 3.40 Code to match the terminology used within the Code. </w:t>
      </w:r>
    </w:p>
    <w:p w14:paraId="4EA7C64C" w14:textId="77777777" w:rsidR="00230001" w:rsidRPr="005807B2" w:rsidRDefault="00230001" w:rsidP="00E86174">
      <w:pPr>
        <w:pStyle w:val="ItemHeading"/>
        <w:tabs>
          <w:tab w:val="clear" w:pos="900"/>
          <w:tab w:val="left" w:pos="1620"/>
        </w:tabs>
        <w:ind w:left="2160" w:hanging="2160"/>
      </w:pPr>
      <w:bookmarkStart w:id="709" w:name="_Toc219217964"/>
      <w:bookmarkStart w:id="710" w:name="_Toc225759232"/>
      <w:r w:rsidRPr="005807B2">
        <w:t>OTH-26.3</w:t>
      </w:r>
      <w:r w:rsidRPr="005807B2">
        <w:tab/>
        <w:t>V</w:t>
      </w:r>
      <w:r w:rsidRPr="005807B2">
        <w:tab/>
        <w:t>Handbook 44 Main Table of Contents</w:t>
      </w:r>
      <w:bookmarkEnd w:id="709"/>
      <w:bookmarkEnd w:id="710"/>
    </w:p>
    <w:p w14:paraId="156F30EC" w14:textId="77777777" w:rsidR="00230001" w:rsidRPr="005807B2" w:rsidRDefault="00230001" w:rsidP="00230001">
      <w:pPr>
        <w:spacing w:after="0"/>
        <w:rPr>
          <w:b/>
          <w:bCs/>
        </w:rPr>
      </w:pPr>
      <w:r w:rsidRPr="005807B2">
        <w:rPr>
          <w:b/>
          <w:bCs/>
        </w:rPr>
        <w:t>Item under Consideration:</w:t>
      </w:r>
    </w:p>
    <w:p w14:paraId="65B48302" w14:textId="77777777" w:rsidR="00230001" w:rsidRPr="005807B2" w:rsidRDefault="00230001" w:rsidP="00230001">
      <w:r w:rsidRPr="005807B2">
        <w:t>Amend NIST Handbook 44 Main Table of Contents as follows:</w:t>
      </w:r>
    </w:p>
    <w:p w14:paraId="2E4F7686" w14:textId="14CF0187" w:rsidR="00230001" w:rsidRPr="00241AEF" w:rsidRDefault="00230001" w:rsidP="00F70B81">
      <w:pPr>
        <w:keepNext/>
        <w:keepLines/>
        <w:jc w:val="center"/>
        <w:rPr>
          <w:rFonts w:eastAsia="Times New Roman"/>
          <w:b/>
          <w:bCs/>
          <w:sz w:val="28"/>
          <w:szCs w:val="24"/>
        </w:rPr>
      </w:pPr>
      <w:r w:rsidRPr="005807B2">
        <w:rPr>
          <w:rFonts w:eastAsia="Times New Roman"/>
          <w:b/>
          <w:bCs/>
          <w:sz w:val="28"/>
          <w:szCs w:val="24"/>
        </w:rPr>
        <w:lastRenderedPageBreak/>
        <w:t>Main Table of Contents</w:t>
      </w:r>
    </w:p>
    <w:p w14:paraId="3982B6A4" w14:textId="38461D6E" w:rsidR="00230001" w:rsidRPr="005807B2" w:rsidRDefault="00241AEF" w:rsidP="00F70B81">
      <w:pPr>
        <w:keepNext/>
        <w:keepLines/>
        <w:tabs>
          <w:tab w:val="right" w:pos="9360"/>
        </w:tabs>
        <w:autoSpaceDE w:val="0"/>
        <w:autoSpaceDN w:val="0"/>
        <w:adjustRightInd w:val="0"/>
        <w:rPr>
          <w:rFonts w:eastAsia="Times New Roman"/>
          <w:b/>
          <w:bCs/>
          <w:szCs w:val="24"/>
        </w:rPr>
      </w:pPr>
      <w:r>
        <w:rPr>
          <w:rFonts w:eastAsia="Times New Roman"/>
          <w:b/>
          <w:bCs/>
          <w:szCs w:val="24"/>
        </w:rPr>
        <w:t>…</w:t>
      </w:r>
    </w:p>
    <w:p w14:paraId="66A581C0" w14:textId="77777777" w:rsidR="00230001" w:rsidRPr="005807B2" w:rsidRDefault="00230001" w:rsidP="00F70B81">
      <w:pPr>
        <w:keepNext/>
        <w:keepLines/>
        <w:tabs>
          <w:tab w:val="left" w:pos="360"/>
          <w:tab w:val="left" w:pos="720"/>
          <w:tab w:val="left" w:pos="1080"/>
          <w:tab w:val="left" w:pos="1440"/>
          <w:tab w:val="right" w:leader="dot" w:pos="9360"/>
        </w:tabs>
        <w:autoSpaceDE w:val="0"/>
        <w:autoSpaceDN w:val="0"/>
        <w:adjustRightInd w:val="0"/>
        <w:rPr>
          <w:rFonts w:eastAsia="Times New Roman"/>
          <w:b/>
        </w:rPr>
      </w:pPr>
      <w:r w:rsidRPr="005807B2">
        <w:rPr>
          <w:rFonts w:eastAsia="Times New Roman"/>
          <w:b/>
        </w:rPr>
        <w:t>Section 3.</w:t>
      </w:r>
    </w:p>
    <w:p w14:paraId="766F8A39" w14:textId="77777777" w:rsidR="00230001" w:rsidRPr="005807B2" w:rsidRDefault="00230001" w:rsidP="00230001">
      <w:pPr>
        <w:tabs>
          <w:tab w:val="left" w:pos="360"/>
          <w:tab w:val="left" w:pos="720"/>
          <w:tab w:val="left" w:pos="1080"/>
          <w:tab w:val="left" w:pos="1440"/>
          <w:tab w:val="right" w:leader="dot" w:pos="9360"/>
        </w:tabs>
        <w:autoSpaceDE w:val="0"/>
        <w:autoSpaceDN w:val="0"/>
        <w:adjustRightInd w:val="0"/>
        <w:spacing w:after="0"/>
        <w:rPr>
          <w:rFonts w:eastAsia="Times New Roman"/>
          <w:b/>
          <w:bCs/>
        </w:rPr>
      </w:pPr>
      <w:r w:rsidRPr="005807B2">
        <w:rPr>
          <w:rFonts w:eastAsia="Times New Roman"/>
          <w:bCs/>
        </w:rPr>
        <w:tab/>
        <w:t>3.30.</w:t>
      </w:r>
      <w:r w:rsidRPr="005807B2">
        <w:rPr>
          <w:rFonts w:eastAsia="Times New Roman"/>
          <w:bCs/>
        </w:rPr>
        <w:tab/>
        <w:t xml:space="preserve">Liquid-Measuring Devices </w:t>
      </w:r>
      <w:r w:rsidRPr="005807B2">
        <w:rPr>
          <w:rFonts w:eastAsia="Times New Roman"/>
          <w:bCs/>
        </w:rPr>
        <w:tab/>
        <w:t>3-3</w:t>
      </w:r>
    </w:p>
    <w:p w14:paraId="3016A6FE" w14:textId="77777777" w:rsidR="00230001" w:rsidRPr="005807B2" w:rsidRDefault="00230001" w:rsidP="00230001">
      <w:pPr>
        <w:tabs>
          <w:tab w:val="left" w:pos="360"/>
          <w:tab w:val="left" w:pos="720"/>
          <w:tab w:val="left" w:pos="1080"/>
          <w:tab w:val="left" w:pos="1440"/>
          <w:tab w:val="right" w:leader="dot" w:pos="9360"/>
        </w:tabs>
        <w:autoSpaceDE w:val="0"/>
        <w:autoSpaceDN w:val="0"/>
        <w:adjustRightInd w:val="0"/>
        <w:spacing w:after="0"/>
        <w:rPr>
          <w:rFonts w:eastAsia="Times New Roman"/>
          <w:b/>
          <w:bCs/>
        </w:rPr>
      </w:pPr>
      <w:r w:rsidRPr="005807B2">
        <w:rPr>
          <w:rFonts w:eastAsia="Times New Roman"/>
          <w:bCs/>
          <w:color w:val="000000"/>
        </w:rPr>
        <w:tab/>
      </w:r>
      <w:r w:rsidRPr="005807B2">
        <w:rPr>
          <w:rFonts w:eastAsia="Times New Roman"/>
          <w:bCs/>
        </w:rPr>
        <w:t>3.31.</w:t>
      </w:r>
      <w:r w:rsidRPr="005807B2">
        <w:rPr>
          <w:rFonts w:eastAsia="Times New Roman"/>
          <w:bCs/>
        </w:rPr>
        <w:tab/>
        <w:t xml:space="preserve">Vehicle-Tank Meters </w:t>
      </w:r>
      <w:r w:rsidRPr="005807B2">
        <w:rPr>
          <w:rFonts w:eastAsia="Times New Roman"/>
          <w:bCs/>
        </w:rPr>
        <w:tab/>
        <w:t>3-29</w:t>
      </w:r>
    </w:p>
    <w:p w14:paraId="70112288" w14:textId="77777777" w:rsidR="00230001" w:rsidRPr="005807B2" w:rsidRDefault="00230001" w:rsidP="00230001">
      <w:pPr>
        <w:tabs>
          <w:tab w:val="left" w:pos="360"/>
          <w:tab w:val="left" w:pos="720"/>
          <w:tab w:val="left" w:pos="1080"/>
          <w:tab w:val="left" w:pos="1440"/>
          <w:tab w:val="right" w:leader="dot" w:pos="9360"/>
        </w:tabs>
        <w:autoSpaceDE w:val="0"/>
        <w:autoSpaceDN w:val="0"/>
        <w:adjustRightInd w:val="0"/>
        <w:spacing w:after="0"/>
        <w:rPr>
          <w:rFonts w:eastAsia="Times New Roman"/>
          <w:b/>
          <w:bCs/>
        </w:rPr>
      </w:pPr>
      <w:r w:rsidRPr="005807B2">
        <w:rPr>
          <w:rFonts w:eastAsia="Times New Roman"/>
          <w:bCs/>
        </w:rPr>
        <w:tab/>
        <w:t>3.32.</w:t>
      </w:r>
      <w:r w:rsidRPr="005807B2">
        <w:rPr>
          <w:rFonts w:eastAsia="Times New Roman"/>
          <w:bCs/>
        </w:rPr>
        <w:tab/>
        <w:t xml:space="preserve">Liquefied Petroleum Gas and Anhydrous Ammonia Liquid-Measuring Devices </w:t>
      </w:r>
      <w:r w:rsidRPr="005807B2">
        <w:rPr>
          <w:rFonts w:eastAsia="Times New Roman"/>
          <w:bCs/>
        </w:rPr>
        <w:tab/>
        <w:t>3-45</w:t>
      </w:r>
    </w:p>
    <w:p w14:paraId="5C66A774" w14:textId="77777777" w:rsidR="00230001" w:rsidRPr="005807B2" w:rsidRDefault="00230001" w:rsidP="00230001">
      <w:pPr>
        <w:tabs>
          <w:tab w:val="left" w:pos="360"/>
          <w:tab w:val="left" w:pos="720"/>
          <w:tab w:val="left" w:pos="1080"/>
          <w:tab w:val="left" w:pos="1440"/>
          <w:tab w:val="right" w:leader="dot" w:pos="9360"/>
        </w:tabs>
        <w:autoSpaceDE w:val="0"/>
        <w:autoSpaceDN w:val="0"/>
        <w:adjustRightInd w:val="0"/>
        <w:spacing w:after="0"/>
        <w:rPr>
          <w:rFonts w:eastAsia="Times New Roman"/>
          <w:b/>
          <w:bCs/>
        </w:rPr>
      </w:pPr>
      <w:r w:rsidRPr="005807B2">
        <w:rPr>
          <w:rFonts w:eastAsia="Times New Roman"/>
          <w:bCs/>
        </w:rPr>
        <w:tab/>
        <w:t>3.33.</w:t>
      </w:r>
      <w:r w:rsidRPr="005807B2">
        <w:rPr>
          <w:rFonts w:eastAsia="Times New Roman"/>
          <w:bCs/>
        </w:rPr>
        <w:tab/>
        <w:t xml:space="preserve">Hydrocarbon Gas Vapor-Measuring Devices </w:t>
      </w:r>
      <w:r w:rsidRPr="005807B2">
        <w:rPr>
          <w:rFonts w:eastAsia="Times New Roman"/>
          <w:bCs/>
        </w:rPr>
        <w:tab/>
        <w:t>3-63</w:t>
      </w:r>
    </w:p>
    <w:p w14:paraId="6932E448" w14:textId="77777777" w:rsidR="00230001" w:rsidRPr="005807B2" w:rsidRDefault="00230001" w:rsidP="00230001">
      <w:pPr>
        <w:tabs>
          <w:tab w:val="left" w:pos="360"/>
          <w:tab w:val="left" w:pos="720"/>
          <w:tab w:val="left" w:pos="1080"/>
          <w:tab w:val="left" w:pos="1440"/>
          <w:tab w:val="right" w:leader="dot" w:pos="9360"/>
        </w:tabs>
        <w:autoSpaceDE w:val="0"/>
        <w:autoSpaceDN w:val="0"/>
        <w:adjustRightInd w:val="0"/>
        <w:spacing w:after="0"/>
        <w:rPr>
          <w:rFonts w:eastAsia="Times New Roman"/>
          <w:b/>
          <w:bCs/>
        </w:rPr>
      </w:pPr>
      <w:r w:rsidRPr="005807B2">
        <w:rPr>
          <w:rFonts w:eastAsia="Times New Roman"/>
          <w:bCs/>
        </w:rPr>
        <w:tab/>
        <w:t>3.34.</w:t>
      </w:r>
      <w:r w:rsidRPr="005807B2">
        <w:rPr>
          <w:rFonts w:eastAsia="Times New Roman"/>
          <w:bCs/>
        </w:rPr>
        <w:tab/>
        <w:t xml:space="preserve">Cryogenic Liquid-Measuring Devices </w:t>
      </w:r>
      <w:r w:rsidRPr="005807B2">
        <w:rPr>
          <w:rFonts w:eastAsia="Times New Roman"/>
          <w:bCs/>
        </w:rPr>
        <w:tab/>
        <w:t>3-75</w:t>
      </w:r>
    </w:p>
    <w:p w14:paraId="606C8182" w14:textId="77777777" w:rsidR="00230001" w:rsidRPr="005807B2" w:rsidRDefault="00230001" w:rsidP="00230001">
      <w:pPr>
        <w:tabs>
          <w:tab w:val="left" w:pos="360"/>
          <w:tab w:val="left" w:pos="720"/>
          <w:tab w:val="left" w:pos="1080"/>
          <w:tab w:val="left" w:pos="1440"/>
          <w:tab w:val="right" w:leader="dot" w:pos="9360"/>
        </w:tabs>
        <w:autoSpaceDE w:val="0"/>
        <w:autoSpaceDN w:val="0"/>
        <w:adjustRightInd w:val="0"/>
        <w:spacing w:after="0"/>
        <w:rPr>
          <w:rFonts w:eastAsia="Times New Roman"/>
          <w:b/>
          <w:bCs/>
        </w:rPr>
      </w:pPr>
      <w:r w:rsidRPr="005807B2">
        <w:rPr>
          <w:rFonts w:eastAsia="Times New Roman"/>
          <w:bCs/>
        </w:rPr>
        <w:tab/>
        <w:t>3.35.</w:t>
      </w:r>
      <w:r w:rsidRPr="005807B2">
        <w:rPr>
          <w:rFonts w:eastAsia="Times New Roman"/>
          <w:bCs/>
        </w:rPr>
        <w:tab/>
        <w:t xml:space="preserve">Milk Meters </w:t>
      </w:r>
      <w:r w:rsidRPr="005807B2">
        <w:rPr>
          <w:rFonts w:eastAsia="Times New Roman"/>
          <w:bCs/>
        </w:rPr>
        <w:tab/>
        <w:t>3-87</w:t>
      </w:r>
    </w:p>
    <w:p w14:paraId="3DB152E2" w14:textId="77777777" w:rsidR="00230001" w:rsidRPr="005807B2" w:rsidRDefault="00230001" w:rsidP="00230001">
      <w:pPr>
        <w:tabs>
          <w:tab w:val="left" w:pos="360"/>
          <w:tab w:val="left" w:pos="720"/>
          <w:tab w:val="left" w:pos="1080"/>
          <w:tab w:val="left" w:pos="1440"/>
          <w:tab w:val="right" w:leader="dot" w:pos="9360"/>
        </w:tabs>
        <w:autoSpaceDE w:val="0"/>
        <w:autoSpaceDN w:val="0"/>
        <w:adjustRightInd w:val="0"/>
        <w:spacing w:after="0"/>
        <w:rPr>
          <w:rFonts w:eastAsia="Times New Roman"/>
          <w:b/>
          <w:bCs/>
        </w:rPr>
      </w:pPr>
      <w:r w:rsidRPr="005807B2">
        <w:rPr>
          <w:rFonts w:eastAsia="Times New Roman"/>
          <w:bCs/>
        </w:rPr>
        <w:tab/>
        <w:t>3.36.</w:t>
      </w:r>
      <w:r w:rsidRPr="005807B2">
        <w:rPr>
          <w:rFonts w:eastAsia="Times New Roman"/>
          <w:bCs/>
        </w:rPr>
        <w:tab/>
        <w:t xml:space="preserve">Water Meters </w:t>
      </w:r>
      <w:r w:rsidRPr="005807B2">
        <w:rPr>
          <w:rFonts w:eastAsia="Times New Roman"/>
          <w:bCs/>
        </w:rPr>
        <w:tab/>
        <w:t>3-97</w:t>
      </w:r>
    </w:p>
    <w:p w14:paraId="56C58F34" w14:textId="77777777" w:rsidR="00230001" w:rsidRPr="005807B2" w:rsidRDefault="00230001" w:rsidP="00230001">
      <w:pPr>
        <w:tabs>
          <w:tab w:val="left" w:pos="360"/>
          <w:tab w:val="left" w:pos="720"/>
          <w:tab w:val="left" w:pos="1080"/>
          <w:tab w:val="left" w:pos="1440"/>
          <w:tab w:val="right" w:leader="dot" w:pos="9360"/>
        </w:tabs>
        <w:autoSpaceDE w:val="0"/>
        <w:autoSpaceDN w:val="0"/>
        <w:adjustRightInd w:val="0"/>
        <w:spacing w:after="0"/>
        <w:ind w:left="1440" w:hanging="1440"/>
        <w:rPr>
          <w:rFonts w:eastAsia="Times New Roman"/>
          <w:bCs/>
        </w:rPr>
      </w:pPr>
      <w:r w:rsidRPr="005807B2">
        <w:rPr>
          <w:rFonts w:eastAsia="Times New Roman"/>
          <w:bCs/>
        </w:rPr>
        <w:tab/>
        <w:t>3.37.</w:t>
      </w:r>
      <w:r w:rsidRPr="005807B2">
        <w:rPr>
          <w:rFonts w:eastAsia="Times New Roman"/>
          <w:bCs/>
        </w:rPr>
        <w:tab/>
        <w:t xml:space="preserve">Mass Flow Meters </w:t>
      </w:r>
      <w:r w:rsidRPr="005807B2">
        <w:rPr>
          <w:rFonts w:eastAsia="Times New Roman"/>
          <w:bCs/>
        </w:rPr>
        <w:tab/>
        <w:t>3-107</w:t>
      </w:r>
    </w:p>
    <w:p w14:paraId="74139554" w14:textId="77777777" w:rsidR="00230001" w:rsidRPr="005807B2" w:rsidRDefault="00230001" w:rsidP="00230001">
      <w:pPr>
        <w:tabs>
          <w:tab w:val="left" w:pos="360"/>
          <w:tab w:val="left" w:pos="720"/>
          <w:tab w:val="left" w:pos="1080"/>
          <w:tab w:val="left" w:pos="1440"/>
          <w:tab w:val="right" w:leader="dot" w:pos="9360"/>
        </w:tabs>
        <w:autoSpaceDE w:val="0"/>
        <w:autoSpaceDN w:val="0"/>
        <w:adjustRightInd w:val="0"/>
        <w:spacing w:after="0"/>
        <w:rPr>
          <w:rFonts w:eastAsia="Times New Roman"/>
          <w:b/>
          <w:bCs/>
        </w:rPr>
      </w:pPr>
      <w:r w:rsidRPr="005807B2">
        <w:rPr>
          <w:rFonts w:eastAsia="Times New Roman"/>
          <w:bCs/>
        </w:rPr>
        <w:tab/>
        <w:t>3.38.</w:t>
      </w:r>
      <w:r w:rsidRPr="005807B2">
        <w:rPr>
          <w:rFonts w:eastAsia="Times New Roman"/>
          <w:bCs/>
        </w:rPr>
        <w:tab/>
        <w:t xml:space="preserve">Carbon Dioxide Liquid-Measuring Devices </w:t>
      </w:r>
      <w:r w:rsidRPr="005807B2">
        <w:rPr>
          <w:rFonts w:eastAsia="Times New Roman"/>
          <w:bCs/>
        </w:rPr>
        <w:tab/>
        <w:t>3-123</w:t>
      </w:r>
    </w:p>
    <w:p w14:paraId="2E54B6BF" w14:textId="77777777" w:rsidR="00230001" w:rsidRPr="005807B2" w:rsidRDefault="00230001" w:rsidP="00230001">
      <w:pPr>
        <w:tabs>
          <w:tab w:val="left" w:pos="360"/>
          <w:tab w:val="left" w:pos="720"/>
          <w:tab w:val="left" w:pos="1080"/>
          <w:tab w:val="left" w:pos="1440"/>
          <w:tab w:val="right" w:leader="dot" w:pos="9360"/>
        </w:tabs>
        <w:autoSpaceDE w:val="0"/>
        <w:autoSpaceDN w:val="0"/>
        <w:adjustRightInd w:val="0"/>
        <w:spacing w:after="0"/>
        <w:rPr>
          <w:rFonts w:eastAsia="Times New Roman"/>
          <w:b/>
          <w:bCs/>
        </w:rPr>
      </w:pPr>
      <w:r w:rsidRPr="005807B2">
        <w:rPr>
          <w:rFonts w:eastAsia="Times New Roman"/>
          <w:bCs/>
        </w:rPr>
        <w:tab/>
        <w:t>3.39.</w:t>
      </w:r>
      <w:r w:rsidRPr="005807B2">
        <w:rPr>
          <w:rFonts w:eastAsia="Times New Roman"/>
          <w:bCs/>
        </w:rPr>
        <w:tab/>
        <w:t>Hydrogen Gas-Measuring Devices</w:t>
      </w:r>
      <w:r w:rsidRPr="005807B2">
        <w:rPr>
          <w:rFonts w:eastAsia="Times New Roman"/>
          <w:bCs/>
        </w:rPr>
        <w:tab/>
        <w:t>3-139</w:t>
      </w:r>
    </w:p>
    <w:p w14:paraId="02F3815A" w14:textId="77777777" w:rsidR="00230001" w:rsidRPr="005807B2" w:rsidRDefault="00230001" w:rsidP="00230001">
      <w:pPr>
        <w:tabs>
          <w:tab w:val="left" w:pos="360"/>
          <w:tab w:val="left" w:pos="720"/>
          <w:tab w:val="left" w:pos="1080"/>
          <w:tab w:val="left" w:pos="1440"/>
          <w:tab w:val="right" w:leader="dot" w:pos="9360"/>
        </w:tabs>
        <w:autoSpaceDE w:val="0"/>
        <w:autoSpaceDN w:val="0"/>
        <w:adjustRightInd w:val="0"/>
        <w:spacing w:after="0"/>
        <w:rPr>
          <w:rFonts w:eastAsia="Times New Roman"/>
          <w:bCs/>
          <w:szCs w:val="24"/>
        </w:rPr>
      </w:pPr>
      <w:r w:rsidRPr="005807B2">
        <w:rPr>
          <w:rFonts w:eastAsia="Times New Roman"/>
          <w:bCs/>
          <w:szCs w:val="24"/>
        </w:rPr>
        <w:tab/>
        <w:t>3.40.</w:t>
      </w:r>
      <w:r w:rsidRPr="005807B2">
        <w:rPr>
          <w:rFonts w:eastAsia="Times New Roman"/>
          <w:bCs/>
          <w:szCs w:val="24"/>
        </w:rPr>
        <w:tab/>
        <w:t xml:space="preserve">Electric Vehicle </w:t>
      </w:r>
      <w:r w:rsidRPr="005807B2">
        <w:rPr>
          <w:rFonts w:eastAsia="Times New Roman"/>
          <w:b/>
          <w:strike/>
          <w:szCs w:val="24"/>
        </w:rPr>
        <w:t>Fueling SystemsSupply Equipment</w:t>
      </w:r>
      <w:r w:rsidRPr="005807B2">
        <w:rPr>
          <w:rFonts w:eastAsia="Times New Roman"/>
          <w:bCs/>
          <w:szCs w:val="24"/>
        </w:rPr>
        <w:tab/>
        <w:t>3-151</w:t>
      </w:r>
    </w:p>
    <w:p w14:paraId="52B60381" w14:textId="77777777" w:rsidR="00230001" w:rsidRPr="005807B2" w:rsidRDefault="00230001" w:rsidP="00230001">
      <w:pPr>
        <w:tabs>
          <w:tab w:val="left" w:pos="360"/>
          <w:tab w:val="left" w:pos="720"/>
          <w:tab w:val="left" w:pos="1080"/>
          <w:tab w:val="left" w:pos="1440"/>
          <w:tab w:val="right" w:leader="dot" w:pos="9360"/>
        </w:tabs>
        <w:autoSpaceDE w:val="0"/>
        <w:autoSpaceDN w:val="0"/>
        <w:adjustRightInd w:val="0"/>
        <w:rPr>
          <w:rFonts w:eastAsia="Times New Roman"/>
          <w:bCs/>
          <w:szCs w:val="24"/>
        </w:rPr>
      </w:pPr>
      <w:r w:rsidRPr="005807B2">
        <w:rPr>
          <w:rFonts w:eastAsia="Times New Roman"/>
          <w:bCs/>
          <w:szCs w:val="24"/>
        </w:rPr>
        <w:tab/>
        <w:t xml:space="preserve">3.41. </w:t>
      </w:r>
      <w:r w:rsidRPr="005807B2">
        <w:rPr>
          <w:rFonts w:eastAsia="Times New Roman"/>
          <w:bCs/>
          <w:szCs w:val="24"/>
        </w:rPr>
        <w:tab/>
        <w:t>Non-Utility Electricity-Measuring Systems – Tentative Code</w:t>
      </w:r>
      <w:r w:rsidRPr="005807B2">
        <w:rPr>
          <w:rFonts w:eastAsia="Times New Roman"/>
          <w:bCs/>
          <w:szCs w:val="24"/>
        </w:rPr>
        <w:tab/>
        <w:t>3-165</w:t>
      </w:r>
    </w:p>
    <w:p w14:paraId="2BB15358" w14:textId="77777777" w:rsidR="00230001" w:rsidRPr="005807B2" w:rsidRDefault="00230001" w:rsidP="00230001">
      <w:pPr>
        <w:keepNext/>
        <w:spacing w:after="0"/>
      </w:pPr>
      <w:r w:rsidRPr="005807B2">
        <w:rPr>
          <w:b/>
        </w:rPr>
        <w:t>Previous Status:</w:t>
      </w:r>
    </w:p>
    <w:p w14:paraId="4CD71B87" w14:textId="77777777" w:rsidR="00230001" w:rsidRPr="005807B2" w:rsidRDefault="00230001" w:rsidP="00230001">
      <w:pPr>
        <w:spacing w:after="0"/>
      </w:pPr>
      <w:r w:rsidRPr="005807B2">
        <w:t>2026: New Proposal</w:t>
      </w:r>
    </w:p>
    <w:p w14:paraId="7347EB99" w14:textId="77777777" w:rsidR="00230001" w:rsidRPr="005807B2" w:rsidRDefault="00230001" w:rsidP="00E86174">
      <w:pPr>
        <w:pStyle w:val="ItemHeading"/>
        <w:tabs>
          <w:tab w:val="clear" w:pos="900"/>
          <w:tab w:val="left" w:pos="1620"/>
        </w:tabs>
        <w:ind w:left="2160" w:hanging="2160"/>
      </w:pPr>
      <w:bookmarkStart w:id="711" w:name="_Toc219217965"/>
      <w:bookmarkStart w:id="712" w:name="_Toc225759233"/>
      <w:r w:rsidRPr="005807B2">
        <w:t>OTH-26.4</w:t>
      </w:r>
      <w:r w:rsidRPr="005807B2">
        <w:tab/>
        <w:t>V</w:t>
      </w:r>
      <w:r w:rsidRPr="005807B2">
        <w:tab/>
        <w:t>Section 3 Table of Contents</w:t>
      </w:r>
      <w:bookmarkEnd w:id="711"/>
      <w:bookmarkEnd w:id="712"/>
    </w:p>
    <w:p w14:paraId="29263974" w14:textId="77777777" w:rsidR="00230001" w:rsidRPr="005807B2" w:rsidRDefault="00230001" w:rsidP="00230001">
      <w:pPr>
        <w:spacing w:after="0"/>
        <w:rPr>
          <w:b/>
        </w:rPr>
      </w:pPr>
      <w:r w:rsidRPr="005807B2">
        <w:rPr>
          <w:b/>
        </w:rPr>
        <w:t>Item under Consideration:</w:t>
      </w:r>
    </w:p>
    <w:p w14:paraId="3A76EE22" w14:textId="77777777" w:rsidR="00230001" w:rsidRPr="005807B2" w:rsidRDefault="00230001" w:rsidP="00230001">
      <w:r w:rsidRPr="005807B2">
        <w:t>Amend NIST Handbook 44 Section 3 Table of Contents as follows:</w:t>
      </w:r>
    </w:p>
    <w:p w14:paraId="7F9A63C4" w14:textId="77777777" w:rsidR="00230001" w:rsidRPr="005807B2" w:rsidRDefault="00230001" w:rsidP="00230001">
      <w:pPr>
        <w:jc w:val="center"/>
        <w:rPr>
          <w:b/>
          <w:bCs/>
          <w:sz w:val="28"/>
          <w:szCs w:val="28"/>
        </w:rPr>
      </w:pPr>
      <w:bookmarkStart w:id="713" w:name="Section3"/>
      <w:bookmarkStart w:id="714" w:name="_top"/>
      <w:bookmarkStart w:id="715" w:name="_Toc238784736"/>
      <w:bookmarkEnd w:id="713"/>
      <w:bookmarkEnd w:id="714"/>
      <w:r w:rsidRPr="005807B2">
        <w:rPr>
          <w:b/>
          <w:bCs/>
          <w:sz w:val="28"/>
          <w:szCs w:val="28"/>
        </w:rPr>
        <w:t>Section 3</w:t>
      </w:r>
      <w:bookmarkEnd w:id="715"/>
    </w:p>
    <w:p w14:paraId="60F2591A" w14:textId="77777777" w:rsidR="00230001" w:rsidRPr="005807B2" w:rsidRDefault="00230001" w:rsidP="00230001">
      <w:pPr>
        <w:spacing w:after="360"/>
        <w:jc w:val="center"/>
        <w:rPr>
          <w:b/>
          <w:bCs/>
          <w:sz w:val="28"/>
          <w:szCs w:val="28"/>
        </w:rPr>
      </w:pPr>
      <w:r w:rsidRPr="005807B2">
        <w:rPr>
          <w:b/>
          <w:bCs/>
          <w:sz w:val="28"/>
          <w:szCs w:val="28"/>
        </w:rPr>
        <w:t>Table of Contents</w:t>
      </w:r>
    </w:p>
    <w:p w14:paraId="4C5120DF" w14:textId="77777777" w:rsidR="00230001" w:rsidRPr="005807B2" w:rsidRDefault="00230001" w:rsidP="00230001">
      <w:pPr>
        <w:tabs>
          <w:tab w:val="left" w:pos="720"/>
          <w:tab w:val="right" w:pos="9792"/>
        </w:tabs>
        <w:spacing w:after="60"/>
        <w:jc w:val="right"/>
        <w:rPr>
          <w:b/>
          <w:bCs/>
        </w:rPr>
      </w:pPr>
      <w:r w:rsidRPr="005807B2">
        <w:rPr>
          <w:b/>
          <w:bCs/>
        </w:rPr>
        <w:t>Page</w:t>
      </w:r>
    </w:p>
    <w:p w14:paraId="5F66F077" w14:textId="77777777" w:rsidR="00230001" w:rsidRPr="005807B2" w:rsidRDefault="00230001" w:rsidP="00230001">
      <w:pPr>
        <w:tabs>
          <w:tab w:val="left" w:pos="720"/>
          <w:tab w:val="right" w:leader="dot" w:pos="9360"/>
        </w:tabs>
      </w:pPr>
      <w:r w:rsidRPr="005807B2">
        <w:t>3.30.</w:t>
      </w:r>
      <w:r w:rsidRPr="005807B2">
        <w:tab/>
        <w:t>Liquid-Measuring Devices</w:t>
      </w:r>
      <w:r w:rsidRPr="005807B2">
        <w:tab/>
        <w:t>3-3</w:t>
      </w:r>
    </w:p>
    <w:p w14:paraId="0B23DCD3" w14:textId="77777777" w:rsidR="00230001" w:rsidRPr="005807B2" w:rsidRDefault="00230001" w:rsidP="00230001">
      <w:pPr>
        <w:tabs>
          <w:tab w:val="left" w:pos="720"/>
          <w:tab w:val="right" w:leader="dot" w:pos="9360"/>
        </w:tabs>
      </w:pPr>
      <w:r w:rsidRPr="005807B2">
        <w:t>3.31.</w:t>
      </w:r>
      <w:r w:rsidRPr="005807B2">
        <w:tab/>
        <w:t>Vehicle-Tank Meters</w:t>
      </w:r>
      <w:r w:rsidRPr="005807B2">
        <w:tab/>
        <w:t>3-29</w:t>
      </w:r>
    </w:p>
    <w:p w14:paraId="79DB4B16" w14:textId="77777777" w:rsidR="00230001" w:rsidRPr="005807B2" w:rsidRDefault="00230001" w:rsidP="00230001">
      <w:pPr>
        <w:tabs>
          <w:tab w:val="left" w:pos="720"/>
          <w:tab w:val="right" w:leader="dot" w:pos="9360"/>
        </w:tabs>
      </w:pPr>
      <w:r w:rsidRPr="005807B2">
        <w:t>3.32.</w:t>
      </w:r>
      <w:r w:rsidRPr="005807B2">
        <w:tab/>
        <w:t>LPG and Anhydrous Ammonia Liquid-Measuring Devices</w:t>
      </w:r>
      <w:r w:rsidRPr="005807B2">
        <w:tab/>
        <w:t>3-45</w:t>
      </w:r>
    </w:p>
    <w:p w14:paraId="6CDC9349" w14:textId="77777777" w:rsidR="00230001" w:rsidRPr="005807B2" w:rsidRDefault="00230001" w:rsidP="00230001">
      <w:pPr>
        <w:tabs>
          <w:tab w:val="left" w:pos="720"/>
          <w:tab w:val="right" w:leader="dot" w:pos="9360"/>
        </w:tabs>
      </w:pPr>
      <w:r w:rsidRPr="005807B2">
        <w:t>3.33.</w:t>
      </w:r>
      <w:r w:rsidRPr="005807B2">
        <w:tab/>
        <w:t>Hydrocarbon Gas Vapor-Measuring Devices</w:t>
      </w:r>
      <w:r w:rsidRPr="005807B2">
        <w:tab/>
        <w:t>3-63</w:t>
      </w:r>
    </w:p>
    <w:p w14:paraId="650B40F1" w14:textId="77777777" w:rsidR="00230001" w:rsidRPr="005807B2" w:rsidRDefault="00230001" w:rsidP="00230001">
      <w:pPr>
        <w:tabs>
          <w:tab w:val="left" w:pos="720"/>
          <w:tab w:val="right" w:leader="dot" w:pos="9360"/>
        </w:tabs>
      </w:pPr>
      <w:r w:rsidRPr="005807B2">
        <w:t>3.34.</w:t>
      </w:r>
      <w:r w:rsidRPr="005807B2">
        <w:tab/>
        <w:t>Cryogenic Liquid-Measuring Devices</w:t>
      </w:r>
      <w:r w:rsidRPr="005807B2">
        <w:tab/>
        <w:t>3-75</w:t>
      </w:r>
    </w:p>
    <w:p w14:paraId="7BC74D44" w14:textId="77777777" w:rsidR="00230001" w:rsidRPr="005807B2" w:rsidRDefault="00230001" w:rsidP="00230001">
      <w:pPr>
        <w:tabs>
          <w:tab w:val="left" w:pos="720"/>
          <w:tab w:val="right" w:leader="dot" w:pos="9360"/>
        </w:tabs>
      </w:pPr>
      <w:r w:rsidRPr="005807B2">
        <w:t>3.35.</w:t>
      </w:r>
      <w:r w:rsidRPr="005807B2">
        <w:tab/>
        <w:t>Milk Meters</w:t>
      </w:r>
      <w:r w:rsidRPr="005807B2">
        <w:tab/>
        <w:t>3-87</w:t>
      </w:r>
    </w:p>
    <w:p w14:paraId="27EC233D" w14:textId="77777777" w:rsidR="00230001" w:rsidRPr="005807B2" w:rsidRDefault="00230001" w:rsidP="00230001">
      <w:pPr>
        <w:tabs>
          <w:tab w:val="left" w:pos="720"/>
          <w:tab w:val="right" w:leader="dot" w:pos="9360"/>
        </w:tabs>
      </w:pPr>
      <w:r w:rsidRPr="005807B2">
        <w:t>3.36.</w:t>
      </w:r>
      <w:r w:rsidRPr="005807B2">
        <w:tab/>
        <w:t>Water Meters</w:t>
      </w:r>
      <w:r w:rsidRPr="005807B2">
        <w:tab/>
        <w:t>3-97</w:t>
      </w:r>
    </w:p>
    <w:p w14:paraId="2910A69D" w14:textId="77777777" w:rsidR="00230001" w:rsidRPr="005807B2" w:rsidRDefault="00230001" w:rsidP="00230001">
      <w:pPr>
        <w:tabs>
          <w:tab w:val="left" w:pos="720"/>
          <w:tab w:val="right" w:leader="dot" w:pos="9360"/>
        </w:tabs>
      </w:pPr>
      <w:r w:rsidRPr="005807B2">
        <w:t>3.37.</w:t>
      </w:r>
      <w:r w:rsidRPr="005807B2">
        <w:tab/>
        <w:t>Mass Flow Meters</w:t>
      </w:r>
      <w:r w:rsidRPr="005807B2">
        <w:tab/>
        <w:t>3-107</w:t>
      </w:r>
    </w:p>
    <w:p w14:paraId="7ED4AB80" w14:textId="77777777" w:rsidR="00230001" w:rsidRPr="005807B2" w:rsidRDefault="00230001" w:rsidP="00230001">
      <w:pPr>
        <w:tabs>
          <w:tab w:val="left" w:pos="720"/>
          <w:tab w:val="right" w:leader="dot" w:pos="9360"/>
        </w:tabs>
      </w:pPr>
      <w:r w:rsidRPr="005807B2">
        <w:t>3.38.</w:t>
      </w:r>
      <w:r w:rsidRPr="005807B2">
        <w:tab/>
        <w:t>Carbon Dioxide Liquid-Measuring Devices</w:t>
      </w:r>
      <w:r w:rsidRPr="005807B2">
        <w:tab/>
        <w:t>3-123</w:t>
      </w:r>
    </w:p>
    <w:p w14:paraId="3FC43EDE" w14:textId="77777777" w:rsidR="00230001" w:rsidRPr="005807B2" w:rsidRDefault="00230001" w:rsidP="00230001">
      <w:pPr>
        <w:tabs>
          <w:tab w:val="left" w:pos="720"/>
          <w:tab w:val="right" w:leader="dot" w:pos="9360"/>
        </w:tabs>
      </w:pPr>
      <w:r w:rsidRPr="005807B2">
        <w:t>3.39.</w:t>
      </w:r>
      <w:r w:rsidRPr="005807B2">
        <w:tab/>
        <w:t>Hydrogen Gas-Measuring Devices</w:t>
      </w:r>
      <w:r w:rsidRPr="005807B2">
        <w:tab/>
        <w:t>3-139</w:t>
      </w:r>
    </w:p>
    <w:p w14:paraId="66AC9DBE" w14:textId="77777777" w:rsidR="00230001" w:rsidRPr="005807B2" w:rsidRDefault="00230001" w:rsidP="00230001">
      <w:pPr>
        <w:tabs>
          <w:tab w:val="left" w:pos="720"/>
          <w:tab w:val="right" w:leader="dot" w:pos="9360"/>
        </w:tabs>
      </w:pPr>
      <w:r w:rsidRPr="005807B2">
        <w:t>3.40.</w:t>
      </w:r>
      <w:r w:rsidRPr="005807B2">
        <w:tab/>
        <w:t xml:space="preserve">Electric Vehicle </w:t>
      </w:r>
      <w:r w:rsidRPr="005807B2">
        <w:rPr>
          <w:b/>
          <w:bCs/>
          <w:strike/>
        </w:rPr>
        <w:t>FuelingSystems</w:t>
      </w:r>
      <w:r w:rsidRPr="005807B2">
        <w:rPr>
          <w:b/>
          <w:bCs/>
          <w:u w:val="single"/>
        </w:rPr>
        <w:t>Supply Equipment</w:t>
      </w:r>
      <w:r w:rsidRPr="005807B2">
        <w:tab/>
        <w:t>3-151</w:t>
      </w:r>
    </w:p>
    <w:p w14:paraId="072C6CBA" w14:textId="77777777" w:rsidR="00230001" w:rsidRPr="005807B2" w:rsidRDefault="00230001" w:rsidP="00230001">
      <w:pPr>
        <w:tabs>
          <w:tab w:val="left" w:pos="720"/>
          <w:tab w:val="right" w:leader="dot" w:pos="9360"/>
        </w:tabs>
      </w:pPr>
      <w:r w:rsidRPr="005807B2">
        <w:lastRenderedPageBreak/>
        <w:t>3.41.</w:t>
      </w:r>
      <w:r w:rsidRPr="005807B2">
        <w:tab/>
        <w:t>Non-Utility Electricity-Measuring Systems – Tentative Code</w:t>
      </w:r>
      <w:r w:rsidRPr="005807B2">
        <w:tab/>
        <w:t>3-165</w:t>
      </w:r>
    </w:p>
    <w:p w14:paraId="4E53C1DC" w14:textId="77777777" w:rsidR="00230001" w:rsidRPr="005807B2" w:rsidRDefault="00230001" w:rsidP="00230001">
      <w:r w:rsidRPr="005807B2">
        <w:rPr>
          <w:rFonts w:ascii="Arial Narrow" w:hAnsi="Arial Narrow"/>
          <w:b/>
          <w:bCs/>
        </w:rPr>
        <w:t>Note</w:t>
      </w:r>
      <w:r w:rsidRPr="005807B2">
        <w:rPr>
          <w:rFonts w:ascii="Arial Narrow" w:hAnsi="Arial Narrow"/>
        </w:rPr>
        <w:t>:  In this section of Handbook 44, the reference temperature for the temperature compensation of refined petroleum products is shown as “15 °C (60 °F).”  Although these values are not exact equivalents, they reflect industry usage when the SI and U.S. customary units are used in measurements.</w:t>
      </w:r>
    </w:p>
    <w:p w14:paraId="7E40E7CA" w14:textId="77777777" w:rsidR="00230001" w:rsidRPr="005807B2" w:rsidRDefault="00230001" w:rsidP="00230001">
      <w:pPr>
        <w:keepNext/>
        <w:spacing w:after="0"/>
      </w:pPr>
      <w:r w:rsidRPr="005807B2">
        <w:rPr>
          <w:b/>
        </w:rPr>
        <w:t>Previous Status:</w:t>
      </w:r>
    </w:p>
    <w:p w14:paraId="1B092C8B" w14:textId="77777777" w:rsidR="00230001" w:rsidRPr="005807B2" w:rsidRDefault="00230001" w:rsidP="00230001">
      <w:pPr>
        <w:ind w:firstLine="360"/>
      </w:pPr>
      <w:r w:rsidRPr="005807B2">
        <w:t>2026: New Proposal</w:t>
      </w:r>
    </w:p>
    <w:p w14:paraId="49FE8339" w14:textId="77777777" w:rsidR="00230001" w:rsidRPr="005807B2" w:rsidRDefault="00230001" w:rsidP="00E86174">
      <w:pPr>
        <w:pStyle w:val="ItemHeading"/>
        <w:tabs>
          <w:tab w:val="clear" w:pos="900"/>
          <w:tab w:val="left" w:pos="1620"/>
        </w:tabs>
        <w:ind w:left="2160" w:hanging="2160"/>
      </w:pPr>
      <w:bookmarkStart w:id="716" w:name="_Toc219217966"/>
      <w:bookmarkStart w:id="717" w:name="_Toc225759234"/>
      <w:r w:rsidRPr="005807B2">
        <w:t>EVF-26.4</w:t>
      </w:r>
      <w:r w:rsidRPr="005807B2">
        <w:tab/>
        <w:t>V</w:t>
      </w:r>
      <w:r w:rsidRPr="005807B2">
        <w:tab/>
        <w:t>Section 3.40.</w:t>
      </w:r>
      <w:r w:rsidRPr="005807B2">
        <w:tab/>
        <w:t xml:space="preserve">Electric Vehicle </w:t>
      </w:r>
      <w:r w:rsidRPr="005807B2">
        <w:rPr>
          <w:strike/>
        </w:rPr>
        <w:t xml:space="preserve">Fueling Systems </w:t>
      </w:r>
      <w:r w:rsidRPr="005807B2">
        <w:rPr>
          <w:u w:val="single"/>
        </w:rPr>
        <w:t>Supply Equipment</w:t>
      </w:r>
      <w:bookmarkEnd w:id="716"/>
      <w:bookmarkEnd w:id="717"/>
    </w:p>
    <w:p w14:paraId="43FCFA6C" w14:textId="77777777" w:rsidR="00230001" w:rsidRPr="005807B2" w:rsidRDefault="00230001" w:rsidP="00230001">
      <w:pPr>
        <w:spacing w:after="0"/>
        <w:rPr>
          <w:b/>
          <w:bCs/>
        </w:rPr>
      </w:pPr>
      <w:r w:rsidRPr="005807B2">
        <w:rPr>
          <w:b/>
          <w:bCs/>
        </w:rPr>
        <w:t>Item under Consideration:</w:t>
      </w:r>
    </w:p>
    <w:p w14:paraId="5B1FDD78" w14:textId="77777777" w:rsidR="00230001" w:rsidRPr="005807B2" w:rsidRDefault="00230001" w:rsidP="00230001">
      <w:r w:rsidRPr="005807B2">
        <w:t>Amend NIST Handbook 44 Electric Vehicle Fueling Systems Code as follows:</w:t>
      </w:r>
    </w:p>
    <w:p w14:paraId="5E7899E3" w14:textId="77777777" w:rsidR="00230001" w:rsidRPr="005807B2" w:rsidRDefault="00230001" w:rsidP="00230001">
      <w:pPr>
        <w:autoSpaceDE w:val="0"/>
        <w:autoSpaceDN w:val="0"/>
        <w:adjustRightInd w:val="0"/>
        <w:spacing w:after="0"/>
        <w:jc w:val="center"/>
        <w:rPr>
          <w:color w:val="000000"/>
          <w:sz w:val="28"/>
          <w:szCs w:val="28"/>
        </w:rPr>
      </w:pPr>
      <w:r w:rsidRPr="005807B2">
        <w:rPr>
          <w:b/>
          <w:bCs/>
          <w:color w:val="000000"/>
          <w:sz w:val="28"/>
          <w:szCs w:val="28"/>
        </w:rPr>
        <w:t>Table of Contents</w:t>
      </w:r>
    </w:p>
    <w:p w14:paraId="53B48BF4" w14:textId="77777777" w:rsidR="00230001" w:rsidRPr="005807B2" w:rsidRDefault="00230001" w:rsidP="00230001">
      <w:pPr>
        <w:autoSpaceDE w:val="0"/>
        <w:autoSpaceDN w:val="0"/>
        <w:adjustRightInd w:val="0"/>
        <w:spacing w:after="0"/>
        <w:jc w:val="right"/>
        <w:rPr>
          <w:color w:val="000000"/>
        </w:rPr>
      </w:pPr>
      <w:r w:rsidRPr="005807B2">
        <w:rPr>
          <w:b/>
          <w:bCs/>
          <w:color w:val="000000"/>
        </w:rPr>
        <w:t xml:space="preserve">Page </w:t>
      </w:r>
    </w:p>
    <w:p w14:paraId="61257ED5" w14:textId="459F3EDB" w:rsidR="00230001" w:rsidRPr="00241AEF" w:rsidRDefault="00230001" w:rsidP="00241AEF">
      <w:pPr>
        <w:rPr>
          <w:b/>
          <w:bCs/>
          <w:color w:val="000000"/>
        </w:rPr>
      </w:pPr>
      <w:r w:rsidRPr="005807B2">
        <w:t xml:space="preserve">Section 3.40. Electric Vehicle </w:t>
      </w:r>
      <w:r w:rsidRPr="005807B2">
        <w:rPr>
          <w:b/>
          <w:bCs/>
          <w:strike/>
        </w:rPr>
        <w:t>Fueling Systems</w:t>
      </w:r>
      <w:r w:rsidRPr="005807B2">
        <w:rPr>
          <w:b/>
          <w:bCs/>
          <w:u w:val="single"/>
        </w:rPr>
        <w:t>Supply Equipment</w:t>
      </w:r>
      <w:r w:rsidRPr="005807B2">
        <w:rPr>
          <w:b/>
          <w:bCs/>
          <w:color w:val="000000"/>
        </w:rPr>
        <w:t xml:space="preserve">......................................................................... 3-153 </w:t>
      </w:r>
    </w:p>
    <w:p w14:paraId="767F9BC6" w14:textId="672E6E99" w:rsidR="00230001" w:rsidRPr="005807B2" w:rsidRDefault="00241AEF" w:rsidP="00230001">
      <w:pPr>
        <w:keepNext/>
        <w:rPr>
          <w:b/>
        </w:rPr>
      </w:pPr>
      <w:r>
        <w:rPr>
          <w:b/>
        </w:rPr>
        <w:t>…</w:t>
      </w:r>
    </w:p>
    <w:p w14:paraId="1887F870" w14:textId="77777777" w:rsidR="00230001" w:rsidRPr="005807B2" w:rsidRDefault="00230001" w:rsidP="00230001">
      <w:pPr>
        <w:autoSpaceDE w:val="0"/>
        <w:autoSpaceDN w:val="0"/>
        <w:adjustRightInd w:val="0"/>
        <w:jc w:val="center"/>
        <w:rPr>
          <w:color w:val="000000"/>
          <w:sz w:val="28"/>
          <w:szCs w:val="28"/>
        </w:rPr>
      </w:pPr>
      <w:r w:rsidRPr="005807B2">
        <w:rPr>
          <w:b/>
          <w:bCs/>
          <w:color w:val="000000"/>
          <w:sz w:val="28"/>
          <w:szCs w:val="28"/>
        </w:rPr>
        <w:t xml:space="preserve">Section 3.40. Electric Vehicle </w:t>
      </w:r>
      <w:r w:rsidRPr="005807B2">
        <w:rPr>
          <w:b/>
          <w:bCs/>
          <w:strike/>
          <w:color w:val="000000"/>
          <w:sz w:val="28"/>
          <w:szCs w:val="28"/>
        </w:rPr>
        <w:t>Fueling Systems</w:t>
      </w:r>
      <w:r w:rsidRPr="005807B2">
        <w:rPr>
          <w:b/>
          <w:bCs/>
          <w:color w:val="000000"/>
          <w:sz w:val="28"/>
          <w:szCs w:val="28"/>
          <w:u w:val="single"/>
        </w:rPr>
        <w:t>Supply Equipment</w:t>
      </w:r>
    </w:p>
    <w:p w14:paraId="33529DC1" w14:textId="77777777" w:rsidR="00230001" w:rsidRPr="005807B2" w:rsidRDefault="00230001" w:rsidP="00230001">
      <w:pPr>
        <w:autoSpaceDE w:val="0"/>
        <w:autoSpaceDN w:val="0"/>
        <w:adjustRightInd w:val="0"/>
        <w:spacing w:after="0"/>
        <w:rPr>
          <w:color w:val="000000"/>
        </w:rPr>
      </w:pPr>
      <w:r w:rsidRPr="005807B2">
        <w:rPr>
          <w:color w:val="000000"/>
        </w:rPr>
        <w:t xml:space="preserve">Section 3.40. Electric Vehicle </w:t>
      </w:r>
      <w:r w:rsidRPr="005807B2">
        <w:rPr>
          <w:b/>
          <w:bCs/>
          <w:strike/>
          <w:color w:val="000000"/>
        </w:rPr>
        <w:t>-Fueling Systems</w:t>
      </w:r>
      <w:r w:rsidRPr="005807B2">
        <w:rPr>
          <w:b/>
          <w:bCs/>
          <w:color w:val="000000"/>
          <w:u w:val="single"/>
        </w:rPr>
        <w:t xml:space="preserve">Supply Equipment </w:t>
      </w:r>
      <w:r w:rsidRPr="005807B2">
        <w:rPr>
          <w:color w:val="000000"/>
        </w:rPr>
        <w:t xml:space="preserve">was added as a “tentative code” in 2015. In July 2022, the status of the code was changed from “tentative” to “permanent” effective January 1, 2023. </w:t>
      </w:r>
    </w:p>
    <w:p w14:paraId="037AD061" w14:textId="77777777" w:rsidR="00230001" w:rsidRPr="005807B2" w:rsidRDefault="00230001" w:rsidP="00230001">
      <w:pPr>
        <w:keepNext/>
        <w:rPr>
          <w:b/>
        </w:rPr>
      </w:pPr>
      <w:r w:rsidRPr="005807B2">
        <w:rPr>
          <w:color w:val="000000"/>
        </w:rPr>
        <w:t xml:space="preserve">(Amended 2022) </w:t>
      </w:r>
    </w:p>
    <w:p w14:paraId="1998D5DC" w14:textId="77777777" w:rsidR="00230001" w:rsidRPr="005807B2" w:rsidRDefault="00230001" w:rsidP="00230001">
      <w:pPr>
        <w:keepNext/>
        <w:spacing w:after="0"/>
      </w:pPr>
      <w:r w:rsidRPr="005807B2">
        <w:rPr>
          <w:b/>
        </w:rPr>
        <w:t>Previous Status:</w:t>
      </w:r>
    </w:p>
    <w:p w14:paraId="17510A61" w14:textId="77777777" w:rsidR="00230001" w:rsidRPr="005807B2" w:rsidRDefault="00230001" w:rsidP="00230001">
      <w:pPr>
        <w:ind w:firstLine="360"/>
      </w:pPr>
      <w:r w:rsidRPr="005807B2">
        <w:t>2026: New Proposal</w:t>
      </w:r>
    </w:p>
    <w:p w14:paraId="1B07DA39" w14:textId="77777777" w:rsidR="00230001" w:rsidRPr="005807B2" w:rsidRDefault="00230001" w:rsidP="00E86174">
      <w:pPr>
        <w:pStyle w:val="ItemHeading"/>
        <w:tabs>
          <w:tab w:val="clear" w:pos="900"/>
          <w:tab w:val="left" w:pos="1620"/>
        </w:tabs>
        <w:ind w:left="2160" w:hanging="2160"/>
      </w:pPr>
      <w:bookmarkStart w:id="718" w:name="_Toc219217967"/>
      <w:bookmarkStart w:id="719" w:name="_Toc225759235"/>
      <w:r w:rsidRPr="005807B2">
        <w:t>EMS-26.3</w:t>
      </w:r>
      <w:r w:rsidRPr="005807B2">
        <w:tab/>
        <w:t>V</w:t>
      </w:r>
      <w:r w:rsidRPr="005807B2">
        <w:tab/>
        <w:t>A. Application</w:t>
      </w:r>
      <w:bookmarkEnd w:id="718"/>
      <w:bookmarkEnd w:id="719"/>
    </w:p>
    <w:p w14:paraId="174B6BEA" w14:textId="77777777" w:rsidR="00230001" w:rsidRPr="005807B2" w:rsidRDefault="00230001" w:rsidP="00230001">
      <w:pPr>
        <w:tabs>
          <w:tab w:val="left" w:pos="1350"/>
        </w:tabs>
        <w:spacing w:before="360"/>
        <w:ind w:left="1800" w:hanging="1800"/>
        <w:outlineLvl w:val="3"/>
        <w:rPr>
          <w:rFonts w:eastAsia="Times New Roman"/>
          <w:b/>
          <w:bCs/>
          <w:iCs/>
        </w:rPr>
      </w:pPr>
      <w:r w:rsidRPr="005807B2">
        <w:rPr>
          <w:rFonts w:eastAsia="Times New Roman"/>
          <w:b/>
          <w:bCs/>
          <w:iCs/>
        </w:rPr>
        <w:t>Item was improperly identified in NCWM Publication 15, January 2026, as EMS-26.1</w:t>
      </w:r>
    </w:p>
    <w:p w14:paraId="4377B41E" w14:textId="77777777" w:rsidR="00230001" w:rsidRPr="005807B2" w:rsidRDefault="00230001" w:rsidP="00230001">
      <w:pPr>
        <w:tabs>
          <w:tab w:val="left" w:pos="1350"/>
        </w:tabs>
        <w:spacing w:before="360"/>
        <w:ind w:left="907" w:hanging="907"/>
        <w:outlineLvl w:val="3"/>
        <w:rPr>
          <w:rFonts w:eastAsia="Times New Roman"/>
          <w:b/>
          <w:bCs/>
          <w:iCs/>
        </w:rPr>
      </w:pPr>
    </w:p>
    <w:p w14:paraId="6245C102" w14:textId="77777777" w:rsidR="00230001" w:rsidRPr="005807B2" w:rsidRDefault="00230001" w:rsidP="00230001">
      <w:pPr>
        <w:spacing w:after="0"/>
        <w:rPr>
          <w:b/>
          <w:bCs/>
        </w:rPr>
      </w:pPr>
      <w:r w:rsidRPr="005807B2">
        <w:rPr>
          <w:b/>
          <w:bCs/>
        </w:rPr>
        <w:t>Item under Consideration:</w:t>
      </w:r>
    </w:p>
    <w:p w14:paraId="290A48F6" w14:textId="77777777" w:rsidR="00230001" w:rsidRPr="005807B2" w:rsidRDefault="00230001" w:rsidP="00230001">
      <w:r w:rsidRPr="005807B2">
        <w:t>Amend NIST Handbook 44 Non-Utility Electricity-Measuring Systems Tentative Code as follows:</w:t>
      </w:r>
    </w:p>
    <w:p w14:paraId="0A9DDA0A" w14:textId="77777777" w:rsidR="00230001" w:rsidRPr="005807B2" w:rsidRDefault="00230001" w:rsidP="00230001">
      <w:pPr>
        <w:jc w:val="center"/>
        <w:rPr>
          <w:b/>
          <w:bCs/>
          <w:sz w:val="24"/>
          <w:szCs w:val="24"/>
        </w:rPr>
      </w:pPr>
      <w:bookmarkStart w:id="720" w:name="_Toc176253365"/>
      <w:r w:rsidRPr="005807B2">
        <w:rPr>
          <w:b/>
          <w:bCs/>
          <w:sz w:val="24"/>
          <w:szCs w:val="24"/>
        </w:rPr>
        <w:t>A.</w:t>
      </w:r>
      <w:r w:rsidRPr="005807B2">
        <w:rPr>
          <w:b/>
          <w:bCs/>
          <w:sz w:val="24"/>
          <w:szCs w:val="24"/>
        </w:rPr>
        <w:tab/>
        <w:t>Application</w:t>
      </w:r>
      <w:bookmarkEnd w:id="720"/>
    </w:p>
    <w:p w14:paraId="64C26ED9" w14:textId="77777777" w:rsidR="00230001" w:rsidRPr="005807B2" w:rsidRDefault="00230001" w:rsidP="00230001">
      <w:pPr>
        <w:spacing w:after="0"/>
        <w:jc w:val="center"/>
        <w:outlineLvl w:val="2"/>
        <w:rPr>
          <w:rFonts w:eastAsia="Times New Roman"/>
          <w:b/>
          <w:bCs/>
          <w:vanish/>
        </w:rPr>
      </w:pPr>
      <w:bookmarkStart w:id="721" w:name="_Toc176253366"/>
      <w:r w:rsidRPr="005807B2">
        <w:rPr>
          <w:rFonts w:eastAsia="Times New Roman"/>
          <w:b/>
          <w:bCs/>
        </w:rPr>
        <w:t>A.1.</w:t>
      </w:r>
      <w:r w:rsidRPr="005807B2">
        <w:rPr>
          <w:rFonts w:eastAsia="Times New Roman"/>
          <w:b/>
          <w:bCs/>
        </w:rPr>
        <w:t> </w:t>
      </w:r>
      <w:r w:rsidRPr="005807B2">
        <w:rPr>
          <w:rFonts w:eastAsia="Times New Roman"/>
        </w:rPr>
        <w:t>General</w:t>
      </w:r>
      <w:r w:rsidRPr="005807B2">
        <w:rPr>
          <w:rFonts w:eastAsia="Times New Roman"/>
          <w:b/>
          <w:bCs/>
        </w:rPr>
        <w:t>.</w:t>
      </w:r>
      <w:bookmarkEnd w:id="721"/>
    </w:p>
    <w:p w14:paraId="12236409" w14:textId="77777777" w:rsidR="00230001" w:rsidRPr="005807B2" w:rsidRDefault="00230001" w:rsidP="00230001">
      <w:pPr>
        <w:tabs>
          <w:tab w:val="left" w:pos="1620"/>
        </w:tabs>
        <w:rPr>
          <w:b/>
          <w:bCs/>
        </w:rPr>
      </w:pPr>
      <w:r w:rsidRPr="005807B2">
        <w:t xml:space="preserve"> – This code applies to measuring systems used in non-utility sales of electric energy wherein the sale is based in whole or in part on one or more measured quantities.</w:t>
      </w:r>
    </w:p>
    <w:p w14:paraId="72C161A4" w14:textId="77777777" w:rsidR="00230001" w:rsidRPr="005807B2" w:rsidRDefault="00230001" w:rsidP="00230001">
      <w:pPr>
        <w:spacing w:after="0"/>
        <w:outlineLvl w:val="2"/>
        <w:rPr>
          <w:rFonts w:eastAsia="Times New Roman"/>
          <w:b/>
          <w:bCs/>
          <w:vanish/>
        </w:rPr>
      </w:pPr>
      <w:bookmarkStart w:id="722" w:name="_Toc176253367"/>
      <w:r w:rsidRPr="005807B2">
        <w:rPr>
          <w:rFonts w:eastAsia="Times New Roman"/>
          <w:b/>
          <w:bCs/>
        </w:rPr>
        <w:t>A.2.</w:t>
      </w:r>
      <w:r w:rsidRPr="005807B2">
        <w:rPr>
          <w:rFonts w:eastAsia="Times New Roman"/>
          <w:b/>
          <w:bCs/>
        </w:rPr>
        <w:t> </w:t>
      </w:r>
      <w:r w:rsidRPr="005807B2">
        <w:rPr>
          <w:rFonts w:eastAsia="Times New Roman"/>
        </w:rPr>
        <w:t>Exceptions</w:t>
      </w:r>
      <w:r w:rsidRPr="005807B2">
        <w:rPr>
          <w:rFonts w:eastAsia="Times New Roman"/>
          <w:b/>
          <w:bCs/>
        </w:rPr>
        <w:t>.</w:t>
      </w:r>
      <w:bookmarkEnd w:id="722"/>
    </w:p>
    <w:p w14:paraId="7FCBCF81" w14:textId="77777777" w:rsidR="00230001" w:rsidRPr="005807B2" w:rsidRDefault="00230001" w:rsidP="00230001">
      <w:pPr>
        <w:tabs>
          <w:tab w:val="left" w:pos="1620"/>
        </w:tabs>
        <w:rPr>
          <w:b/>
          <w:bCs/>
        </w:rPr>
      </w:pPr>
      <w:r w:rsidRPr="005807B2">
        <w:t xml:space="preserve"> – This code does not apply to:</w:t>
      </w:r>
    </w:p>
    <w:p w14:paraId="48E47CAD" w14:textId="77777777" w:rsidR="00230001" w:rsidRPr="005807B2" w:rsidRDefault="00230001" w:rsidP="00230001">
      <w:pPr>
        <w:keepNext/>
        <w:numPr>
          <w:ilvl w:val="0"/>
          <w:numId w:val="64"/>
        </w:numPr>
        <w:tabs>
          <w:tab w:val="left" w:pos="288"/>
        </w:tabs>
      </w:pPr>
      <w:r w:rsidRPr="005807B2">
        <w:t>The use of any measuring system owned, maintained, and/or used by a utility.</w:t>
      </w:r>
    </w:p>
    <w:p w14:paraId="008FD996" w14:textId="77777777" w:rsidR="00230001" w:rsidRPr="005807B2" w:rsidRDefault="00230001" w:rsidP="00230001">
      <w:pPr>
        <w:numPr>
          <w:ilvl w:val="0"/>
          <w:numId w:val="65"/>
        </w:numPr>
        <w:tabs>
          <w:tab w:val="left" w:pos="288"/>
        </w:tabs>
      </w:pPr>
      <w:r w:rsidRPr="005807B2">
        <w:t>Measuring systems used solely for delivering electric energy in connection with operations in which the amount delivered does not affect customer charges or compensation.</w:t>
      </w:r>
    </w:p>
    <w:p w14:paraId="299AEFB7" w14:textId="77777777" w:rsidR="00230001" w:rsidRPr="005807B2" w:rsidRDefault="00230001" w:rsidP="00230001">
      <w:pPr>
        <w:numPr>
          <w:ilvl w:val="0"/>
          <w:numId w:val="65"/>
        </w:numPr>
        <w:tabs>
          <w:tab w:val="left" w:pos="288"/>
        </w:tabs>
      </w:pPr>
      <w:r w:rsidRPr="005807B2">
        <w:rPr>
          <w:b/>
          <w:bCs/>
          <w:strike/>
        </w:rPr>
        <w:t>Electric Vehicle Fueling</w:t>
      </w:r>
      <w:r w:rsidRPr="005807B2">
        <w:t xml:space="preserve"> Systems </w:t>
      </w:r>
      <w:r w:rsidRPr="005807B2">
        <w:rPr>
          <w:b/>
          <w:bCs/>
          <w:u w:val="single"/>
        </w:rPr>
        <w:t>used for the measurement of electricity dispensed in vehicle fuel applications.</w:t>
      </w:r>
      <w:r w:rsidRPr="005807B2">
        <w:t xml:space="preserve"> (See 3.40. Electric Vehicle </w:t>
      </w:r>
      <w:r w:rsidRPr="005807B2">
        <w:rPr>
          <w:b/>
          <w:bCs/>
          <w:strike/>
        </w:rPr>
        <w:t>Fueling Systems</w:t>
      </w:r>
      <w:r w:rsidRPr="005807B2">
        <w:rPr>
          <w:b/>
          <w:bCs/>
          <w:u w:val="single"/>
        </w:rPr>
        <w:t xml:space="preserve">Supply Equipment </w:t>
      </w:r>
      <w:r w:rsidRPr="005807B2">
        <w:t>Code).</w:t>
      </w:r>
    </w:p>
    <w:p w14:paraId="37EAF701" w14:textId="77777777" w:rsidR="00230001" w:rsidRPr="005807B2" w:rsidRDefault="00230001" w:rsidP="00230001">
      <w:pPr>
        <w:numPr>
          <w:ilvl w:val="0"/>
          <w:numId w:val="65"/>
        </w:numPr>
        <w:tabs>
          <w:tab w:val="left" w:pos="288"/>
        </w:tabs>
      </w:pPr>
      <w:r w:rsidRPr="005807B2">
        <w:lastRenderedPageBreak/>
        <w:t>Transactions not subject to weights and measures authority.</w:t>
      </w:r>
    </w:p>
    <w:p w14:paraId="4C12B731" w14:textId="77777777" w:rsidR="00230001" w:rsidRPr="005807B2" w:rsidRDefault="00230001" w:rsidP="00230001">
      <w:pPr>
        <w:keepNext/>
        <w:spacing w:after="0"/>
      </w:pPr>
      <w:r w:rsidRPr="005807B2">
        <w:rPr>
          <w:b/>
        </w:rPr>
        <w:t>Previous Status:</w:t>
      </w:r>
    </w:p>
    <w:p w14:paraId="050AC273" w14:textId="77777777" w:rsidR="00230001" w:rsidRPr="005807B2" w:rsidRDefault="00230001" w:rsidP="00230001">
      <w:pPr>
        <w:ind w:firstLine="360"/>
      </w:pPr>
      <w:r w:rsidRPr="005807B2">
        <w:t>2026: New Proposal</w:t>
      </w:r>
    </w:p>
    <w:p w14:paraId="08D25B9F" w14:textId="77777777" w:rsidR="00230001" w:rsidRPr="005807B2" w:rsidRDefault="00230001" w:rsidP="00E86174">
      <w:pPr>
        <w:pStyle w:val="ItemHeading"/>
        <w:tabs>
          <w:tab w:val="clear" w:pos="900"/>
          <w:tab w:val="left" w:pos="1620"/>
        </w:tabs>
        <w:ind w:left="2160" w:hanging="2160"/>
      </w:pPr>
      <w:bookmarkStart w:id="723" w:name="_Toc219217968"/>
      <w:bookmarkStart w:id="724" w:name="_Toc225759236"/>
      <w:r w:rsidRPr="005807B2">
        <w:t>TIM-26.2</w:t>
      </w:r>
      <w:r w:rsidRPr="005807B2">
        <w:tab/>
        <w:t>V</w:t>
      </w:r>
      <w:r w:rsidRPr="005807B2">
        <w:tab/>
        <w:t>S.1.4. Recorded Representations</w:t>
      </w:r>
      <w:bookmarkEnd w:id="723"/>
      <w:bookmarkEnd w:id="724"/>
    </w:p>
    <w:p w14:paraId="09118BD3" w14:textId="77777777" w:rsidR="00230001" w:rsidRPr="005807B2" w:rsidRDefault="00230001" w:rsidP="00230001">
      <w:pPr>
        <w:tabs>
          <w:tab w:val="left" w:pos="1350"/>
        </w:tabs>
        <w:spacing w:before="360"/>
        <w:ind w:left="1800" w:hanging="1800"/>
        <w:outlineLvl w:val="3"/>
        <w:rPr>
          <w:rFonts w:eastAsia="Times New Roman"/>
          <w:b/>
          <w:bCs/>
          <w:iCs/>
        </w:rPr>
      </w:pPr>
      <w:r w:rsidRPr="005807B2">
        <w:rPr>
          <w:rFonts w:eastAsia="Times New Roman"/>
          <w:b/>
          <w:bCs/>
          <w:iCs/>
        </w:rPr>
        <w:t>Item was improperly identified in NCWM Publication 15, January 2026, as TIM-26.1</w:t>
      </w:r>
    </w:p>
    <w:p w14:paraId="012DE5D0" w14:textId="77777777" w:rsidR="00230001" w:rsidRPr="005807B2" w:rsidRDefault="00230001" w:rsidP="00230001">
      <w:pPr>
        <w:spacing w:after="0"/>
        <w:rPr>
          <w:b/>
          <w:bCs/>
        </w:rPr>
      </w:pPr>
      <w:r w:rsidRPr="005807B2">
        <w:rPr>
          <w:b/>
          <w:bCs/>
        </w:rPr>
        <w:t>Item under Consideration:</w:t>
      </w:r>
    </w:p>
    <w:p w14:paraId="58D60CF7" w14:textId="77777777" w:rsidR="00230001" w:rsidRPr="005807B2" w:rsidRDefault="00230001" w:rsidP="00230001">
      <w:r w:rsidRPr="005807B2">
        <w:t>Amend NIST Handbook 44 Timing Devices Code as follows:</w:t>
      </w:r>
    </w:p>
    <w:p w14:paraId="26BC469C" w14:textId="77777777" w:rsidR="00230001" w:rsidRPr="005807B2" w:rsidRDefault="00230001" w:rsidP="00230001">
      <w:pPr>
        <w:ind w:left="360"/>
        <w:rPr>
          <w:b/>
          <w:bCs/>
          <w:iCs/>
        </w:rPr>
      </w:pPr>
      <w:bookmarkStart w:id="725" w:name="_Toc430009699"/>
      <w:r w:rsidRPr="005807B2">
        <w:rPr>
          <w:b/>
          <w:bCs/>
          <w:iCs/>
        </w:rPr>
        <w:t>S.1.4.</w:t>
      </w:r>
      <w:r w:rsidRPr="005807B2">
        <w:rPr>
          <w:b/>
          <w:bCs/>
          <w:iCs/>
        </w:rPr>
        <w:tab/>
        <w:t>Recorded Representations.</w:t>
      </w:r>
      <w:bookmarkEnd w:id="725"/>
    </w:p>
    <w:p w14:paraId="1FED9CAD" w14:textId="77777777" w:rsidR="00230001" w:rsidRPr="005807B2" w:rsidRDefault="00230001" w:rsidP="00230001">
      <w:pPr>
        <w:tabs>
          <w:tab w:val="left" w:pos="1627"/>
        </w:tabs>
        <w:spacing w:after="0"/>
        <w:ind w:left="720"/>
        <w:rPr>
          <w:szCs w:val="24"/>
        </w:rPr>
      </w:pPr>
      <w:r w:rsidRPr="005807B2">
        <w:rPr>
          <w:b/>
        </w:rPr>
        <w:t>S.1.4.1.</w:t>
      </w:r>
      <w:r w:rsidRPr="005807B2">
        <w:rPr>
          <w:b/>
        </w:rPr>
        <w:tab/>
        <w:t>Recorded Representations, Electric Vehicle Supply Equipment (EVSE) Timing Devices.</w:t>
      </w:r>
      <w:r w:rsidRPr="005807B2">
        <w:rPr>
          <w:bCs/>
        </w:rPr>
        <w:t xml:space="preserve"> </w:t>
      </w:r>
      <w:r w:rsidRPr="005807B2">
        <w:t xml:space="preserve">– A timing device incorporated into an EVSE for use in assessing charges for timing separate from charges for electrical energy shall issue a recorded representation itemizing the charges for these services as defined in Section 3.40. Electric Vehicle </w:t>
      </w:r>
      <w:r w:rsidRPr="005807B2">
        <w:rPr>
          <w:b/>
          <w:bCs/>
          <w:strike/>
        </w:rPr>
        <w:t xml:space="preserve">Fueling Systems </w:t>
      </w:r>
      <w:r w:rsidRPr="005807B2">
        <w:rPr>
          <w:b/>
          <w:bCs/>
          <w:u w:val="single"/>
        </w:rPr>
        <w:t>Supply Equipment</w:t>
      </w:r>
      <w:r w:rsidRPr="005807B2">
        <w:t>.</w:t>
      </w:r>
    </w:p>
    <w:p w14:paraId="79A04FB1" w14:textId="77777777" w:rsidR="00230001" w:rsidRPr="005807B2" w:rsidRDefault="00230001" w:rsidP="00230001">
      <w:pPr>
        <w:tabs>
          <w:tab w:val="left" w:pos="540"/>
        </w:tabs>
        <w:spacing w:before="60"/>
        <w:ind w:left="720"/>
      </w:pPr>
      <w:r w:rsidRPr="005807B2">
        <w:t>(Added 2015)</w:t>
      </w:r>
    </w:p>
    <w:p w14:paraId="161E3802" w14:textId="77777777" w:rsidR="00230001" w:rsidRPr="005807B2" w:rsidRDefault="00230001" w:rsidP="00230001">
      <w:pPr>
        <w:keepNext/>
        <w:spacing w:after="0"/>
      </w:pPr>
      <w:r w:rsidRPr="005807B2">
        <w:rPr>
          <w:b/>
        </w:rPr>
        <w:t>Previous Status:</w:t>
      </w:r>
    </w:p>
    <w:p w14:paraId="20575E33" w14:textId="77777777" w:rsidR="00230001" w:rsidRPr="005807B2" w:rsidRDefault="00230001" w:rsidP="00230001">
      <w:pPr>
        <w:ind w:firstLine="360"/>
      </w:pPr>
      <w:r w:rsidRPr="005807B2">
        <w:t>2026: New Proposal</w:t>
      </w:r>
    </w:p>
    <w:p w14:paraId="52C58A37" w14:textId="77777777" w:rsidR="00230001" w:rsidRPr="005807B2" w:rsidRDefault="00230001" w:rsidP="00230001">
      <w:pPr>
        <w:keepNext/>
        <w:spacing w:after="0"/>
        <w:rPr>
          <w:b/>
        </w:rPr>
      </w:pPr>
      <w:r w:rsidRPr="005807B2">
        <w:rPr>
          <w:b/>
        </w:rPr>
        <w:t>Original Justification:</w:t>
      </w:r>
    </w:p>
    <w:p w14:paraId="7F5448F4" w14:textId="77777777" w:rsidR="00230001" w:rsidRPr="005807B2" w:rsidRDefault="00230001" w:rsidP="00230001">
      <w:pPr>
        <w:spacing w:before="40"/>
      </w:pPr>
      <w:r w:rsidRPr="005807B2">
        <w:t>The terminology, “Electric Vehicle Fueling Systems” is the title of the NIST Handbook 44 Code, but within the Code, the terminology, “Electric Vehicle Supply Equipment (EVSE)” is used.  The latter is also what is defined in Appendix D. Having differing names for the same device type in Handbook 44 is confusing and unnecessary. “EVSE” has become the common acronym in referencing the devices by both regulators and industry.</w:t>
      </w:r>
    </w:p>
    <w:p w14:paraId="5F7FA4D6" w14:textId="77777777" w:rsidR="00230001" w:rsidRPr="005807B2" w:rsidRDefault="00230001" w:rsidP="00230001">
      <w:pPr>
        <w:spacing w:before="40"/>
      </w:pPr>
      <w:r w:rsidRPr="005807B2">
        <w:t>NCWM recognizes that this will require changes in various sections of Handbook 44, and that NTEP staff will need to modify NCWM Publication 14 and existing NTEP Certificates of Conformance at no cost to certificate holders.</w:t>
      </w:r>
    </w:p>
    <w:p w14:paraId="3EE38AAC" w14:textId="77777777" w:rsidR="00230001" w:rsidRPr="005807B2" w:rsidRDefault="00230001" w:rsidP="00230001">
      <w:pPr>
        <w:keepNext/>
        <w:rPr>
          <w:b/>
        </w:rPr>
      </w:pPr>
      <w:r w:rsidRPr="005807B2">
        <w:rPr>
          <w:b/>
        </w:rPr>
        <w:t>Comments in Favor:</w:t>
      </w:r>
    </w:p>
    <w:p w14:paraId="3A4BB5A9" w14:textId="77777777" w:rsidR="00230001" w:rsidRPr="005807B2" w:rsidRDefault="00230001" w:rsidP="00230001">
      <w:pPr>
        <w:keepNext/>
        <w:spacing w:before="240" w:after="0"/>
        <w:ind w:left="720"/>
        <w:rPr>
          <w:b/>
        </w:rPr>
      </w:pPr>
      <w:r w:rsidRPr="005807B2">
        <w:rPr>
          <w:b/>
        </w:rPr>
        <w:t>Regulatory:</w:t>
      </w:r>
    </w:p>
    <w:p w14:paraId="0584F1AF" w14:textId="77777777" w:rsidR="00230001" w:rsidRPr="005807B2" w:rsidRDefault="00230001" w:rsidP="00230001">
      <w:pPr>
        <w:spacing w:after="0"/>
        <w:ind w:left="1080" w:hanging="360"/>
        <w:contextualSpacing/>
      </w:pPr>
      <w:r w:rsidRPr="005807B2">
        <w:t>2026 Interim: A representative from Orange County Weights &amp; Measures supports a voting status.</w:t>
      </w:r>
    </w:p>
    <w:p w14:paraId="58387F85" w14:textId="77777777" w:rsidR="00230001" w:rsidRPr="005807B2" w:rsidRDefault="00230001" w:rsidP="00230001">
      <w:pPr>
        <w:spacing w:after="0"/>
        <w:ind w:left="1080" w:hanging="360"/>
        <w:contextualSpacing/>
      </w:pPr>
      <w:r w:rsidRPr="005807B2">
        <w:t>2026 Interim: A representative from LA County Agricultural Commissioner/Weights &amp; Measures stated 26.4 should be underlined.</w:t>
      </w:r>
    </w:p>
    <w:p w14:paraId="0A80ECF5" w14:textId="77777777" w:rsidR="00230001" w:rsidRPr="005807B2" w:rsidRDefault="00230001" w:rsidP="00230001">
      <w:pPr>
        <w:spacing w:after="0"/>
        <w:ind w:left="1080" w:hanging="360"/>
        <w:contextualSpacing/>
      </w:pPr>
      <w:r w:rsidRPr="005807B2">
        <w:t>2026 Interim: A representative from California Division of Measurement Standards supports a voting status.</w:t>
      </w:r>
    </w:p>
    <w:p w14:paraId="0F0F2C1A" w14:textId="77777777" w:rsidR="00230001" w:rsidRPr="005807B2" w:rsidRDefault="00230001" w:rsidP="00230001">
      <w:pPr>
        <w:keepNext/>
        <w:spacing w:before="240" w:after="0"/>
        <w:ind w:left="720"/>
        <w:rPr>
          <w:b/>
        </w:rPr>
      </w:pPr>
      <w:r w:rsidRPr="005807B2">
        <w:rPr>
          <w:b/>
        </w:rPr>
        <w:t>Industry:</w:t>
      </w:r>
    </w:p>
    <w:p w14:paraId="541BA4A8" w14:textId="77777777" w:rsidR="00230001" w:rsidRPr="005807B2" w:rsidRDefault="00230001" w:rsidP="00230001">
      <w:pPr>
        <w:numPr>
          <w:ilvl w:val="0"/>
          <w:numId w:val="12"/>
        </w:numPr>
        <w:spacing w:after="0"/>
        <w:ind w:left="1080"/>
        <w:contextualSpacing/>
      </w:pPr>
      <w:r w:rsidRPr="005807B2">
        <w:t>2026 Interim: None</w:t>
      </w:r>
    </w:p>
    <w:p w14:paraId="4388983F" w14:textId="77777777" w:rsidR="00230001" w:rsidRPr="005807B2" w:rsidRDefault="00230001" w:rsidP="00230001">
      <w:pPr>
        <w:keepNext/>
        <w:spacing w:before="240" w:after="0"/>
        <w:ind w:left="720"/>
        <w:rPr>
          <w:b/>
        </w:rPr>
      </w:pPr>
      <w:r w:rsidRPr="005807B2">
        <w:rPr>
          <w:b/>
        </w:rPr>
        <w:t>Advisory:</w:t>
      </w:r>
    </w:p>
    <w:p w14:paraId="6A459335" w14:textId="77777777" w:rsidR="00230001" w:rsidRPr="005807B2" w:rsidRDefault="00230001" w:rsidP="00230001">
      <w:pPr>
        <w:numPr>
          <w:ilvl w:val="0"/>
          <w:numId w:val="12"/>
        </w:numPr>
        <w:spacing w:after="0"/>
        <w:ind w:left="1080"/>
        <w:contextualSpacing/>
      </w:pPr>
      <w:r w:rsidRPr="005807B2">
        <w:t>2026 Interim: A representative from NIST, Supports with one change in A2 part c see NIST analysis</w:t>
      </w:r>
    </w:p>
    <w:p w14:paraId="0A2D4ECB" w14:textId="77777777" w:rsidR="00230001" w:rsidRPr="005807B2" w:rsidRDefault="00230001" w:rsidP="00230001">
      <w:pPr>
        <w:spacing w:before="240"/>
        <w:rPr>
          <w:b/>
        </w:rPr>
      </w:pPr>
      <w:r w:rsidRPr="005807B2">
        <w:rPr>
          <w:b/>
        </w:rPr>
        <w:t>Comments Against:</w:t>
      </w:r>
    </w:p>
    <w:p w14:paraId="073482DD" w14:textId="77777777" w:rsidR="00230001" w:rsidRPr="005807B2" w:rsidRDefault="00230001" w:rsidP="00230001">
      <w:pPr>
        <w:keepNext/>
        <w:spacing w:before="240" w:after="0"/>
        <w:ind w:left="720"/>
        <w:rPr>
          <w:b/>
        </w:rPr>
      </w:pPr>
      <w:r w:rsidRPr="005807B2">
        <w:rPr>
          <w:b/>
        </w:rPr>
        <w:t>Regulatory:</w:t>
      </w:r>
    </w:p>
    <w:p w14:paraId="048D05D8" w14:textId="77777777" w:rsidR="00230001" w:rsidRPr="005807B2" w:rsidRDefault="00230001" w:rsidP="00230001">
      <w:pPr>
        <w:numPr>
          <w:ilvl w:val="0"/>
          <w:numId w:val="13"/>
        </w:numPr>
        <w:spacing w:after="0"/>
        <w:ind w:left="1080"/>
        <w:contextualSpacing/>
      </w:pPr>
      <w:r w:rsidRPr="005807B2">
        <w:t>2026 Interim: None</w:t>
      </w:r>
    </w:p>
    <w:p w14:paraId="3125F3BB" w14:textId="77777777" w:rsidR="00230001" w:rsidRPr="005807B2" w:rsidRDefault="00230001" w:rsidP="00230001">
      <w:pPr>
        <w:keepNext/>
        <w:spacing w:before="240" w:after="0"/>
        <w:ind w:left="720"/>
        <w:rPr>
          <w:b/>
        </w:rPr>
      </w:pPr>
      <w:r w:rsidRPr="005807B2">
        <w:rPr>
          <w:b/>
        </w:rPr>
        <w:t>Industry:</w:t>
      </w:r>
    </w:p>
    <w:p w14:paraId="1804129F" w14:textId="77777777" w:rsidR="00230001" w:rsidRPr="005807B2" w:rsidRDefault="00230001" w:rsidP="00230001">
      <w:pPr>
        <w:numPr>
          <w:ilvl w:val="0"/>
          <w:numId w:val="13"/>
        </w:numPr>
        <w:spacing w:after="0"/>
        <w:ind w:left="1080"/>
        <w:contextualSpacing/>
      </w:pPr>
      <w:r w:rsidRPr="005807B2">
        <w:t>2026 Interim: None</w:t>
      </w:r>
    </w:p>
    <w:p w14:paraId="6F4B0E63" w14:textId="77777777" w:rsidR="00230001" w:rsidRPr="005807B2" w:rsidRDefault="00230001" w:rsidP="00230001">
      <w:pPr>
        <w:keepNext/>
        <w:spacing w:before="240" w:after="0"/>
        <w:ind w:left="720"/>
        <w:rPr>
          <w:b/>
        </w:rPr>
      </w:pPr>
      <w:r w:rsidRPr="005807B2">
        <w:rPr>
          <w:b/>
        </w:rPr>
        <w:lastRenderedPageBreak/>
        <w:t>Advisory:</w:t>
      </w:r>
    </w:p>
    <w:p w14:paraId="2D73E7BF" w14:textId="77777777" w:rsidR="00230001" w:rsidRPr="005807B2" w:rsidRDefault="00230001" w:rsidP="00230001">
      <w:pPr>
        <w:numPr>
          <w:ilvl w:val="0"/>
          <w:numId w:val="13"/>
        </w:numPr>
        <w:spacing w:after="0"/>
        <w:ind w:left="1080"/>
        <w:contextualSpacing/>
      </w:pPr>
      <w:r w:rsidRPr="005807B2">
        <w:t>2026 Interim: None</w:t>
      </w:r>
    </w:p>
    <w:p w14:paraId="528E66EC" w14:textId="77777777" w:rsidR="00230001" w:rsidRPr="005807B2" w:rsidRDefault="00230001" w:rsidP="00230001">
      <w:pPr>
        <w:spacing w:before="240"/>
        <w:rPr>
          <w:b/>
        </w:rPr>
      </w:pPr>
      <w:r w:rsidRPr="005807B2">
        <w:rPr>
          <w:b/>
        </w:rPr>
        <w:t>Neutral Comments:</w:t>
      </w:r>
    </w:p>
    <w:p w14:paraId="3C0F5216" w14:textId="77777777" w:rsidR="00230001" w:rsidRPr="005807B2" w:rsidRDefault="00230001" w:rsidP="00230001">
      <w:pPr>
        <w:keepNext/>
        <w:spacing w:before="240" w:after="0"/>
        <w:ind w:left="720"/>
        <w:rPr>
          <w:b/>
        </w:rPr>
      </w:pPr>
      <w:r w:rsidRPr="005807B2">
        <w:rPr>
          <w:b/>
        </w:rPr>
        <w:t>Regulatory:</w:t>
      </w:r>
    </w:p>
    <w:p w14:paraId="32CCF47A" w14:textId="77777777" w:rsidR="00230001" w:rsidRPr="005807B2" w:rsidRDefault="00230001" w:rsidP="00230001">
      <w:pPr>
        <w:numPr>
          <w:ilvl w:val="0"/>
          <w:numId w:val="13"/>
        </w:numPr>
        <w:spacing w:after="0"/>
        <w:ind w:left="1080"/>
        <w:contextualSpacing/>
      </w:pPr>
      <w:r w:rsidRPr="005807B2">
        <w:t>2026 Interim: None</w:t>
      </w:r>
    </w:p>
    <w:p w14:paraId="7BCBC807" w14:textId="77777777" w:rsidR="00230001" w:rsidRPr="005807B2" w:rsidRDefault="00230001" w:rsidP="00230001">
      <w:pPr>
        <w:keepNext/>
        <w:spacing w:before="240" w:after="0"/>
        <w:ind w:left="720"/>
        <w:rPr>
          <w:b/>
        </w:rPr>
      </w:pPr>
      <w:r w:rsidRPr="005807B2">
        <w:rPr>
          <w:b/>
        </w:rPr>
        <w:t>Industry:</w:t>
      </w:r>
    </w:p>
    <w:p w14:paraId="53C5C155" w14:textId="77777777" w:rsidR="00230001" w:rsidRPr="005807B2" w:rsidRDefault="00230001" w:rsidP="00230001">
      <w:pPr>
        <w:numPr>
          <w:ilvl w:val="0"/>
          <w:numId w:val="13"/>
        </w:numPr>
        <w:spacing w:after="0"/>
        <w:ind w:left="1080"/>
        <w:contextualSpacing/>
      </w:pPr>
      <w:r w:rsidRPr="005807B2">
        <w:t>2026 Interim: None</w:t>
      </w:r>
    </w:p>
    <w:p w14:paraId="6496BF68" w14:textId="77777777" w:rsidR="00230001" w:rsidRPr="005807B2" w:rsidRDefault="00230001" w:rsidP="00230001">
      <w:pPr>
        <w:keepNext/>
        <w:spacing w:before="240" w:after="0"/>
        <w:ind w:left="720"/>
        <w:rPr>
          <w:b/>
        </w:rPr>
      </w:pPr>
      <w:r w:rsidRPr="005807B2">
        <w:rPr>
          <w:b/>
        </w:rPr>
        <w:t>Advisory:</w:t>
      </w:r>
    </w:p>
    <w:p w14:paraId="0639D758" w14:textId="77777777" w:rsidR="00230001" w:rsidRPr="005807B2" w:rsidRDefault="00230001" w:rsidP="00230001">
      <w:pPr>
        <w:numPr>
          <w:ilvl w:val="0"/>
          <w:numId w:val="13"/>
        </w:numPr>
        <w:spacing w:after="0"/>
        <w:ind w:left="1080"/>
        <w:contextualSpacing/>
      </w:pPr>
      <w:r w:rsidRPr="005807B2">
        <w:t>2026 Interim: None</w:t>
      </w:r>
    </w:p>
    <w:p w14:paraId="74070748" w14:textId="77777777" w:rsidR="00230001" w:rsidRPr="005807B2" w:rsidRDefault="00230001" w:rsidP="00230001">
      <w:pPr>
        <w:spacing w:before="240" w:after="0"/>
        <w:rPr>
          <w:b/>
        </w:rPr>
      </w:pPr>
      <w:r w:rsidRPr="005807B2">
        <w:rPr>
          <w:b/>
        </w:rPr>
        <w:t>Item Development:</w:t>
      </w:r>
    </w:p>
    <w:p w14:paraId="4CAF5DD3" w14:textId="77777777" w:rsidR="00230001" w:rsidRPr="005807B2" w:rsidRDefault="00230001" w:rsidP="00230001">
      <w:r w:rsidRPr="005807B2">
        <w:rPr>
          <w:u w:val="single"/>
        </w:rPr>
        <w:t>2026 Interim Meeting:</w:t>
      </w:r>
      <w:r w:rsidRPr="005807B2">
        <w:t xml:space="preserve"> The committee has assigned a voting status to this item based on comments heard during the open hearing.</w:t>
      </w:r>
    </w:p>
    <w:p w14:paraId="263C3BC1" w14:textId="7F9C1DC7" w:rsidR="00230001" w:rsidRPr="005807B2" w:rsidRDefault="00230001" w:rsidP="00230001">
      <w:pPr>
        <w:spacing w:before="240"/>
      </w:pPr>
      <w:r w:rsidRPr="005807B2">
        <w:t>The Committee noted that the item was incorrectly identified in Publication 15 at the NCWM 2026 Interim Meeting.  The items corrected were EMS-26.1 to EMS-26.3 and TIM-26.1 to TIM-26.2.</w:t>
      </w:r>
    </w:p>
    <w:p w14:paraId="6FCD2D75" w14:textId="77777777" w:rsidR="00230001" w:rsidRPr="005807B2" w:rsidRDefault="00230001" w:rsidP="00230001">
      <w:pPr>
        <w:spacing w:after="0"/>
        <w:rPr>
          <w:b/>
        </w:rPr>
      </w:pPr>
      <w:r w:rsidRPr="005807B2">
        <w:rPr>
          <w:b/>
        </w:rPr>
        <w:t>Regional Associations’ Comments:</w:t>
      </w:r>
    </w:p>
    <w:p w14:paraId="2D55D33F" w14:textId="77777777" w:rsidR="00230001" w:rsidRPr="005807B2" w:rsidRDefault="00230001" w:rsidP="00230001">
      <w:r w:rsidRPr="005807B2">
        <w:t xml:space="preserve">This block of items, as developed by NCWM, was not prepared in time for review by the regional associations. </w:t>
      </w:r>
    </w:p>
    <w:p w14:paraId="6E702143" w14:textId="23DEBEA0" w:rsidR="00F70B81" w:rsidRDefault="00230001" w:rsidP="006229F7">
      <w:r w:rsidRPr="005807B2">
        <w:t xml:space="preserve">Additional letters, presentation and data may have been submitted for consideration with this item.  Please refer to </w:t>
      </w:r>
      <w:hyperlink r:id="rId60" w:history="1">
        <w:r w:rsidRPr="005807B2">
          <w:rPr>
            <w:noProof/>
            <w:color w:val="000000"/>
            <w:u w:val="single"/>
          </w:rPr>
          <w:t>https://www.ncwm.com/publication-15</w:t>
        </w:r>
      </w:hyperlink>
      <w:r w:rsidRPr="005807B2">
        <w:t xml:space="preserve"> to review these documents.</w:t>
      </w:r>
      <w:bookmarkEnd w:id="708"/>
    </w:p>
    <w:p w14:paraId="6FEFF240" w14:textId="77777777" w:rsidR="006229F7" w:rsidRDefault="006229F7" w:rsidP="006229F7">
      <w:pPr>
        <w:suppressLineNumbers/>
      </w:pP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230001" w:rsidRPr="005807B2" w14:paraId="356368C9" w14:textId="77777777" w:rsidTr="00CC680D">
        <w:tc>
          <w:tcPr>
            <w:tcW w:w="4795" w:type="dxa"/>
            <w:tcBorders>
              <w:top w:val="nil"/>
              <w:left w:val="nil"/>
              <w:bottom w:val="single" w:sz="8" w:space="0" w:color="auto"/>
              <w:right w:val="nil"/>
            </w:tcBorders>
          </w:tcPr>
          <w:p w14:paraId="21E04FD5" w14:textId="77777777" w:rsidR="00230001" w:rsidRPr="005807B2" w:rsidRDefault="00230001" w:rsidP="00CC680D">
            <w:pPr>
              <w:keepNext/>
              <w:keepLines/>
              <w:spacing w:after="0"/>
            </w:pPr>
          </w:p>
        </w:tc>
      </w:tr>
    </w:tbl>
    <w:p w14:paraId="41B7A8A8" w14:textId="77777777" w:rsidR="00230001" w:rsidRPr="005807B2" w:rsidRDefault="00230001" w:rsidP="00230001">
      <w:pPr>
        <w:keepNext/>
        <w:keepLines/>
        <w:suppressLineNumbers/>
        <w:spacing w:after="0"/>
      </w:pPr>
      <w:bookmarkStart w:id="726" w:name="_Hlk73973905"/>
      <w:r w:rsidRPr="005807B2">
        <w:t>Mark Lovisa, Louisiana | Committee Chair</w:t>
      </w:r>
    </w:p>
    <w:p w14:paraId="3DCE135E" w14:textId="77777777" w:rsidR="00230001" w:rsidRPr="005807B2" w:rsidRDefault="00230001" w:rsidP="00230001">
      <w:pPr>
        <w:keepNext/>
        <w:keepLines/>
        <w:suppressLineNumbers/>
        <w:spacing w:after="0"/>
      </w:pPr>
      <w:r w:rsidRPr="005807B2">
        <w:t>Brett Willhite, Minnesota | Vice-Chair</w:t>
      </w:r>
    </w:p>
    <w:p w14:paraId="25C9CAED" w14:textId="77777777" w:rsidR="00230001" w:rsidRPr="005807B2" w:rsidRDefault="00230001" w:rsidP="00230001">
      <w:pPr>
        <w:keepNext/>
        <w:keepLines/>
        <w:suppressLineNumbers/>
        <w:spacing w:after="0"/>
      </w:pPr>
      <w:r w:rsidRPr="005807B2">
        <w:t>Alison Wilkinson, Maryland | Member</w:t>
      </w:r>
    </w:p>
    <w:p w14:paraId="497AAE67" w14:textId="77777777" w:rsidR="00230001" w:rsidRPr="005807B2" w:rsidRDefault="00230001" w:rsidP="00230001">
      <w:pPr>
        <w:keepNext/>
        <w:keepLines/>
        <w:suppressLineNumbers/>
        <w:spacing w:after="0"/>
      </w:pPr>
      <w:r w:rsidRPr="005807B2">
        <w:t>Scott Dolan, Vermont | Member</w:t>
      </w:r>
    </w:p>
    <w:p w14:paraId="02818A20" w14:textId="77777777" w:rsidR="00230001" w:rsidRPr="005807B2" w:rsidRDefault="00230001" w:rsidP="00230001">
      <w:pPr>
        <w:keepNext/>
        <w:keepLines/>
        <w:suppressLineNumbers/>
        <w:spacing w:after="0"/>
      </w:pPr>
      <w:r w:rsidRPr="005807B2">
        <w:t>Nathan Waldron, Nevada | Member</w:t>
      </w:r>
    </w:p>
    <w:p w14:paraId="3E9CA5E6" w14:textId="77777777" w:rsidR="00230001" w:rsidRPr="005807B2" w:rsidRDefault="00230001" w:rsidP="00230001">
      <w:pPr>
        <w:keepNext/>
        <w:keepLines/>
        <w:suppressLineNumbers/>
        <w:spacing w:after="0"/>
      </w:pPr>
      <w:bookmarkStart w:id="727" w:name="_Hlk73974679"/>
      <w:r w:rsidRPr="005807B2">
        <w:t>Éric Turcotte, Measurement Canada | Canadian Technical Advisor</w:t>
      </w:r>
    </w:p>
    <w:p w14:paraId="1A952BD8" w14:textId="77777777" w:rsidR="00230001" w:rsidRPr="005807B2" w:rsidRDefault="00230001" w:rsidP="00230001">
      <w:pPr>
        <w:keepNext/>
        <w:keepLines/>
        <w:suppressLineNumbers/>
        <w:spacing w:after="0"/>
      </w:pPr>
      <w:r w:rsidRPr="005807B2">
        <w:t>Loren Minnich, NIST OWM | NIST Technical Advisor</w:t>
      </w:r>
    </w:p>
    <w:bookmarkEnd w:id="727"/>
    <w:p w14:paraId="67BFCC4B" w14:textId="77777777" w:rsidR="00230001" w:rsidRPr="005807B2" w:rsidRDefault="00230001" w:rsidP="00230001">
      <w:pPr>
        <w:keepNext/>
        <w:keepLines/>
        <w:suppressLineNumbers/>
        <w:spacing w:after="0"/>
      </w:pPr>
      <w:r w:rsidRPr="005807B2">
        <w:t>Juana Williams, NIST, OWM | NIST Technical Advisor</w:t>
      </w:r>
    </w:p>
    <w:p w14:paraId="440D3662" w14:textId="77777777" w:rsidR="00230001" w:rsidRPr="005807B2" w:rsidRDefault="00230001" w:rsidP="00230001">
      <w:pPr>
        <w:keepNext/>
        <w:keepLines/>
        <w:suppressLineNumbers/>
        <w:spacing w:after="0"/>
      </w:pPr>
      <w:r w:rsidRPr="005807B2">
        <w:t xml:space="preserve">Darrell Flocken, NCWM | NTEP Technical Advisor </w:t>
      </w:r>
    </w:p>
    <w:p w14:paraId="49EC1EF9" w14:textId="77777777" w:rsidR="00230001" w:rsidRPr="005807B2" w:rsidRDefault="00230001" w:rsidP="00230001">
      <w:pPr>
        <w:keepNext/>
        <w:keepLines/>
        <w:suppressLineNumbers/>
        <w:spacing w:after="0"/>
      </w:pPr>
      <w:r w:rsidRPr="005807B2">
        <w:t>Allen Katalinic, NCWM | NTEP Technical Advisor</w:t>
      </w:r>
    </w:p>
    <w:p w14:paraId="026D1A57" w14:textId="77777777" w:rsidR="00230001" w:rsidRPr="005807B2" w:rsidRDefault="00230001" w:rsidP="00230001">
      <w:pPr>
        <w:keepNext/>
        <w:keepLines/>
        <w:suppressLineNumbers/>
        <w:spacing w:after="0"/>
      </w:pPr>
      <w:r w:rsidRPr="005807B2">
        <w:t>Brian Terry, Arkansas | Committee Coordinator</w:t>
      </w:r>
    </w:p>
    <w:p w14:paraId="2E9833F4" w14:textId="77777777" w:rsidR="00230001" w:rsidRPr="005807B2" w:rsidRDefault="00230001" w:rsidP="00230001">
      <w:pPr>
        <w:keepNext/>
        <w:keepLines/>
        <w:suppressLineNumbers/>
        <w:spacing w:after="0"/>
      </w:pPr>
    </w:p>
    <w:p w14:paraId="497DA182" w14:textId="0200C6B4" w:rsidR="00816129" w:rsidRDefault="00230001" w:rsidP="00241AEF">
      <w:pPr>
        <w:suppressLineNumbers/>
        <w:tabs>
          <w:tab w:val="left" w:pos="5310"/>
        </w:tabs>
        <w:rPr>
          <w:rFonts w:eastAsia="Times New Roman"/>
          <w:b/>
          <w:szCs w:val="18"/>
        </w:rPr>
      </w:pPr>
      <w:r w:rsidRPr="005807B2">
        <w:rPr>
          <w:rFonts w:eastAsia="Times New Roman"/>
          <w:b/>
          <w:szCs w:val="18"/>
        </w:rPr>
        <w:t>Specifications and Tolerances Committe</w:t>
      </w:r>
      <w:bookmarkEnd w:id="726"/>
      <w:r w:rsidRPr="005807B2">
        <w:rPr>
          <w:rFonts w:eastAsia="Times New Roman"/>
          <w:b/>
          <w:szCs w:val="18"/>
        </w:rPr>
        <w:t>e</w:t>
      </w:r>
    </w:p>
    <w:sectPr w:rsidR="00816129" w:rsidSect="001F5EEE">
      <w:headerReference w:type="even" r:id="rId61"/>
      <w:headerReference w:type="default" r:id="rId62"/>
      <w:footerReference w:type="even" r:id="rId63"/>
      <w:footerReference w:type="default" r:id="rId64"/>
      <w:headerReference w:type="first" r:id="rId65"/>
      <w:footerReference w:type="first" r:id="rId66"/>
      <w:pgSz w:w="12240" w:h="15840"/>
      <w:pgMar w:top="1340" w:right="1320" w:bottom="1350" w:left="1320" w:header="450" w:footer="922" w:gutter="0"/>
      <w:lnNumType w:countBy="1"/>
      <w:pgNumType w:start="147"/>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97" w:author="Minnich, Loren B. (Fed)" w:date="2026-01-14T10:29:00Z" w:initials="LM">
    <w:p w14:paraId="663B3C86" w14:textId="77777777" w:rsidR="00230001" w:rsidRDefault="00230001" w:rsidP="00230001">
      <w:pPr>
        <w:pStyle w:val="CommentText"/>
      </w:pPr>
      <w:r>
        <w:rPr>
          <w:rStyle w:val="CommentReference"/>
        </w:rPr>
        <w:annotationRef/>
      </w:r>
      <w:r>
        <w:t>This table is retroactive.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63B3C8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9FC16C" w16cex:dateUtc="2026-01-14T1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63B3C86" w16cid:durableId="719FC1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9C884" w14:textId="77777777" w:rsidR="005550F9" w:rsidRDefault="005550F9" w:rsidP="0082263A">
      <w:r>
        <w:separator/>
      </w:r>
    </w:p>
  </w:endnote>
  <w:endnote w:type="continuationSeparator" w:id="0">
    <w:p w14:paraId="449F3DF8" w14:textId="77777777" w:rsidR="005550F9" w:rsidRDefault="005550F9" w:rsidP="0082263A">
      <w:r>
        <w:continuationSeparator/>
      </w:r>
    </w:p>
  </w:endnote>
  <w:endnote w:type="continuationNotice" w:id="1">
    <w:p w14:paraId="5C95C1BA" w14:textId="77777777" w:rsidR="005550F9" w:rsidRDefault="005550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Symbol (PCL6)">
    <w:altName w:val="Symbol"/>
    <w:panose1 w:val="00000000000000000000"/>
    <w:charset w:val="02"/>
    <w:family w:val="roman"/>
    <w:notTrueTyp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BC68D" w14:textId="29C5CF9C" w:rsidR="00B7775A" w:rsidRDefault="00816129" w:rsidP="009F793A">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143</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D23C0" w14:textId="1BD17EE2" w:rsidR="00B7775A" w:rsidRDefault="002B629B" w:rsidP="00793B5F">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B4EEB" w14:textId="164B329B" w:rsidR="00B7775A" w:rsidRDefault="0070399E" w:rsidP="009F793A">
    <w:pPr>
      <w:pStyle w:val="Footer"/>
      <w:jc w:val="center"/>
    </w:pPr>
    <w:r>
      <w:t>S&amp;T</w:t>
    </w:r>
    <w:r w:rsidRPr="000126FA">
      <w:t xml:space="preserve"> - </w:t>
    </w:r>
    <w:r w:rsidRPr="000126FA">
      <w:fldChar w:fldCharType="begin"/>
    </w:r>
    <w:r w:rsidRPr="000126FA">
      <w:instrText xml:space="preserve"> PAGE   \* MERGEFORMAT </w:instrText>
    </w:r>
    <w:r w:rsidRPr="000126FA">
      <w:fldChar w:fldCharType="separate"/>
    </w:r>
    <w:r>
      <w:t>84</w:t>
    </w:r>
    <w:r w:rsidRPr="000126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8E175" w14:textId="77777777" w:rsidR="005550F9" w:rsidRDefault="005550F9" w:rsidP="0082263A">
      <w:r>
        <w:separator/>
      </w:r>
    </w:p>
  </w:footnote>
  <w:footnote w:type="continuationSeparator" w:id="0">
    <w:p w14:paraId="53695955" w14:textId="77777777" w:rsidR="005550F9" w:rsidRDefault="005550F9" w:rsidP="0082263A">
      <w:r>
        <w:continuationSeparator/>
      </w:r>
    </w:p>
  </w:footnote>
  <w:footnote w:type="continuationNotice" w:id="1">
    <w:p w14:paraId="6C2677E0" w14:textId="77777777" w:rsidR="005550F9" w:rsidRDefault="005550F9">
      <w:pPr>
        <w:spacing w:after="0"/>
      </w:pPr>
    </w:p>
  </w:footnote>
  <w:footnote w:id="2">
    <w:p w14:paraId="098DD499" w14:textId="77777777" w:rsidR="00230001" w:rsidRDefault="00230001" w:rsidP="00230001">
      <w:pPr>
        <w:pStyle w:val="FootnoteText"/>
      </w:pPr>
      <w:r>
        <w:rPr>
          <w:rStyle w:val="FootnoteReference"/>
        </w:rPr>
        <w:footnoteRef/>
      </w:r>
      <w:r>
        <w:t xml:space="preserve"> Grand View Research, QR Code Payment Market Size, Share &amp; Trends Analysis Report By Offerings, By Solution, By Payment Type, By Transaction Channel, By End-user, By Region, And Segment Forecasts, 2023 – 2030, (April 24, 2023). </w:t>
      </w:r>
    </w:p>
  </w:footnote>
  <w:footnote w:id="3">
    <w:p w14:paraId="2121A4FC" w14:textId="77777777" w:rsidR="00230001" w:rsidRDefault="00230001" w:rsidP="00230001">
      <w:pPr>
        <w:pStyle w:val="FootnoteText"/>
      </w:pPr>
      <w:r>
        <w:rPr>
          <w:rStyle w:val="FootnoteReference"/>
        </w:rPr>
        <w:footnoteRef/>
      </w:r>
      <w:r>
        <w:t xml:space="preserve"> Juniper Research, </w:t>
      </w:r>
      <w:r w:rsidRPr="00562732">
        <w:t>QR Code Payments: Key Opportunities, Competitor Leaderboard &amp; Marketing Forecasts 2022-2026</w:t>
      </w:r>
      <w:r>
        <w:t xml:space="preserve">, (May 2022). </w:t>
      </w:r>
    </w:p>
  </w:footnote>
  <w:footnote w:id="4">
    <w:p w14:paraId="22C32241" w14:textId="77777777" w:rsidR="00230001" w:rsidRDefault="00230001" w:rsidP="00230001">
      <w:pPr>
        <w:pStyle w:val="FootnoteText"/>
      </w:pPr>
      <w:r>
        <w:rPr>
          <w:rStyle w:val="FootnoteReference"/>
        </w:rPr>
        <w:footnoteRef/>
      </w:r>
      <w:r>
        <w:t xml:space="preserve"> </w:t>
      </w:r>
      <w:hyperlink r:id="rId1" w:history="1">
        <w:r w:rsidRPr="00975A8D">
          <w:rPr>
            <w:rStyle w:val="Hyperlink"/>
          </w:rPr>
          <w:t>https://www.api.org/-/media/files/publications/2024-catalog/2024-publication-catalog.pdf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B89B" w14:textId="77777777" w:rsidR="001F5EEE" w:rsidRDefault="001F5EEE" w:rsidP="009F793A">
    <w:pPr>
      <w:pStyle w:val="Header"/>
      <w:jc w:val="left"/>
    </w:pPr>
  </w:p>
  <w:p w14:paraId="5C37EEFD" w14:textId="676DAC16" w:rsidR="00B7775A" w:rsidRDefault="00861A61" w:rsidP="009F793A">
    <w:pPr>
      <w:pStyle w:val="Header"/>
      <w:jc w:val="left"/>
    </w:pPr>
    <w:r w:rsidRPr="00540700">
      <w:t xml:space="preserve">S&amp;T </w:t>
    </w:r>
    <w:r>
      <w:t xml:space="preserve">2026 </w:t>
    </w:r>
    <w:r w:rsidR="00D83E10">
      <w:t>Annual</w:t>
    </w:r>
    <w:r>
      <w:t xml:space="preserve"> Meeting Agenda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D9D06" w14:textId="77777777" w:rsidR="001F5EEE" w:rsidRDefault="001F5EEE" w:rsidP="009F793A">
    <w:pPr>
      <w:pStyle w:val="Header"/>
      <w:jc w:val="right"/>
    </w:pPr>
  </w:p>
  <w:p w14:paraId="31AD939C" w14:textId="5A0A12BC" w:rsidR="00861A61" w:rsidRDefault="00861A61" w:rsidP="009F793A">
    <w:pPr>
      <w:pStyle w:val="Header"/>
      <w:jc w:val="right"/>
    </w:pPr>
    <w:r w:rsidRPr="00540700">
      <w:t xml:space="preserve">S&amp;T </w:t>
    </w:r>
    <w:r>
      <w:t xml:space="preserve">2026 </w:t>
    </w:r>
    <w:r w:rsidR="00D83E10">
      <w:t>Annual</w:t>
    </w:r>
    <w:r>
      <w:t xml:space="preserve"> Meeting Agenda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859E5" w14:textId="77777777" w:rsidR="001F5EEE" w:rsidRDefault="001F5EEE" w:rsidP="009F793A">
    <w:pPr>
      <w:pStyle w:val="Header"/>
      <w:jc w:val="right"/>
    </w:pPr>
  </w:p>
  <w:p w14:paraId="5F095DC6" w14:textId="7B68BC2F" w:rsidR="00B7775A" w:rsidRDefault="00861A61" w:rsidP="009F793A">
    <w:pPr>
      <w:pStyle w:val="Header"/>
      <w:jc w:val="right"/>
    </w:pPr>
    <w:r w:rsidRPr="00540700">
      <w:t xml:space="preserve">S&amp;T </w:t>
    </w:r>
    <w:r>
      <w:t xml:space="preserve">2026 </w:t>
    </w:r>
    <w:r w:rsidR="00D83E10">
      <w:t>Annual</w:t>
    </w:r>
    <w:r>
      <w:t xml:space="preserve"> Meeting 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CAE2B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636E0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C24098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9B2059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29AE20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96E1D7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7EA604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288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B42EC10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815972"/>
    <w:multiLevelType w:val="hybridMultilevel"/>
    <w:tmpl w:val="EBD4A678"/>
    <w:lvl w:ilvl="0" w:tplc="E0E4191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8423E9"/>
    <w:multiLevelType w:val="hybridMultilevel"/>
    <w:tmpl w:val="CF48B5B4"/>
    <w:lvl w:ilvl="0" w:tplc="FFFFFFFF">
      <w:start w:val="1"/>
      <w:numFmt w:val="lowerLetter"/>
      <w:lvlText w:val="(%1)"/>
      <w:lvlJc w:val="left"/>
      <w:pPr>
        <w:ind w:left="1440" w:hanging="360"/>
      </w:pPr>
      <w:rPr>
        <w:rFonts w:hint="default"/>
        <w:b w:val="0"/>
      </w:rPr>
    </w:lvl>
    <w:lvl w:ilvl="1" w:tplc="FFFFFFFF">
      <w:start w:val="1"/>
      <w:numFmt w:val="decimal"/>
      <w:lvlText w:val="(%2)"/>
      <w:lvlJc w:val="left"/>
      <w:pPr>
        <w:ind w:left="1890" w:hanging="360"/>
      </w:pPr>
      <w:rPr>
        <w:rFonts w:ascii="Times New Roman" w:hAnsi="Times New Roman" w:cs="Times New Roman" w:hint="default"/>
        <w:b w:val="0"/>
        <w:bCs w:val="0"/>
        <w:strike w:val="0"/>
        <w:sz w:val="20"/>
        <w:szCs w:val="2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0A0640C0"/>
    <w:multiLevelType w:val="hybridMultilevel"/>
    <w:tmpl w:val="92D6BC40"/>
    <w:lvl w:ilvl="0" w:tplc="34865902">
      <w:start w:val="1"/>
      <w:numFmt w:val="lowerLetter"/>
      <w:lvlText w:val="(%1)"/>
      <w:lvlJc w:val="left"/>
      <w:pPr>
        <w:ind w:left="1800" w:hanging="360"/>
      </w:pPr>
      <w:rPr>
        <w:strike w:val="0"/>
        <w:dstrike w:val="0"/>
        <w:u w:val="none"/>
        <w:effect w:val="none"/>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12" w15:restartNumberingAfterBreak="0">
    <w:nsid w:val="12F20B68"/>
    <w:multiLevelType w:val="hybridMultilevel"/>
    <w:tmpl w:val="EE107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A2F05"/>
    <w:multiLevelType w:val="hybridMultilevel"/>
    <w:tmpl w:val="2BC0E6C4"/>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1B2C2E5A"/>
    <w:multiLevelType w:val="hybridMultilevel"/>
    <w:tmpl w:val="D486C07C"/>
    <w:lvl w:ilvl="0" w:tplc="D64A66B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A834ED"/>
    <w:multiLevelType w:val="hybridMultilevel"/>
    <w:tmpl w:val="5916389E"/>
    <w:lvl w:ilvl="0" w:tplc="524200F4">
      <w:start w:val="1"/>
      <w:numFmt w:val="bullet"/>
      <w:lvlText w:val="•"/>
      <w:lvlJc w:val="left"/>
      <w:pPr>
        <w:tabs>
          <w:tab w:val="num" w:pos="360"/>
        </w:tabs>
        <w:ind w:left="360" w:hanging="360"/>
      </w:pPr>
      <w:rPr>
        <w:rFonts w:ascii="Arial" w:hAnsi="Arial" w:cs="Times New Roman" w:hint="default"/>
      </w:rPr>
    </w:lvl>
    <w:lvl w:ilvl="1" w:tplc="D164A358">
      <w:start w:val="1"/>
      <w:numFmt w:val="bullet"/>
      <w:lvlText w:val="•"/>
      <w:lvlJc w:val="left"/>
      <w:pPr>
        <w:tabs>
          <w:tab w:val="num" w:pos="1080"/>
        </w:tabs>
        <w:ind w:left="1080" w:hanging="360"/>
      </w:pPr>
      <w:rPr>
        <w:rFonts w:ascii="Arial" w:hAnsi="Arial" w:cs="Times New Roman" w:hint="default"/>
      </w:rPr>
    </w:lvl>
    <w:lvl w:ilvl="2" w:tplc="DF5424DC">
      <w:start w:val="1"/>
      <w:numFmt w:val="bullet"/>
      <w:lvlText w:val="•"/>
      <w:lvlJc w:val="left"/>
      <w:pPr>
        <w:tabs>
          <w:tab w:val="num" w:pos="1800"/>
        </w:tabs>
        <w:ind w:left="1800" w:hanging="360"/>
      </w:pPr>
      <w:rPr>
        <w:rFonts w:ascii="Arial" w:hAnsi="Arial" w:cs="Times New Roman" w:hint="default"/>
      </w:rPr>
    </w:lvl>
    <w:lvl w:ilvl="3" w:tplc="875EB4B4">
      <w:start w:val="1"/>
      <w:numFmt w:val="bullet"/>
      <w:lvlText w:val="•"/>
      <w:lvlJc w:val="left"/>
      <w:pPr>
        <w:tabs>
          <w:tab w:val="num" w:pos="2520"/>
        </w:tabs>
        <w:ind w:left="2520" w:hanging="360"/>
      </w:pPr>
      <w:rPr>
        <w:rFonts w:ascii="Arial" w:hAnsi="Arial" w:cs="Times New Roman" w:hint="default"/>
      </w:rPr>
    </w:lvl>
    <w:lvl w:ilvl="4" w:tplc="0C68344C">
      <w:start w:val="1"/>
      <w:numFmt w:val="bullet"/>
      <w:lvlText w:val="•"/>
      <w:lvlJc w:val="left"/>
      <w:pPr>
        <w:tabs>
          <w:tab w:val="num" w:pos="3240"/>
        </w:tabs>
        <w:ind w:left="3240" w:hanging="360"/>
      </w:pPr>
      <w:rPr>
        <w:rFonts w:ascii="Arial" w:hAnsi="Arial" w:cs="Times New Roman" w:hint="default"/>
      </w:rPr>
    </w:lvl>
    <w:lvl w:ilvl="5" w:tplc="BF3A8FC8">
      <w:start w:val="1"/>
      <w:numFmt w:val="bullet"/>
      <w:lvlText w:val="•"/>
      <w:lvlJc w:val="left"/>
      <w:pPr>
        <w:tabs>
          <w:tab w:val="num" w:pos="3960"/>
        </w:tabs>
        <w:ind w:left="3960" w:hanging="360"/>
      </w:pPr>
      <w:rPr>
        <w:rFonts w:ascii="Arial" w:hAnsi="Arial" w:cs="Times New Roman" w:hint="default"/>
      </w:rPr>
    </w:lvl>
    <w:lvl w:ilvl="6" w:tplc="89561AEA">
      <w:start w:val="1"/>
      <w:numFmt w:val="bullet"/>
      <w:lvlText w:val="•"/>
      <w:lvlJc w:val="left"/>
      <w:pPr>
        <w:tabs>
          <w:tab w:val="num" w:pos="4680"/>
        </w:tabs>
        <w:ind w:left="4680" w:hanging="360"/>
      </w:pPr>
      <w:rPr>
        <w:rFonts w:ascii="Arial" w:hAnsi="Arial" w:cs="Times New Roman" w:hint="default"/>
      </w:rPr>
    </w:lvl>
    <w:lvl w:ilvl="7" w:tplc="CC9E6B74">
      <w:start w:val="1"/>
      <w:numFmt w:val="bullet"/>
      <w:lvlText w:val="•"/>
      <w:lvlJc w:val="left"/>
      <w:pPr>
        <w:tabs>
          <w:tab w:val="num" w:pos="5400"/>
        </w:tabs>
        <w:ind w:left="5400" w:hanging="360"/>
      </w:pPr>
      <w:rPr>
        <w:rFonts w:ascii="Arial" w:hAnsi="Arial" w:cs="Times New Roman" w:hint="default"/>
      </w:rPr>
    </w:lvl>
    <w:lvl w:ilvl="8" w:tplc="E0A6C7FA">
      <w:start w:val="1"/>
      <w:numFmt w:val="bullet"/>
      <w:lvlText w:val="•"/>
      <w:lvlJc w:val="left"/>
      <w:pPr>
        <w:tabs>
          <w:tab w:val="num" w:pos="6120"/>
        </w:tabs>
        <w:ind w:left="6120" w:hanging="360"/>
      </w:pPr>
      <w:rPr>
        <w:rFonts w:ascii="Arial" w:hAnsi="Arial" w:cs="Times New Roman" w:hint="default"/>
      </w:rPr>
    </w:lvl>
  </w:abstractNum>
  <w:abstractNum w:abstractNumId="16" w15:restartNumberingAfterBreak="0">
    <w:nsid w:val="1C7027E5"/>
    <w:multiLevelType w:val="multilevel"/>
    <w:tmpl w:val="9072FE98"/>
    <w:lvl w:ilvl="0">
      <w:start w:val="19"/>
      <w:numFmt w:val="upperLetter"/>
      <w:lvlText w:val="%1."/>
      <w:lvlJc w:val="left"/>
      <w:pPr>
        <w:ind w:left="4272"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2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1200" w:hanging="721"/>
      </w:pPr>
      <w:rPr>
        <w:rFonts w:hint="default"/>
        <w:spacing w:val="-1"/>
        <w:w w:val="99"/>
        <w:lang w:val="en-US" w:eastAsia="en-US" w:bidi="ar-SA"/>
      </w:rPr>
    </w:lvl>
    <w:lvl w:ilvl="3">
      <w:start w:val="1"/>
      <w:numFmt w:val="decimal"/>
      <w:lvlText w:val="%1.%2.%3.%4."/>
      <w:lvlJc w:val="left"/>
      <w:pPr>
        <w:ind w:left="840" w:hanging="721"/>
      </w:pPr>
      <w:rPr>
        <w:rFonts w:ascii="Times New Roman" w:eastAsia="Times New Roman" w:hAnsi="Times New Roman" w:cs="Times New Roman" w:hint="default"/>
        <w:b/>
        <w:bCs/>
        <w:i w:val="0"/>
        <w:iCs w:val="0"/>
        <w:spacing w:val="-1"/>
        <w:w w:val="99"/>
        <w:sz w:val="20"/>
        <w:szCs w:val="20"/>
        <w:lang w:val="en-US" w:eastAsia="en-US" w:bidi="ar-SA"/>
      </w:rPr>
    </w:lvl>
    <w:lvl w:ilvl="4">
      <w:numFmt w:val="bullet"/>
      <w:lvlText w:val="•"/>
      <w:lvlJc w:val="left"/>
      <w:pPr>
        <w:ind w:left="4280" w:hanging="721"/>
      </w:pPr>
      <w:rPr>
        <w:rFonts w:hint="default"/>
        <w:lang w:val="en-US" w:eastAsia="en-US" w:bidi="ar-SA"/>
      </w:rPr>
    </w:lvl>
    <w:lvl w:ilvl="5">
      <w:numFmt w:val="bullet"/>
      <w:lvlText w:val="•"/>
      <w:lvlJc w:val="left"/>
      <w:pPr>
        <w:ind w:left="5166" w:hanging="721"/>
      </w:pPr>
      <w:rPr>
        <w:rFonts w:hint="default"/>
        <w:lang w:val="en-US" w:eastAsia="en-US" w:bidi="ar-SA"/>
      </w:rPr>
    </w:lvl>
    <w:lvl w:ilvl="6">
      <w:numFmt w:val="bullet"/>
      <w:lvlText w:val="•"/>
      <w:lvlJc w:val="left"/>
      <w:pPr>
        <w:ind w:left="6053" w:hanging="721"/>
      </w:pPr>
      <w:rPr>
        <w:rFonts w:hint="default"/>
        <w:lang w:val="en-US" w:eastAsia="en-US" w:bidi="ar-SA"/>
      </w:rPr>
    </w:lvl>
    <w:lvl w:ilvl="7">
      <w:numFmt w:val="bullet"/>
      <w:lvlText w:val="•"/>
      <w:lvlJc w:val="left"/>
      <w:pPr>
        <w:ind w:left="6940" w:hanging="721"/>
      </w:pPr>
      <w:rPr>
        <w:rFonts w:hint="default"/>
        <w:lang w:val="en-US" w:eastAsia="en-US" w:bidi="ar-SA"/>
      </w:rPr>
    </w:lvl>
    <w:lvl w:ilvl="8">
      <w:numFmt w:val="bullet"/>
      <w:lvlText w:val="•"/>
      <w:lvlJc w:val="left"/>
      <w:pPr>
        <w:ind w:left="7826" w:hanging="721"/>
      </w:pPr>
      <w:rPr>
        <w:rFonts w:hint="default"/>
        <w:lang w:val="en-US" w:eastAsia="en-US" w:bidi="ar-SA"/>
      </w:rPr>
    </w:lvl>
  </w:abstractNum>
  <w:abstractNum w:abstractNumId="17" w15:restartNumberingAfterBreak="0">
    <w:nsid w:val="1E026712"/>
    <w:multiLevelType w:val="hybridMultilevel"/>
    <w:tmpl w:val="980EC270"/>
    <w:lvl w:ilvl="0" w:tplc="E7FA04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9" w15:restartNumberingAfterBreak="0">
    <w:nsid w:val="21091249"/>
    <w:multiLevelType w:val="hybridMultilevel"/>
    <w:tmpl w:val="6BF4DDC4"/>
    <w:lvl w:ilvl="0" w:tplc="4B2C3DB0">
      <w:start w:val="1"/>
      <w:numFmt w:val="lowerLetter"/>
      <w:lvlText w:val="(%1)"/>
      <w:lvlJc w:val="left"/>
      <w:pPr>
        <w:ind w:left="1080" w:hanging="360"/>
      </w:pPr>
      <w:rPr>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23FE0036"/>
    <w:multiLevelType w:val="hybridMultilevel"/>
    <w:tmpl w:val="7B6A0324"/>
    <w:lvl w:ilvl="0" w:tplc="D772EC7C">
      <w:start w:val="1"/>
      <w:numFmt w:val="lowerLetter"/>
      <w:lvlText w:val="(%1)"/>
      <w:lvlJc w:val="left"/>
      <w:pPr>
        <w:ind w:left="1200" w:hanging="360"/>
      </w:pPr>
      <w:rPr>
        <w:rFonts w:hint="default"/>
        <w:spacing w:val="0"/>
        <w:w w:val="99"/>
        <w:lang w:val="en-US" w:eastAsia="en-US" w:bidi="ar-SA"/>
      </w:rPr>
    </w:lvl>
    <w:lvl w:ilvl="1" w:tplc="E53CABC8">
      <w:numFmt w:val="bullet"/>
      <w:lvlText w:val="•"/>
      <w:lvlJc w:val="left"/>
      <w:pPr>
        <w:ind w:left="2040" w:hanging="360"/>
      </w:pPr>
      <w:rPr>
        <w:rFonts w:hint="default"/>
        <w:lang w:val="en-US" w:eastAsia="en-US" w:bidi="ar-SA"/>
      </w:rPr>
    </w:lvl>
    <w:lvl w:ilvl="2" w:tplc="8F808BAA">
      <w:numFmt w:val="bullet"/>
      <w:lvlText w:val="•"/>
      <w:lvlJc w:val="left"/>
      <w:pPr>
        <w:ind w:left="2880" w:hanging="360"/>
      </w:pPr>
      <w:rPr>
        <w:rFonts w:hint="default"/>
        <w:lang w:val="en-US" w:eastAsia="en-US" w:bidi="ar-SA"/>
      </w:rPr>
    </w:lvl>
    <w:lvl w:ilvl="3" w:tplc="8A3A615E">
      <w:numFmt w:val="bullet"/>
      <w:lvlText w:val="•"/>
      <w:lvlJc w:val="left"/>
      <w:pPr>
        <w:ind w:left="3720" w:hanging="360"/>
      </w:pPr>
      <w:rPr>
        <w:rFonts w:hint="default"/>
        <w:lang w:val="en-US" w:eastAsia="en-US" w:bidi="ar-SA"/>
      </w:rPr>
    </w:lvl>
    <w:lvl w:ilvl="4" w:tplc="CB7E5C18">
      <w:numFmt w:val="bullet"/>
      <w:lvlText w:val="•"/>
      <w:lvlJc w:val="left"/>
      <w:pPr>
        <w:ind w:left="4560" w:hanging="360"/>
      </w:pPr>
      <w:rPr>
        <w:rFonts w:hint="default"/>
        <w:lang w:val="en-US" w:eastAsia="en-US" w:bidi="ar-SA"/>
      </w:rPr>
    </w:lvl>
    <w:lvl w:ilvl="5" w:tplc="59A43B3E">
      <w:numFmt w:val="bullet"/>
      <w:lvlText w:val="•"/>
      <w:lvlJc w:val="left"/>
      <w:pPr>
        <w:ind w:left="5400" w:hanging="360"/>
      </w:pPr>
      <w:rPr>
        <w:rFonts w:hint="default"/>
        <w:lang w:val="en-US" w:eastAsia="en-US" w:bidi="ar-SA"/>
      </w:rPr>
    </w:lvl>
    <w:lvl w:ilvl="6" w:tplc="4948E3C6">
      <w:numFmt w:val="bullet"/>
      <w:lvlText w:val="•"/>
      <w:lvlJc w:val="left"/>
      <w:pPr>
        <w:ind w:left="6240" w:hanging="360"/>
      </w:pPr>
      <w:rPr>
        <w:rFonts w:hint="default"/>
        <w:lang w:val="en-US" w:eastAsia="en-US" w:bidi="ar-SA"/>
      </w:rPr>
    </w:lvl>
    <w:lvl w:ilvl="7" w:tplc="A3022B8C">
      <w:numFmt w:val="bullet"/>
      <w:lvlText w:val="•"/>
      <w:lvlJc w:val="left"/>
      <w:pPr>
        <w:ind w:left="7080" w:hanging="360"/>
      </w:pPr>
      <w:rPr>
        <w:rFonts w:hint="default"/>
        <w:lang w:val="en-US" w:eastAsia="en-US" w:bidi="ar-SA"/>
      </w:rPr>
    </w:lvl>
    <w:lvl w:ilvl="8" w:tplc="EB362C38">
      <w:numFmt w:val="bullet"/>
      <w:lvlText w:val="•"/>
      <w:lvlJc w:val="left"/>
      <w:pPr>
        <w:ind w:left="7920" w:hanging="360"/>
      </w:pPr>
      <w:rPr>
        <w:rFonts w:hint="default"/>
        <w:lang w:val="en-US" w:eastAsia="en-US" w:bidi="ar-SA"/>
      </w:rPr>
    </w:lvl>
  </w:abstractNum>
  <w:abstractNum w:abstractNumId="21" w15:restartNumberingAfterBreak="0">
    <w:nsid w:val="246565A7"/>
    <w:multiLevelType w:val="hybridMultilevel"/>
    <w:tmpl w:val="F622FB08"/>
    <w:lvl w:ilvl="0" w:tplc="FFFFFFFF">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65304D9"/>
    <w:multiLevelType w:val="hybridMultilevel"/>
    <w:tmpl w:val="66926A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26BD5E95"/>
    <w:multiLevelType w:val="hybridMultilevel"/>
    <w:tmpl w:val="9746F45E"/>
    <w:name w:val="Numbered list 1"/>
    <w:lvl w:ilvl="0" w:tplc="611E2004">
      <w:start w:val="1"/>
      <w:numFmt w:val="lowerRoman"/>
      <w:lvlText w:val="(%1)"/>
      <w:lvlJc w:val="left"/>
      <w:pPr>
        <w:ind w:left="900" w:firstLine="0"/>
      </w:pPr>
    </w:lvl>
    <w:lvl w:ilvl="1" w:tplc="C5C0DE46">
      <w:start w:val="1"/>
      <w:numFmt w:val="lowerLetter"/>
      <w:lvlText w:val="%2."/>
      <w:lvlJc w:val="left"/>
      <w:pPr>
        <w:ind w:left="1620" w:firstLine="0"/>
      </w:pPr>
    </w:lvl>
    <w:lvl w:ilvl="2" w:tplc="A63CC05A">
      <w:start w:val="1"/>
      <w:numFmt w:val="lowerRoman"/>
      <w:lvlText w:val="%3."/>
      <w:lvlJc w:val="left"/>
      <w:pPr>
        <w:ind w:left="2520" w:firstLine="0"/>
      </w:pPr>
    </w:lvl>
    <w:lvl w:ilvl="3" w:tplc="D386317C">
      <w:start w:val="1"/>
      <w:numFmt w:val="decimal"/>
      <w:lvlText w:val="%4."/>
      <w:lvlJc w:val="left"/>
      <w:pPr>
        <w:ind w:left="3060" w:firstLine="0"/>
      </w:pPr>
    </w:lvl>
    <w:lvl w:ilvl="4" w:tplc="ABD80C18">
      <w:start w:val="1"/>
      <w:numFmt w:val="lowerLetter"/>
      <w:lvlText w:val="%5."/>
      <w:lvlJc w:val="left"/>
      <w:pPr>
        <w:ind w:left="3780" w:firstLine="0"/>
      </w:pPr>
    </w:lvl>
    <w:lvl w:ilvl="5" w:tplc="654C747A">
      <w:start w:val="1"/>
      <w:numFmt w:val="lowerRoman"/>
      <w:lvlText w:val="%6."/>
      <w:lvlJc w:val="left"/>
      <w:pPr>
        <w:ind w:left="4680" w:firstLine="0"/>
      </w:pPr>
    </w:lvl>
    <w:lvl w:ilvl="6" w:tplc="D9E83E22">
      <w:start w:val="1"/>
      <w:numFmt w:val="decimal"/>
      <w:lvlText w:val="%7."/>
      <w:lvlJc w:val="left"/>
      <w:pPr>
        <w:ind w:left="5220" w:firstLine="0"/>
      </w:pPr>
    </w:lvl>
    <w:lvl w:ilvl="7" w:tplc="1F76388E">
      <w:start w:val="1"/>
      <w:numFmt w:val="lowerLetter"/>
      <w:lvlText w:val="%8."/>
      <w:lvlJc w:val="left"/>
      <w:pPr>
        <w:ind w:left="5940" w:firstLine="0"/>
      </w:pPr>
    </w:lvl>
    <w:lvl w:ilvl="8" w:tplc="F8DE11F8">
      <w:start w:val="1"/>
      <w:numFmt w:val="lowerRoman"/>
      <w:lvlText w:val="%9."/>
      <w:lvlJc w:val="left"/>
      <w:pPr>
        <w:ind w:left="6840" w:firstLine="0"/>
      </w:pPr>
    </w:lvl>
  </w:abstractNum>
  <w:abstractNum w:abstractNumId="25" w15:restartNumberingAfterBreak="0">
    <w:nsid w:val="27982275"/>
    <w:multiLevelType w:val="hybridMultilevel"/>
    <w:tmpl w:val="C5667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EB3127"/>
    <w:multiLevelType w:val="multilevel"/>
    <w:tmpl w:val="4F3AED98"/>
    <w:lvl w:ilvl="0">
      <w:start w:val="1"/>
      <w:numFmt w:val="upperLetter"/>
      <w:lvlText w:val="%1."/>
      <w:lvlJc w:val="left"/>
      <w:pPr>
        <w:ind w:left="4380" w:hanging="360"/>
      </w:pPr>
      <w:rPr>
        <w:rFonts w:ascii="Times New Roman" w:eastAsia="Times New Roman" w:hAnsi="Times New Roman" w:cs="Times New Roman" w:hint="default"/>
        <w:b/>
        <w:bCs/>
        <w:i w:val="0"/>
        <w:iCs w:val="0"/>
        <w:strike/>
        <w:spacing w:val="-1"/>
        <w:w w:val="100"/>
        <w:sz w:val="24"/>
        <w:szCs w:val="24"/>
        <w:lang w:val="en-US" w:eastAsia="en-US" w:bidi="ar-SA"/>
      </w:rPr>
    </w:lvl>
    <w:lvl w:ilvl="1">
      <w:start w:val="1"/>
      <w:numFmt w:val="decimal"/>
      <w:lvlText w:val="%1.%2."/>
      <w:lvlJc w:val="left"/>
      <w:pPr>
        <w:ind w:left="120" w:hanging="541"/>
      </w:pPr>
      <w:rPr>
        <w:rFonts w:ascii="Times New Roman" w:eastAsia="Times New Roman" w:hAnsi="Times New Roman" w:cs="Times New Roman" w:hint="default"/>
        <w:b/>
        <w:bCs/>
        <w:i w:val="0"/>
        <w:iCs w:val="0"/>
        <w:spacing w:val="0"/>
        <w:w w:val="99"/>
        <w:sz w:val="20"/>
        <w:szCs w:val="20"/>
        <w:lang w:val="en-US" w:eastAsia="en-US" w:bidi="ar-SA"/>
      </w:rPr>
    </w:lvl>
    <w:lvl w:ilvl="2">
      <w:start w:val="1"/>
      <w:numFmt w:val="lowerLetter"/>
      <w:lvlText w:val="(%3)"/>
      <w:lvlJc w:val="left"/>
      <w:pPr>
        <w:ind w:left="84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3">
      <w:numFmt w:val="bullet"/>
      <w:lvlText w:val="•"/>
      <w:lvlJc w:val="left"/>
      <w:pPr>
        <w:ind w:left="5032" w:hanging="360"/>
      </w:pPr>
      <w:rPr>
        <w:rFonts w:hint="default"/>
        <w:lang w:val="en-US" w:eastAsia="en-US" w:bidi="ar-SA"/>
      </w:rPr>
    </w:lvl>
    <w:lvl w:ilvl="4">
      <w:numFmt w:val="bullet"/>
      <w:lvlText w:val="•"/>
      <w:lvlJc w:val="left"/>
      <w:pPr>
        <w:ind w:left="5685" w:hanging="360"/>
      </w:pPr>
      <w:rPr>
        <w:rFonts w:hint="default"/>
        <w:lang w:val="en-US" w:eastAsia="en-US" w:bidi="ar-SA"/>
      </w:rPr>
    </w:lvl>
    <w:lvl w:ilvl="5">
      <w:numFmt w:val="bullet"/>
      <w:lvlText w:val="•"/>
      <w:lvlJc w:val="left"/>
      <w:pPr>
        <w:ind w:left="6337" w:hanging="360"/>
      </w:pPr>
      <w:rPr>
        <w:rFonts w:hint="default"/>
        <w:lang w:val="en-US" w:eastAsia="en-US" w:bidi="ar-SA"/>
      </w:rPr>
    </w:lvl>
    <w:lvl w:ilvl="6">
      <w:numFmt w:val="bullet"/>
      <w:lvlText w:val="•"/>
      <w:lvlJc w:val="left"/>
      <w:pPr>
        <w:ind w:left="6990" w:hanging="360"/>
      </w:pPr>
      <w:rPr>
        <w:rFonts w:hint="default"/>
        <w:lang w:val="en-US" w:eastAsia="en-US" w:bidi="ar-SA"/>
      </w:rPr>
    </w:lvl>
    <w:lvl w:ilvl="7">
      <w:numFmt w:val="bullet"/>
      <w:lvlText w:val="•"/>
      <w:lvlJc w:val="left"/>
      <w:pPr>
        <w:ind w:left="7642" w:hanging="360"/>
      </w:pPr>
      <w:rPr>
        <w:rFonts w:hint="default"/>
        <w:lang w:val="en-US" w:eastAsia="en-US" w:bidi="ar-SA"/>
      </w:rPr>
    </w:lvl>
    <w:lvl w:ilvl="8">
      <w:numFmt w:val="bullet"/>
      <w:lvlText w:val="•"/>
      <w:lvlJc w:val="left"/>
      <w:pPr>
        <w:ind w:left="8295" w:hanging="360"/>
      </w:pPr>
      <w:rPr>
        <w:rFonts w:hint="default"/>
        <w:lang w:val="en-US" w:eastAsia="en-US" w:bidi="ar-SA"/>
      </w:rPr>
    </w:lvl>
  </w:abstractNum>
  <w:abstractNum w:abstractNumId="27" w15:restartNumberingAfterBreak="0">
    <w:nsid w:val="2B6D365E"/>
    <w:multiLevelType w:val="multilevel"/>
    <w:tmpl w:val="E5883784"/>
    <w:lvl w:ilvl="0">
      <w:start w:val="14"/>
      <w:numFmt w:val="upperLetter"/>
      <w:lvlText w:val="%1."/>
      <w:lvlJc w:val="left"/>
      <w:pPr>
        <w:ind w:left="4692" w:hanging="360"/>
      </w:pPr>
      <w:rPr>
        <w:rFonts w:ascii="Times New Roman" w:eastAsia="Times New Roman" w:hAnsi="Times New Roman" w:cs="Times New Roman" w:hint="default"/>
        <w:b/>
        <w:bCs/>
        <w:i w:val="0"/>
        <w:iCs w:val="0"/>
        <w:spacing w:val="-1"/>
        <w:w w:val="100"/>
        <w:sz w:val="24"/>
        <w:szCs w:val="24"/>
        <w:lang w:val="en-US" w:eastAsia="en-US" w:bidi="ar-SA"/>
      </w:rPr>
    </w:lvl>
    <w:lvl w:ilvl="1">
      <w:start w:val="1"/>
      <w:numFmt w:val="decimal"/>
      <w:lvlText w:val="%1.%2."/>
      <w:lvlJc w:val="left"/>
      <w:pPr>
        <w:ind w:left="660" w:hanging="541"/>
      </w:pPr>
      <w:rPr>
        <w:rFonts w:ascii="Times New Roman" w:eastAsia="Times New Roman" w:hAnsi="Times New Roman" w:cs="Times New Roman" w:hint="default"/>
        <w:b/>
        <w:bCs/>
        <w:i w:val="0"/>
        <w:iCs w:val="0"/>
        <w:spacing w:val="0"/>
        <w:w w:val="99"/>
        <w:sz w:val="20"/>
        <w:szCs w:val="20"/>
        <w:lang w:val="en-US" w:eastAsia="en-US" w:bidi="ar-SA"/>
      </w:rPr>
    </w:lvl>
    <w:lvl w:ilvl="2">
      <w:start w:val="1"/>
      <w:numFmt w:val="decimal"/>
      <w:lvlText w:val="%1.%2.%3."/>
      <w:lvlJc w:val="left"/>
      <w:pPr>
        <w:ind w:left="479" w:hanging="721"/>
      </w:pPr>
      <w:rPr>
        <w:rFonts w:ascii="Times New Roman" w:eastAsia="Times New Roman" w:hAnsi="Times New Roman" w:cs="Times New Roman" w:hint="default"/>
        <w:b/>
        <w:bCs/>
        <w:i w:val="0"/>
        <w:iCs w:val="0"/>
        <w:spacing w:val="0"/>
        <w:w w:val="99"/>
        <w:sz w:val="20"/>
        <w:szCs w:val="20"/>
        <w:lang w:val="en-US" w:eastAsia="en-US" w:bidi="ar-SA"/>
      </w:rPr>
    </w:lvl>
    <w:lvl w:ilvl="3">
      <w:start w:val="1"/>
      <w:numFmt w:val="decimal"/>
      <w:lvlText w:val="%1.%2.%3.%4."/>
      <w:lvlJc w:val="left"/>
      <w:pPr>
        <w:ind w:left="839" w:hanging="900"/>
      </w:pPr>
      <w:rPr>
        <w:rFonts w:ascii="Times New Roman" w:eastAsia="Times New Roman" w:hAnsi="Times New Roman" w:cs="Times New Roman" w:hint="default"/>
        <w:b/>
        <w:bCs/>
        <w:i w:val="0"/>
        <w:iCs w:val="0"/>
        <w:spacing w:val="0"/>
        <w:w w:val="99"/>
        <w:sz w:val="20"/>
        <w:szCs w:val="20"/>
        <w:lang w:val="en-US" w:eastAsia="en-US" w:bidi="ar-SA"/>
      </w:rPr>
    </w:lvl>
    <w:lvl w:ilvl="4">
      <w:start w:val="1"/>
      <w:numFmt w:val="lowerLetter"/>
      <w:lvlText w:val="(%5)"/>
      <w:lvlJc w:val="left"/>
      <w:pPr>
        <w:ind w:left="1559"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5">
      <w:numFmt w:val="bullet"/>
      <w:lvlText w:val="•"/>
      <w:lvlJc w:val="left"/>
      <w:pPr>
        <w:ind w:left="5516" w:hanging="360"/>
      </w:pPr>
      <w:rPr>
        <w:rFonts w:hint="default"/>
        <w:lang w:val="en-US" w:eastAsia="en-US" w:bidi="ar-SA"/>
      </w:rPr>
    </w:lvl>
    <w:lvl w:ilvl="6">
      <w:numFmt w:val="bullet"/>
      <w:lvlText w:val="•"/>
      <w:lvlJc w:val="left"/>
      <w:pPr>
        <w:ind w:left="6333" w:hanging="360"/>
      </w:pPr>
      <w:rPr>
        <w:rFonts w:hint="default"/>
        <w:lang w:val="en-US" w:eastAsia="en-US" w:bidi="ar-SA"/>
      </w:rPr>
    </w:lvl>
    <w:lvl w:ilvl="7">
      <w:numFmt w:val="bullet"/>
      <w:lvlText w:val="•"/>
      <w:lvlJc w:val="left"/>
      <w:pPr>
        <w:ind w:left="7150" w:hanging="360"/>
      </w:pPr>
      <w:rPr>
        <w:rFonts w:hint="default"/>
        <w:lang w:val="en-US" w:eastAsia="en-US" w:bidi="ar-SA"/>
      </w:rPr>
    </w:lvl>
    <w:lvl w:ilvl="8">
      <w:numFmt w:val="bullet"/>
      <w:lvlText w:val="•"/>
      <w:lvlJc w:val="left"/>
      <w:pPr>
        <w:ind w:left="7966" w:hanging="360"/>
      </w:pPr>
      <w:rPr>
        <w:rFonts w:hint="default"/>
        <w:lang w:val="en-US" w:eastAsia="en-US" w:bidi="ar-SA"/>
      </w:rPr>
    </w:lvl>
  </w:abstractNum>
  <w:abstractNum w:abstractNumId="28"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F3F452E"/>
    <w:multiLevelType w:val="hybridMultilevel"/>
    <w:tmpl w:val="89D648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32B04B8F"/>
    <w:multiLevelType w:val="hybridMultilevel"/>
    <w:tmpl w:val="C262A2F4"/>
    <w:lvl w:ilvl="0" w:tplc="4B9E4A48">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34029F"/>
    <w:multiLevelType w:val="hybridMultilevel"/>
    <w:tmpl w:val="419679EA"/>
    <w:lvl w:ilvl="0" w:tplc="1F764D12">
      <w:numFmt w:val="bullet"/>
      <w:lvlText w:val="-"/>
      <w:lvlJc w:val="left"/>
      <w:pPr>
        <w:ind w:left="1054" w:hanging="360"/>
      </w:pPr>
      <w:rPr>
        <w:rFonts w:ascii="Times New Roman" w:eastAsia="Times New Roman" w:hAnsi="Times New Roman" w:cs="Times New Roman"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32" w15:restartNumberingAfterBreak="0">
    <w:nsid w:val="351B1857"/>
    <w:multiLevelType w:val="hybridMultilevel"/>
    <w:tmpl w:val="F23A27D4"/>
    <w:lvl w:ilvl="0" w:tplc="4B2C3DB0">
      <w:start w:val="1"/>
      <w:numFmt w:val="lowerLetter"/>
      <w:lvlText w:val="(%1)"/>
      <w:lvlJc w:val="left"/>
      <w:pPr>
        <w:ind w:left="1440" w:hanging="360"/>
      </w:pPr>
      <w:rPr>
        <w:u w:val="singl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E063C0A"/>
    <w:multiLevelType w:val="multilevel"/>
    <w:tmpl w:val="20A0EDB2"/>
    <w:lvl w:ilvl="0">
      <w:start w:val="19"/>
      <w:numFmt w:val="upperLetter"/>
      <w:lvlText w:val="%1."/>
      <w:lvlJc w:val="left"/>
      <w:pPr>
        <w:ind w:left="695" w:hanging="576"/>
      </w:pPr>
      <w:rPr>
        <w:rFonts w:ascii="Times New Roman" w:eastAsia="Times New Roman" w:hAnsi="Times New Roman" w:cs="Times New Roman" w:hint="default"/>
        <w:b/>
        <w:bCs/>
        <w:i w:val="0"/>
        <w:iCs w:val="0"/>
        <w:spacing w:val="-1"/>
        <w:w w:val="99"/>
        <w:sz w:val="20"/>
        <w:szCs w:val="20"/>
        <w:lang w:val="en-US" w:eastAsia="en-US" w:bidi="ar-SA"/>
      </w:rPr>
    </w:lvl>
    <w:lvl w:ilvl="1">
      <w:start w:val="1"/>
      <w:numFmt w:val="decimal"/>
      <w:lvlText w:val="%1.%2."/>
      <w:lvlJc w:val="left"/>
      <w:pPr>
        <w:ind w:left="1300" w:hanging="605"/>
      </w:pPr>
      <w:rPr>
        <w:rFonts w:ascii="Times New Roman" w:eastAsia="Times New Roman" w:hAnsi="Times New Roman" w:cs="Times New Roman" w:hint="default"/>
        <w:b w:val="0"/>
        <w:bCs w:val="0"/>
        <w:i w:val="0"/>
        <w:iCs w:val="0"/>
        <w:spacing w:val="-1"/>
        <w:w w:val="99"/>
        <w:sz w:val="20"/>
        <w:szCs w:val="20"/>
        <w:lang w:val="en-US" w:eastAsia="en-US" w:bidi="ar-SA"/>
      </w:rPr>
    </w:lvl>
    <w:lvl w:ilvl="2">
      <w:start w:val="1"/>
      <w:numFmt w:val="decimal"/>
      <w:lvlText w:val="%1.%2.%3."/>
      <w:lvlJc w:val="left"/>
      <w:pPr>
        <w:ind w:left="1991" w:hanging="692"/>
      </w:pPr>
      <w:rPr>
        <w:rFonts w:hint="default"/>
        <w:spacing w:val="0"/>
        <w:w w:val="99"/>
        <w:lang w:val="en-US" w:eastAsia="en-US" w:bidi="ar-SA"/>
      </w:rPr>
    </w:lvl>
    <w:lvl w:ilvl="3">
      <w:numFmt w:val="bullet"/>
      <w:lvlText w:val="•"/>
      <w:lvlJc w:val="left"/>
      <w:pPr>
        <w:ind w:left="2950" w:hanging="692"/>
      </w:pPr>
      <w:rPr>
        <w:rFonts w:hint="default"/>
        <w:lang w:val="en-US" w:eastAsia="en-US" w:bidi="ar-SA"/>
      </w:rPr>
    </w:lvl>
    <w:lvl w:ilvl="4">
      <w:numFmt w:val="bullet"/>
      <w:lvlText w:val="•"/>
      <w:lvlJc w:val="left"/>
      <w:pPr>
        <w:ind w:left="3900" w:hanging="692"/>
      </w:pPr>
      <w:rPr>
        <w:rFonts w:hint="default"/>
        <w:lang w:val="en-US" w:eastAsia="en-US" w:bidi="ar-SA"/>
      </w:rPr>
    </w:lvl>
    <w:lvl w:ilvl="5">
      <w:numFmt w:val="bullet"/>
      <w:lvlText w:val="•"/>
      <w:lvlJc w:val="left"/>
      <w:pPr>
        <w:ind w:left="4850" w:hanging="692"/>
      </w:pPr>
      <w:rPr>
        <w:rFonts w:hint="default"/>
        <w:lang w:val="en-US" w:eastAsia="en-US" w:bidi="ar-SA"/>
      </w:rPr>
    </w:lvl>
    <w:lvl w:ilvl="6">
      <w:numFmt w:val="bullet"/>
      <w:lvlText w:val="•"/>
      <w:lvlJc w:val="left"/>
      <w:pPr>
        <w:ind w:left="5800" w:hanging="692"/>
      </w:pPr>
      <w:rPr>
        <w:rFonts w:hint="default"/>
        <w:lang w:val="en-US" w:eastAsia="en-US" w:bidi="ar-SA"/>
      </w:rPr>
    </w:lvl>
    <w:lvl w:ilvl="7">
      <w:numFmt w:val="bullet"/>
      <w:lvlText w:val="•"/>
      <w:lvlJc w:val="left"/>
      <w:pPr>
        <w:ind w:left="6750" w:hanging="692"/>
      </w:pPr>
      <w:rPr>
        <w:rFonts w:hint="default"/>
        <w:lang w:val="en-US" w:eastAsia="en-US" w:bidi="ar-SA"/>
      </w:rPr>
    </w:lvl>
    <w:lvl w:ilvl="8">
      <w:numFmt w:val="bullet"/>
      <w:lvlText w:val="•"/>
      <w:lvlJc w:val="left"/>
      <w:pPr>
        <w:ind w:left="7700" w:hanging="692"/>
      </w:pPr>
      <w:rPr>
        <w:rFonts w:hint="default"/>
        <w:lang w:val="en-US" w:eastAsia="en-US" w:bidi="ar-SA"/>
      </w:rPr>
    </w:lvl>
  </w:abstractNum>
  <w:abstractNum w:abstractNumId="35" w15:restartNumberingAfterBreak="0">
    <w:nsid w:val="3F9E48D5"/>
    <w:multiLevelType w:val="hybridMultilevel"/>
    <w:tmpl w:val="947A7632"/>
    <w:lvl w:ilvl="0" w:tplc="DC184374">
      <w:start w:val="1"/>
      <w:numFmt w:val="lowerLetter"/>
      <w:lvlText w:val="(%1)"/>
      <w:lvlJc w:val="left"/>
      <w:pPr>
        <w:ind w:left="1199"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1640F5D0">
      <w:numFmt w:val="bullet"/>
      <w:lvlText w:val="•"/>
      <w:lvlJc w:val="left"/>
      <w:pPr>
        <w:ind w:left="2040" w:hanging="360"/>
      </w:pPr>
      <w:rPr>
        <w:rFonts w:hint="default"/>
        <w:lang w:val="en-US" w:eastAsia="en-US" w:bidi="ar-SA"/>
      </w:rPr>
    </w:lvl>
    <w:lvl w:ilvl="2" w:tplc="B060D23E">
      <w:numFmt w:val="bullet"/>
      <w:lvlText w:val="•"/>
      <w:lvlJc w:val="left"/>
      <w:pPr>
        <w:ind w:left="2880" w:hanging="360"/>
      </w:pPr>
      <w:rPr>
        <w:rFonts w:hint="default"/>
        <w:lang w:val="en-US" w:eastAsia="en-US" w:bidi="ar-SA"/>
      </w:rPr>
    </w:lvl>
    <w:lvl w:ilvl="3" w:tplc="3CE485C8">
      <w:numFmt w:val="bullet"/>
      <w:lvlText w:val="•"/>
      <w:lvlJc w:val="left"/>
      <w:pPr>
        <w:ind w:left="3720" w:hanging="360"/>
      </w:pPr>
      <w:rPr>
        <w:rFonts w:hint="default"/>
        <w:lang w:val="en-US" w:eastAsia="en-US" w:bidi="ar-SA"/>
      </w:rPr>
    </w:lvl>
    <w:lvl w:ilvl="4" w:tplc="E5E66A4E">
      <w:numFmt w:val="bullet"/>
      <w:lvlText w:val="•"/>
      <w:lvlJc w:val="left"/>
      <w:pPr>
        <w:ind w:left="4560" w:hanging="360"/>
      </w:pPr>
      <w:rPr>
        <w:rFonts w:hint="default"/>
        <w:lang w:val="en-US" w:eastAsia="en-US" w:bidi="ar-SA"/>
      </w:rPr>
    </w:lvl>
    <w:lvl w:ilvl="5" w:tplc="9CE0D4B0">
      <w:numFmt w:val="bullet"/>
      <w:lvlText w:val="•"/>
      <w:lvlJc w:val="left"/>
      <w:pPr>
        <w:ind w:left="5400" w:hanging="360"/>
      </w:pPr>
      <w:rPr>
        <w:rFonts w:hint="default"/>
        <w:lang w:val="en-US" w:eastAsia="en-US" w:bidi="ar-SA"/>
      </w:rPr>
    </w:lvl>
    <w:lvl w:ilvl="6" w:tplc="EA3C9F4E">
      <w:numFmt w:val="bullet"/>
      <w:lvlText w:val="•"/>
      <w:lvlJc w:val="left"/>
      <w:pPr>
        <w:ind w:left="6240" w:hanging="360"/>
      </w:pPr>
      <w:rPr>
        <w:rFonts w:hint="default"/>
        <w:lang w:val="en-US" w:eastAsia="en-US" w:bidi="ar-SA"/>
      </w:rPr>
    </w:lvl>
    <w:lvl w:ilvl="7" w:tplc="01A44370">
      <w:numFmt w:val="bullet"/>
      <w:lvlText w:val="•"/>
      <w:lvlJc w:val="left"/>
      <w:pPr>
        <w:ind w:left="7080" w:hanging="360"/>
      </w:pPr>
      <w:rPr>
        <w:rFonts w:hint="default"/>
        <w:lang w:val="en-US" w:eastAsia="en-US" w:bidi="ar-SA"/>
      </w:rPr>
    </w:lvl>
    <w:lvl w:ilvl="8" w:tplc="7A849E86">
      <w:numFmt w:val="bullet"/>
      <w:lvlText w:val="•"/>
      <w:lvlJc w:val="left"/>
      <w:pPr>
        <w:ind w:left="7920" w:hanging="360"/>
      </w:pPr>
      <w:rPr>
        <w:rFonts w:hint="default"/>
        <w:lang w:val="en-US" w:eastAsia="en-US" w:bidi="ar-SA"/>
      </w:rPr>
    </w:lvl>
  </w:abstractNum>
  <w:abstractNum w:abstractNumId="36" w15:restartNumberingAfterBreak="0">
    <w:nsid w:val="40C46B5C"/>
    <w:multiLevelType w:val="hybridMultilevel"/>
    <w:tmpl w:val="27BCE3BA"/>
    <w:lvl w:ilvl="0" w:tplc="D41E0FDE">
      <w:start w:val="1"/>
      <w:numFmt w:val="lowerLetter"/>
      <w:pStyle w:val="MTDisplayEquatio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9" w15:restartNumberingAfterBreak="0">
    <w:nsid w:val="45A165B8"/>
    <w:multiLevelType w:val="hybridMultilevel"/>
    <w:tmpl w:val="8B606C82"/>
    <w:lvl w:ilvl="0" w:tplc="0409000F">
      <w:start w:val="1"/>
      <w:numFmt w:val="decimal"/>
      <w:lvlText w:val="%1."/>
      <w:lvlJc w:val="left"/>
      <w:pPr>
        <w:ind w:left="648" w:hanging="360"/>
      </w:pPr>
    </w:lvl>
    <w:lvl w:ilvl="1" w:tplc="04090019">
      <w:start w:val="1"/>
      <w:numFmt w:val="lowerLetter"/>
      <w:lvlText w:val="%2."/>
      <w:lvlJc w:val="left"/>
      <w:pPr>
        <w:ind w:left="1008" w:hanging="360"/>
      </w:pPr>
    </w:lvl>
    <w:lvl w:ilvl="2" w:tplc="0409001B">
      <w:start w:val="1"/>
      <w:numFmt w:val="lowerRoman"/>
      <w:lvlText w:val="%3."/>
      <w:lvlJc w:val="right"/>
      <w:pPr>
        <w:ind w:left="1728" w:hanging="180"/>
      </w:pPr>
    </w:lvl>
    <w:lvl w:ilvl="3" w:tplc="0409000F">
      <w:start w:val="1"/>
      <w:numFmt w:val="decimal"/>
      <w:lvlText w:val="%4."/>
      <w:lvlJc w:val="left"/>
      <w:pPr>
        <w:ind w:left="2448" w:hanging="360"/>
      </w:pPr>
    </w:lvl>
    <w:lvl w:ilvl="4" w:tplc="04090019">
      <w:start w:val="1"/>
      <w:numFmt w:val="lowerLetter"/>
      <w:lvlText w:val="%5."/>
      <w:lvlJc w:val="left"/>
      <w:pPr>
        <w:ind w:left="3168" w:hanging="360"/>
      </w:pPr>
    </w:lvl>
    <w:lvl w:ilvl="5" w:tplc="0409001B">
      <w:start w:val="1"/>
      <w:numFmt w:val="lowerRoman"/>
      <w:lvlText w:val="%6."/>
      <w:lvlJc w:val="right"/>
      <w:pPr>
        <w:ind w:left="3888" w:hanging="180"/>
      </w:pPr>
    </w:lvl>
    <w:lvl w:ilvl="6" w:tplc="0409000F">
      <w:start w:val="1"/>
      <w:numFmt w:val="decimal"/>
      <w:lvlText w:val="%7."/>
      <w:lvlJc w:val="left"/>
      <w:pPr>
        <w:ind w:left="4608" w:hanging="360"/>
      </w:pPr>
    </w:lvl>
    <w:lvl w:ilvl="7" w:tplc="04090019">
      <w:start w:val="1"/>
      <w:numFmt w:val="lowerLetter"/>
      <w:lvlText w:val="%8."/>
      <w:lvlJc w:val="left"/>
      <w:pPr>
        <w:ind w:left="5328" w:hanging="360"/>
      </w:pPr>
    </w:lvl>
    <w:lvl w:ilvl="8" w:tplc="0409001B">
      <w:start w:val="1"/>
      <w:numFmt w:val="lowerRoman"/>
      <w:lvlText w:val="%9."/>
      <w:lvlJc w:val="right"/>
      <w:pPr>
        <w:ind w:left="6048" w:hanging="180"/>
      </w:pPr>
    </w:lvl>
  </w:abstractNum>
  <w:abstractNum w:abstractNumId="40" w15:restartNumberingAfterBreak="0">
    <w:nsid w:val="48EE0D64"/>
    <w:multiLevelType w:val="hybridMultilevel"/>
    <w:tmpl w:val="B34E3810"/>
    <w:lvl w:ilvl="0" w:tplc="4DC2A232">
      <w:start w:val="1"/>
      <w:numFmt w:val="lowerLetter"/>
      <w:lvlText w:val="(%1)"/>
      <w:lvlJc w:val="left"/>
      <w:pPr>
        <w:ind w:left="1199" w:hanging="361"/>
      </w:pPr>
      <w:rPr>
        <w:rFonts w:hint="default"/>
        <w:spacing w:val="0"/>
        <w:w w:val="99"/>
        <w:lang w:val="en-US" w:eastAsia="en-US" w:bidi="ar-SA"/>
      </w:rPr>
    </w:lvl>
    <w:lvl w:ilvl="1" w:tplc="DA74480A">
      <w:numFmt w:val="bullet"/>
      <w:lvlText w:val="•"/>
      <w:lvlJc w:val="left"/>
      <w:pPr>
        <w:ind w:left="2040" w:hanging="361"/>
      </w:pPr>
      <w:rPr>
        <w:rFonts w:hint="default"/>
        <w:lang w:val="en-US" w:eastAsia="en-US" w:bidi="ar-SA"/>
      </w:rPr>
    </w:lvl>
    <w:lvl w:ilvl="2" w:tplc="342A90DA">
      <w:numFmt w:val="bullet"/>
      <w:lvlText w:val="•"/>
      <w:lvlJc w:val="left"/>
      <w:pPr>
        <w:ind w:left="2880" w:hanging="361"/>
      </w:pPr>
      <w:rPr>
        <w:rFonts w:hint="default"/>
        <w:lang w:val="en-US" w:eastAsia="en-US" w:bidi="ar-SA"/>
      </w:rPr>
    </w:lvl>
    <w:lvl w:ilvl="3" w:tplc="7A0A5356">
      <w:numFmt w:val="bullet"/>
      <w:lvlText w:val="•"/>
      <w:lvlJc w:val="left"/>
      <w:pPr>
        <w:ind w:left="3720" w:hanging="361"/>
      </w:pPr>
      <w:rPr>
        <w:rFonts w:hint="default"/>
        <w:lang w:val="en-US" w:eastAsia="en-US" w:bidi="ar-SA"/>
      </w:rPr>
    </w:lvl>
    <w:lvl w:ilvl="4" w:tplc="86E6A412">
      <w:numFmt w:val="bullet"/>
      <w:lvlText w:val="•"/>
      <w:lvlJc w:val="left"/>
      <w:pPr>
        <w:ind w:left="4560" w:hanging="361"/>
      </w:pPr>
      <w:rPr>
        <w:rFonts w:hint="default"/>
        <w:lang w:val="en-US" w:eastAsia="en-US" w:bidi="ar-SA"/>
      </w:rPr>
    </w:lvl>
    <w:lvl w:ilvl="5" w:tplc="CAE4476A">
      <w:numFmt w:val="bullet"/>
      <w:lvlText w:val="•"/>
      <w:lvlJc w:val="left"/>
      <w:pPr>
        <w:ind w:left="5400" w:hanging="361"/>
      </w:pPr>
      <w:rPr>
        <w:rFonts w:hint="default"/>
        <w:lang w:val="en-US" w:eastAsia="en-US" w:bidi="ar-SA"/>
      </w:rPr>
    </w:lvl>
    <w:lvl w:ilvl="6" w:tplc="FBA6B9E4">
      <w:numFmt w:val="bullet"/>
      <w:lvlText w:val="•"/>
      <w:lvlJc w:val="left"/>
      <w:pPr>
        <w:ind w:left="6240" w:hanging="361"/>
      </w:pPr>
      <w:rPr>
        <w:rFonts w:hint="default"/>
        <w:lang w:val="en-US" w:eastAsia="en-US" w:bidi="ar-SA"/>
      </w:rPr>
    </w:lvl>
    <w:lvl w:ilvl="7" w:tplc="EAAED0EC">
      <w:numFmt w:val="bullet"/>
      <w:lvlText w:val="•"/>
      <w:lvlJc w:val="left"/>
      <w:pPr>
        <w:ind w:left="7080" w:hanging="361"/>
      </w:pPr>
      <w:rPr>
        <w:rFonts w:hint="default"/>
        <w:lang w:val="en-US" w:eastAsia="en-US" w:bidi="ar-SA"/>
      </w:rPr>
    </w:lvl>
    <w:lvl w:ilvl="8" w:tplc="97AC30A2">
      <w:numFmt w:val="bullet"/>
      <w:lvlText w:val="•"/>
      <w:lvlJc w:val="left"/>
      <w:pPr>
        <w:ind w:left="7920" w:hanging="361"/>
      </w:pPr>
      <w:rPr>
        <w:rFonts w:hint="default"/>
        <w:lang w:val="en-US" w:eastAsia="en-US" w:bidi="ar-SA"/>
      </w:rPr>
    </w:lvl>
  </w:abstractNum>
  <w:abstractNum w:abstractNumId="41" w15:restartNumberingAfterBreak="0">
    <w:nsid w:val="4B37545B"/>
    <w:multiLevelType w:val="multilevel"/>
    <w:tmpl w:val="FDD80074"/>
    <w:lvl w:ilvl="0">
      <w:start w:val="14"/>
      <w:numFmt w:val="upperLetter"/>
      <w:lvlText w:val="%1."/>
      <w:lvlJc w:val="left"/>
      <w:pPr>
        <w:ind w:left="695" w:hanging="577"/>
      </w:pPr>
      <w:rPr>
        <w:rFonts w:ascii="Times New Roman" w:eastAsia="Times New Roman" w:hAnsi="Times New Roman" w:cs="Times New Roman" w:hint="default"/>
        <w:b/>
        <w:bCs/>
        <w:i w:val="0"/>
        <w:iCs w:val="0"/>
        <w:spacing w:val="0"/>
        <w:w w:val="99"/>
        <w:sz w:val="20"/>
        <w:szCs w:val="20"/>
        <w:lang w:val="en-US" w:eastAsia="en-US" w:bidi="ar-SA"/>
      </w:rPr>
    </w:lvl>
    <w:lvl w:ilvl="1">
      <w:start w:val="1"/>
      <w:numFmt w:val="decimal"/>
      <w:lvlText w:val="%1.%2."/>
      <w:lvlJc w:val="left"/>
      <w:pPr>
        <w:ind w:left="1300" w:hanging="605"/>
      </w:pPr>
      <w:rPr>
        <w:rFonts w:ascii="Times New Roman" w:eastAsia="Times New Roman" w:hAnsi="Times New Roman" w:cs="Times New Roman" w:hint="default"/>
        <w:b w:val="0"/>
        <w:bCs w:val="0"/>
        <w:i w:val="0"/>
        <w:iCs w:val="0"/>
        <w:spacing w:val="0"/>
        <w:w w:val="99"/>
        <w:sz w:val="20"/>
        <w:szCs w:val="20"/>
        <w:lang w:val="en-US" w:eastAsia="en-US" w:bidi="ar-SA"/>
      </w:rPr>
    </w:lvl>
    <w:lvl w:ilvl="2">
      <w:start w:val="1"/>
      <w:numFmt w:val="decimal"/>
      <w:lvlText w:val="%1.%2.%3."/>
      <w:lvlJc w:val="left"/>
      <w:pPr>
        <w:ind w:left="1992" w:hanging="692"/>
      </w:pPr>
      <w:rPr>
        <w:rFonts w:ascii="Times New Roman" w:eastAsia="Times New Roman" w:hAnsi="Times New Roman" w:cs="Times New Roman" w:hint="default"/>
        <w:b w:val="0"/>
        <w:bCs w:val="0"/>
        <w:i w:val="0"/>
        <w:iCs w:val="0"/>
        <w:spacing w:val="0"/>
        <w:w w:val="99"/>
        <w:sz w:val="20"/>
        <w:szCs w:val="20"/>
        <w:lang w:val="en-US" w:eastAsia="en-US" w:bidi="ar-SA"/>
      </w:rPr>
    </w:lvl>
    <w:lvl w:ilvl="3">
      <w:numFmt w:val="bullet"/>
      <w:lvlText w:val="•"/>
      <w:lvlJc w:val="left"/>
      <w:pPr>
        <w:ind w:left="2950" w:hanging="692"/>
      </w:pPr>
      <w:rPr>
        <w:rFonts w:hint="default"/>
        <w:lang w:val="en-US" w:eastAsia="en-US" w:bidi="ar-SA"/>
      </w:rPr>
    </w:lvl>
    <w:lvl w:ilvl="4">
      <w:numFmt w:val="bullet"/>
      <w:lvlText w:val="•"/>
      <w:lvlJc w:val="left"/>
      <w:pPr>
        <w:ind w:left="3900" w:hanging="692"/>
      </w:pPr>
      <w:rPr>
        <w:rFonts w:hint="default"/>
        <w:lang w:val="en-US" w:eastAsia="en-US" w:bidi="ar-SA"/>
      </w:rPr>
    </w:lvl>
    <w:lvl w:ilvl="5">
      <w:numFmt w:val="bullet"/>
      <w:lvlText w:val="•"/>
      <w:lvlJc w:val="left"/>
      <w:pPr>
        <w:ind w:left="4850" w:hanging="692"/>
      </w:pPr>
      <w:rPr>
        <w:rFonts w:hint="default"/>
        <w:lang w:val="en-US" w:eastAsia="en-US" w:bidi="ar-SA"/>
      </w:rPr>
    </w:lvl>
    <w:lvl w:ilvl="6">
      <w:numFmt w:val="bullet"/>
      <w:lvlText w:val="•"/>
      <w:lvlJc w:val="left"/>
      <w:pPr>
        <w:ind w:left="5800" w:hanging="692"/>
      </w:pPr>
      <w:rPr>
        <w:rFonts w:hint="default"/>
        <w:lang w:val="en-US" w:eastAsia="en-US" w:bidi="ar-SA"/>
      </w:rPr>
    </w:lvl>
    <w:lvl w:ilvl="7">
      <w:numFmt w:val="bullet"/>
      <w:lvlText w:val="•"/>
      <w:lvlJc w:val="left"/>
      <w:pPr>
        <w:ind w:left="6750" w:hanging="692"/>
      </w:pPr>
      <w:rPr>
        <w:rFonts w:hint="default"/>
        <w:lang w:val="en-US" w:eastAsia="en-US" w:bidi="ar-SA"/>
      </w:rPr>
    </w:lvl>
    <w:lvl w:ilvl="8">
      <w:numFmt w:val="bullet"/>
      <w:lvlText w:val="•"/>
      <w:lvlJc w:val="left"/>
      <w:pPr>
        <w:ind w:left="7700" w:hanging="692"/>
      </w:pPr>
      <w:rPr>
        <w:rFonts w:hint="default"/>
        <w:lang w:val="en-US" w:eastAsia="en-US" w:bidi="ar-SA"/>
      </w:rPr>
    </w:lvl>
  </w:abstractNum>
  <w:abstractNum w:abstractNumId="42" w15:restartNumberingAfterBreak="0">
    <w:nsid w:val="4CDC5215"/>
    <w:multiLevelType w:val="hybridMultilevel"/>
    <w:tmpl w:val="8FEA98D8"/>
    <w:lvl w:ilvl="0" w:tplc="85605D5A">
      <w:start w:val="1"/>
      <w:numFmt w:val="lowerLetter"/>
      <w:lvlText w:val="(%1)"/>
      <w:lvlJc w:val="left"/>
      <w:pPr>
        <w:ind w:left="180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4F7E5854"/>
    <w:multiLevelType w:val="hybridMultilevel"/>
    <w:tmpl w:val="36002CD8"/>
    <w:lvl w:ilvl="0" w:tplc="A314CD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50C67E2B"/>
    <w:multiLevelType w:val="hybridMultilevel"/>
    <w:tmpl w:val="EF402D24"/>
    <w:lvl w:ilvl="0" w:tplc="F352362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1846D71"/>
    <w:multiLevelType w:val="hybridMultilevel"/>
    <w:tmpl w:val="95D6C67C"/>
    <w:lvl w:ilvl="0" w:tplc="30F24152">
      <w:start w:val="1"/>
      <w:numFmt w:val="lowerLetter"/>
      <w:lvlText w:val="(%1)"/>
      <w:lvlJc w:val="left"/>
      <w:pPr>
        <w:ind w:left="120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5EFEAFBE">
      <w:numFmt w:val="bullet"/>
      <w:lvlText w:val="•"/>
      <w:lvlJc w:val="left"/>
      <w:pPr>
        <w:ind w:left="2040" w:hanging="360"/>
      </w:pPr>
      <w:rPr>
        <w:rFonts w:hint="default"/>
        <w:lang w:val="en-US" w:eastAsia="en-US" w:bidi="ar-SA"/>
      </w:rPr>
    </w:lvl>
    <w:lvl w:ilvl="2" w:tplc="817C15D8">
      <w:numFmt w:val="bullet"/>
      <w:lvlText w:val="•"/>
      <w:lvlJc w:val="left"/>
      <w:pPr>
        <w:ind w:left="2880" w:hanging="360"/>
      </w:pPr>
      <w:rPr>
        <w:rFonts w:hint="default"/>
        <w:lang w:val="en-US" w:eastAsia="en-US" w:bidi="ar-SA"/>
      </w:rPr>
    </w:lvl>
    <w:lvl w:ilvl="3" w:tplc="57F47F98">
      <w:numFmt w:val="bullet"/>
      <w:lvlText w:val="•"/>
      <w:lvlJc w:val="left"/>
      <w:pPr>
        <w:ind w:left="3720" w:hanging="360"/>
      </w:pPr>
      <w:rPr>
        <w:rFonts w:hint="default"/>
        <w:lang w:val="en-US" w:eastAsia="en-US" w:bidi="ar-SA"/>
      </w:rPr>
    </w:lvl>
    <w:lvl w:ilvl="4" w:tplc="56DC8778">
      <w:numFmt w:val="bullet"/>
      <w:lvlText w:val="•"/>
      <w:lvlJc w:val="left"/>
      <w:pPr>
        <w:ind w:left="4560" w:hanging="360"/>
      </w:pPr>
      <w:rPr>
        <w:rFonts w:hint="default"/>
        <w:lang w:val="en-US" w:eastAsia="en-US" w:bidi="ar-SA"/>
      </w:rPr>
    </w:lvl>
    <w:lvl w:ilvl="5" w:tplc="ABB4BD46">
      <w:numFmt w:val="bullet"/>
      <w:lvlText w:val="•"/>
      <w:lvlJc w:val="left"/>
      <w:pPr>
        <w:ind w:left="5400" w:hanging="360"/>
      </w:pPr>
      <w:rPr>
        <w:rFonts w:hint="default"/>
        <w:lang w:val="en-US" w:eastAsia="en-US" w:bidi="ar-SA"/>
      </w:rPr>
    </w:lvl>
    <w:lvl w:ilvl="6" w:tplc="9C12E6B6">
      <w:numFmt w:val="bullet"/>
      <w:lvlText w:val="•"/>
      <w:lvlJc w:val="left"/>
      <w:pPr>
        <w:ind w:left="6240" w:hanging="360"/>
      </w:pPr>
      <w:rPr>
        <w:rFonts w:hint="default"/>
        <w:lang w:val="en-US" w:eastAsia="en-US" w:bidi="ar-SA"/>
      </w:rPr>
    </w:lvl>
    <w:lvl w:ilvl="7" w:tplc="737258B4">
      <w:numFmt w:val="bullet"/>
      <w:lvlText w:val="•"/>
      <w:lvlJc w:val="left"/>
      <w:pPr>
        <w:ind w:left="7080" w:hanging="360"/>
      </w:pPr>
      <w:rPr>
        <w:rFonts w:hint="default"/>
        <w:lang w:val="en-US" w:eastAsia="en-US" w:bidi="ar-SA"/>
      </w:rPr>
    </w:lvl>
    <w:lvl w:ilvl="8" w:tplc="4C2A3F92">
      <w:numFmt w:val="bullet"/>
      <w:lvlText w:val="•"/>
      <w:lvlJc w:val="left"/>
      <w:pPr>
        <w:ind w:left="7920" w:hanging="360"/>
      </w:pPr>
      <w:rPr>
        <w:rFonts w:hint="default"/>
        <w:lang w:val="en-US" w:eastAsia="en-US" w:bidi="ar-SA"/>
      </w:rPr>
    </w:lvl>
  </w:abstractNum>
  <w:abstractNum w:abstractNumId="46" w15:restartNumberingAfterBreak="0">
    <w:nsid w:val="51BF45D1"/>
    <w:multiLevelType w:val="hybridMultilevel"/>
    <w:tmpl w:val="4FDC4394"/>
    <w:name w:val="Numbered list 4"/>
    <w:lvl w:ilvl="0" w:tplc="0436074C">
      <w:start w:val="1"/>
      <w:numFmt w:val="lowerRoman"/>
      <w:lvlText w:val="(%1)"/>
      <w:lvlJc w:val="left"/>
      <w:pPr>
        <w:ind w:left="900" w:firstLine="0"/>
      </w:pPr>
    </w:lvl>
    <w:lvl w:ilvl="1" w:tplc="6A080E9E">
      <w:start w:val="1"/>
      <w:numFmt w:val="lowerLetter"/>
      <w:lvlText w:val="%2."/>
      <w:lvlJc w:val="left"/>
      <w:pPr>
        <w:ind w:left="1620" w:firstLine="0"/>
      </w:pPr>
    </w:lvl>
    <w:lvl w:ilvl="2" w:tplc="17D0083A">
      <w:start w:val="1"/>
      <w:numFmt w:val="lowerRoman"/>
      <w:lvlText w:val="%3."/>
      <w:lvlJc w:val="left"/>
      <w:pPr>
        <w:ind w:left="2520" w:firstLine="0"/>
      </w:pPr>
    </w:lvl>
    <w:lvl w:ilvl="3" w:tplc="D7E4CAC0">
      <w:start w:val="1"/>
      <w:numFmt w:val="decimal"/>
      <w:lvlText w:val="%4."/>
      <w:lvlJc w:val="left"/>
      <w:pPr>
        <w:ind w:left="3060" w:firstLine="0"/>
      </w:pPr>
    </w:lvl>
    <w:lvl w:ilvl="4" w:tplc="A6128BBA">
      <w:start w:val="1"/>
      <w:numFmt w:val="lowerLetter"/>
      <w:lvlText w:val="%5."/>
      <w:lvlJc w:val="left"/>
      <w:pPr>
        <w:ind w:left="3780" w:firstLine="0"/>
      </w:pPr>
    </w:lvl>
    <w:lvl w:ilvl="5" w:tplc="C28C15A8">
      <w:start w:val="1"/>
      <w:numFmt w:val="lowerRoman"/>
      <w:lvlText w:val="%6."/>
      <w:lvlJc w:val="left"/>
      <w:pPr>
        <w:ind w:left="4680" w:firstLine="0"/>
      </w:pPr>
    </w:lvl>
    <w:lvl w:ilvl="6" w:tplc="4A921E5E">
      <w:start w:val="1"/>
      <w:numFmt w:val="decimal"/>
      <w:lvlText w:val="%7."/>
      <w:lvlJc w:val="left"/>
      <w:pPr>
        <w:ind w:left="5220" w:firstLine="0"/>
      </w:pPr>
    </w:lvl>
    <w:lvl w:ilvl="7" w:tplc="68120996">
      <w:start w:val="1"/>
      <w:numFmt w:val="lowerLetter"/>
      <w:lvlText w:val="%8."/>
      <w:lvlJc w:val="left"/>
      <w:pPr>
        <w:ind w:left="5940" w:firstLine="0"/>
      </w:pPr>
    </w:lvl>
    <w:lvl w:ilvl="8" w:tplc="1A70804E">
      <w:start w:val="1"/>
      <w:numFmt w:val="lowerRoman"/>
      <w:lvlText w:val="%9."/>
      <w:lvlJc w:val="left"/>
      <w:pPr>
        <w:ind w:left="6840" w:firstLine="0"/>
      </w:pPr>
    </w:lvl>
  </w:abstractNum>
  <w:abstractNum w:abstractNumId="47"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48"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6071109"/>
    <w:multiLevelType w:val="multilevel"/>
    <w:tmpl w:val="7256CFBE"/>
    <w:lvl w:ilvl="0">
      <w:start w:val="1"/>
      <w:numFmt w:val="upperLetter"/>
      <w:lvlText w:val="%1."/>
      <w:lvlJc w:val="left"/>
      <w:pPr>
        <w:ind w:left="696" w:hanging="577"/>
      </w:pPr>
      <w:rPr>
        <w:rFonts w:ascii="Times New Roman" w:eastAsia="Times New Roman" w:hAnsi="Times New Roman" w:cs="Times New Roman" w:hint="default"/>
        <w:b/>
        <w:bCs/>
        <w:i w:val="0"/>
        <w:iCs w:val="0"/>
        <w:spacing w:val="0"/>
        <w:w w:val="99"/>
        <w:sz w:val="20"/>
        <w:szCs w:val="20"/>
        <w:lang w:val="en-US" w:eastAsia="en-US" w:bidi="ar-SA"/>
      </w:rPr>
    </w:lvl>
    <w:lvl w:ilvl="1">
      <w:start w:val="1"/>
      <w:numFmt w:val="decimal"/>
      <w:lvlText w:val="%1.%2."/>
      <w:lvlJc w:val="left"/>
      <w:pPr>
        <w:ind w:left="1300" w:hanging="605"/>
      </w:pPr>
      <w:rPr>
        <w:rFonts w:ascii="Times New Roman" w:eastAsia="Times New Roman" w:hAnsi="Times New Roman" w:cs="Times New Roman" w:hint="default"/>
        <w:b w:val="0"/>
        <w:bCs w:val="0"/>
        <w:i w:val="0"/>
        <w:iCs w:val="0"/>
        <w:spacing w:val="0"/>
        <w:w w:val="99"/>
        <w:sz w:val="20"/>
        <w:szCs w:val="20"/>
        <w:lang w:val="en-US" w:eastAsia="en-US" w:bidi="ar-SA"/>
      </w:rPr>
    </w:lvl>
    <w:lvl w:ilvl="2">
      <w:numFmt w:val="bullet"/>
      <w:lvlText w:val="•"/>
      <w:lvlJc w:val="left"/>
      <w:pPr>
        <w:ind w:left="2222" w:hanging="605"/>
      </w:pPr>
      <w:rPr>
        <w:rFonts w:hint="default"/>
        <w:lang w:val="en-US" w:eastAsia="en-US" w:bidi="ar-SA"/>
      </w:rPr>
    </w:lvl>
    <w:lvl w:ilvl="3">
      <w:numFmt w:val="bullet"/>
      <w:lvlText w:val="•"/>
      <w:lvlJc w:val="left"/>
      <w:pPr>
        <w:ind w:left="3144" w:hanging="605"/>
      </w:pPr>
      <w:rPr>
        <w:rFonts w:hint="default"/>
        <w:lang w:val="en-US" w:eastAsia="en-US" w:bidi="ar-SA"/>
      </w:rPr>
    </w:lvl>
    <w:lvl w:ilvl="4">
      <w:numFmt w:val="bullet"/>
      <w:lvlText w:val="•"/>
      <w:lvlJc w:val="left"/>
      <w:pPr>
        <w:ind w:left="4066" w:hanging="605"/>
      </w:pPr>
      <w:rPr>
        <w:rFonts w:hint="default"/>
        <w:lang w:val="en-US" w:eastAsia="en-US" w:bidi="ar-SA"/>
      </w:rPr>
    </w:lvl>
    <w:lvl w:ilvl="5">
      <w:numFmt w:val="bullet"/>
      <w:lvlText w:val="•"/>
      <w:lvlJc w:val="left"/>
      <w:pPr>
        <w:ind w:left="4988" w:hanging="605"/>
      </w:pPr>
      <w:rPr>
        <w:rFonts w:hint="default"/>
        <w:lang w:val="en-US" w:eastAsia="en-US" w:bidi="ar-SA"/>
      </w:rPr>
    </w:lvl>
    <w:lvl w:ilvl="6">
      <w:numFmt w:val="bullet"/>
      <w:lvlText w:val="•"/>
      <w:lvlJc w:val="left"/>
      <w:pPr>
        <w:ind w:left="5911" w:hanging="605"/>
      </w:pPr>
      <w:rPr>
        <w:rFonts w:hint="default"/>
        <w:lang w:val="en-US" w:eastAsia="en-US" w:bidi="ar-SA"/>
      </w:rPr>
    </w:lvl>
    <w:lvl w:ilvl="7">
      <w:numFmt w:val="bullet"/>
      <w:lvlText w:val="•"/>
      <w:lvlJc w:val="left"/>
      <w:pPr>
        <w:ind w:left="6833" w:hanging="605"/>
      </w:pPr>
      <w:rPr>
        <w:rFonts w:hint="default"/>
        <w:lang w:val="en-US" w:eastAsia="en-US" w:bidi="ar-SA"/>
      </w:rPr>
    </w:lvl>
    <w:lvl w:ilvl="8">
      <w:numFmt w:val="bullet"/>
      <w:lvlText w:val="•"/>
      <w:lvlJc w:val="left"/>
      <w:pPr>
        <w:ind w:left="7755" w:hanging="605"/>
      </w:pPr>
      <w:rPr>
        <w:rFonts w:hint="default"/>
        <w:lang w:val="en-US" w:eastAsia="en-US" w:bidi="ar-SA"/>
      </w:rPr>
    </w:lvl>
  </w:abstractNum>
  <w:abstractNum w:abstractNumId="50" w15:restartNumberingAfterBreak="0">
    <w:nsid w:val="56EF5612"/>
    <w:multiLevelType w:val="hybridMultilevel"/>
    <w:tmpl w:val="82CC2AF0"/>
    <w:lvl w:ilvl="0" w:tplc="BAF022D4">
      <w:start w:val="1"/>
      <w:numFmt w:val="lowerLetter"/>
      <w:lvlText w:val="(%1)"/>
      <w:lvlJc w:val="left"/>
      <w:pPr>
        <w:ind w:left="1186"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636233D2">
      <w:numFmt w:val="bullet"/>
      <w:lvlText w:val="•"/>
      <w:lvlJc w:val="left"/>
      <w:pPr>
        <w:ind w:left="2022" w:hanging="360"/>
      </w:pPr>
      <w:rPr>
        <w:rFonts w:hint="default"/>
        <w:lang w:val="en-US" w:eastAsia="en-US" w:bidi="ar-SA"/>
      </w:rPr>
    </w:lvl>
    <w:lvl w:ilvl="2" w:tplc="510E0284">
      <w:numFmt w:val="bullet"/>
      <w:lvlText w:val="•"/>
      <w:lvlJc w:val="left"/>
      <w:pPr>
        <w:ind w:left="2864" w:hanging="360"/>
      </w:pPr>
      <w:rPr>
        <w:rFonts w:hint="default"/>
        <w:lang w:val="en-US" w:eastAsia="en-US" w:bidi="ar-SA"/>
      </w:rPr>
    </w:lvl>
    <w:lvl w:ilvl="3" w:tplc="D7383BD8">
      <w:numFmt w:val="bullet"/>
      <w:lvlText w:val="•"/>
      <w:lvlJc w:val="left"/>
      <w:pPr>
        <w:ind w:left="3706" w:hanging="360"/>
      </w:pPr>
      <w:rPr>
        <w:rFonts w:hint="default"/>
        <w:lang w:val="en-US" w:eastAsia="en-US" w:bidi="ar-SA"/>
      </w:rPr>
    </w:lvl>
    <w:lvl w:ilvl="4" w:tplc="27901FB2">
      <w:numFmt w:val="bullet"/>
      <w:lvlText w:val="•"/>
      <w:lvlJc w:val="left"/>
      <w:pPr>
        <w:ind w:left="4548" w:hanging="360"/>
      </w:pPr>
      <w:rPr>
        <w:rFonts w:hint="default"/>
        <w:lang w:val="en-US" w:eastAsia="en-US" w:bidi="ar-SA"/>
      </w:rPr>
    </w:lvl>
    <w:lvl w:ilvl="5" w:tplc="390AB4F6">
      <w:numFmt w:val="bullet"/>
      <w:lvlText w:val="•"/>
      <w:lvlJc w:val="left"/>
      <w:pPr>
        <w:ind w:left="5390" w:hanging="360"/>
      </w:pPr>
      <w:rPr>
        <w:rFonts w:hint="default"/>
        <w:lang w:val="en-US" w:eastAsia="en-US" w:bidi="ar-SA"/>
      </w:rPr>
    </w:lvl>
    <w:lvl w:ilvl="6" w:tplc="BD7A72B6">
      <w:numFmt w:val="bullet"/>
      <w:lvlText w:val="•"/>
      <w:lvlJc w:val="left"/>
      <w:pPr>
        <w:ind w:left="6232" w:hanging="360"/>
      </w:pPr>
      <w:rPr>
        <w:rFonts w:hint="default"/>
        <w:lang w:val="en-US" w:eastAsia="en-US" w:bidi="ar-SA"/>
      </w:rPr>
    </w:lvl>
    <w:lvl w:ilvl="7" w:tplc="34DC4F8A">
      <w:numFmt w:val="bullet"/>
      <w:lvlText w:val="•"/>
      <w:lvlJc w:val="left"/>
      <w:pPr>
        <w:ind w:left="7074" w:hanging="360"/>
      </w:pPr>
      <w:rPr>
        <w:rFonts w:hint="default"/>
        <w:lang w:val="en-US" w:eastAsia="en-US" w:bidi="ar-SA"/>
      </w:rPr>
    </w:lvl>
    <w:lvl w:ilvl="8" w:tplc="D936AA3C">
      <w:numFmt w:val="bullet"/>
      <w:lvlText w:val="•"/>
      <w:lvlJc w:val="left"/>
      <w:pPr>
        <w:ind w:left="7916" w:hanging="360"/>
      </w:pPr>
      <w:rPr>
        <w:rFonts w:hint="default"/>
        <w:lang w:val="en-US" w:eastAsia="en-US" w:bidi="ar-SA"/>
      </w:rPr>
    </w:lvl>
  </w:abstractNum>
  <w:abstractNum w:abstractNumId="51"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82B455C"/>
    <w:multiLevelType w:val="multilevel"/>
    <w:tmpl w:val="89E6A7FA"/>
    <w:styleLink w:val="CurrentList1"/>
    <w:lvl w:ilvl="0">
      <w:start w:val="2"/>
      <w:numFmt w:val="lowerLetter"/>
      <w:lvlText w:val="(%1)"/>
      <w:lvlJc w:val="left"/>
      <w:pPr>
        <w:tabs>
          <w:tab w:val="num" w:pos="1080"/>
        </w:tabs>
        <w:ind w:left="1080" w:hanging="360"/>
      </w:pPr>
      <w:rPr>
        <w:rFonts w:hint="default"/>
        <w:u w:val="none"/>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3" w15:restartNumberingAfterBreak="0">
    <w:nsid w:val="5B156BCE"/>
    <w:multiLevelType w:val="hybridMultilevel"/>
    <w:tmpl w:val="50206DA2"/>
    <w:lvl w:ilvl="0" w:tplc="F9FAA02C">
      <w:start w:val="2"/>
      <w:numFmt w:val="lowerLetter"/>
      <w:lvlText w:val="(%1)"/>
      <w:lvlJc w:val="left"/>
      <w:pPr>
        <w:tabs>
          <w:tab w:val="num" w:pos="648"/>
        </w:tabs>
        <w:ind w:left="648" w:hanging="360"/>
      </w:pPr>
    </w:lvl>
    <w:lvl w:ilvl="1" w:tplc="04090019">
      <w:start w:val="1"/>
      <w:numFmt w:val="lowerLetter"/>
      <w:lvlText w:val="%2."/>
      <w:lvlJc w:val="left"/>
      <w:pPr>
        <w:tabs>
          <w:tab w:val="num" w:pos="1368"/>
        </w:tabs>
        <w:ind w:left="1368" w:hanging="360"/>
      </w:pPr>
    </w:lvl>
    <w:lvl w:ilvl="2" w:tplc="0409001B">
      <w:start w:val="1"/>
      <w:numFmt w:val="lowerRoman"/>
      <w:lvlText w:val="%3."/>
      <w:lvlJc w:val="right"/>
      <w:pPr>
        <w:tabs>
          <w:tab w:val="num" w:pos="2088"/>
        </w:tabs>
        <w:ind w:left="2088" w:hanging="180"/>
      </w:pPr>
    </w:lvl>
    <w:lvl w:ilvl="3" w:tplc="0409000F">
      <w:start w:val="1"/>
      <w:numFmt w:val="decimal"/>
      <w:lvlText w:val="%4."/>
      <w:lvlJc w:val="left"/>
      <w:pPr>
        <w:tabs>
          <w:tab w:val="num" w:pos="2808"/>
        </w:tabs>
        <w:ind w:left="2808" w:hanging="360"/>
      </w:pPr>
    </w:lvl>
    <w:lvl w:ilvl="4" w:tplc="04090019">
      <w:start w:val="1"/>
      <w:numFmt w:val="lowerLetter"/>
      <w:lvlText w:val="%5."/>
      <w:lvlJc w:val="left"/>
      <w:pPr>
        <w:tabs>
          <w:tab w:val="num" w:pos="3528"/>
        </w:tabs>
        <w:ind w:left="3528" w:hanging="360"/>
      </w:pPr>
    </w:lvl>
    <w:lvl w:ilvl="5" w:tplc="0409001B">
      <w:start w:val="1"/>
      <w:numFmt w:val="lowerRoman"/>
      <w:lvlText w:val="%6."/>
      <w:lvlJc w:val="right"/>
      <w:pPr>
        <w:tabs>
          <w:tab w:val="num" w:pos="4248"/>
        </w:tabs>
        <w:ind w:left="4248" w:hanging="180"/>
      </w:pPr>
    </w:lvl>
    <w:lvl w:ilvl="6" w:tplc="0409000F">
      <w:start w:val="1"/>
      <w:numFmt w:val="decimal"/>
      <w:lvlText w:val="%7."/>
      <w:lvlJc w:val="left"/>
      <w:pPr>
        <w:tabs>
          <w:tab w:val="num" w:pos="4968"/>
        </w:tabs>
        <w:ind w:left="4968" w:hanging="360"/>
      </w:pPr>
    </w:lvl>
    <w:lvl w:ilvl="7" w:tplc="04090019">
      <w:start w:val="1"/>
      <w:numFmt w:val="lowerLetter"/>
      <w:lvlText w:val="%8."/>
      <w:lvlJc w:val="left"/>
      <w:pPr>
        <w:tabs>
          <w:tab w:val="num" w:pos="5688"/>
        </w:tabs>
        <w:ind w:left="5688" w:hanging="360"/>
      </w:pPr>
    </w:lvl>
    <w:lvl w:ilvl="8" w:tplc="0409001B">
      <w:start w:val="1"/>
      <w:numFmt w:val="lowerRoman"/>
      <w:lvlText w:val="%9."/>
      <w:lvlJc w:val="right"/>
      <w:pPr>
        <w:tabs>
          <w:tab w:val="num" w:pos="6408"/>
        </w:tabs>
        <w:ind w:left="6408" w:hanging="180"/>
      </w:pPr>
    </w:lvl>
  </w:abstractNum>
  <w:abstractNum w:abstractNumId="54"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55" w15:restartNumberingAfterBreak="0">
    <w:nsid w:val="61582B4F"/>
    <w:multiLevelType w:val="hybridMultilevel"/>
    <w:tmpl w:val="662629D4"/>
    <w:lvl w:ilvl="0" w:tplc="2CC03EBE">
      <w:start w:val="1"/>
      <w:numFmt w:val="lowerLetter"/>
      <w:lvlText w:val="(%1)"/>
      <w:lvlJc w:val="left"/>
      <w:pPr>
        <w:ind w:left="120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505C6180">
      <w:numFmt w:val="bullet"/>
      <w:lvlText w:val="•"/>
      <w:lvlJc w:val="left"/>
      <w:pPr>
        <w:ind w:left="2040" w:hanging="360"/>
      </w:pPr>
      <w:rPr>
        <w:rFonts w:hint="default"/>
        <w:lang w:val="en-US" w:eastAsia="en-US" w:bidi="ar-SA"/>
      </w:rPr>
    </w:lvl>
    <w:lvl w:ilvl="2" w:tplc="072CA2A8">
      <w:numFmt w:val="bullet"/>
      <w:lvlText w:val="•"/>
      <w:lvlJc w:val="left"/>
      <w:pPr>
        <w:ind w:left="2880" w:hanging="360"/>
      </w:pPr>
      <w:rPr>
        <w:rFonts w:hint="default"/>
        <w:lang w:val="en-US" w:eastAsia="en-US" w:bidi="ar-SA"/>
      </w:rPr>
    </w:lvl>
    <w:lvl w:ilvl="3" w:tplc="A9E4FD08">
      <w:numFmt w:val="bullet"/>
      <w:lvlText w:val="•"/>
      <w:lvlJc w:val="left"/>
      <w:pPr>
        <w:ind w:left="3720" w:hanging="360"/>
      </w:pPr>
      <w:rPr>
        <w:rFonts w:hint="default"/>
        <w:lang w:val="en-US" w:eastAsia="en-US" w:bidi="ar-SA"/>
      </w:rPr>
    </w:lvl>
    <w:lvl w:ilvl="4" w:tplc="D1ECE3D2">
      <w:numFmt w:val="bullet"/>
      <w:lvlText w:val="•"/>
      <w:lvlJc w:val="left"/>
      <w:pPr>
        <w:ind w:left="4560" w:hanging="360"/>
      </w:pPr>
      <w:rPr>
        <w:rFonts w:hint="default"/>
        <w:lang w:val="en-US" w:eastAsia="en-US" w:bidi="ar-SA"/>
      </w:rPr>
    </w:lvl>
    <w:lvl w:ilvl="5" w:tplc="88607600">
      <w:numFmt w:val="bullet"/>
      <w:lvlText w:val="•"/>
      <w:lvlJc w:val="left"/>
      <w:pPr>
        <w:ind w:left="5400" w:hanging="360"/>
      </w:pPr>
      <w:rPr>
        <w:rFonts w:hint="default"/>
        <w:lang w:val="en-US" w:eastAsia="en-US" w:bidi="ar-SA"/>
      </w:rPr>
    </w:lvl>
    <w:lvl w:ilvl="6" w:tplc="4D46DDD8">
      <w:numFmt w:val="bullet"/>
      <w:lvlText w:val="•"/>
      <w:lvlJc w:val="left"/>
      <w:pPr>
        <w:ind w:left="6240" w:hanging="360"/>
      </w:pPr>
      <w:rPr>
        <w:rFonts w:hint="default"/>
        <w:lang w:val="en-US" w:eastAsia="en-US" w:bidi="ar-SA"/>
      </w:rPr>
    </w:lvl>
    <w:lvl w:ilvl="7" w:tplc="40E61F36">
      <w:numFmt w:val="bullet"/>
      <w:lvlText w:val="•"/>
      <w:lvlJc w:val="left"/>
      <w:pPr>
        <w:ind w:left="7080" w:hanging="360"/>
      </w:pPr>
      <w:rPr>
        <w:rFonts w:hint="default"/>
        <w:lang w:val="en-US" w:eastAsia="en-US" w:bidi="ar-SA"/>
      </w:rPr>
    </w:lvl>
    <w:lvl w:ilvl="8" w:tplc="BC56BD0C">
      <w:numFmt w:val="bullet"/>
      <w:lvlText w:val="•"/>
      <w:lvlJc w:val="left"/>
      <w:pPr>
        <w:ind w:left="7920" w:hanging="360"/>
      </w:pPr>
      <w:rPr>
        <w:rFonts w:hint="default"/>
        <w:lang w:val="en-US" w:eastAsia="en-US" w:bidi="ar-SA"/>
      </w:rPr>
    </w:lvl>
  </w:abstractNum>
  <w:abstractNum w:abstractNumId="56" w15:restartNumberingAfterBreak="0">
    <w:nsid w:val="63FF77FF"/>
    <w:multiLevelType w:val="hybridMultilevel"/>
    <w:tmpl w:val="647C5A22"/>
    <w:lvl w:ilvl="0" w:tplc="5254BD76">
      <w:start w:val="1"/>
      <w:numFmt w:val="bullet"/>
      <w:lvlText w:val="•"/>
      <w:lvlJc w:val="left"/>
      <w:pPr>
        <w:tabs>
          <w:tab w:val="num" w:pos="720"/>
        </w:tabs>
        <w:ind w:left="720" w:hanging="360"/>
      </w:pPr>
      <w:rPr>
        <w:rFonts w:ascii="Arial" w:hAnsi="Arial" w:hint="default"/>
      </w:rPr>
    </w:lvl>
    <w:lvl w:ilvl="1" w:tplc="D58CE6A4">
      <w:start w:val="1"/>
      <w:numFmt w:val="bullet"/>
      <w:lvlText w:val="•"/>
      <w:lvlJc w:val="left"/>
      <w:pPr>
        <w:tabs>
          <w:tab w:val="num" w:pos="1440"/>
        </w:tabs>
        <w:ind w:left="1440" w:hanging="360"/>
      </w:pPr>
      <w:rPr>
        <w:rFonts w:ascii="Arial" w:hAnsi="Arial" w:hint="default"/>
      </w:rPr>
    </w:lvl>
    <w:lvl w:ilvl="2" w:tplc="CBCE4238">
      <w:numFmt w:val="bullet"/>
      <w:lvlText w:val="•"/>
      <w:lvlJc w:val="left"/>
      <w:pPr>
        <w:tabs>
          <w:tab w:val="num" w:pos="2160"/>
        </w:tabs>
        <w:ind w:left="2160" w:hanging="360"/>
      </w:pPr>
      <w:rPr>
        <w:rFonts w:ascii="Arial" w:hAnsi="Arial" w:hint="default"/>
      </w:rPr>
    </w:lvl>
    <w:lvl w:ilvl="3" w:tplc="DC648592" w:tentative="1">
      <w:start w:val="1"/>
      <w:numFmt w:val="bullet"/>
      <w:lvlText w:val="•"/>
      <w:lvlJc w:val="left"/>
      <w:pPr>
        <w:tabs>
          <w:tab w:val="num" w:pos="2880"/>
        </w:tabs>
        <w:ind w:left="2880" w:hanging="360"/>
      </w:pPr>
      <w:rPr>
        <w:rFonts w:ascii="Arial" w:hAnsi="Arial" w:hint="default"/>
      </w:rPr>
    </w:lvl>
    <w:lvl w:ilvl="4" w:tplc="9FE47216" w:tentative="1">
      <w:start w:val="1"/>
      <w:numFmt w:val="bullet"/>
      <w:lvlText w:val="•"/>
      <w:lvlJc w:val="left"/>
      <w:pPr>
        <w:tabs>
          <w:tab w:val="num" w:pos="3600"/>
        </w:tabs>
        <w:ind w:left="3600" w:hanging="360"/>
      </w:pPr>
      <w:rPr>
        <w:rFonts w:ascii="Arial" w:hAnsi="Arial" w:hint="default"/>
      </w:rPr>
    </w:lvl>
    <w:lvl w:ilvl="5" w:tplc="314C92BC" w:tentative="1">
      <w:start w:val="1"/>
      <w:numFmt w:val="bullet"/>
      <w:lvlText w:val="•"/>
      <w:lvlJc w:val="left"/>
      <w:pPr>
        <w:tabs>
          <w:tab w:val="num" w:pos="4320"/>
        </w:tabs>
        <w:ind w:left="4320" w:hanging="360"/>
      </w:pPr>
      <w:rPr>
        <w:rFonts w:ascii="Arial" w:hAnsi="Arial" w:hint="default"/>
      </w:rPr>
    </w:lvl>
    <w:lvl w:ilvl="6" w:tplc="CCBE44DC" w:tentative="1">
      <w:start w:val="1"/>
      <w:numFmt w:val="bullet"/>
      <w:lvlText w:val="•"/>
      <w:lvlJc w:val="left"/>
      <w:pPr>
        <w:tabs>
          <w:tab w:val="num" w:pos="5040"/>
        </w:tabs>
        <w:ind w:left="5040" w:hanging="360"/>
      </w:pPr>
      <w:rPr>
        <w:rFonts w:ascii="Arial" w:hAnsi="Arial" w:hint="default"/>
      </w:rPr>
    </w:lvl>
    <w:lvl w:ilvl="7" w:tplc="3A402F72" w:tentative="1">
      <w:start w:val="1"/>
      <w:numFmt w:val="bullet"/>
      <w:lvlText w:val="•"/>
      <w:lvlJc w:val="left"/>
      <w:pPr>
        <w:tabs>
          <w:tab w:val="num" w:pos="5760"/>
        </w:tabs>
        <w:ind w:left="5760" w:hanging="360"/>
      </w:pPr>
      <w:rPr>
        <w:rFonts w:ascii="Arial" w:hAnsi="Arial" w:hint="default"/>
      </w:rPr>
    </w:lvl>
    <w:lvl w:ilvl="8" w:tplc="B66CEB6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41A73D7"/>
    <w:multiLevelType w:val="hybridMultilevel"/>
    <w:tmpl w:val="AAA4DD58"/>
    <w:lvl w:ilvl="0" w:tplc="F9F6DCC8">
      <w:start w:val="1"/>
      <w:numFmt w:val="lowerLetter"/>
      <w:lvlText w:val="(%1)"/>
      <w:lvlJc w:val="left"/>
      <w:pPr>
        <w:ind w:left="1199" w:hanging="360"/>
      </w:pPr>
      <w:rPr>
        <w:rFonts w:hint="default"/>
        <w:spacing w:val="0"/>
        <w:w w:val="99"/>
        <w:lang w:val="en-US" w:eastAsia="en-US" w:bidi="ar-SA"/>
      </w:rPr>
    </w:lvl>
    <w:lvl w:ilvl="1" w:tplc="63B0B5C6">
      <w:start w:val="1"/>
      <w:numFmt w:val="decimal"/>
      <w:lvlText w:val="(%2)"/>
      <w:lvlJc w:val="left"/>
      <w:pPr>
        <w:ind w:left="1560"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18720DA4">
      <w:numFmt w:val="bullet"/>
      <w:lvlText w:val="•"/>
      <w:lvlJc w:val="left"/>
      <w:pPr>
        <w:ind w:left="2453" w:hanging="361"/>
      </w:pPr>
      <w:rPr>
        <w:rFonts w:hint="default"/>
        <w:lang w:val="en-US" w:eastAsia="en-US" w:bidi="ar-SA"/>
      </w:rPr>
    </w:lvl>
    <w:lvl w:ilvl="3" w:tplc="AB100C92">
      <w:numFmt w:val="bullet"/>
      <w:lvlText w:val="•"/>
      <w:lvlJc w:val="left"/>
      <w:pPr>
        <w:ind w:left="3346" w:hanging="361"/>
      </w:pPr>
      <w:rPr>
        <w:rFonts w:hint="default"/>
        <w:lang w:val="en-US" w:eastAsia="en-US" w:bidi="ar-SA"/>
      </w:rPr>
    </w:lvl>
    <w:lvl w:ilvl="4" w:tplc="BE681088">
      <w:numFmt w:val="bullet"/>
      <w:lvlText w:val="•"/>
      <w:lvlJc w:val="left"/>
      <w:pPr>
        <w:ind w:left="4240" w:hanging="361"/>
      </w:pPr>
      <w:rPr>
        <w:rFonts w:hint="default"/>
        <w:lang w:val="en-US" w:eastAsia="en-US" w:bidi="ar-SA"/>
      </w:rPr>
    </w:lvl>
    <w:lvl w:ilvl="5" w:tplc="94BEA04A">
      <w:numFmt w:val="bullet"/>
      <w:lvlText w:val="•"/>
      <w:lvlJc w:val="left"/>
      <w:pPr>
        <w:ind w:left="5133" w:hanging="361"/>
      </w:pPr>
      <w:rPr>
        <w:rFonts w:hint="default"/>
        <w:lang w:val="en-US" w:eastAsia="en-US" w:bidi="ar-SA"/>
      </w:rPr>
    </w:lvl>
    <w:lvl w:ilvl="6" w:tplc="DCE615A6">
      <w:numFmt w:val="bullet"/>
      <w:lvlText w:val="•"/>
      <w:lvlJc w:val="left"/>
      <w:pPr>
        <w:ind w:left="6026" w:hanging="361"/>
      </w:pPr>
      <w:rPr>
        <w:rFonts w:hint="default"/>
        <w:lang w:val="en-US" w:eastAsia="en-US" w:bidi="ar-SA"/>
      </w:rPr>
    </w:lvl>
    <w:lvl w:ilvl="7" w:tplc="0928B35A">
      <w:numFmt w:val="bullet"/>
      <w:lvlText w:val="•"/>
      <w:lvlJc w:val="left"/>
      <w:pPr>
        <w:ind w:left="6920" w:hanging="361"/>
      </w:pPr>
      <w:rPr>
        <w:rFonts w:hint="default"/>
        <w:lang w:val="en-US" w:eastAsia="en-US" w:bidi="ar-SA"/>
      </w:rPr>
    </w:lvl>
    <w:lvl w:ilvl="8" w:tplc="19A63914">
      <w:numFmt w:val="bullet"/>
      <w:lvlText w:val="•"/>
      <w:lvlJc w:val="left"/>
      <w:pPr>
        <w:ind w:left="7813" w:hanging="361"/>
      </w:pPr>
      <w:rPr>
        <w:rFonts w:hint="default"/>
        <w:lang w:val="en-US" w:eastAsia="en-US" w:bidi="ar-SA"/>
      </w:rPr>
    </w:lvl>
  </w:abstractNum>
  <w:abstractNum w:abstractNumId="58" w15:restartNumberingAfterBreak="0">
    <w:nsid w:val="64B416EE"/>
    <w:multiLevelType w:val="hybridMultilevel"/>
    <w:tmpl w:val="3D545286"/>
    <w:lvl w:ilvl="0" w:tplc="95CE89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A53A52D8">
      <w:start w:val="1"/>
      <w:numFmt w:val="lowerLetter"/>
      <w:lvlText w:val="(%3)"/>
      <w:lvlJc w:val="left"/>
      <w:pPr>
        <w:ind w:left="180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2B6B08"/>
    <w:multiLevelType w:val="hybridMultilevel"/>
    <w:tmpl w:val="BC58099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60" w15:restartNumberingAfterBreak="0">
    <w:nsid w:val="66291028"/>
    <w:multiLevelType w:val="hybridMultilevel"/>
    <w:tmpl w:val="FA9AAA5A"/>
    <w:lvl w:ilvl="0" w:tplc="FFFFFFFF">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AEF1E84"/>
    <w:multiLevelType w:val="hybridMultilevel"/>
    <w:tmpl w:val="B4D007C6"/>
    <w:lvl w:ilvl="0" w:tplc="D772EC7C">
      <w:start w:val="1"/>
      <w:numFmt w:val="lowerLetter"/>
      <w:lvlText w:val="(%1)"/>
      <w:lvlJc w:val="left"/>
      <w:pPr>
        <w:ind w:left="720" w:hanging="360"/>
      </w:pPr>
      <w:rPr>
        <w:rFonts w:hint="default"/>
        <w:spacing w:val="0"/>
        <w:w w:val="99"/>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B317513"/>
    <w:multiLevelType w:val="hybridMultilevel"/>
    <w:tmpl w:val="626AD736"/>
    <w:lvl w:ilvl="0" w:tplc="CD5CF040">
      <w:start w:val="1"/>
      <w:numFmt w:val="lowerLetter"/>
      <w:lvlText w:val="(%1)"/>
      <w:lvlJc w:val="left"/>
      <w:pPr>
        <w:ind w:left="1199" w:hanging="360"/>
      </w:pPr>
      <w:rPr>
        <w:rFonts w:hint="default"/>
        <w:spacing w:val="0"/>
        <w:w w:val="99"/>
        <w:lang w:val="en-US" w:eastAsia="en-US" w:bidi="ar-SA"/>
      </w:rPr>
    </w:lvl>
    <w:lvl w:ilvl="1" w:tplc="856603E0">
      <w:numFmt w:val="bullet"/>
      <w:lvlText w:val="•"/>
      <w:lvlJc w:val="left"/>
      <w:pPr>
        <w:ind w:left="2040" w:hanging="360"/>
      </w:pPr>
      <w:rPr>
        <w:rFonts w:hint="default"/>
        <w:lang w:val="en-US" w:eastAsia="en-US" w:bidi="ar-SA"/>
      </w:rPr>
    </w:lvl>
    <w:lvl w:ilvl="2" w:tplc="0BEE2C60">
      <w:numFmt w:val="bullet"/>
      <w:lvlText w:val="•"/>
      <w:lvlJc w:val="left"/>
      <w:pPr>
        <w:ind w:left="2880" w:hanging="360"/>
      </w:pPr>
      <w:rPr>
        <w:rFonts w:hint="default"/>
        <w:lang w:val="en-US" w:eastAsia="en-US" w:bidi="ar-SA"/>
      </w:rPr>
    </w:lvl>
    <w:lvl w:ilvl="3" w:tplc="EEAA6EAC">
      <w:numFmt w:val="bullet"/>
      <w:lvlText w:val="•"/>
      <w:lvlJc w:val="left"/>
      <w:pPr>
        <w:ind w:left="3720" w:hanging="360"/>
      </w:pPr>
      <w:rPr>
        <w:rFonts w:hint="default"/>
        <w:lang w:val="en-US" w:eastAsia="en-US" w:bidi="ar-SA"/>
      </w:rPr>
    </w:lvl>
    <w:lvl w:ilvl="4" w:tplc="27786CCA">
      <w:numFmt w:val="bullet"/>
      <w:lvlText w:val="•"/>
      <w:lvlJc w:val="left"/>
      <w:pPr>
        <w:ind w:left="4560" w:hanging="360"/>
      </w:pPr>
      <w:rPr>
        <w:rFonts w:hint="default"/>
        <w:lang w:val="en-US" w:eastAsia="en-US" w:bidi="ar-SA"/>
      </w:rPr>
    </w:lvl>
    <w:lvl w:ilvl="5" w:tplc="F022D7AE">
      <w:numFmt w:val="bullet"/>
      <w:lvlText w:val="•"/>
      <w:lvlJc w:val="left"/>
      <w:pPr>
        <w:ind w:left="5400" w:hanging="360"/>
      </w:pPr>
      <w:rPr>
        <w:rFonts w:hint="default"/>
        <w:lang w:val="en-US" w:eastAsia="en-US" w:bidi="ar-SA"/>
      </w:rPr>
    </w:lvl>
    <w:lvl w:ilvl="6" w:tplc="AA646CD4">
      <w:numFmt w:val="bullet"/>
      <w:lvlText w:val="•"/>
      <w:lvlJc w:val="left"/>
      <w:pPr>
        <w:ind w:left="6240" w:hanging="360"/>
      </w:pPr>
      <w:rPr>
        <w:rFonts w:hint="default"/>
        <w:lang w:val="en-US" w:eastAsia="en-US" w:bidi="ar-SA"/>
      </w:rPr>
    </w:lvl>
    <w:lvl w:ilvl="7" w:tplc="6EDE9A8C">
      <w:numFmt w:val="bullet"/>
      <w:lvlText w:val="•"/>
      <w:lvlJc w:val="left"/>
      <w:pPr>
        <w:ind w:left="7080" w:hanging="360"/>
      </w:pPr>
      <w:rPr>
        <w:rFonts w:hint="default"/>
        <w:lang w:val="en-US" w:eastAsia="en-US" w:bidi="ar-SA"/>
      </w:rPr>
    </w:lvl>
    <w:lvl w:ilvl="8" w:tplc="76F63660">
      <w:numFmt w:val="bullet"/>
      <w:lvlText w:val="•"/>
      <w:lvlJc w:val="left"/>
      <w:pPr>
        <w:ind w:left="7920" w:hanging="360"/>
      </w:pPr>
      <w:rPr>
        <w:rFonts w:hint="default"/>
        <w:lang w:val="en-US" w:eastAsia="en-US" w:bidi="ar-SA"/>
      </w:rPr>
    </w:lvl>
  </w:abstractNum>
  <w:abstractNum w:abstractNumId="63" w15:restartNumberingAfterBreak="0">
    <w:nsid w:val="6D5B04D4"/>
    <w:multiLevelType w:val="hybridMultilevel"/>
    <w:tmpl w:val="9112E97A"/>
    <w:lvl w:ilvl="0" w:tplc="78A4B650">
      <w:start w:val="1"/>
      <w:numFmt w:val="lowerLetter"/>
      <w:lvlText w:val="(%1)"/>
      <w:lvlJc w:val="left"/>
      <w:pPr>
        <w:tabs>
          <w:tab w:val="num" w:pos="648"/>
        </w:tabs>
        <w:ind w:left="648" w:hanging="360"/>
      </w:pPr>
    </w:lvl>
    <w:lvl w:ilvl="1" w:tplc="04090019">
      <w:start w:val="1"/>
      <w:numFmt w:val="lowerLetter"/>
      <w:lvlText w:val="%2."/>
      <w:lvlJc w:val="left"/>
      <w:pPr>
        <w:tabs>
          <w:tab w:val="num" w:pos="1368"/>
        </w:tabs>
        <w:ind w:left="1368" w:hanging="360"/>
      </w:pPr>
    </w:lvl>
    <w:lvl w:ilvl="2" w:tplc="0409001B">
      <w:start w:val="1"/>
      <w:numFmt w:val="lowerRoman"/>
      <w:lvlText w:val="%3."/>
      <w:lvlJc w:val="right"/>
      <w:pPr>
        <w:tabs>
          <w:tab w:val="num" w:pos="2088"/>
        </w:tabs>
        <w:ind w:left="2088" w:hanging="180"/>
      </w:pPr>
    </w:lvl>
    <w:lvl w:ilvl="3" w:tplc="0409000F">
      <w:start w:val="1"/>
      <w:numFmt w:val="decimal"/>
      <w:lvlText w:val="%4."/>
      <w:lvlJc w:val="left"/>
      <w:pPr>
        <w:tabs>
          <w:tab w:val="num" w:pos="2808"/>
        </w:tabs>
        <w:ind w:left="2808" w:hanging="360"/>
      </w:pPr>
    </w:lvl>
    <w:lvl w:ilvl="4" w:tplc="04090019">
      <w:start w:val="1"/>
      <w:numFmt w:val="lowerLetter"/>
      <w:lvlText w:val="%5."/>
      <w:lvlJc w:val="left"/>
      <w:pPr>
        <w:tabs>
          <w:tab w:val="num" w:pos="3528"/>
        </w:tabs>
        <w:ind w:left="3528" w:hanging="360"/>
      </w:pPr>
    </w:lvl>
    <w:lvl w:ilvl="5" w:tplc="0409001B">
      <w:start w:val="1"/>
      <w:numFmt w:val="lowerRoman"/>
      <w:lvlText w:val="%6."/>
      <w:lvlJc w:val="right"/>
      <w:pPr>
        <w:tabs>
          <w:tab w:val="num" w:pos="4248"/>
        </w:tabs>
        <w:ind w:left="4248" w:hanging="180"/>
      </w:pPr>
    </w:lvl>
    <w:lvl w:ilvl="6" w:tplc="0409000F">
      <w:start w:val="1"/>
      <w:numFmt w:val="decimal"/>
      <w:lvlText w:val="%7."/>
      <w:lvlJc w:val="left"/>
      <w:pPr>
        <w:tabs>
          <w:tab w:val="num" w:pos="4968"/>
        </w:tabs>
        <w:ind w:left="4968" w:hanging="360"/>
      </w:pPr>
    </w:lvl>
    <w:lvl w:ilvl="7" w:tplc="04090019">
      <w:start w:val="1"/>
      <w:numFmt w:val="lowerLetter"/>
      <w:lvlText w:val="%8."/>
      <w:lvlJc w:val="left"/>
      <w:pPr>
        <w:tabs>
          <w:tab w:val="num" w:pos="5688"/>
        </w:tabs>
        <w:ind w:left="5688" w:hanging="360"/>
      </w:pPr>
    </w:lvl>
    <w:lvl w:ilvl="8" w:tplc="0409001B">
      <w:start w:val="1"/>
      <w:numFmt w:val="lowerRoman"/>
      <w:lvlText w:val="%9."/>
      <w:lvlJc w:val="right"/>
      <w:pPr>
        <w:tabs>
          <w:tab w:val="num" w:pos="6408"/>
        </w:tabs>
        <w:ind w:left="6408" w:hanging="180"/>
      </w:pPr>
    </w:lvl>
  </w:abstractNum>
  <w:abstractNum w:abstractNumId="64" w15:restartNumberingAfterBreak="0">
    <w:nsid w:val="6DEE12D5"/>
    <w:multiLevelType w:val="hybridMultilevel"/>
    <w:tmpl w:val="6270FB20"/>
    <w:lvl w:ilvl="0" w:tplc="9BD2350E">
      <w:start w:val="1"/>
      <w:numFmt w:val="decimal"/>
      <w:lvlText w:val="%1."/>
      <w:lvlJc w:val="left"/>
      <w:pPr>
        <w:ind w:left="480" w:hanging="360"/>
      </w:pPr>
      <w:rPr>
        <w:rFonts w:ascii="Calibri" w:eastAsia="Calibri" w:hAnsi="Calibri" w:cs="Calibri" w:hint="default"/>
        <w:b/>
        <w:bCs/>
        <w:i w:val="0"/>
        <w:iCs w:val="0"/>
        <w:spacing w:val="-1"/>
        <w:w w:val="100"/>
        <w:sz w:val="24"/>
        <w:szCs w:val="24"/>
        <w:lang w:val="en-US" w:eastAsia="en-US" w:bidi="ar-SA"/>
      </w:rPr>
    </w:lvl>
    <w:lvl w:ilvl="1" w:tplc="E9B8C4CA">
      <w:start w:val="1"/>
      <w:numFmt w:val="upperLetter"/>
      <w:lvlText w:val="%2."/>
      <w:lvlJc w:val="left"/>
      <w:pPr>
        <w:ind w:left="840" w:hanging="360"/>
      </w:pPr>
      <w:rPr>
        <w:rFonts w:ascii="Calibri" w:eastAsia="Calibri" w:hAnsi="Calibri" w:cs="Calibri" w:hint="default"/>
        <w:b w:val="0"/>
        <w:bCs w:val="0"/>
        <w:i w:val="0"/>
        <w:iCs w:val="0"/>
        <w:spacing w:val="0"/>
        <w:w w:val="100"/>
        <w:sz w:val="24"/>
        <w:szCs w:val="24"/>
        <w:lang w:val="en-US" w:eastAsia="en-US" w:bidi="ar-SA"/>
      </w:rPr>
    </w:lvl>
    <w:lvl w:ilvl="2" w:tplc="2C5E7956">
      <w:numFmt w:val="bullet"/>
      <w:lvlText w:val="•"/>
      <w:lvlJc w:val="left"/>
      <w:pPr>
        <w:ind w:left="1811" w:hanging="360"/>
      </w:pPr>
      <w:rPr>
        <w:rFonts w:hint="default"/>
        <w:lang w:val="en-US" w:eastAsia="en-US" w:bidi="ar-SA"/>
      </w:rPr>
    </w:lvl>
    <w:lvl w:ilvl="3" w:tplc="5906A18E">
      <w:numFmt w:val="bullet"/>
      <w:lvlText w:val="•"/>
      <w:lvlJc w:val="left"/>
      <w:pPr>
        <w:ind w:left="2782" w:hanging="360"/>
      </w:pPr>
      <w:rPr>
        <w:rFonts w:hint="default"/>
        <w:lang w:val="en-US" w:eastAsia="en-US" w:bidi="ar-SA"/>
      </w:rPr>
    </w:lvl>
    <w:lvl w:ilvl="4" w:tplc="46744818">
      <w:numFmt w:val="bullet"/>
      <w:lvlText w:val="•"/>
      <w:lvlJc w:val="left"/>
      <w:pPr>
        <w:ind w:left="3753" w:hanging="360"/>
      </w:pPr>
      <w:rPr>
        <w:rFonts w:hint="default"/>
        <w:lang w:val="en-US" w:eastAsia="en-US" w:bidi="ar-SA"/>
      </w:rPr>
    </w:lvl>
    <w:lvl w:ilvl="5" w:tplc="17B8770A">
      <w:numFmt w:val="bullet"/>
      <w:lvlText w:val="•"/>
      <w:lvlJc w:val="left"/>
      <w:pPr>
        <w:ind w:left="4724" w:hanging="360"/>
      </w:pPr>
      <w:rPr>
        <w:rFonts w:hint="default"/>
        <w:lang w:val="en-US" w:eastAsia="en-US" w:bidi="ar-SA"/>
      </w:rPr>
    </w:lvl>
    <w:lvl w:ilvl="6" w:tplc="568E0942">
      <w:numFmt w:val="bullet"/>
      <w:lvlText w:val="•"/>
      <w:lvlJc w:val="left"/>
      <w:pPr>
        <w:ind w:left="5695" w:hanging="360"/>
      </w:pPr>
      <w:rPr>
        <w:rFonts w:hint="default"/>
        <w:lang w:val="en-US" w:eastAsia="en-US" w:bidi="ar-SA"/>
      </w:rPr>
    </w:lvl>
    <w:lvl w:ilvl="7" w:tplc="8334BFB4">
      <w:numFmt w:val="bullet"/>
      <w:lvlText w:val="•"/>
      <w:lvlJc w:val="left"/>
      <w:pPr>
        <w:ind w:left="6666" w:hanging="360"/>
      </w:pPr>
      <w:rPr>
        <w:rFonts w:hint="default"/>
        <w:lang w:val="en-US" w:eastAsia="en-US" w:bidi="ar-SA"/>
      </w:rPr>
    </w:lvl>
    <w:lvl w:ilvl="8" w:tplc="DCAEAEE2">
      <w:numFmt w:val="bullet"/>
      <w:lvlText w:val="•"/>
      <w:lvlJc w:val="left"/>
      <w:pPr>
        <w:ind w:left="7637" w:hanging="360"/>
      </w:pPr>
      <w:rPr>
        <w:rFonts w:hint="default"/>
        <w:lang w:val="en-US" w:eastAsia="en-US" w:bidi="ar-SA"/>
      </w:rPr>
    </w:lvl>
  </w:abstractNum>
  <w:abstractNum w:abstractNumId="65" w15:restartNumberingAfterBreak="0">
    <w:nsid w:val="712D1ABC"/>
    <w:multiLevelType w:val="hybridMultilevel"/>
    <w:tmpl w:val="B5D66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67" w15:restartNumberingAfterBreak="0">
    <w:nsid w:val="7A3065EE"/>
    <w:multiLevelType w:val="multilevel"/>
    <w:tmpl w:val="4EEC28DE"/>
    <w:lvl w:ilvl="0">
      <w:start w:val="2"/>
      <w:numFmt w:val="decimal"/>
      <w:lvlText w:val="%1"/>
      <w:lvlJc w:val="left"/>
      <w:pPr>
        <w:tabs>
          <w:tab w:val="num" w:pos="1440"/>
        </w:tabs>
        <w:ind w:left="1440" w:hanging="1440"/>
      </w:pPr>
      <w:rPr>
        <w:rFonts w:hint="default"/>
        <w:b/>
      </w:rPr>
    </w:lvl>
    <w:lvl w:ilvl="1">
      <w:start w:val="57"/>
      <w:numFmt w:val="decimal"/>
      <w:pStyle w:val="Definition"/>
      <w:lvlText w:val="%1.%2"/>
      <w:lvlJc w:val="left"/>
      <w:pPr>
        <w:tabs>
          <w:tab w:val="num" w:pos="1530"/>
        </w:tabs>
        <w:ind w:left="1530" w:hanging="1440"/>
      </w:pPr>
      <w:rPr>
        <w:rFonts w:hint="default"/>
        <w:b w:val="0"/>
        <w:bCs/>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8" w15:restartNumberingAfterBreak="0">
    <w:nsid w:val="7DC37782"/>
    <w:multiLevelType w:val="hybridMultilevel"/>
    <w:tmpl w:val="A9A252C8"/>
    <w:lvl w:ilvl="0" w:tplc="A53A52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EC5105D"/>
    <w:multiLevelType w:val="hybridMultilevel"/>
    <w:tmpl w:val="480E99A0"/>
    <w:lvl w:ilvl="0" w:tplc="A672D414">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15:restartNumberingAfterBreak="0">
    <w:nsid w:val="7F90179E"/>
    <w:multiLevelType w:val="hybridMultilevel"/>
    <w:tmpl w:val="D33A0690"/>
    <w:lvl w:ilvl="0" w:tplc="059A39F4">
      <w:start w:val="1"/>
      <w:numFmt w:val="bullet"/>
      <w:pStyle w:val="BulletedCommen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D86917"/>
    <w:multiLevelType w:val="hybridMultilevel"/>
    <w:tmpl w:val="ED5A584A"/>
    <w:lvl w:ilvl="0" w:tplc="9056A080">
      <w:start w:val="1"/>
      <w:numFmt w:val="lowerLetter"/>
      <w:lvlText w:val="(%1)"/>
      <w:lvlJc w:val="left"/>
      <w:pPr>
        <w:ind w:left="120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B6403F48">
      <w:numFmt w:val="bullet"/>
      <w:lvlText w:val="•"/>
      <w:lvlJc w:val="left"/>
      <w:pPr>
        <w:ind w:left="2040" w:hanging="360"/>
      </w:pPr>
      <w:rPr>
        <w:rFonts w:hint="default"/>
        <w:lang w:val="en-US" w:eastAsia="en-US" w:bidi="ar-SA"/>
      </w:rPr>
    </w:lvl>
    <w:lvl w:ilvl="2" w:tplc="F850C978">
      <w:numFmt w:val="bullet"/>
      <w:lvlText w:val="•"/>
      <w:lvlJc w:val="left"/>
      <w:pPr>
        <w:ind w:left="2880" w:hanging="360"/>
      </w:pPr>
      <w:rPr>
        <w:rFonts w:hint="default"/>
        <w:lang w:val="en-US" w:eastAsia="en-US" w:bidi="ar-SA"/>
      </w:rPr>
    </w:lvl>
    <w:lvl w:ilvl="3" w:tplc="93D6F9C8">
      <w:numFmt w:val="bullet"/>
      <w:lvlText w:val="•"/>
      <w:lvlJc w:val="left"/>
      <w:pPr>
        <w:ind w:left="3720" w:hanging="360"/>
      </w:pPr>
      <w:rPr>
        <w:rFonts w:hint="default"/>
        <w:lang w:val="en-US" w:eastAsia="en-US" w:bidi="ar-SA"/>
      </w:rPr>
    </w:lvl>
    <w:lvl w:ilvl="4" w:tplc="F8FA174A">
      <w:numFmt w:val="bullet"/>
      <w:lvlText w:val="•"/>
      <w:lvlJc w:val="left"/>
      <w:pPr>
        <w:ind w:left="4560" w:hanging="360"/>
      </w:pPr>
      <w:rPr>
        <w:rFonts w:hint="default"/>
        <w:lang w:val="en-US" w:eastAsia="en-US" w:bidi="ar-SA"/>
      </w:rPr>
    </w:lvl>
    <w:lvl w:ilvl="5" w:tplc="E97027E6">
      <w:numFmt w:val="bullet"/>
      <w:lvlText w:val="•"/>
      <w:lvlJc w:val="left"/>
      <w:pPr>
        <w:ind w:left="5400" w:hanging="360"/>
      </w:pPr>
      <w:rPr>
        <w:rFonts w:hint="default"/>
        <w:lang w:val="en-US" w:eastAsia="en-US" w:bidi="ar-SA"/>
      </w:rPr>
    </w:lvl>
    <w:lvl w:ilvl="6" w:tplc="FF2E0DA0">
      <w:numFmt w:val="bullet"/>
      <w:lvlText w:val="•"/>
      <w:lvlJc w:val="left"/>
      <w:pPr>
        <w:ind w:left="6240" w:hanging="360"/>
      </w:pPr>
      <w:rPr>
        <w:rFonts w:hint="default"/>
        <w:lang w:val="en-US" w:eastAsia="en-US" w:bidi="ar-SA"/>
      </w:rPr>
    </w:lvl>
    <w:lvl w:ilvl="7" w:tplc="30EAF8E4">
      <w:numFmt w:val="bullet"/>
      <w:lvlText w:val="•"/>
      <w:lvlJc w:val="left"/>
      <w:pPr>
        <w:ind w:left="7080" w:hanging="360"/>
      </w:pPr>
      <w:rPr>
        <w:rFonts w:hint="default"/>
        <w:lang w:val="en-US" w:eastAsia="en-US" w:bidi="ar-SA"/>
      </w:rPr>
    </w:lvl>
    <w:lvl w:ilvl="8" w:tplc="0AB06468">
      <w:numFmt w:val="bullet"/>
      <w:lvlText w:val="•"/>
      <w:lvlJc w:val="left"/>
      <w:pPr>
        <w:ind w:left="7920" w:hanging="360"/>
      </w:pPr>
      <w:rPr>
        <w:rFonts w:hint="default"/>
        <w:lang w:val="en-US" w:eastAsia="en-US" w:bidi="ar-SA"/>
      </w:rPr>
    </w:lvl>
  </w:abstractNum>
  <w:num w:numId="1" w16cid:durableId="1173572344">
    <w:abstractNumId w:val="66"/>
  </w:num>
  <w:num w:numId="2" w16cid:durableId="237714313">
    <w:abstractNumId w:val="28"/>
  </w:num>
  <w:num w:numId="3" w16cid:durableId="999313107">
    <w:abstractNumId w:val="22"/>
  </w:num>
  <w:num w:numId="4" w16cid:durableId="391320315">
    <w:abstractNumId w:val="54"/>
  </w:num>
  <w:num w:numId="5" w16cid:durableId="314801738">
    <w:abstractNumId w:val="37"/>
  </w:num>
  <w:num w:numId="6" w16cid:durableId="1710496063">
    <w:abstractNumId w:val="38"/>
  </w:num>
  <w:num w:numId="7" w16cid:durableId="67314335">
    <w:abstractNumId w:val="47"/>
  </w:num>
  <w:num w:numId="8" w16cid:durableId="1428842688">
    <w:abstractNumId w:val="48"/>
  </w:num>
  <w:num w:numId="9" w16cid:durableId="764229006">
    <w:abstractNumId w:val="33"/>
  </w:num>
  <w:num w:numId="10" w16cid:durableId="999893160">
    <w:abstractNumId w:val="51"/>
  </w:num>
  <w:num w:numId="11" w16cid:durableId="144010485">
    <w:abstractNumId w:val="18"/>
  </w:num>
  <w:num w:numId="12" w16cid:durableId="1364282223">
    <w:abstractNumId w:val="17"/>
  </w:num>
  <w:num w:numId="13" w16cid:durableId="2053721784">
    <w:abstractNumId w:val="12"/>
  </w:num>
  <w:num w:numId="14" w16cid:durableId="529300402">
    <w:abstractNumId w:val="36"/>
  </w:num>
  <w:num w:numId="15" w16cid:durableId="318728937">
    <w:abstractNumId w:val="70"/>
  </w:num>
  <w:num w:numId="16" w16cid:durableId="139151453">
    <w:abstractNumId w:val="67"/>
  </w:num>
  <w:num w:numId="17" w16cid:durableId="522981791">
    <w:abstractNumId w:val="52"/>
  </w:num>
  <w:num w:numId="18" w16cid:durableId="401567476">
    <w:abstractNumId w:val="8"/>
  </w:num>
  <w:num w:numId="19" w16cid:durableId="1118529611">
    <w:abstractNumId w:val="7"/>
  </w:num>
  <w:num w:numId="20" w16cid:durableId="1971813169">
    <w:abstractNumId w:val="6"/>
  </w:num>
  <w:num w:numId="21" w16cid:durableId="733241106">
    <w:abstractNumId w:val="5"/>
  </w:num>
  <w:num w:numId="22" w16cid:durableId="1585727919">
    <w:abstractNumId w:val="4"/>
  </w:num>
  <w:num w:numId="23" w16cid:durableId="951739678">
    <w:abstractNumId w:val="3"/>
  </w:num>
  <w:num w:numId="24" w16cid:durableId="494884408">
    <w:abstractNumId w:val="2"/>
  </w:num>
  <w:num w:numId="25" w16cid:durableId="1427843695">
    <w:abstractNumId w:val="1"/>
  </w:num>
  <w:num w:numId="26" w16cid:durableId="409621831">
    <w:abstractNumId w:val="0"/>
  </w:num>
  <w:num w:numId="27" w16cid:durableId="2138792641">
    <w:abstractNumId w:val="68"/>
  </w:num>
  <w:num w:numId="28" w16cid:durableId="1770662839">
    <w:abstractNumId w:val="64"/>
  </w:num>
  <w:num w:numId="29" w16cid:durableId="1931811528">
    <w:abstractNumId w:val="45"/>
  </w:num>
  <w:num w:numId="30" w16cid:durableId="2102604987">
    <w:abstractNumId w:val="55"/>
  </w:num>
  <w:num w:numId="31" w16cid:durableId="1481654696">
    <w:abstractNumId w:val="27"/>
  </w:num>
  <w:num w:numId="32" w16cid:durableId="1682969251">
    <w:abstractNumId w:val="35"/>
  </w:num>
  <w:num w:numId="33" w16cid:durableId="1794397812">
    <w:abstractNumId w:val="50"/>
  </w:num>
  <w:num w:numId="34" w16cid:durableId="2068332202">
    <w:abstractNumId w:val="71"/>
  </w:num>
  <w:num w:numId="35" w16cid:durableId="1136407273">
    <w:abstractNumId w:val="20"/>
  </w:num>
  <w:num w:numId="36" w16cid:durableId="607128254">
    <w:abstractNumId w:val="62"/>
  </w:num>
  <w:num w:numId="37" w16cid:durableId="1226453375">
    <w:abstractNumId w:val="57"/>
  </w:num>
  <w:num w:numId="38" w16cid:durableId="457185553">
    <w:abstractNumId w:val="40"/>
  </w:num>
  <w:num w:numId="39" w16cid:durableId="2023622679">
    <w:abstractNumId w:val="16"/>
  </w:num>
  <w:num w:numId="40" w16cid:durableId="865681263">
    <w:abstractNumId w:val="26"/>
  </w:num>
  <w:num w:numId="41" w16cid:durableId="1182084373">
    <w:abstractNumId w:val="41"/>
  </w:num>
  <w:num w:numId="42" w16cid:durableId="531653099">
    <w:abstractNumId w:val="34"/>
  </w:num>
  <w:num w:numId="43" w16cid:durableId="902258078">
    <w:abstractNumId w:val="49"/>
  </w:num>
  <w:num w:numId="44" w16cid:durableId="1419061240">
    <w:abstractNumId w:val="43"/>
  </w:num>
  <w:num w:numId="45" w16cid:durableId="1325426780">
    <w:abstractNumId w:val="44"/>
  </w:num>
  <w:num w:numId="46" w16cid:durableId="1485321262">
    <w:abstractNumId w:val="23"/>
  </w:num>
  <w:num w:numId="47" w16cid:durableId="405537722">
    <w:abstractNumId w:val="69"/>
  </w:num>
  <w:num w:numId="48" w16cid:durableId="966619734">
    <w:abstractNumId w:val="14"/>
  </w:num>
  <w:num w:numId="49" w16cid:durableId="206844868">
    <w:abstractNumId w:val="30"/>
  </w:num>
  <w:num w:numId="50" w16cid:durableId="1887256502">
    <w:abstractNumId w:val="58"/>
  </w:num>
  <w:num w:numId="51" w16cid:durableId="214240227">
    <w:abstractNumId w:val="65"/>
  </w:num>
  <w:num w:numId="52" w16cid:durableId="1636593771">
    <w:abstractNumId w:val="25"/>
  </w:num>
  <w:num w:numId="53" w16cid:durableId="296303054">
    <w:abstractNumId w:val="56"/>
  </w:num>
  <w:num w:numId="54" w16cid:durableId="1521042735">
    <w:abstractNumId w:val="13"/>
  </w:num>
  <w:num w:numId="55" w16cid:durableId="278075480">
    <w:abstractNumId w:val="10"/>
  </w:num>
  <w:num w:numId="56" w16cid:durableId="11379876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96250505">
    <w:abstractNumId w:val="15"/>
  </w:num>
  <w:num w:numId="58" w16cid:durableId="1982148437">
    <w:abstractNumId w:val="29"/>
  </w:num>
  <w:num w:numId="59" w16cid:durableId="894513801">
    <w:abstractNumId w:val="59"/>
  </w:num>
  <w:num w:numId="60" w16cid:durableId="4296692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009160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88919410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248074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613765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262029842">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9733301">
    <w:abstractNumId w:val="31"/>
  </w:num>
  <w:num w:numId="67" w16cid:durableId="78185474">
    <w:abstractNumId w:val="60"/>
  </w:num>
  <w:num w:numId="68" w16cid:durableId="1754162575">
    <w:abstractNumId w:val="61"/>
  </w:num>
  <w:num w:numId="69" w16cid:durableId="1684932950">
    <w:abstractNumId w:val="21"/>
  </w:num>
  <w:num w:numId="70" w16cid:durableId="1201285787">
    <w:abstractNumId w:val="9"/>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nnich, Loren B. (Fed)">
    <w15:presenceInfo w15:providerId="AD" w15:userId="S::lbm1@NIST.GOV::8f028e4f-2fdf-434a-99f2-dec8450617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6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wNDc1NDG1BLKMTZV0lIJTi4sz8/NACgwNDGoBQpIxMy4AAAA="/>
  </w:docVars>
  <w:rsids>
    <w:rsidRoot w:val="00AB1518"/>
    <w:rsid w:val="00000493"/>
    <w:rsid w:val="0000050A"/>
    <w:rsid w:val="000006B8"/>
    <w:rsid w:val="000009EC"/>
    <w:rsid w:val="00000B0F"/>
    <w:rsid w:val="00000B2A"/>
    <w:rsid w:val="00000DBE"/>
    <w:rsid w:val="0000133F"/>
    <w:rsid w:val="0000162E"/>
    <w:rsid w:val="0000191B"/>
    <w:rsid w:val="00001A85"/>
    <w:rsid w:val="00001B3A"/>
    <w:rsid w:val="00001E8B"/>
    <w:rsid w:val="0000233E"/>
    <w:rsid w:val="0000258A"/>
    <w:rsid w:val="000026D3"/>
    <w:rsid w:val="00002822"/>
    <w:rsid w:val="0000292D"/>
    <w:rsid w:val="00002A8D"/>
    <w:rsid w:val="00002CEC"/>
    <w:rsid w:val="00002E3A"/>
    <w:rsid w:val="00003118"/>
    <w:rsid w:val="000037BD"/>
    <w:rsid w:val="00003931"/>
    <w:rsid w:val="000039A9"/>
    <w:rsid w:val="000039B0"/>
    <w:rsid w:val="000039C2"/>
    <w:rsid w:val="000039C3"/>
    <w:rsid w:val="00003B66"/>
    <w:rsid w:val="00003C05"/>
    <w:rsid w:val="00003D1A"/>
    <w:rsid w:val="00003D47"/>
    <w:rsid w:val="00003DBE"/>
    <w:rsid w:val="00003DF1"/>
    <w:rsid w:val="00004185"/>
    <w:rsid w:val="0000434E"/>
    <w:rsid w:val="000049A0"/>
    <w:rsid w:val="00004A8F"/>
    <w:rsid w:val="00004B28"/>
    <w:rsid w:val="00004B5F"/>
    <w:rsid w:val="00004BBB"/>
    <w:rsid w:val="0000547A"/>
    <w:rsid w:val="0000571E"/>
    <w:rsid w:val="00005743"/>
    <w:rsid w:val="00005885"/>
    <w:rsid w:val="000058C4"/>
    <w:rsid w:val="00005BA3"/>
    <w:rsid w:val="00005D11"/>
    <w:rsid w:val="00005D25"/>
    <w:rsid w:val="00005DAE"/>
    <w:rsid w:val="00005F01"/>
    <w:rsid w:val="000060AB"/>
    <w:rsid w:val="000060C3"/>
    <w:rsid w:val="00006EB1"/>
    <w:rsid w:val="00006EE5"/>
    <w:rsid w:val="00007A2D"/>
    <w:rsid w:val="0001008F"/>
    <w:rsid w:val="00010122"/>
    <w:rsid w:val="00010290"/>
    <w:rsid w:val="0001033F"/>
    <w:rsid w:val="0001098D"/>
    <w:rsid w:val="00010C84"/>
    <w:rsid w:val="00010DF3"/>
    <w:rsid w:val="00010F79"/>
    <w:rsid w:val="0001165D"/>
    <w:rsid w:val="000118C9"/>
    <w:rsid w:val="000118CB"/>
    <w:rsid w:val="00011A81"/>
    <w:rsid w:val="00011ECB"/>
    <w:rsid w:val="00012045"/>
    <w:rsid w:val="0001204D"/>
    <w:rsid w:val="00012489"/>
    <w:rsid w:val="0001260F"/>
    <w:rsid w:val="000126DE"/>
    <w:rsid w:val="00012745"/>
    <w:rsid w:val="00012B6C"/>
    <w:rsid w:val="00012C79"/>
    <w:rsid w:val="00012C97"/>
    <w:rsid w:val="00012D2D"/>
    <w:rsid w:val="00013054"/>
    <w:rsid w:val="0001316E"/>
    <w:rsid w:val="000134FC"/>
    <w:rsid w:val="000137C8"/>
    <w:rsid w:val="00013B94"/>
    <w:rsid w:val="00013D67"/>
    <w:rsid w:val="000145A2"/>
    <w:rsid w:val="000148D4"/>
    <w:rsid w:val="000148DF"/>
    <w:rsid w:val="00014D45"/>
    <w:rsid w:val="0001505F"/>
    <w:rsid w:val="000150F2"/>
    <w:rsid w:val="00015230"/>
    <w:rsid w:val="0001529A"/>
    <w:rsid w:val="00015510"/>
    <w:rsid w:val="000155A6"/>
    <w:rsid w:val="00015A2E"/>
    <w:rsid w:val="00015CC4"/>
    <w:rsid w:val="00015D3B"/>
    <w:rsid w:val="000160E4"/>
    <w:rsid w:val="0001632A"/>
    <w:rsid w:val="0001634C"/>
    <w:rsid w:val="000166EC"/>
    <w:rsid w:val="00016A5E"/>
    <w:rsid w:val="00016BD1"/>
    <w:rsid w:val="00016CE0"/>
    <w:rsid w:val="00016D1C"/>
    <w:rsid w:val="0001737E"/>
    <w:rsid w:val="0001745F"/>
    <w:rsid w:val="000176E9"/>
    <w:rsid w:val="00017703"/>
    <w:rsid w:val="00017861"/>
    <w:rsid w:val="00017ADB"/>
    <w:rsid w:val="00017C8A"/>
    <w:rsid w:val="00017DD1"/>
    <w:rsid w:val="00017E05"/>
    <w:rsid w:val="000202FB"/>
    <w:rsid w:val="000208C3"/>
    <w:rsid w:val="00020DEE"/>
    <w:rsid w:val="00021094"/>
    <w:rsid w:val="000210DF"/>
    <w:rsid w:val="00021400"/>
    <w:rsid w:val="000215FA"/>
    <w:rsid w:val="00021670"/>
    <w:rsid w:val="0002177E"/>
    <w:rsid w:val="00021B34"/>
    <w:rsid w:val="00021D27"/>
    <w:rsid w:val="000224A4"/>
    <w:rsid w:val="000224DB"/>
    <w:rsid w:val="0002263A"/>
    <w:rsid w:val="0002289F"/>
    <w:rsid w:val="0002294D"/>
    <w:rsid w:val="00022BE7"/>
    <w:rsid w:val="00022D2A"/>
    <w:rsid w:val="00023037"/>
    <w:rsid w:val="000231CA"/>
    <w:rsid w:val="0002361F"/>
    <w:rsid w:val="000237F6"/>
    <w:rsid w:val="0002381C"/>
    <w:rsid w:val="00023EF0"/>
    <w:rsid w:val="000240BA"/>
    <w:rsid w:val="00024193"/>
    <w:rsid w:val="00024307"/>
    <w:rsid w:val="00024455"/>
    <w:rsid w:val="000246AB"/>
    <w:rsid w:val="00024B7A"/>
    <w:rsid w:val="00024C2F"/>
    <w:rsid w:val="00024C64"/>
    <w:rsid w:val="0002505E"/>
    <w:rsid w:val="000251F2"/>
    <w:rsid w:val="00025388"/>
    <w:rsid w:val="000254F5"/>
    <w:rsid w:val="00025692"/>
    <w:rsid w:val="00025B41"/>
    <w:rsid w:val="00025D43"/>
    <w:rsid w:val="000260AF"/>
    <w:rsid w:val="00026127"/>
    <w:rsid w:val="00026152"/>
    <w:rsid w:val="0002624F"/>
    <w:rsid w:val="000263B9"/>
    <w:rsid w:val="0002647B"/>
    <w:rsid w:val="000267BF"/>
    <w:rsid w:val="000269D3"/>
    <w:rsid w:val="00026DF6"/>
    <w:rsid w:val="00026FA0"/>
    <w:rsid w:val="0002745B"/>
    <w:rsid w:val="000275EC"/>
    <w:rsid w:val="0002775B"/>
    <w:rsid w:val="00027767"/>
    <w:rsid w:val="0002788E"/>
    <w:rsid w:val="00027C06"/>
    <w:rsid w:val="00027CA1"/>
    <w:rsid w:val="00027D42"/>
    <w:rsid w:val="0003005F"/>
    <w:rsid w:val="0003018D"/>
    <w:rsid w:val="0003024D"/>
    <w:rsid w:val="00030399"/>
    <w:rsid w:val="000303AE"/>
    <w:rsid w:val="00030762"/>
    <w:rsid w:val="000308BD"/>
    <w:rsid w:val="000309C1"/>
    <w:rsid w:val="00030DDD"/>
    <w:rsid w:val="00031233"/>
    <w:rsid w:val="00031433"/>
    <w:rsid w:val="00031444"/>
    <w:rsid w:val="00031617"/>
    <w:rsid w:val="00031829"/>
    <w:rsid w:val="0003185F"/>
    <w:rsid w:val="000318E8"/>
    <w:rsid w:val="00031B51"/>
    <w:rsid w:val="00031C01"/>
    <w:rsid w:val="00031E41"/>
    <w:rsid w:val="00031EAC"/>
    <w:rsid w:val="000323AC"/>
    <w:rsid w:val="000324A4"/>
    <w:rsid w:val="0003272F"/>
    <w:rsid w:val="00032C16"/>
    <w:rsid w:val="00032C98"/>
    <w:rsid w:val="00032F40"/>
    <w:rsid w:val="000331BE"/>
    <w:rsid w:val="0003332D"/>
    <w:rsid w:val="00033758"/>
    <w:rsid w:val="000338DC"/>
    <w:rsid w:val="0003394D"/>
    <w:rsid w:val="00033B50"/>
    <w:rsid w:val="00033C66"/>
    <w:rsid w:val="0003459C"/>
    <w:rsid w:val="000345A2"/>
    <w:rsid w:val="00034804"/>
    <w:rsid w:val="00034A3D"/>
    <w:rsid w:val="00034AE0"/>
    <w:rsid w:val="00034B0C"/>
    <w:rsid w:val="00034B14"/>
    <w:rsid w:val="00034D42"/>
    <w:rsid w:val="000351E4"/>
    <w:rsid w:val="000351E5"/>
    <w:rsid w:val="000355A4"/>
    <w:rsid w:val="00035D8C"/>
    <w:rsid w:val="00035E4F"/>
    <w:rsid w:val="000361F8"/>
    <w:rsid w:val="00036378"/>
    <w:rsid w:val="000366DA"/>
    <w:rsid w:val="00036BA8"/>
    <w:rsid w:val="00036E11"/>
    <w:rsid w:val="00036E7C"/>
    <w:rsid w:val="0003702A"/>
    <w:rsid w:val="00037105"/>
    <w:rsid w:val="000371D8"/>
    <w:rsid w:val="000377E6"/>
    <w:rsid w:val="000378AF"/>
    <w:rsid w:val="00037972"/>
    <w:rsid w:val="00037CF6"/>
    <w:rsid w:val="00037F76"/>
    <w:rsid w:val="000400D9"/>
    <w:rsid w:val="000402AC"/>
    <w:rsid w:val="00040436"/>
    <w:rsid w:val="00040485"/>
    <w:rsid w:val="00040811"/>
    <w:rsid w:val="00040C7C"/>
    <w:rsid w:val="00040E4D"/>
    <w:rsid w:val="0004151C"/>
    <w:rsid w:val="00041745"/>
    <w:rsid w:val="00041A1B"/>
    <w:rsid w:val="00041B99"/>
    <w:rsid w:val="00041D15"/>
    <w:rsid w:val="00041FB4"/>
    <w:rsid w:val="000420C6"/>
    <w:rsid w:val="000421DD"/>
    <w:rsid w:val="000423F2"/>
    <w:rsid w:val="0004264F"/>
    <w:rsid w:val="000429C5"/>
    <w:rsid w:val="00042C25"/>
    <w:rsid w:val="00042CF7"/>
    <w:rsid w:val="00042E1D"/>
    <w:rsid w:val="00042FB1"/>
    <w:rsid w:val="00043138"/>
    <w:rsid w:val="000431FE"/>
    <w:rsid w:val="00043307"/>
    <w:rsid w:val="00043606"/>
    <w:rsid w:val="0004381C"/>
    <w:rsid w:val="00043AD8"/>
    <w:rsid w:val="00043E7D"/>
    <w:rsid w:val="00043EA1"/>
    <w:rsid w:val="0004430B"/>
    <w:rsid w:val="0004434D"/>
    <w:rsid w:val="0004489A"/>
    <w:rsid w:val="00044929"/>
    <w:rsid w:val="0004528E"/>
    <w:rsid w:val="000453E6"/>
    <w:rsid w:val="000457E9"/>
    <w:rsid w:val="00045F7A"/>
    <w:rsid w:val="00046140"/>
    <w:rsid w:val="0004629A"/>
    <w:rsid w:val="0004645D"/>
    <w:rsid w:val="00046887"/>
    <w:rsid w:val="00046B87"/>
    <w:rsid w:val="00046BCD"/>
    <w:rsid w:val="000472B6"/>
    <w:rsid w:val="00047A95"/>
    <w:rsid w:val="00047DAE"/>
    <w:rsid w:val="00047E56"/>
    <w:rsid w:val="00047E81"/>
    <w:rsid w:val="00047EB0"/>
    <w:rsid w:val="0005001B"/>
    <w:rsid w:val="000508AD"/>
    <w:rsid w:val="000508BA"/>
    <w:rsid w:val="00050B23"/>
    <w:rsid w:val="00050B70"/>
    <w:rsid w:val="00050B74"/>
    <w:rsid w:val="00050CD4"/>
    <w:rsid w:val="00050E2D"/>
    <w:rsid w:val="000518E4"/>
    <w:rsid w:val="0005197E"/>
    <w:rsid w:val="00051A75"/>
    <w:rsid w:val="00051AF4"/>
    <w:rsid w:val="00051C12"/>
    <w:rsid w:val="0005211D"/>
    <w:rsid w:val="00052373"/>
    <w:rsid w:val="00052995"/>
    <w:rsid w:val="00052A3F"/>
    <w:rsid w:val="00052C85"/>
    <w:rsid w:val="00052F77"/>
    <w:rsid w:val="00052FAC"/>
    <w:rsid w:val="00053112"/>
    <w:rsid w:val="000531F4"/>
    <w:rsid w:val="0005346C"/>
    <w:rsid w:val="00053601"/>
    <w:rsid w:val="000536BC"/>
    <w:rsid w:val="000537BE"/>
    <w:rsid w:val="00053935"/>
    <w:rsid w:val="00053A40"/>
    <w:rsid w:val="00054160"/>
    <w:rsid w:val="00054639"/>
    <w:rsid w:val="00054683"/>
    <w:rsid w:val="000547C3"/>
    <w:rsid w:val="00054D5D"/>
    <w:rsid w:val="000551A0"/>
    <w:rsid w:val="000554E1"/>
    <w:rsid w:val="00055B8D"/>
    <w:rsid w:val="00055C85"/>
    <w:rsid w:val="00055F19"/>
    <w:rsid w:val="00055F38"/>
    <w:rsid w:val="00056083"/>
    <w:rsid w:val="00056AC7"/>
    <w:rsid w:val="00056AEB"/>
    <w:rsid w:val="00056B6C"/>
    <w:rsid w:val="00056E08"/>
    <w:rsid w:val="00056E70"/>
    <w:rsid w:val="00057096"/>
    <w:rsid w:val="000570D6"/>
    <w:rsid w:val="0005755E"/>
    <w:rsid w:val="00057D1A"/>
    <w:rsid w:val="000604BD"/>
    <w:rsid w:val="0006050C"/>
    <w:rsid w:val="0006054A"/>
    <w:rsid w:val="000606B1"/>
    <w:rsid w:val="000606C4"/>
    <w:rsid w:val="000606DF"/>
    <w:rsid w:val="00060813"/>
    <w:rsid w:val="00060877"/>
    <w:rsid w:val="0006089F"/>
    <w:rsid w:val="00060ACF"/>
    <w:rsid w:val="00060B04"/>
    <w:rsid w:val="00060B3B"/>
    <w:rsid w:val="00060B7C"/>
    <w:rsid w:val="0006115C"/>
    <w:rsid w:val="000611F6"/>
    <w:rsid w:val="000613E4"/>
    <w:rsid w:val="00061E49"/>
    <w:rsid w:val="00061FA9"/>
    <w:rsid w:val="000620A1"/>
    <w:rsid w:val="000625C2"/>
    <w:rsid w:val="000626B0"/>
    <w:rsid w:val="00062A0C"/>
    <w:rsid w:val="00062A87"/>
    <w:rsid w:val="00062B91"/>
    <w:rsid w:val="00062CA1"/>
    <w:rsid w:val="00062D8C"/>
    <w:rsid w:val="00062E20"/>
    <w:rsid w:val="00062E62"/>
    <w:rsid w:val="000632EA"/>
    <w:rsid w:val="0006342A"/>
    <w:rsid w:val="00063642"/>
    <w:rsid w:val="0006364D"/>
    <w:rsid w:val="00063E53"/>
    <w:rsid w:val="000643FE"/>
    <w:rsid w:val="000646C0"/>
    <w:rsid w:val="000646CD"/>
    <w:rsid w:val="0006486A"/>
    <w:rsid w:val="00064984"/>
    <w:rsid w:val="00064A3D"/>
    <w:rsid w:val="00064B86"/>
    <w:rsid w:val="00064D3B"/>
    <w:rsid w:val="00065119"/>
    <w:rsid w:val="000651D6"/>
    <w:rsid w:val="0006543A"/>
    <w:rsid w:val="000654C7"/>
    <w:rsid w:val="0006567D"/>
    <w:rsid w:val="00065A25"/>
    <w:rsid w:val="00065A55"/>
    <w:rsid w:val="00065AA8"/>
    <w:rsid w:val="00065B11"/>
    <w:rsid w:val="00065E4F"/>
    <w:rsid w:val="00065FBF"/>
    <w:rsid w:val="000661DA"/>
    <w:rsid w:val="00066B2A"/>
    <w:rsid w:val="00066B78"/>
    <w:rsid w:val="00066BE1"/>
    <w:rsid w:val="00067079"/>
    <w:rsid w:val="0006712B"/>
    <w:rsid w:val="0006762A"/>
    <w:rsid w:val="00067869"/>
    <w:rsid w:val="0006786D"/>
    <w:rsid w:val="0006795A"/>
    <w:rsid w:val="0006795F"/>
    <w:rsid w:val="00067A35"/>
    <w:rsid w:val="00067BB7"/>
    <w:rsid w:val="00067C4B"/>
    <w:rsid w:val="00067D21"/>
    <w:rsid w:val="0007001C"/>
    <w:rsid w:val="000703A2"/>
    <w:rsid w:val="00070467"/>
    <w:rsid w:val="00070517"/>
    <w:rsid w:val="000705BF"/>
    <w:rsid w:val="000708EB"/>
    <w:rsid w:val="00070A91"/>
    <w:rsid w:val="00070DFE"/>
    <w:rsid w:val="00070E2C"/>
    <w:rsid w:val="0007195D"/>
    <w:rsid w:val="000719AA"/>
    <w:rsid w:val="000719B6"/>
    <w:rsid w:val="00071B5D"/>
    <w:rsid w:val="00071B8E"/>
    <w:rsid w:val="00071E43"/>
    <w:rsid w:val="00071E99"/>
    <w:rsid w:val="00071F1F"/>
    <w:rsid w:val="00072618"/>
    <w:rsid w:val="0007261A"/>
    <w:rsid w:val="00072702"/>
    <w:rsid w:val="00072A9E"/>
    <w:rsid w:val="0007315E"/>
    <w:rsid w:val="000733BE"/>
    <w:rsid w:val="000735EE"/>
    <w:rsid w:val="000735F8"/>
    <w:rsid w:val="00073607"/>
    <w:rsid w:val="0007362A"/>
    <w:rsid w:val="00073C5E"/>
    <w:rsid w:val="0007464E"/>
    <w:rsid w:val="00074777"/>
    <w:rsid w:val="0007489C"/>
    <w:rsid w:val="00074C75"/>
    <w:rsid w:val="00074FB5"/>
    <w:rsid w:val="000751B4"/>
    <w:rsid w:val="00075406"/>
    <w:rsid w:val="00075918"/>
    <w:rsid w:val="00076029"/>
    <w:rsid w:val="0007614C"/>
    <w:rsid w:val="00076256"/>
    <w:rsid w:val="000762B3"/>
    <w:rsid w:val="000763F6"/>
    <w:rsid w:val="00076579"/>
    <w:rsid w:val="0007679F"/>
    <w:rsid w:val="00076B09"/>
    <w:rsid w:val="00076B16"/>
    <w:rsid w:val="00076D21"/>
    <w:rsid w:val="000773B1"/>
    <w:rsid w:val="0007777E"/>
    <w:rsid w:val="00077950"/>
    <w:rsid w:val="00077AE4"/>
    <w:rsid w:val="00077B8E"/>
    <w:rsid w:val="00077C89"/>
    <w:rsid w:val="00077D17"/>
    <w:rsid w:val="00077D47"/>
    <w:rsid w:val="0008007A"/>
    <w:rsid w:val="00080329"/>
    <w:rsid w:val="000803BD"/>
    <w:rsid w:val="000806AE"/>
    <w:rsid w:val="00080A44"/>
    <w:rsid w:val="00080BD0"/>
    <w:rsid w:val="00080D70"/>
    <w:rsid w:val="00081180"/>
    <w:rsid w:val="000811DD"/>
    <w:rsid w:val="0008137A"/>
    <w:rsid w:val="00081397"/>
    <w:rsid w:val="00081748"/>
    <w:rsid w:val="00081D0A"/>
    <w:rsid w:val="00081D3F"/>
    <w:rsid w:val="00082740"/>
    <w:rsid w:val="0008314D"/>
    <w:rsid w:val="000832C1"/>
    <w:rsid w:val="0008339B"/>
    <w:rsid w:val="00083519"/>
    <w:rsid w:val="00083567"/>
    <w:rsid w:val="00083769"/>
    <w:rsid w:val="00083AE1"/>
    <w:rsid w:val="00083B44"/>
    <w:rsid w:val="00083BB2"/>
    <w:rsid w:val="00083C52"/>
    <w:rsid w:val="00083E8D"/>
    <w:rsid w:val="000845DA"/>
    <w:rsid w:val="0008490A"/>
    <w:rsid w:val="000849D0"/>
    <w:rsid w:val="00084BBD"/>
    <w:rsid w:val="000857DA"/>
    <w:rsid w:val="00085928"/>
    <w:rsid w:val="00085C11"/>
    <w:rsid w:val="00085EA2"/>
    <w:rsid w:val="00085EAE"/>
    <w:rsid w:val="0008638E"/>
    <w:rsid w:val="000864C4"/>
    <w:rsid w:val="00086637"/>
    <w:rsid w:val="00086672"/>
    <w:rsid w:val="000866E1"/>
    <w:rsid w:val="000869D0"/>
    <w:rsid w:val="00086BC5"/>
    <w:rsid w:val="00086C6F"/>
    <w:rsid w:val="00087544"/>
    <w:rsid w:val="000877E0"/>
    <w:rsid w:val="00087C37"/>
    <w:rsid w:val="0009064D"/>
    <w:rsid w:val="00090842"/>
    <w:rsid w:val="00090896"/>
    <w:rsid w:val="00090DBA"/>
    <w:rsid w:val="00090F08"/>
    <w:rsid w:val="00090FB4"/>
    <w:rsid w:val="0009139F"/>
    <w:rsid w:val="0009145A"/>
    <w:rsid w:val="00091834"/>
    <w:rsid w:val="0009199D"/>
    <w:rsid w:val="00091BF3"/>
    <w:rsid w:val="00092238"/>
    <w:rsid w:val="00092349"/>
    <w:rsid w:val="00092641"/>
    <w:rsid w:val="000928FC"/>
    <w:rsid w:val="00092B05"/>
    <w:rsid w:val="00092B07"/>
    <w:rsid w:val="00092B4B"/>
    <w:rsid w:val="00092FD1"/>
    <w:rsid w:val="00092FDE"/>
    <w:rsid w:val="00093083"/>
    <w:rsid w:val="0009309A"/>
    <w:rsid w:val="00093215"/>
    <w:rsid w:val="0009351D"/>
    <w:rsid w:val="00093546"/>
    <w:rsid w:val="00093CA1"/>
    <w:rsid w:val="00093D60"/>
    <w:rsid w:val="00093FD1"/>
    <w:rsid w:val="00094782"/>
    <w:rsid w:val="00094873"/>
    <w:rsid w:val="00094CF3"/>
    <w:rsid w:val="00095079"/>
    <w:rsid w:val="0009519C"/>
    <w:rsid w:val="00095384"/>
    <w:rsid w:val="000953C6"/>
    <w:rsid w:val="0009578E"/>
    <w:rsid w:val="00095795"/>
    <w:rsid w:val="00096077"/>
    <w:rsid w:val="0009652C"/>
    <w:rsid w:val="000965FD"/>
    <w:rsid w:val="0009660A"/>
    <w:rsid w:val="0009664C"/>
    <w:rsid w:val="0009693E"/>
    <w:rsid w:val="000969CF"/>
    <w:rsid w:val="00096AC5"/>
    <w:rsid w:val="00096DC6"/>
    <w:rsid w:val="00096F0D"/>
    <w:rsid w:val="00097124"/>
    <w:rsid w:val="00097318"/>
    <w:rsid w:val="00097551"/>
    <w:rsid w:val="0009778C"/>
    <w:rsid w:val="000978AC"/>
    <w:rsid w:val="00097A24"/>
    <w:rsid w:val="00097A6B"/>
    <w:rsid w:val="00097C19"/>
    <w:rsid w:val="00097CE2"/>
    <w:rsid w:val="00097F61"/>
    <w:rsid w:val="000A0221"/>
    <w:rsid w:val="000A0232"/>
    <w:rsid w:val="000A03DE"/>
    <w:rsid w:val="000A042D"/>
    <w:rsid w:val="000A0676"/>
    <w:rsid w:val="000A077E"/>
    <w:rsid w:val="000A09C3"/>
    <w:rsid w:val="000A0B57"/>
    <w:rsid w:val="000A0E46"/>
    <w:rsid w:val="000A117F"/>
    <w:rsid w:val="000A169C"/>
    <w:rsid w:val="000A1732"/>
    <w:rsid w:val="000A17EC"/>
    <w:rsid w:val="000A1A3D"/>
    <w:rsid w:val="000A1B7A"/>
    <w:rsid w:val="000A1ED3"/>
    <w:rsid w:val="000A22DF"/>
    <w:rsid w:val="000A25E6"/>
    <w:rsid w:val="000A2697"/>
    <w:rsid w:val="000A26B7"/>
    <w:rsid w:val="000A27A9"/>
    <w:rsid w:val="000A2813"/>
    <w:rsid w:val="000A299A"/>
    <w:rsid w:val="000A2C83"/>
    <w:rsid w:val="000A3110"/>
    <w:rsid w:val="000A34A1"/>
    <w:rsid w:val="000A34D7"/>
    <w:rsid w:val="000A3515"/>
    <w:rsid w:val="000A3807"/>
    <w:rsid w:val="000A3DF2"/>
    <w:rsid w:val="000A4128"/>
    <w:rsid w:val="000A4862"/>
    <w:rsid w:val="000A488B"/>
    <w:rsid w:val="000A48DB"/>
    <w:rsid w:val="000A48EA"/>
    <w:rsid w:val="000A49A1"/>
    <w:rsid w:val="000A4A70"/>
    <w:rsid w:val="000A4BB4"/>
    <w:rsid w:val="000A4CCA"/>
    <w:rsid w:val="000A4EB9"/>
    <w:rsid w:val="000A5274"/>
    <w:rsid w:val="000A59FB"/>
    <w:rsid w:val="000A5A21"/>
    <w:rsid w:val="000A6364"/>
    <w:rsid w:val="000A65EB"/>
    <w:rsid w:val="000A689B"/>
    <w:rsid w:val="000A69E3"/>
    <w:rsid w:val="000A6B46"/>
    <w:rsid w:val="000A6E02"/>
    <w:rsid w:val="000A6E9B"/>
    <w:rsid w:val="000A7171"/>
    <w:rsid w:val="000A71F8"/>
    <w:rsid w:val="000A7445"/>
    <w:rsid w:val="000A7F61"/>
    <w:rsid w:val="000A7FC8"/>
    <w:rsid w:val="000A7FE4"/>
    <w:rsid w:val="000B0144"/>
    <w:rsid w:val="000B09C9"/>
    <w:rsid w:val="000B0D04"/>
    <w:rsid w:val="000B0E6F"/>
    <w:rsid w:val="000B13A9"/>
    <w:rsid w:val="000B14D1"/>
    <w:rsid w:val="000B16DD"/>
    <w:rsid w:val="000B1F07"/>
    <w:rsid w:val="000B2296"/>
    <w:rsid w:val="000B25D1"/>
    <w:rsid w:val="000B2842"/>
    <w:rsid w:val="000B2A37"/>
    <w:rsid w:val="000B2CD9"/>
    <w:rsid w:val="000B2D66"/>
    <w:rsid w:val="000B2EF4"/>
    <w:rsid w:val="000B32A5"/>
    <w:rsid w:val="000B3409"/>
    <w:rsid w:val="000B3438"/>
    <w:rsid w:val="000B3715"/>
    <w:rsid w:val="000B3923"/>
    <w:rsid w:val="000B394B"/>
    <w:rsid w:val="000B3C48"/>
    <w:rsid w:val="000B3FB0"/>
    <w:rsid w:val="000B3FF7"/>
    <w:rsid w:val="000B4450"/>
    <w:rsid w:val="000B45F8"/>
    <w:rsid w:val="000B48B1"/>
    <w:rsid w:val="000B48F4"/>
    <w:rsid w:val="000B4B73"/>
    <w:rsid w:val="000B4E0D"/>
    <w:rsid w:val="000B4FD1"/>
    <w:rsid w:val="000B535E"/>
    <w:rsid w:val="000B564C"/>
    <w:rsid w:val="000B56D4"/>
    <w:rsid w:val="000B5884"/>
    <w:rsid w:val="000B5E7C"/>
    <w:rsid w:val="000B6045"/>
    <w:rsid w:val="000B60CB"/>
    <w:rsid w:val="000B6A2E"/>
    <w:rsid w:val="000B6CC8"/>
    <w:rsid w:val="000B6D94"/>
    <w:rsid w:val="000B72C4"/>
    <w:rsid w:val="000B72D6"/>
    <w:rsid w:val="000B7324"/>
    <w:rsid w:val="000B7633"/>
    <w:rsid w:val="000B775C"/>
    <w:rsid w:val="000B7A5C"/>
    <w:rsid w:val="000B7B4E"/>
    <w:rsid w:val="000B7B71"/>
    <w:rsid w:val="000B7DDF"/>
    <w:rsid w:val="000B7EA3"/>
    <w:rsid w:val="000B7F83"/>
    <w:rsid w:val="000B7F98"/>
    <w:rsid w:val="000C0019"/>
    <w:rsid w:val="000C03D1"/>
    <w:rsid w:val="000C051B"/>
    <w:rsid w:val="000C0607"/>
    <w:rsid w:val="000C0640"/>
    <w:rsid w:val="000C0D31"/>
    <w:rsid w:val="000C0FAD"/>
    <w:rsid w:val="000C122B"/>
    <w:rsid w:val="000C17BB"/>
    <w:rsid w:val="000C18B3"/>
    <w:rsid w:val="000C1C64"/>
    <w:rsid w:val="000C1ECA"/>
    <w:rsid w:val="000C2302"/>
    <w:rsid w:val="000C247F"/>
    <w:rsid w:val="000C25BA"/>
    <w:rsid w:val="000C2805"/>
    <w:rsid w:val="000C29D2"/>
    <w:rsid w:val="000C29E6"/>
    <w:rsid w:val="000C2C3E"/>
    <w:rsid w:val="000C2E08"/>
    <w:rsid w:val="000C2F0E"/>
    <w:rsid w:val="000C3237"/>
    <w:rsid w:val="000C3259"/>
    <w:rsid w:val="000C335B"/>
    <w:rsid w:val="000C35A4"/>
    <w:rsid w:val="000C3831"/>
    <w:rsid w:val="000C389A"/>
    <w:rsid w:val="000C3FD5"/>
    <w:rsid w:val="000C4656"/>
    <w:rsid w:val="000C470A"/>
    <w:rsid w:val="000C475D"/>
    <w:rsid w:val="000C47AA"/>
    <w:rsid w:val="000C4873"/>
    <w:rsid w:val="000C49DA"/>
    <w:rsid w:val="000C4BA2"/>
    <w:rsid w:val="000C4CF7"/>
    <w:rsid w:val="000C4D30"/>
    <w:rsid w:val="000C4EFB"/>
    <w:rsid w:val="000C5ED5"/>
    <w:rsid w:val="000C60E6"/>
    <w:rsid w:val="000C6925"/>
    <w:rsid w:val="000C6E5A"/>
    <w:rsid w:val="000C750C"/>
    <w:rsid w:val="000C7563"/>
    <w:rsid w:val="000C79CA"/>
    <w:rsid w:val="000C79D5"/>
    <w:rsid w:val="000C7B7D"/>
    <w:rsid w:val="000C7E90"/>
    <w:rsid w:val="000D0099"/>
    <w:rsid w:val="000D0541"/>
    <w:rsid w:val="000D075A"/>
    <w:rsid w:val="000D07E8"/>
    <w:rsid w:val="000D094E"/>
    <w:rsid w:val="000D14CC"/>
    <w:rsid w:val="000D1551"/>
    <w:rsid w:val="000D1679"/>
    <w:rsid w:val="000D179B"/>
    <w:rsid w:val="000D1870"/>
    <w:rsid w:val="000D1E9B"/>
    <w:rsid w:val="000D1F37"/>
    <w:rsid w:val="000D1F73"/>
    <w:rsid w:val="000D26BB"/>
    <w:rsid w:val="000D2840"/>
    <w:rsid w:val="000D29E9"/>
    <w:rsid w:val="000D2DC1"/>
    <w:rsid w:val="000D30D0"/>
    <w:rsid w:val="000D3105"/>
    <w:rsid w:val="000D3350"/>
    <w:rsid w:val="000D336E"/>
    <w:rsid w:val="000D3A36"/>
    <w:rsid w:val="000D3C91"/>
    <w:rsid w:val="000D3D11"/>
    <w:rsid w:val="000D3D4A"/>
    <w:rsid w:val="000D3E34"/>
    <w:rsid w:val="000D435F"/>
    <w:rsid w:val="000D4449"/>
    <w:rsid w:val="000D4541"/>
    <w:rsid w:val="000D45A9"/>
    <w:rsid w:val="000D46EE"/>
    <w:rsid w:val="000D47CD"/>
    <w:rsid w:val="000D48BC"/>
    <w:rsid w:val="000D4A41"/>
    <w:rsid w:val="000D4A8A"/>
    <w:rsid w:val="000D4AAF"/>
    <w:rsid w:val="000D4F3D"/>
    <w:rsid w:val="000D5214"/>
    <w:rsid w:val="000D5649"/>
    <w:rsid w:val="000D5A72"/>
    <w:rsid w:val="000D5B8C"/>
    <w:rsid w:val="000D5CC4"/>
    <w:rsid w:val="000D613F"/>
    <w:rsid w:val="000D6242"/>
    <w:rsid w:val="000D626D"/>
    <w:rsid w:val="000D6294"/>
    <w:rsid w:val="000D63DF"/>
    <w:rsid w:val="000D64DA"/>
    <w:rsid w:val="000D671E"/>
    <w:rsid w:val="000D6C58"/>
    <w:rsid w:val="000D6E34"/>
    <w:rsid w:val="000D70FE"/>
    <w:rsid w:val="000D713F"/>
    <w:rsid w:val="000D733E"/>
    <w:rsid w:val="000D7968"/>
    <w:rsid w:val="000D7F4C"/>
    <w:rsid w:val="000D7FE6"/>
    <w:rsid w:val="000E011C"/>
    <w:rsid w:val="000E01A0"/>
    <w:rsid w:val="000E01B4"/>
    <w:rsid w:val="000E041C"/>
    <w:rsid w:val="000E0480"/>
    <w:rsid w:val="000E0640"/>
    <w:rsid w:val="000E0CEA"/>
    <w:rsid w:val="000E0DF6"/>
    <w:rsid w:val="000E0ED0"/>
    <w:rsid w:val="000E119C"/>
    <w:rsid w:val="000E1252"/>
    <w:rsid w:val="000E1556"/>
    <w:rsid w:val="000E191A"/>
    <w:rsid w:val="000E1E66"/>
    <w:rsid w:val="000E2244"/>
    <w:rsid w:val="000E2323"/>
    <w:rsid w:val="000E2AB3"/>
    <w:rsid w:val="000E2D4C"/>
    <w:rsid w:val="000E312B"/>
    <w:rsid w:val="000E3192"/>
    <w:rsid w:val="000E3317"/>
    <w:rsid w:val="000E3343"/>
    <w:rsid w:val="000E33F7"/>
    <w:rsid w:val="000E34EC"/>
    <w:rsid w:val="000E36C4"/>
    <w:rsid w:val="000E3C3F"/>
    <w:rsid w:val="000E3CCD"/>
    <w:rsid w:val="000E4674"/>
    <w:rsid w:val="000E468A"/>
    <w:rsid w:val="000E4820"/>
    <w:rsid w:val="000E4837"/>
    <w:rsid w:val="000E4BE0"/>
    <w:rsid w:val="000E520C"/>
    <w:rsid w:val="000E53CF"/>
    <w:rsid w:val="000E5B61"/>
    <w:rsid w:val="000E5FCF"/>
    <w:rsid w:val="000E615E"/>
    <w:rsid w:val="000E636E"/>
    <w:rsid w:val="000E6645"/>
    <w:rsid w:val="000E6709"/>
    <w:rsid w:val="000E6B87"/>
    <w:rsid w:val="000E77AB"/>
    <w:rsid w:val="000E7820"/>
    <w:rsid w:val="000E788C"/>
    <w:rsid w:val="000E796F"/>
    <w:rsid w:val="000E798E"/>
    <w:rsid w:val="000E79A7"/>
    <w:rsid w:val="000E7D00"/>
    <w:rsid w:val="000E7EB7"/>
    <w:rsid w:val="000E7EBA"/>
    <w:rsid w:val="000F01E0"/>
    <w:rsid w:val="000F088D"/>
    <w:rsid w:val="000F0895"/>
    <w:rsid w:val="000F0C54"/>
    <w:rsid w:val="000F0FFA"/>
    <w:rsid w:val="000F10E3"/>
    <w:rsid w:val="000F1165"/>
    <w:rsid w:val="000F1171"/>
    <w:rsid w:val="000F149B"/>
    <w:rsid w:val="000F1790"/>
    <w:rsid w:val="000F1858"/>
    <w:rsid w:val="000F2006"/>
    <w:rsid w:val="000F2195"/>
    <w:rsid w:val="000F2467"/>
    <w:rsid w:val="000F24BE"/>
    <w:rsid w:val="000F255B"/>
    <w:rsid w:val="000F26BF"/>
    <w:rsid w:val="000F272C"/>
    <w:rsid w:val="000F27FF"/>
    <w:rsid w:val="000F28D2"/>
    <w:rsid w:val="000F2986"/>
    <w:rsid w:val="000F2A99"/>
    <w:rsid w:val="000F2F38"/>
    <w:rsid w:val="000F31E7"/>
    <w:rsid w:val="000F33E2"/>
    <w:rsid w:val="000F3435"/>
    <w:rsid w:val="000F3545"/>
    <w:rsid w:val="000F36A4"/>
    <w:rsid w:val="000F39BD"/>
    <w:rsid w:val="000F3A58"/>
    <w:rsid w:val="000F3A7A"/>
    <w:rsid w:val="000F4053"/>
    <w:rsid w:val="000F4159"/>
    <w:rsid w:val="000F42A3"/>
    <w:rsid w:val="000F431A"/>
    <w:rsid w:val="000F43EF"/>
    <w:rsid w:val="000F43F6"/>
    <w:rsid w:val="000F4B1F"/>
    <w:rsid w:val="000F4BF0"/>
    <w:rsid w:val="000F4C5E"/>
    <w:rsid w:val="000F50B1"/>
    <w:rsid w:val="000F5168"/>
    <w:rsid w:val="000F5390"/>
    <w:rsid w:val="000F53F0"/>
    <w:rsid w:val="000F5814"/>
    <w:rsid w:val="000F5874"/>
    <w:rsid w:val="000F5CBE"/>
    <w:rsid w:val="000F5F02"/>
    <w:rsid w:val="000F6096"/>
    <w:rsid w:val="000F613C"/>
    <w:rsid w:val="000F615A"/>
    <w:rsid w:val="000F6218"/>
    <w:rsid w:val="000F64C5"/>
    <w:rsid w:val="000F64F1"/>
    <w:rsid w:val="000F655C"/>
    <w:rsid w:val="000F6641"/>
    <w:rsid w:val="000F668E"/>
    <w:rsid w:val="000F671B"/>
    <w:rsid w:val="000F674E"/>
    <w:rsid w:val="000F67E5"/>
    <w:rsid w:val="000F6E07"/>
    <w:rsid w:val="000F7083"/>
    <w:rsid w:val="000F7110"/>
    <w:rsid w:val="000F7147"/>
    <w:rsid w:val="000F75B6"/>
    <w:rsid w:val="000F76BB"/>
    <w:rsid w:val="000F7AF1"/>
    <w:rsid w:val="000F7B5F"/>
    <w:rsid w:val="000F7EF8"/>
    <w:rsid w:val="000F7EFB"/>
    <w:rsid w:val="000F7F72"/>
    <w:rsid w:val="001004DF"/>
    <w:rsid w:val="001005A5"/>
    <w:rsid w:val="0010068D"/>
    <w:rsid w:val="00100874"/>
    <w:rsid w:val="001009FC"/>
    <w:rsid w:val="00100B02"/>
    <w:rsid w:val="00100D1E"/>
    <w:rsid w:val="00100FB6"/>
    <w:rsid w:val="0010140B"/>
    <w:rsid w:val="001016A5"/>
    <w:rsid w:val="001017BA"/>
    <w:rsid w:val="00102289"/>
    <w:rsid w:val="00102329"/>
    <w:rsid w:val="0010243D"/>
    <w:rsid w:val="00102555"/>
    <w:rsid w:val="001025F4"/>
    <w:rsid w:val="001026E8"/>
    <w:rsid w:val="00102708"/>
    <w:rsid w:val="00102914"/>
    <w:rsid w:val="00102A0C"/>
    <w:rsid w:val="00102B58"/>
    <w:rsid w:val="00102BAC"/>
    <w:rsid w:val="00102C9F"/>
    <w:rsid w:val="00102FAA"/>
    <w:rsid w:val="00103460"/>
    <w:rsid w:val="001036B9"/>
    <w:rsid w:val="001037FE"/>
    <w:rsid w:val="00103931"/>
    <w:rsid w:val="00103B79"/>
    <w:rsid w:val="00103BD8"/>
    <w:rsid w:val="00103CFB"/>
    <w:rsid w:val="00103E82"/>
    <w:rsid w:val="0010425F"/>
    <w:rsid w:val="00104427"/>
    <w:rsid w:val="0010443D"/>
    <w:rsid w:val="0010471C"/>
    <w:rsid w:val="00105041"/>
    <w:rsid w:val="001050A2"/>
    <w:rsid w:val="001051E9"/>
    <w:rsid w:val="001054C8"/>
    <w:rsid w:val="00105667"/>
    <w:rsid w:val="001056EA"/>
    <w:rsid w:val="0010577A"/>
    <w:rsid w:val="00105791"/>
    <w:rsid w:val="001058B7"/>
    <w:rsid w:val="00105BEF"/>
    <w:rsid w:val="00105E26"/>
    <w:rsid w:val="00105E5C"/>
    <w:rsid w:val="00105E9B"/>
    <w:rsid w:val="00105FA5"/>
    <w:rsid w:val="00106BF1"/>
    <w:rsid w:val="00106C14"/>
    <w:rsid w:val="00106CAF"/>
    <w:rsid w:val="00106E20"/>
    <w:rsid w:val="00107672"/>
    <w:rsid w:val="00107B8F"/>
    <w:rsid w:val="0011005B"/>
    <w:rsid w:val="00110186"/>
    <w:rsid w:val="001101A4"/>
    <w:rsid w:val="0011040D"/>
    <w:rsid w:val="00110627"/>
    <w:rsid w:val="00110A31"/>
    <w:rsid w:val="00110B19"/>
    <w:rsid w:val="00110C19"/>
    <w:rsid w:val="00110C22"/>
    <w:rsid w:val="001110DB"/>
    <w:rsid w:val="0011122D"/>
    <w:rsid w:val="00111288"/>
    <w:rsid w:val="00111462"/>
    <w:rsid w:val="001117A9"/>
    <w:rsid w:val="00111890"/>
    <w:rsid w:val="001119FF"/>
    <w:rsid w:val="00111BBC"/>
    <w:rsid w:val="00111E80"/>
    <w:rsid w:val="00111EB3"/>
    <w:rsid w:val="001125D3"/>
    <w:rsid w:val="001126BA"/>
    <w:rsid w:val="001126CB"/>
    <w:rsid w:val="001126FD"/>
    <w:rsid w:val="001127CC"/>
    <w:rsid w:val="0011296B"/>
    <w:rsid w:val="00112A5C"/>
    <w:rsid w:val="00112EF8"/>
    <w:rsid w:val="0011315C"/>
    <w:rsid w:val="0011320E"/>
    <w:rsid w:val="001136ED"/>
    <w:rsid w:val="00113D9F"/>
    <w:rsid w:val="00114137"/>
    <w:rsid w:val="00114251"/>
    <w:rsid w:val="001146FA"/>
    <w:rsid w:val="0011480B"/>
    <w:rsid w:val="00114BAF"/>
    <w:rsid w:val="00115024"/>
    <w:rsid w:val="001154F4"/>
    <w:rsid w:val="00115690"/>
    <w:rsid w:val="001158F4"/>
    <w:rsid w:val="00115ACD"/>
    <w:rsid w:val="00115C70"/>
    <w:rsid w:val="001167B1"/>
    <w:rsid w:val="0011688E"/>
    <w:rsid w:val="00116C55"/>
    <w:rsid w:val="00116D18"/>
    <w:rsid w:val="00116FEB"/>
    <w:rsid w:val="001172F2"/>
    <w:rsid w:val="0011742F"/>
    <w:rsid w:val="00117788"/>
    <w:rsid w:val="0011793C"/>
    <w:rsid w:val="00117A25"/>
    <w:rsid w:val="00117BBF"/>
    <w:rsid w:val="00117EA5"/>
    <w:rsid w:val="00117EBD"/>
    <w:rsid w:val="00120224"/>
    <w:rsid w:val="001202FB"/>
    <w:rsid w:val="00120526"/>
    <w:rsid w:val="001208AC"/>
    <w:rsid w:val="00120A94"/>
    <w:rsid w:val="00120D4E"/>
    <w:rsid w:val="00120E02"/>
    <w:rsid w:val="00120EA7"/>
    <w:rsid w:val="00120F60"/>
    <w:rsid w:val="001217B0"/>
    <w:rsid w:val="00121D73"/>
    <w:rsid w:val="001224C4"/>
    <w:rsid w:val="0012257F"/>
    <w:rsid w:val="0012260A"/>
    <w:rsid w:val="00122824"/>
    <w:rsid w:val="001228C7"/>
    <w:rsid w:val="001228D0"/>
    <w:rsid w:val="00122970"/>
    <w:rsid w:val="00122C99"/>
    <w:rsid w:val="00123224"/>
    <w:rsid w:val="00123251"/>
    <w:rsid w:val="0012359D"/>
    <w:rsid w:val="001238B5"/>
    <w:rsid w:val="00123903"/>
    <w:rsid w:val="00123B2F"/>
    <w:rsid w:val="00123DB6"/>
    <w:rsid w:val="00123E31"/>
    <w:rsid w:val="00124043"/>
    <w:rsid w:val="00124107"/>
    <w:rsid w:val="00124565"/>
    <w:rsid w:val="001247F8"/>
    <w:rsid w:val="00124807"/>
    <w:rsid w:val="00124D40"/>
    <w:rsid w:val="00124F5C"/>
    <w:rsid w:val="00125023"/>
    <w:rsid w:val="001253E5"/>
    <w:rsid w:val="0012545C"/>
    <w:rsid w:val="001255E5"/>
    <w:rsid w:val="00125727"/>
    <w:rsid w:val="00125850"/>
    <w:rsid w:val="00125AA7"/>
    <w:rsid w:val="00125AC9"/>
    <w:rsid w:val="00125CF0"/>
    <w:rsid w:val="00125D23"/>
    <w:rsid w:val="00125F04"/>
    <w:rsid w:val="001260CA"/>
    <w:rsid w:val="0012610C"/>
    <w:rsid w:val="001262E2"/>
    <w:rsid w:val="00126485"/>
    <w:rsid w:val="00126727"/>
    <w:rsid w:val="00126943"/>
    <w:rsid w:val="00126A3D"/>
    <w:rsid w:val="00126DA7"/>
    <w:rsid w:val="00126F97"/>
    <w:rsid w:val="001270A7"/>
    <w:rsid w:val="0012716F"/>
    <w:rsid w:val="0012722B"/>
    <w:rsid w:val="0012766B"/>
    <w:rsid w:val="00127CBA"/>
    <w:rsid w:val="00127E3E"/>
    <w:rsid w:val="00127F17"/>
    <w:rsid w:val="0013012C"/>
    <w:rsid w:val="00130397"/>
    <w:rsid w:val="001303CE"/>
    <w:rsid w:val="00130442"/>
    <w:rsid w:val="001304B5"/>
    <w:rsid w:val="00130642"/>
    <w:rsid w:val="001309C0"/>
    <w:rsid w:val="00130DDE"/>
    <w:rsid w:val="00130ED0"/>
    <w:rsid w:val="00130EE4"/>
    <w:rsid w:val="00131344"/>
    <w:rsid w:val="00131671"/>
    <w:rsid w:val="00131B4B"/>
    <w:rsid w:val="00131B67"/>
    <w:rsid w:val="00131BAA"/>
    <w:rsid w:val="00131CC4"/>
    <w:rsid w:val="00131D1C"/>
    <w:rsid w:val="00131F0F"/>
    <w:rsid w:val="001325D1"/>
    <w:rsid w:val="0013269B"/>
    <w:rsid w:val="001328DB"/>
    <w:rsid w:val="001328E6"/>
    <w:rsid w:val="001329B6"/>
    <w:rsid w:val="00132BF7"/>
    <w:rsid w:val="00132C4A"/>
    <w:rsid w:val="00132F10"/>
    <w:rsid w:val="00133016"/>
    <w:rsid w:val="001332AA"/>
    <w:rsid w:val="00133477"/>
    <w:rsid w:val="0013359A"/>
    <w:rsid w:val="001337A7"/>
    <w:rsid w:val="0013384F"/>
    <w:rsid w:val="00133D57"/>
    <w:rsid w:val="00134088"/>
    <w:rsid w:val="001340C7"/>
    <w:rsid w:val="00134118"/>
    <w:rsid w:val="001343F0"/>
    <w:rsid w:val="001344E6"/>
    <w:rsid w:val="001346CD"/>
    <w:rsid w:val="00134753"/>
    <w:rsid w:val="0013475F"/>
    <w:rsid w:val="0013482E"/>
    <w:rsid w:val="00134970"/>
    <w:rsid w:val="00134A33"/>
    <w:rsid w:val="00134BE7"/>
    <w:rsid w:val="00134E33"/>
    <w:rsid w:val="0013505C"/>
    <w:rsid w:val="0013551E"/>
    <w:rsid w:val="0013581A"/>
    <w:rsid w:val="00135A4F"/>
    <w:rsid w:val="00135BFE"/>
    <w:rsid w:val="00135D1C"/>
    <w:rsid w:val="00135EA7"/>
    <w:rsid w:val="001360E3"/>
    <w:rsid w:val="00136439"/>
    <w:rsid w:val="001364CF"/>
    <w:rsid w:val="001367CD"/>
    <w:rsid w:val="00136F71"/>
    <w:rsid w:val="00136F88"/>
    <w:rsid w:val="00137101"/>
    <w:rsid w:val="00137551"/>
    <w:rsid w:val="00137C6D"/>
    <w:rsid w:val="00137C9E"/>
    <w:rsid w:val="00137CC5"/>
    <w:rsid w:val="00137E49"/>
    <w:rsid w:val="001402DF"/>
    <w:rsid w:val="00140790"/>
    <w:rsid w:val="001407F9"/>
    <w:rsid w:val="00140C2A"/>
    <w:rsid w:val="00140C36"/>
    <w:rsid w:val="00140CA3"/>
    <w:rsid w:val="00140DAD"/>
    <w:rsid w:val="00140FF5"/>
    <w:rsid w:val="00141500"/>
    <w:rsid w:val="001416E6"/>
    <w:rsid w:val="0014175B"/>
    <w:rsid w:val="00141CFF"/>
    <w:rsid w:val="00141D26"/>
    <w:rsid w:val="001421AF"/>
    <w:rsid w:val="00142364"/>
    <w:rsid w:val="00142387"/>
    <w:rsid w:val="001423A2"/>
    <w:rsid w:val="00142880"/>
    <w:rsid w:val="00142A25"/>
    <w:rsid w:val="00142AD5"/>
    <w:rsid w:val="00142E1A"/>
    <w:rsid w:val="00142F65"/>
    <w:rsid w:val="00143AB9"/>
    <w:rsid w:val="00143CDF"/>
    <w:rsid w:val="0014404F"/>
    <w:rsid w:val="0014416B"/>
    <w:rsid w:val="00144239"/>
    <w:rsid w:val="00144325"/>
    <w:rsid w:val="001443D5"/>
    <w:rsid w:val="001443E6"/>
    <w:rsid w:val="0014468C"/>
    <w:rsid w:val="001448E6"/>
    <w:rsid w:val="00144CDC"/>
    <w:rsid w:val="00144E76"/>
    <w:rsid w:val="00144F21"/>
    <w:rsid w:val="001453D9"/>
    <w:rsid w:val="00145645"/>
    <w:rsid w:val="00145729"/>
    <w:rsid w:val="00145FD1"/>
    <w:rsid w:val="00146064"/>
    <w:rsid w:val="00146732"/>
    <w:rsid w:val="00146BC8"/>
    <w:rsid w:val="00146CE9"/>
    <w:rsid w:val="00146FDB"/>
    <w:rsid w:val="00146FEB"/>
    <w:rsid w:val="0014713A"/>
    <w:rsid w:val="0014726D"/>
    <w:rsid w:val="001472AE"/>
    <w:rsid w:val="00147320"/>
    <w:rsid w:val="0014776A"/>
    <w:rsid w:val="001478CB"/>
    <w:rsid w:val="001479A4"/>
    <w:rsid w:val="00147E75"/>
    <w:rsid w:val="00147E9E"/>
    <w:rsid w:val="001507FE"/>
    <w:rsid w:val="0015092A"/>
    <w:rsid w:val="00150C81"/>
    <w:rsid w:val="00150E05"/>
    <w:rsid w:val="00150EAB"/>
    <w:rsid w:val="0015156A"/>
    <w:rsid w:val="0015184C"/>
    <w:rsid w:val="00151C15"/>
    <w:rsid w:val="00152127"/>
    <w:rsid w:val="00152405"/>
    <w:rsid w:val="00152559"/>
    <w:rsid w:val="00152593"/>
    <w:rsid w:val="001525DF"/>
    <w:rsid w:val="00152710"/>
    <w:rsid w:val="00152C4B"/>
    <w:rsid w:val="00152CC1"/>
    <w:rsid w:val="00152D39"/>
    <w:rsid w:val="00152E8D"/>
    <w:rsid w:val="00152F37"/>
    <w:rsid w:val="00153034"/>
    <w:rsid w:val="001531DF"/>
    <w:rsid w:val="001534BF"/>
    <w:rsid w:val="001537DC"/>
    <w:rsid w:val="001538D1"/>
    <w:rsid w:val="001539A0"/>
    <w:rsid w:val="00153C6F"/>
    <w:rsid w:val="001542CE"/>
    <w:rsid w:val="001543A6"/>
    <w:rsid w:val="001543C1"/>
    <w:rsid w:val="00154404"/>
    <w:rsid w:val="00154485"/>
    <w:rsid w:val="001544AD"/>
    <w:rsid w:val="001546B0"/>
    <w:rsid w:val="001548BE"/>
    <w:rsid w:val="00154A16"/>
    <w:rsid w:val="00154B28"/>
    <w:rsid w:val="00154B76"/>
    <w:rsid w:val="00154D8E"/>
    <w:rsid w:val="0015525E"/>
    <w:rsid w:val="00155A45"/>
    <w:rsid w:val="00155B8F"/>
    <w:rsid w:val="00155F2B"/>
    <w:rsid w:val="001560AC"/>
    <w:rsid w:val="001560C4"/>
    <w:rsid w:val="001560F7"/>
    <w:rsid w:val="0015610D"/>
    <w:rsid w:val="00156168"/>
    <w:rsid w:val="00156488"/>
    <w:rsid w:val="001565F1"/>
    <w:rsid w:val="00156A19"/>
    <w:rsid w:val="00156BA2"/>
    <w:rsid w:val="00156D1D"/>
    <w:rsid w:val="00156F78"/>
    <w:rsid w:val="00157029"/>
    <w:rsid w:val="0015722B"/>
    <w:rsid w:val="00157317"/>
    <w:rsid w:val="0015752C"/>
    <w:rsid w:val="00157604"/>
    <w:rsid w:val="001576FA"/>
    <w:rsid w:val="001579D4"/>
    <w:rsid w:val="00157B88"/>
    <w:rsid w:val="00157C14"/>
    <w:rsid w:val="00157CF7"/>
    <w:rsid w:val="00157D27"/>
    <w:rsid w:val="0016001F"/>
    <w:rsid w:val="001604D3"/>
    <w:rsid w:val="001606FF"/>
    <w:rsid w:val="0016080A"/>
    <w:rsid w:val="001608E3"/>
    <w:rsid w:val="00160D26"/>
    <w:rsid w:val="00160E10"/>
    <w:rsid w:val="00160E66"/>
    <w:rsid w:val="00160EC2"/>
    <w:rsid w:val="00161176"/>
    <w:rsid w:val="001613E1"/>
    <w:rsid w:val="001614DE"/>
    <w:rsid w:val="0016156F"/>
    <w:rsid w:val="00161954"/>
    <w:rsid w:val="001619FC"/>
    <w:rsid w:val="00161CF3"/>
    <w:rsid w:val="0016222E"/>
    <w:rsid w:val="001622B7"/>
    <w:rsid w:val="00162392"/>
    <w:rsid w:val="001626B9"/>
    <w:rsid w:val="00162DDD"/>
    <w:rsid w:val="00162E51"/>
    <w:rsid w:val="001631BF"/>
    <w:rsid w:val="001631D9"/>
    <w:rsid w:val="001633BE"/>
    <w:rsid w:val="00163470"/>
    <w:rsid w:val="00163674"/>
    <w:rsid w:val="00163904"/>
    <w:rsid w:val="00163A4B"/>
    <w:rsid w:val="00163AA9"/>
    <w:rsid w:val="00163CC5"/>
    <w:rsid w:val="00163EBE"/>
    <w:rsid w:val="0016419A"/>
    <w:rsid w:val="00164277"/>
    <w:rsid w:val="001643E2"/>
    <w:rsid w:val="001644EF"/>
    <w:rsid w:val="0016483D"/>
    <w:rsid w:val="00164A52"/>
    <w:rsid w:val="00164E5B"/>
    <w:rsid w:val="00165008"/>
    <w:rsid w:val="001650F6"/>
    <w:rsid w:val="0016512C"/>
    <w:rsid w:val="00165732"/>
    <w:rsid w:val="001659F6"/>
    <w:rsid w:val="00165CA1"/>
    <w:rsid w:val="00165EA2"/>
    <w:rsid w:val="00166115"/>
    <w:rsid w:val="0016623B"/>
    <w:rsid w:val="0016645E"/>
    <w:rsid w:val="00166549"/>
    <w:rsid w:val="00166CB2"/>
    <w:rsid w:val="00166D91"/>
    <w:rsid w:val="00166F10"/>
    <w:rsid w:val="00167112"/>
    <w:rsid w:val="0016711B"/>
    <w:rsid w:val="00167438"/>
    <w:rsid w:val="001674A3"/>
    <w:rsid w:val="0016751B"/>
    <w:rsid w:val="00167B1B"/>
    <w:rsid w:val="00167E06"/>
    <w:rsid w:val="00167F41"/>
    <w:rsid w:val="00170034"/>
    <w:rsid w:val="001701AA"/>
    <w:rsid w:val="0017024C"/>
    <w:rsid w:val="001702FE"/>
    <w:rsid w:val="00170696"/>
    <w:rsid w:val="00170C7F"/>
    <w:rsid w:val="00170E14"/>
    <w:rsid w:val="00170F17"/>
    <w:rsid w:val="001712E8"/>
    <w:rsid w:val="0017148A"/>
    <w:rsid w:val="00171797"/>
    <w:rsid w:val="00171C7D"/>
    <w:rsid w:val="00171DB7"/>
    <w:rsid w:val="00171FEB"/>
    <w:rsid w:val="00172002"/>
    <w:rsid w:val="001721BD"/>
    <w:rsid w:val="00172217"/>
    <w:rsid w:val="001723DC"/>
    <w:rsid w:val="0017243C"/>
    <w:rsid w:val="001726E9"/>
    <w:rsid w:val="00172A8A"/>
    <w:rsid w:val="00172D1D"/>
    <w:rsid w:val="00172E7A"/>
    <w:rsid w:val="001730B8"/>
    <w:rsid w:val="00173100"/>
    <w:rsid w:val="001732AB"/>
    <w:rsid w:val="00173343"/>
    <w:rsid w:val="001734F8"/>
    <w:rsid w:val="00173761"/>
    <w:rsid w:val="00173BEC"/>
    <w:rsid w:val="00173BFF"/>
    <w:rsid w:val="00173C7B"/>
    <w:rsid w:val="00173D17"/>
    <w:rsid w:val="00174287"/>
    <w:rsid w:val="00174368"/>
    <w:rsid w:val="00174790"/>
    <w:rsid w:val="00174836"/>
    <w:rsid w:val="001749AF"/>
    <w:rsid w:val="00174A92"/>
    <w:rsid w:val="00174B8F"/>
    <w:rsid w:val="00174B9A"/>
    <w:rsid w:val="00174CE6"/>
    <w:rsid w:val="00175539"/>
    <w:rsid w:val="00175710"/>
    <w:rsid w:val="00175DA0"/>
    <w:rsid w:val="001764DF"/>
    <w:rsid w:val="00176569"/>
    <w:rsid w:val="001765F4"/>
    <w:rsid w:val="0017694C"/>
    <w:rsid w:val="00176A79"/>
    <w:rsid w:val="00176B2B"/>
    <w:rsid w:val="00176C8E"/>
    <w:rsid w:val="00176D20"/>
    <w:rsid w:val="001770C8"/>
    <w:rsid w:val="001772A7"/>
    <w:rsid w:val="001773FC"/>
    <w:rsid w:val="001777DF"/>
    <w:rsid w:val="00177901"/>
    <w:rsid w:val="00180217"/>
    <w:rsid w:val="0018040E"/>
    <w:rsid w:val="001806FD"/>
    <w:rsid w:val="00180860"/>
    <w:rsid w:val="00180E92"/>
    <w:rsid w:val="00180EE9"/>
    <w:rsid w:val="00180FB3"/>
    <w:rsid w:val="001810CA"/>
    <w:rsid w:val="00181234"/>
    <w:rsid w:val="00181600"/>
    <w:rsid w:val="001817AA"/>
    <w:rsid w:val="00181935"/>
    <w:rsid w:val="00181A3B"/>
    <w:rsid w:val="00181F9E"/>
    <w:rsid w:val="0018208B"/>
    <w:rsid w:val="0018213E"/>
    <w:rsid w:val="00182278"/>
    <w:rsid w:val="001825A0"/>
    <w:rsid w:val="001826EE"/>
    <w:rsid w:val="00182905"/>
    <w:rsid w:val="00182993"/>
    <w:rsid w:val="001829B9"/>
    <w:rsid w:val="001829E2"/>
    <w:rsid w:val="00183A11"/>
    <w:rsid w:val="001840D4"/>
    <w:rsid w:val="00184318"/>
    <w:rsid w:val="00184409"/>
    <w:rsid w:val="00184430"/>
    <w:rsid w:val="001844CB"/>
    <w:rsid w:val="001849E0"/>
    <w:rsid w:val="00184A57"/>
    <w:rsid w:val="00184FF6"/>
    <w:rsid w:val="0018517D"/>
    <w:rsid w:val="00185240"/>
    <w:rsid w:val="001852FE"/>
    <w:rsid w:val="0018569F"/>
    <w:rsid w:val="001859F3"/>
    <w:rsid w:val="00185BE6"/>
    <w:rsid w:val="0018603E"/>
    <w:rsid w:val="001860CF"/>
    <w:rsid w:val="00186298"/>
    <w:rsid w:val="00186766"/>
    <w:rsid w:val="001867E0"/>
    <w:rsid w:val="00186994"/>
    <w:rsid w:val="00186A1F"/>
    <w:rsid w:val="00186AD3"/>
    <w:rsid w:val="00186B8A"/>
    <w:rsid w:val="00186CC5"/>
    <w:rsid w:val="0018706E"/>
    <w:rsid w:val="001870E1"/>
    <w:rsid w:val="001875CE"/>
    <w:rsid w:val="0018766E"/>
    <w:rsid w:val="00187831"/>
    <w:rsid w:val="00187858"/>
    <w:rsid w:val="00187B60"/>
    <w:rsid w:val="00187C62"/>
    <w:rsid w:val="00187E63"/>
    <w:rsid w:val="00187E71"/>
    <w:rsid w:val="001900FF"/>
    <w:rsid w:val="0019014C"/>
    <w:rsid w:val="001901A0"/>
    <w:rsid w:val="00190C84"/>
    <w:rsid w:val="00190EC1"/>
    <w:rsid w:val="00190F96"/>
    <w:rsid w:val="00191358"/>
    <w:rsid w:val="0019136F"/>
    <w:rsid w:val="00191388"/>
    <w:rsid w:val="00191393"/>
    <w:rsid w:val="00191561"/>
    <w:rsid w:val="00191689"/>
    <w:rsid w:val="00192065"/>
    <w:rsid w:val="001923B0"/>
    <w:rsid w:val="00192762"/>
    <w:rsid w:val="00192776"/>
    <w:rsid w:val="00192A00"/>
    <w:rsid w:val="00192A1D"/>
    <w:rsid w:val="00192DB0"/>
    <w:rsid w:val="00192F32"/>
    <w:rsid w:val="001930CA"/>
    <w:rsid w:val="0019333B"/>
    <w:rsid w:val="00193D23"/>
    <w:rsid w:val="00193D27"/>
    <w:rsid w:val="00193FDC"/>
    <w:rsid w:val="0019423D"/>
    <w:rsid w:val="001944AB"/>
    <w:rsid w:val="00194F99"/>
    <w:rsid w:val="001950D6"/>
    <w:rsid w:val="00195329"/>
    <w:rsid w:val="00195489"/>
    <w:rsid w:val="00195527"/>
    <w:rsid w:val="0019555D"/>
    <w:rsid w:val="00195D36"/>
    <w:rsid w:val="00195D6D"/>
    <w:rsid w:val="00195E62"/>
    <w:rsid w:val="00195F0F"/>
    <w:rsid w:val="001963DF"/>
    <w:rsid w:val="00196403"/>
    <w:rsid w:val="00196444"/>
    <w:rsid w:val="0019652D"/>
    <w:rsid w:val="00196B94"/>
    <w:rsid w:val="00196C76"/>
    <w:rsid w:val="00196EB7"/>
    <w:rsid w:val="001976D6"/>
    <w:rsid w:val="00197BE0"/>
    <w:rsid w:val="00197DC7"/>
    <w:rsid w:val="00197EAA"/>
    <w:rsid w:val="00197F52"/>
    <w:rsid w:val="001A00D5"/>
    <w:rsid w:val="001A01CE"/>
    <w:rsid w:val="001A0245"/>
    <w:rsid w:val="001A0417"/>
    <w:rsid w:val="001A062C"/>
    <w:rsid w:val="001A0CA2"/>
    <w:rsid w:val="001A110C"/>
    <w:rsid w:val="001A11A8"/>
    <w:rsid w:val="001A15D2"/>
    <w:rsid w:val="001A1781"/>
    <w:rsid w:val="001A18EE"/>
    <w:rsid w:val="001A1F13"/>
    <w:rsid w:val="001A21CF"/>
    <w:rsid w:val="001A21ED"/>
    <w:rsid w:val="001A2313"/>
    <w:rsid w:val="001A25DE"/>
    <w:rsid w:val="001A2750"/>
    <w:rsid w:val="001A27AB"/>
    <w:rsid w:val="001A2C48"/>
    <w:rsid w:val="001A2E07"/>
    <w:rsid w:val="001A2E5A"/>
    <w:rsid w:val="001A2F08"/>
    <w:rsid w:val="001A2FBA"/>
    <w:rsid w:val="001A30FB"/>
    <w:rsid w:val="001A36A1"/>
    <w:rsid w:val="001A37CC"/>
    <w:rsid w:val="001A38C1"/>
    <w:rsid w:val="001A38CC"/>
    <w:rsid w:val="001A3900"/>
    <w:rsid w:val="001A39C3"/>
    <w:rsid w:val="001A39CC"/>
    <w:rsid w:val="001A3A3A"/>
    <w:rsid w:val="001A3B1D"/>
    <w:rsid w:val="001A3C71"/>
    <w:rsid w:val="001A40D7"/>
    <w:rsid w:val="001A427B"/>
    <w:rsid w:val="001A42B3"/>
    <w:rsid w:val="001A43FB"/>
    <w:rsid w:val="001A445F"/>
    <w:rsid w:val="001A467E"/>
    <w:rsid w:val="001A4F0D"/>
    <w:rsid w:val="001A4F7E"/>
    <w:rsid w:val="001A508E"/>
    <w:rsid w:val="001A51A9"/>
    <w:rsid w:val="001A554E"/>
    <w:rsid w:val="001A5701"/>
    <w:rsid w:val="001A5A6B"/>
    <w:rsid w:val="001A5B60"/>
    <w:rsid w:val="001A62AB"/>
    <w:rsid w:val="001A6328"/>
    <w:rsid w:val="001A63CE"/>
    <w:rsid w:val="001A649F"/>
    <w:rsid w:val="001A65C9"/>
    <w:rsid w:val="001A6755"/>
    <w:rsid w:val="001A6893"/>
    <w:rsid w:val="001A6963"/>
    <w:rsid w:val="001A6E25"/>
    <w:rsid w:val="001A7586"/>
    <w:rsid w:val="001A75BF"/>
    <w:rsid w:val="001A78F2"/>
    <w:rsid w:val="001A7B89"/>
    <w:rsid w:val="001A7D54"/>
    <w:rsid w:val="001B0063"/>
    <w:rsid w:val="001B021D"/>
    <w:rsid w:val="001B05CD"/>
    <w:rsid w:val="001B06DA"/>
    <w:rsid w:val="001B0D61"/>
    <w:rsid w:val="001B1493"/>
    <w:rsid w:val="001B1539"/>
    <w:rsid w:val="001B175F"/>
    <w:rsid w:val="001B1EDD"/>
    <w:rsid w:val="001B2013"/>
    <w:rsid w:val="001B22F3"/>
    <w:rsid w:val="001B244D"/>
    <w:rsid w:val="001B26CD"/>
    <w:rsid w:val="001B2A2E"/>
    <w:rsid w:val="001B2A73"/>
    <w:rsid w:val="001B2C41"/>
    <w:rsid w:val="001B2CEE"/>
    <w:rsid w:val="001B2D2C"/>
    <w:rsid w:val="001B2E3B"/>
    <w:rsid w:val="001B2E40"/>
    <w:rsid w:val="001B2EDD"/>
    <w:rsid w:val="001B31A4"/>
    <w:rsid w:val="001B31EE"/>
    <w:rsid w:val="001B340C"/>
    <w:rsid w:val="001B3678"/>
    <w:rsid w:val="001B369B"/>
    <w:rsid w:val="001B378F"/>
    <w:rsid w:val="001B37AE"/>
    <w:rsid w:val="001B3B1B"/>
    <w:rsid w:val="001B4438"/>
    <w:rsid w:val="001B449D"/>
    <w:rsid w:val="001B45EF"/>
    <w:rsid w:val="001B4D74"/>
    <w:rsid w:val="001B4F02"/>
    <w:rsid w:val="001B5278"/>
    <w:rsid w:val="001B5507"/>
    <w:rsid w:val="001B6125"/>
    <w:rsid w:val="001B6311"/>
    <w:rsid w:val="001B63C7"/>
    <w:rsid w:val="001B646A"/>
    <w:rsid w:val="001B64C8"/>
    <w:rsid w:val="001B6874"/>
    <w:rsid w:val="001B69A0"/>
    <w:rsid w:val="001B6DCD"/>
    <w:rsid w:val="001B6FE7"/>
    <w:rsid w:val="001B70BC"/>
    <w:rsid w:val="001B71E5"/>
    <w:rsid w:val="001B730F"/>
    <w:rsid w:val="001B738F"/>
    <w:rsid w:val="001B74A7"/>
    <w:rsid w:val="001B7556"/>
    <w:rsid w:val="001B772B"/>
    <w:rsid w:val="001B7738"/>
    <w:rsid w:val="001B779F"/>
    <w:rsid w:val="001B77B6"/>
    <w:rsid w:val="001B7AC5"/>
    <w:rsid w:val="001B7EFD"/>
    <w:rsid w:val="001C0203"/>
    <w:rsid w:val="001C04E5"/>
    <w:rsid w:val="001C05D1"/>
    <w:rsid w:val="001C06AB"/>
    <w:rsid w:val="001C06C5"/>
    <w:rsid w:val="001C08E2"/>
    <w:rsid w:val="001C0A44"/>
    <w:rsid w:val="001C101E"/>
    <w:rsid w:val="001C11B1"/>
    <w:rsid w:val="001C1228"/>
    <w:rsid w:val="001C126C"/>
    <w:rsid w:val="001C13F0"/>
    <w:rsid w:val="001C174B"/>
    <w:rsid w:val="001C1DDD"/>
    <w:rsid w:val="001C201B"/>
    <w:rsid w:val="001C23F6"/>
    <w:rsid w:val="001C2537"/>
    <w:rsid w:val="001C25F4"/>
    <w:rsid w:val="001C2C48"/>
    <w:rsid w:val="001C2C7E"/>
    <w:rsid w:val="001C30BC"/>
    <w:rsid w:val="001C31EF"/>
    <w:rsid w:val="001C36DC"/>
    <w:rsid w:val="001C36FB"/>
    <w:rsid w:val="001C38AC"/>
    <w:rsid w:val="001C3EAE"/>
    <w:rsid w:val="001C4329"/>
    <w:rsid w:val="001C468C"/>
    <w:rsid w:val="001C468E"/>
    <w:rsid w:val="001C4838"/>
    <w:rsid w:val="001C4979"/>
    <w:rsid w:val="001C4995"/>
    <w:rsid w:val="001C4BD8"/>
    <w:rsid w:val="001C53A3"/>
    <w:rsid w:val="001C5458"/>
    <w:rsid w:val="001C54BA"/>
    <w:rsid w:val="001C55B7"/>
    <w:rsid w:val="001C571F"/>
    <w:rsid w:val="001C57E8"/>
    <w:rsid w:val="001C5F42"/>
    <w:rsid w:val="001C5FE7"/>
    <w:rsid w:val="001C61D8"/>
    <w:rsid w:val="001C6424"/>
    <w:rsid w:val="001C68A0"/>
    <w:rsid w:val="001C6B36"/>
    <w:rsid w:val="001C6D74"/>
    <w:rsid w:val="001C6DB5"/>
    <w:rsid w:val="001C6EE7"/>
    <w:rsid w:val="001C7050"/>
    <w:rsid w:val="001C71CA"/>
    <w:rsid w:val="001C75D6"/>
    <w:rsid w:val="001C79D9"/>
    <w:rsid w:val="001C7BBA"/>
    <w:rsid w:val="001C7BF5"/>
    <w:rsid w:val="001C7D08"/>
    <w:rsid w:val="001C7FD1"/>
    <w:rsid w:val="001C7FD9"/>
    <w:rsid w:val="001D021C"/>
    <w:rsid w:val="001D0228"/>
    <w:rsid w:val="001D03C8"/>
    <w:rsid w:val="001D0542"/>
    <w:rsid w:val="001D17A5"/>
    <w:rsid w:val="001D1968"/>
    <w:rsid w:val="001D1B12"/>
    <w:rsid w:val="001D1D7E"/>
    <w:rsid w:val="001D1F56"/>
    <w:rsid w:val="001D245E"/>
    <w:rsid w:val="001D2A4C"/>
    <w:rsid w:val="001D300B"/>
    <w:rsid w:val="001D3039"/>
    <w:rsid w:val="001D3626"/>
    <w:rsid w:val="001D388C"/>
    <w:rsid w:val="001D3C61"/>
    <w:rsid w:val="001D3E82"/>
    <w:rsid w:val="001D3EEA"/>
    <w:rsid w:val="001D3F83"/>
    <w:rsid w:val="001D4133"/>
    <w:rsid w:val="001D4156"/>
    <w:rsid w:val="001D42AA"/>
    <w:rsid w:val="001D461F"/>
    <w:rsid w:val="001D4745"/>
    <w:rsid w:val="001D4953"/>
    <w:rsid w:val="001D4A7B"/>
    <w:rsid w:val="001D4B30"/>
    <w:rsid w:val="001D4D22"/>
    <w:rsid w:val="001D503D"/>
    <w:rsid w:val="001D53D6"/>
    <w:rsid w:val="001D54DF"/>
    <w:rsid w:val="001D5A72"/>
    <w:rsid w:val="001D5BB6"/>
    <w:rsid w:val="001D623D"/>
    <w:rsid w:val="001D6522"/>
    <w:rsid w:val="001D69C8"/>
    <w:rsid w:val="001D73C0"/>
    <w:rsid w:val="001D73CA"/>
    <w:rsid w:val="001D73ED"/>
    <w:rsid w:val="001D761C"/>
    <w:rsid w:val="001D7694"/>
    <w:rsid w:val="001D7AE3"/>
    <w:rsid w:val="001D7B32"/>
    <w:rsid w:val="001D7EE2"/>
    <w:rsid w:val="001D7EF4"/>
    <w:rsid w:val="001E007C"/>
    <w:rsid w:val="001E0236"/>
    <w:rsid w:val="001E02F0"/>
    <w:rsid w:val="001E0447"/>
    <w:rsid w:val="001E0680"/>
    <w:rsid w:val="001E0BE8"/>
    <w:rsid w:val="001E0E0F"/>
    <w:rsid w:val="001E10B4"/>
    <w:rsid w:val="001E11D8"/>
    <w:rsid w:val="001E1B72"/>
    <w:rsid w:val="001E1D30"/>
    <w:rsid w:val="001E1D87"/>
    <w:rsid w:val="001E1F7B"/>
    <w:rsid w:val="001E2079"/>
    <w:rsid w:val="001E20D3"/>
    <w:rsid w:val="001E20E5"/>
    <w:rsid w:val="001E2269"/>
    <w:rsid w:val="001E2390"/>
    <w:rsid w:val="001E24E8"/>
    <w:rsid w:val="001E26D2"/>
    <w:rsid w:val="001E2781"/>
    <w:rsid w:val="001E2979"/>
    <w:rsid w:val="001E29E6"/>
    <w:rsid w:val="001E2ABB"/>
    <w:rsid w:val="001E2B6E"/>
    <w:rsid w:val="001E2B6F"/>
    <w:rsid w:val="001E2C5E"/>
    <w:rsid w:val="001E30BE"/>
    <w:rsid w:val="001E3190"/>
    <w:rsid w:val="001E34AB"/>
    <w:rsid w:val="001E36C5"/>
    <w:rsid w:val="001E3A0E"/>
    <w:rsid w:val="001E3B11"/>
    <w:rsid w:val="001E40E6"/>
    <w:rsid w:val="001E44A9"/>
    <w:rsid w:val="001E4503"/>
    <w:rsid w:val="001E45AC"/>
    <w:rsid w:val="001E4B9B"/>
    <w:rsid w:val="001E4E20"/>
    <w:rsid w:val="001E4E86"/>
    <w:rsid w:val="001E4EC2"/>
    <w:rsid w:val="001E4F46"/>
    <w:rsid w:val="001E4FA9"/>
    <w:rsid w:val="001E5105"/>
    <w:rsid w:val="001E51AF"/>
    <w:rsid w:val="001E578D"/>
    <w:rsid w:val="001E5A90"/>
    <w:rsid w:val="001E5C50"/>
    <w:rsid w:val="001E5F15"/>
    <w:rsid w:val="001E5F50"/>
    <w:rsid w:val="001E64AB"/>
    <w:rsid w:val="001E6E25"/>
    <w:rsid w:val="001E6EC4"/>
    <w:rsid w:val="001E6FE4"/>
    <w:rsid w:val="001E702A"/>
    <w:rsid w:val="001E7418"/>
    <w:rsid w:val="001E74CF"/>
    <w:rsid w:val="001E77CF"/>
    <w:rsid w:val="001E790C"/>
    <w:rsid w:val="001F043B"/>
    <w:rsid w:val="001F0635"/>
    <w:rsid w:val="001F08BB"/>
    <w:rsid w:val="001F111D"/>
    <w:rsid w:val="001F132B"/>
    <w:rsid w:val="001F14DF"/>
    <w:rsid w:val="001F1540"/>
    <w:rsid w:val="001F1834"/>
    <w:rsid w:val="001F1C3E"/>
    <w:rsid w:val="001F21CE"/>
    <w:rsid w:val="001F23A2"/>
    <w:rsid w:val="001F2791"/>
    <w:rsid w:val="001F296E"/>
    <w:rsid w:val="001F2993"/>
    <w:rsid w:val="001F2B33"/>
    <w:rsid w:val="001F2F3D"/>
    <w:rsid w:val="001F2FD9"/>
    <w:rsid w:val="001F325A"/>
    <w:rsid w:val="001F342E"/>
    <w:rsid w:val="001F34FD"/>
    <w:rsid w:val="001F35D5"/>
    <w:rsid w:val="001F3A21"/>
    <w:rsid w:val="001F3A63"/>
    <w:rsid w:val="001F41AC"/>
    <w:rsid w:val="001F4325"/>
    <w:rsid w:val="001F473C"/>
    <w:rsid w:val="001F4945"/>
    <w:rsid w:val="001F4992"/>
    <w:rsid w:val="001F49B6"/>
    <w:rsid w:val="001F4A10"/>
    <w:rsid w:val="001F4AAF"/>
    <w:rsid w:val="001F4B75"/>
    <w:rsid w:val="001F4C5E"/>
    <w:rsid w:val="001F5162"/>
    <w:rsid w:val="001F5370"/>
    <w:rsid w:val="001F54BD"/>
    <w:rsid w:val="001F5530"/>
    <w:rsid w:val="001F561C"/>
    <w:rsid w:val="001F5932"/>
    <w:rsid w:val="001F5AF0"/>
    <w:rsid w:val="001F5CF8"/>
    <w:rsid w:val="001F5EEE"/>
    <w:rsid w:val="001F6143"/>
    <w:rsid w:val="001F661C"/>
    <w:rsid w:val="001F67AF"/>
    <w:rsid w:val="001F6D45"/>
    <w:rsid w:val="001F72B2"/>
    <w:rsid w:val="001F7364"/>
    <w:rsid w:val="001F738A"/>
    <w:rsid w:val="001F7408"/>
    <w:rsid w:val="001F7745"/>
    <w:rsid w:val="001F7796"/>
    <w:rsid w:val="001F7CC8"/>
    <w:rsid w:val="00200037"/>
    <w:rsid w:val="0020021F"/>
    <w:rsid w:val="002002FF"/>
    <w:rsid w:val="0020030C"/>
    <w:rsid w:val="002003C9"/>
    <w:rsid w:val="00200B49"/>
    <w:rsid w:val="00200DDE"/>
    <w:rsid w:val="002010EC"/>
    <w:rsid w:val="00201154"/>
    <w:rsid w:val="0020140A"/>
    <w:rsid w:val="00201D0F"/>
    <w:rsid w:val="00202178"/>
    <w:rsid w:val="00202538"/>
    <w:rsid w:val="002025E9"/>
    <w:rsid w:val="0020269E"/>
    <w:rsid w:val="00202AA5"/>
    <w:rsid w:val="00202C8F"/>
    <w:rsid w:val="00202D19"/>
    <w:rsid w:val="00202DAA"/>
    <w:rsid w:val="00202FF2"/>
    <w:rsid w:val="0020332E"/>
    <w:rsid w:val="00203588"/>
    <w:rsid w:val="002038FE"/>
    <w:rsid w:val="00203D20"/>
    <w:rsid w:val="00203D97"/>
    <w:rsid w:val="00203E81"/>
    <w:rsid w:val="00203EBE"/>
    <w:rsid w:val="00204133"/>
    <w:rsid w:val="0020418F"/>
    <w:rsid w:val="002043D4"/>
    <w:rsid w:val="002043ED"/>
    <w:rsid w:val="002044D9"/>
    <w:rsid w:val="002044DD"/>
    <w:rsid w:val="0020462A"/>
    <w:rsid w:val="00204E90"/>
    <w:rsid w:val="00204FD6"/>
    <w:rsid w:val="002050BF"/>
    <w:rsid w:val="002050E3"/>
    <w:rsid w:val="00205104"/>
    <w:rsid w:val="002053C0"/>
    <w:rsid w:val="0020576C"/>
    <w:rsid w:val="00205E78"/>
    <w:rsid w:val="0020649F"/>
    <w:rsid w:val="0020669C"/>
    <w:rsid w:val="002066E5"/>
    <w:rsid w:val="002067FA"/>
    <w:rsid w:val="002068FC"/>
    <w:rsid w:val="00206A6D"/>
    <w:rsid w:val="00206DF8"/>
    <w:rsid w:val="00207403"/>
    <w:rsid w:val="0020785B"/>
    <w:rsid w:val="00207A80"/>
    <w:rsid w:val="00207AB6"/>
    <w:rsid w:val="002101C1"/>
    <w:rsid w:val="00210848"/>
    <w:rsid w:val="002109B5"/>
    <w:rsid w:val="002115DD"/>
    <w:rsid w:val="0021181C"/>
    <w:rsid w:val="00211893"/>
    <w:rsid w:val="002118F3"/>
    <w:rsid w:val="00211A5A"/>
    <w:rsid w:val="00211F73"/>
    <w:rsid w:val="00212079"/>
    <w:rsid w:val="00212135"/>
    <w:rsid w:val="0021231F"/>
    <w:rsid w:val="00212CB6"/>
    <w:rsid w:val="002131AA"/>
    <w:rsid w:val="0021330B"/>
    <w:rsid w:val="0021367A"/>
    <w:rsid w:val="0021371B"/>
    <w:rsid w:val="00213799"/>
    <w:rsid w:val="002139AC"/>
    <w:rsid w:val="00213CCE"/>
    <w:rsid w:val="00213E87"/>
    <w:rsid w:val="00214155"/>
    <w:rsid w:val="002145B5"/>
    <w:rsid w:val="002146BA"/>
    <w:rsid w:val="00214730"/>
    <w:rsid w:val="0021489C"/>
    <w:rsid w:val="00214AF0"/>
    <w:rsid w:val="00214C6F"/>
    <w:rsid w:val="0021514F"/>
    <w:rsid w:val="002156DB"/>
    <w:rsid w:val="002159B1"/>
    <w:rsid w:val="00215C1F"/>
    <w:rsid w:val="0021619D"/>
    <w:rsid w:val="0021628F"/>
    <w:rsid w:val="00216363"/>
    <w:rsid w:val="002163EC"/>
    <w:rsid w:val="002166FA"/>
    <w:rsid w:val="002168CB"/>
    <w:rsid w:val="002169D9"/>
    <w:rsid w:val="00216C7F"/>
    <w:rsid w:val="002170FB"/>
    <w:rsid w:val="00217143"/>
    <w:rsid w:val="002171D6"/>
    <w:rsid w:val="00217666"/>
    <w:rsid w:val="0021778F"/>
    <w:rsid w:val="002179AE"/>
    <w:rsid w:val="00217B1B"/>
    <w:rsid w:val="00217D08"/>
    <w:rsid w:val="00220018"/>
    <w:rsid w:val="002200D4"/>
    <w:rsid w:val="00220251"/>
    <w:rsid w:val="002203B0"/>
    <w:rsid w:val="00220948"/>
    <w:rsid w:val="00220D42"/>
    <w:rsid w:val="00220D73"/>
    <w:rsid w:val="00220E67"/>
    <w:rsid w:val="0022102A"/>
    <w:rsid w:val="002210D6"/>
    <w:rsid w:val="002211E6"/>
    <w:rsid w:val="002212AF"/>
    <w:rsid w:val="00221534"/>
    <w:rsid w:val="00221603"/>
    <w:rsid w:val="0022175D"/>
    <w:rsid w:val="0022180B"/>
    <w:rsid w:val="00221961"/>
    <w:rsid w:val="00221A02"/>
    <w:rsid w:val="00221AB9"/>
    <w:rsid w:val="00221E1C"/>
    <w:rsid w:val="00221EA5"/>
    <w:rsid w:val="00221F59"/>
    <w:rsid w:val="00221FBD"/>
    <w:rsid w:val="00221FEF"/>
    <w:rsid w:val="00221FF4"/>
    <w:rsid w:val="0022209C"/>
    <w:rsid w:val="00222365"/>
    <w:rsid w:val="00222DB7"/>
    <w:rsid w:val="00222DC0"/>
    <w:rsid w:val="00223351"/>
    <w:rsid w:val="0022341F"/>
    <w:rsid w:val="002234BE"/>
    <w:rsid w:val="002237E8"/>
    <w:rsid w:val="002237FD"/>
    <w:rsid w:val="00223829"/>
    <w:rsid w:val="00223A0D"/>
    <w:rsid w:val="00223C8E"/>
    <w:rsid w:val="002240C1"/>
    <w:rsid w:val="0022457B"/>
    <w:rsid w:val="00224776"/>
    <w:rsid w:val="00224BC2"/>
    <w:rsid w:val="00224FFD"/>
    <w:rsid w:val="0022506C"/>
    <w:rsid w:val="002250DC"/>
    <w:rsid w:val="00225235"/>
    <w:rsid w:val="0022539B"/>
    <w:rsid w:val="00225686"/>
    <w:rsid w:val="002258A1"/>
    <w:rsid w:val="0022591B"/>
    <w:rsid w:val="002259DC"/>
    <w:rsid w:val="00225CBA"/>
    <w:rsid w:val="00225D00"/>
    <w:rsid w:val="00225E4E"/>
    <w:rsid w:val="00226074"/>
    <w:rsid w:val="002260CB"/>
    <w:rsid w:val="00226144"/>
    <w:rsid w:val="0022615E"/>
    <w:rsid w:val="00226518"/>
    <w:rsid w:val="0022668D"/>
    <w:rsid w:val="00226B6B"/>
    <w:rsid w:val="00226EAE"/>
    <w:rsid w:val="002270DE"/>
    <w:rsid w:val="00227136"/>
    <w:rsid w:val="0022726D"/>
    <w:rsid w:val="002272CE"/>
    <w:rsid w:val="00227922"/>
    <w:rsid w:val="00227A48"/>
    <w:rsid w:val="00227B9A"/>
    <w:rsid w:val="00227EF2"/>
    <w:rsid w:val="00230001"/>
    <w:rsid w:val="002300C7"/>
    <w:rsid w:val="0023072F"/>
    <w:rsid w:val="00230973"/>
    <w:rsid w:val="00230D55"/>
    <w:rsid w:val="00231211"/>
    <w:rsid w:val="002312D1"/>
    <w:rsid w:val="0023142E"/>
    <w:rsid w:val="0023149A"/>
    <w:rsid w:val="0023157E"/>
    <w:rsid w:val="00231BD1"/>
    <w:rsid w:val="00231D13"/>
    <w:rsid w:val="00231E58"/>
    <w:rsid w:val="00231F62"/>
    <w:rsid w:val="0023209D"/>
    <w:rsid w:val="00232122"/>
    <w:rsid w:val="002327A8"/>
    <w:rsid w:val="00232895"/>
    <w:rsid w:val="00232964"/>
    <w:rsid w:val="00232A58"/>
    <w:rsid w:val="00232BB9"/>
    <w:rsid w:val="00232EC9"/>
    <w:rsid w:val="00232F58"/>
    <w:rsid w:val="0023324C"/>
    <w:rsid w:val="0023337F"/>
    <w:rsid w:val="00233416"/>
    <w:rsid w:val="00233505"/>
    <w:rsid w:val="00233614"/>
    <w:rsid w:val="002336BF"/>
    <w:rsid w:val="0023371E"/>
    <w:rsid w:val="00233868"/>
    <w:rsid w:val="00233AE4"/>
    <w:rsid w:val="00233B0D"/>
    <w:rsid w:val="00233B21"/>
    <w:rsid w:val="00233BD9"/>
    <w:rsid w:val="00233C46"/>
    <w:rsid w:val="00233C4C"/>
    <w:rsid w:val="00233D70"/>
    <w:rsid w:val="00233D94"/>
    <w:rsid w:val="00233FFE"/>
    <w:rsid w:val="002341B0"/>
    <w:rsid w:val="0023425B"/>
    <w:rsid w:val="002347D6"/>
    <w:rsid w:val="002347D8"/>
    <w:rsid w:val="00234967"/>
    <w:rsid w:val="00234A6F"/>
    <w:rsid w:val="00234AC1"/>
    <w:rsid w:val="00234D20"/>
    <w:rsid w:val="00234F47"/>
    <w:rsid w:val="00234F6A"/>
    <w:rsid w:val="00235689"/>
    <w:rsid w:val="0023572C"/>
    <w:rsid w:val="00235A74"/>
    <w:rsid w:val="00235D94"/>
    <w:rsid w:val="00235DD1"/>
    <w:rsid w:val="002361DC"/>
    <w:rsid w:val="00236236"/>
    <w:rsid w:val="002362F9"/>
    <w:rsid w:val="00236B9E"/>
    <w:rsid w:val="002372EB"/>
    <w:rsid w:val="00237381"/>
    <w:rsid w:val="0023743C"/>
    <w:rsid w:val="0023753D"/>
    <w:rsid w:val="00237785"/>
    <w:rsid w:val="00237B1A"/>
    <w:rsid w:val="00237CBD"/>
    <w:rsid w:val="00237DBE"/>
    <w:rsid w:val="00237DDD"/>
    <w:rsid w:val="002402D7"/>
    <w:rsid w:val="002402DE"/>
    <w:rsid w:val="0024032E"/>
    <w:rsid w:val="00240376"/>
    <w:rsid w:val="00240573"/>
    <w:rsid w:val="0024075C"/>
    <w:rsid w:val="002407D0"/>
    <w:rsid w:val="00240A0B"/>
    <w:rsid w:val="00240F61"/>
    <w:rsid w:val="00240F90"/>
    <w:rsid w:val="0024132F"/>
    <w:rsid w:val="00241349"/>
    <w:rsid w:val="0024149D"/>
    <w:rsid w:val="00241AEF"/>
    <w:rsid w:val="00242103"/>
    <w:rsid w:val="00242E2D"/>
    <w:rsid w:val="002430D2"/>
    <w:rsid w:val="002432B6"/>
    <w:rsid w:val="002433C0"/>
    <w:rsid w:val="0024344E"/>
    <w:rsid w:val="002436B8"/>
    <w:rsid w:val="002439C9"/>
    <w:rsid w:val="00243E6E"/>
    <w:rsid w:val="0024413E"/>
    <w:rsid w:val="0024438F"/>
    <w:rsid w:val="00244843"/>
    <w:rsid w:val="00244A46"/>
    <w:rsid w:val="00244CCB"/>
    <w:rsid w:val="00245097"/>
    <w:rsid w:val="0024517E"/>
    <w:rsid w:val="0024537B"/>
    <w:rsid w:val="0024548F"/>
    <w:rsid w:val="0024549A"/>
    <w:rsid w:val="002456F1"/>
    <w:rsid w:val="002458DC"/>
    <w:rsid w:val="002460C9"/>
    <w:rsid w:val="00246207"/>
    <w:rsid w:val="002462C3"/>
    <w:rsid w:val="002464DC"/>
    <w:rsid w:val="00246567"/>
    <w:rsid w:val="0024659D"/>
    <w:rsid w:val="00246DEE"/>
    <w:rsid w:val="00246DFB"/>
    <w:rsid w:val="00246E17"/>
    <w:rsid w:val="002472FB"/>
    <w:rsid w:val="0024747B"/>
    <w:rsid w:val="0024759B"/>
    <w:rsid w:val="002475E0"/>
    <w:rsid w:val="002475E9"/>
    <w:rsid w:val="00247A31"/>
    <w:rsid w:val="00247F16"/>
    <w:rsid w:val="00250046"/>
    <w:rsid w:val="00250320"/>
    <w:rsid w:val="0025054F"/>
    <w:rsid w:val="0025079F"/>
    <w:rsid w:val="002507E0"/>
    <w:rsid w:val="002508FA"/>
    <w:rsid w:val="00250943"/>
    <w:rsid w:val="00250BA5"/>
    <w:rsid w:val="00250ED8"/>
    <w:rsid w:val="00251424"/>
    <w:rsid w:val="00251589"/>
    <w:rsid w:val="002516C8"/>
    <w:rsid w:val="00251855"/>
    <w:rsid w:val="00251B4F"/>
    <w:rsid w:val="00251ED8"/>
    <w:rsid w:val="00251F83"/>
    <w:rsid w:val="0025210A"/>
    <w:rsid w:val="002522B8"/>
    <w:rsid w:val="002522E0"/>
    <w:rsid w:val="00252367"/>
    <w:rsid w:val="002525BD"/>
    <w:rsid w:val="00252804"/>
    <w:rsid w:val="00252AE5"/>
    <w:rsid w:val="00252E91"/>
    <w:rsid w:val="0025347A"/>
    <w:rsid w:val="00253505"/>
    <w:rsid w:val="002536D5"/>
    <w:rsid w:val="00253E2C"/>
    <w:rsid w:val="00253F31"/>
    <w:rsid w:val="002542CE"/>
    <w:rsid w:val="002547E9"/>
    <w:rsid w:val="002548BC"/>
    <w:rsid w:val="002549D7"/>
    <w:rsid w:val="00254B46"/>
    <w:rsid w:val="00254B83"/>
    <w:rsid w:val="00254BD4"/>
    <w:rsid w:val="00254EFE"/>
    <w:rsid w:val="00255740"/>
    <w:rsid w:val="002558BF"/>
    <w:rsid w:val="00255A0D"/>
    <w:rsid w:val="0025604E"/>
    <w:rsid w:val="002560D1"/>
    <w:rsid w:val="00256111"/>
    <w:rsid w:val="00256819"/>
    <w:rsid w:val="002569D5"/>
    <w:rsid w:val="00256A58"/>
    <w:rsid w:val="00256AAB"/>
    <w:rsid w:val="00256C0A"/>
    <w:rsid w:val="00256F0F"/>
    <w:rsid w:val="00257388"/>
    <w:rsid w:val="00257654"/>
    <w:rsid w:val="002576AC"/>
    <w:rsid w:val="0025782C"/>
    <w:rsid w:val="0025788F"/>
    <w:rsid w:val="00257B6B"/>
    <w:rsid w:val="00257C75"/>
    <w:rsid w:val="00257EF0"/>
    <w:rsid w:val="00260471"/>
    <w:rsid w:val="0026093A"/>
    <w:rsid w:val="00260984"/>
    <w:rsid w:val="00260C96"/>
    <w:rsid w:val="00260E07"/>
    <w:rsid w:val="00260E20"/>
    <w:rsid w:val="00260EB5"/>
    <w:rsid w:val="002614CF"/>
    <w:rsid w:val="002615B1"/>
    <w:rsid w:val="002616D1"/>
    <w:rsid w:val="0026183D"/>
    <w:rsid w:val="00261A4A"/>
    <w:rsid w:val="00261A79"/>
    <w:rsid w:val="00261AD8"/>
    <w:rsid w:val="00261B23"/>
    <w:rsid w:val="00261CF3"/>
    <w:rsid w:val="00262027"/>
    <w:rsid w:val="002623CF"/>
    <w:rsid w:val="002627A8"/>
    <w:rsid w:val="002628B3"/>
    <w:rsid w:val="00262AE1"/>
    <w:rsid w:val="002630F0"/>
    <w:rsid w:val="00263687"/>
    <w:rsid w:val="002636DF"/>
    <w:rsid w:val="002639D3"/>
    <w:rsid w:val="00263B4D"/>
    <w:rsid w:val="002641BA"/>
    <w:rsid w:val="00264573"/>
    <w:rsid w:val="0026460A"/>
    <w:rsid w:val="00264976"/>
    <w:rsid w:val="00264B63"/>
    <w:rsid w:val="00264C5C"/>
    <w:rsid w:val="002655A2"/>
    <w:rsid w:val="002657D7"/>
    <w:rsid w:val="00265F21"/>
    <w:rsid w:val="00266344"/>
    <w:rsid w:val="002666E8"/>
    <w:rsid w:val="00266A0A"/>
    <w:rsid w:val="00266BD0"/>
    <w:rsid w:val="00267144"/>
    <w:rsid w:val="0026718F"/>
    <w:rsid w:val="0026724E"/>
    <w:rsid w:val="00267485"/>
    <w:rsid w:val="00267605"/>
    <w:rsid w:val="00267644"/>
    <w:rsid w:val="00267BE2"/>
    <w:rsid w:val="00267F9F"/>
    <w:rsid w:val="00270496"/>
    <w:rsid w:val="00270701"/>
    <w:rsid w:val="002707C7"/>
    <w:rsid w:val="002709D3"/>
    <w:rsid w:val="00270D90"/>
    <w:rsid w:val="00270F96"/>
    <w:rsid w:val="0027194A"/>
    <w:rsid w:val="00271C67"/>
    <w:rsid w:val="00271CA4"/>
    <w:rsid w:val="00271F1C"/>
    <w:rsid w:val="00272042"/>
    <w:rsid w:val="0027224F"/>
    <w:rsid w:val="002724F0"/>
    <w:rsid w:val="00272510"/>
    <w:rsid w:val="0027253B"/>
    <w:rsid w:val="00272859"/>
    <w:rsid w:val="002728B9"/>
    <w:rsid w:val="00272D8A"/>
    <w:rsid w:val="00272EB1"/>
    <w:rsid w:val="002731CB"/>
    <w:rsid w:val="00273324"/>
    <w:rsid w:val="002736C1"/>
    <w:rsid w:val="00273821"/>
    <w:rsid w:val="00273B14"/>
    <w:rsid w:val="0027438D"/>
    <w:rsid w:val="002744BA"/>
    <w:rsid w:val="00274621"/>
    <w:rsid w:val="00274930"/>
    <w:rsid w:val="002749FE"/>
    <w:rsid w:val="00274A29"/>
    <w:rsid w:val="00274D9A"/>
    <w:rsid w:val="00274E73"/>
    <w:rsid w:val="00275612"/>
    <w:rsid w:val="0027561D"/>
    <w:rsid w:val="002757F5"/>
    <w:rsid w:val="00275EBC"/>
    <w:rsid w:val="00276095"/>
    <w:rsid w:val="002761B9"/>
    <w:rsid w:val="00276437"/>
    <w:rsid w:val="00276B4F"/>
    <w:rsid w:val="00276DA9"/>
    <w:rsid w:val="00276E36"/>
    <w:rsid w:val="002775C9"/>
    <w:rsid w:val="00277807"/>
    <w:rsid w:val="00277A05"/>
    <w:rsid w:val="00277BA7"/>
    <w:rsid w:val="00277C01"/>
    <w:rsid w:val="00277E85"/>
    <w:rsid w:val="002802C4"/>
    <w:rsid w:val="002802DE"/>
    <w:rsid w:val="002804B7"/>
    <w:rsid w:val="00280514"/>
    <w:rsid w:val="0028066E"/>
    <w:rsid w:val="00280848"/>
    <w:rsid w:val="00280AD8"/>
    <w:rsid w:val="002811C0"/>
    <w:rsid w:val="002812EE"/>
    <w:rsid w:val="0028144F"/>
    <w:rsid w:val="0028147E"/>
    <w:rsid w:val="0028173C"/>
    <w:rsid w:val="002817E6"/>
    <w:rsid w:val="002819F6"/>
    <w:rsid w:val="00282115"/>
    <w:rsid w:val="00282220"/>
    <w:rsid w:val="002827AA"/>
    <w:rsid w:val="00282EE9"/>
    <w:rsid w:val="002831F1"/>
    <w:rsid w:val="002835AE"/>
    <w:rsid w:val="002836B2"/>
    <w:rsid w:val="00283806"/>
    <w:rsid w:val="00283F1A"/>
    <w:rsid w:val="0028400D"/>
    <w:rsid w:val="0028447A"/>
    <w:rsid w:val="0028460F"/>
    <w:rsid w:val="00284656"/>
    <w:rsid w:val="002846AF"/>
    <w:rsid w:val="00284A25"/>
    <w:rsid w:val="00284ADB"/>
    <w:rsid w:val="00284CC4"/>
    <w:rsid w:val="00284E47"/>
    <w:rsid w:val="00285578"/>
    <w:rsid w:val="00285C00"/>
    <w:rsid w:val="00285E20"/>
    <w:rsid w:val="00285F4C"/>
    <w:rsid w:val="0028607A"/>
    <w:rsid w:val="002861FE"/>
    <w:rsid w:val="002861FF"/>
    <w:rsid w:val="00286208"/>
    <w:rsid w:val="00286BC6"/>
    <w:rsid w:val="00286BDE"/>
    <w:rsid w:val="00286CD1"/>
    <w:rsid w:val="00287129"/>
    <w:rsid w:val="00287E20"/>
    <w:rsid w:val="00290073"/>
    <w:rsid w:val="002901F5"/>
    <w:rsid w:val="00290202"/>
    <w:rsid w:val="002904EE"/>
    <w:rsid w:val="00290503"/>
    <w:rsid w:val="00290667"/>
    <w:rsid w:val="002906C5"/>
    <w:rsid w:val="00290A1B"/>
    <w:rsid w:val="00290A46"/>
    <w:rsid w:val="00290AFD"/>
    <w:rsid w:val="00290C4C"/>
    <w:rsid w:val="00290C90"/>
    <w:rsid w:val="002912C2"/>
    <w:rsid w:val="0029133E"/>
    <w:rsid w:val="002913BA"/>
    <w:rsid w:val="002914EE"/>
    <w:rsid w:val="002919F2"/>
    <w:rsid w:val="00291A4C"/>
    <w:rsid w:val="00291A72"/>
    <w:rsid w:val="00291CE8"/>
    <w:rsid w:val="00292574"/>
    <w:rsid w:val="00292797"/>
    <w:rsid w:val="002927B8"/>
    <w:rsid w:val="002927CC"/>
    <w:rsid w:val="00292E13"/>
    <w:rsid w:val="00292F89"/>
    <w:rsid w:val="002931B7"/>
    <w:rsid w:val="00293808"/>
    <w:rsid w:val="002938F5"/>
    <w:rsid w:val="002939FD"/>
    <w:rsid w:val="00293B30"/>
    <w:rsid w:val="00293BE0"/>
    <w:rsid w:val="002942B6"/>
    <w:rsid w:val="0029461E"/>
    <w:rsid w:val="00294A88"/>
    <w:rsid w:val="00294BD6"/>
    <w:rsid w:val="00294C13"/>
    <w:rsid w:val="00295012"/>
    <w:rsid w:val="00295100"/>
    <w:rsid w:val="0029518E"/>
    <w:rsid w:val="00295210"/>
    <w:rsid w:val="00295511"/>
    <w:rsid w:val="00295792"/>
    <w:rsid w:val="002958E7"/>
    <w:rsid w:val="00295AB9"/>
    <w:rsid w:val="00295C62"/>
    <w:rsid w:val="00295D03"/>
    <w:rsid w:val="00295D92"/>
    <w:rsid w:val="00295E2F"/>
    <w:rsid w:val="00296011"/>
    <w:rsid w:val="00296303"/>
    <w:rsid w:val="0029661D"/>
    <w:rsid w:val="00296C01"/>
    <w:rsid w:val="00296ED5"/>
    <w:rsid w:val="00296EF5"/>
    <w:rsid w:val="00296EF6"/>
    <w:rsid w:val="00296F86"/>
    <w:rsid w:val="002970AF"/>
    <w:rsid w:val="00297399"/>
    <w:rsid w:val="002976E2"/>
    <w:rsid w:val="00297719"/>
    <w:rsid w:val="002979A1"/>
    <w:rsid w:val="00297B0F"/>
    <w:rsid w:val="002A00FF"/>
    <w:rsid w:val="002A06F5"/>
    <w:rsid w:val="002A0705"/>
    <w:rsid w:val="002A09C9"/>
    <w:rsid w:val="002A0D6C"/>
    <w:rsid w:val="002A1087"/>
    <w:rsid w:val="002A10E5"/>
    <w:rsid w:val="002A131B"/>
    <w:rsid w:val="002A177B"/>
    <w:rsid w:val="002A1949"/>
    <w:rsid w:val="002A2194"/>
    <w:rsid w:val="002A24BE"/>
    <w:rsid w:val="002A2BBC"/>
    <w:rsid w:val="002A2EDF"/>
    <w:rsid w:val="002A2F32"/>
    <w:rsid w:val="002A304F"/>
    <w:rsid w:val="002A30D7"/>
    <w:rsid w:val="002A3801"/>
    <w:rsid w:val="002A3935"/>
    <w:rsid w:val="002A3A87"/>
    <w:rsid w:val="002A3A9D"/>
    <w:rsid w:val="002A3BC3"/>
    <w:rsid w:val="002A3C60"/>
    <w:rsid w:val="002A3F69"/>
    <w:rsid w:val="002A40CD"/>
    <w:rsid w:val="002A41FD"/>
    <w:rsid w:val="002A42AB"/>
    <w:rsid w:val="002A4319"/>
    <w:rsid w:val="002A43A4"/>
    <w:rsid w:val="002A43BF"/>
    <w:rsid w:val="002A4612"/>
    <w:rsid w:val="002A4A39"/>
    <w:rsid w:val="002A4AA1"/>
    <w:rsid w:val="002A579A"/>
    <w:rsid w:val="002A57F9"/>
    <w:rsid w:val="002A5843"/>
    <w:rsid w:val="002A5973"/>
    <w:rsid w:val="002A5A71"/>
    <w:rsid w:val="002A5B6B"/>
    <w:rsid w:val="002A5C20"/>
    <w:rsid w:val="002A5CED"/>
    <w:rsid w:val="002A5E90"/>
    <w:rsid w:val="002A629C"/>
    <w:rsid w:val="002A629E"/>
    <w:rsid w:val="002A63AE"/>
    <w:rsid w:val="002A664E"/>
    <w:rsid w:val="002A6ABB"/>
    <w:rsid w:val="002A6B2C"/>
    <w:rsid w:val="002A6D31"/>
    <w:rsid w:val="002A6D95"/>
    <w:rsid w:val="002A6EEA"/>
    <w:rsid w:val="002A6F5E"/>
    <w:rsid w:val="002A6F7E"/>
    <w:rsid w:val="002A706E"/>
    <w:rsid w:val="002A70C8"/>
    <w:rsid w:val="002A7895"/>
    <w:rsid w:val="002A78A8"/>
    <w:rsid w:val="002A798A"/>
    <w:rsid w:val="002A7C51"/>
    <w:rsid w:val="002A7D87"/>
    <w:rsid w:val="002A7E60"/>
    <w:rsid w:val="002A7FCF"/>
    <w:rsid w:val="002B0996"/>
    <w:rsid w:val="002B0B73"/>
    <w:rsid w:val="002B0C15"/>
    <w:rsid w:val="002B0D35"/>
    <w:rsid w:val="002B0E43"/>
    <w:rsid w:val="002B0EDB"/>
    <w:rsid w:val="002B10AB"/>
    <w:rsid w:val="002B114F"/>
    <w:rsid w:val="002B163F"/>
    <w:rsid w:val="002B172B"/>
    <w:rsid w:val="002B173D"/>
    <w:rsid w:val="002B1E97"/>
    <w:rsid w:val="002B28E8"/>
    <w:rsid w:val="002B296C"/>
    <w:rsid w:val="002B2FBD"/>
    <w:rsid w:val="002B31B9"/>
    <w:rsid w:val="002B440E"/>
    <w:rsid w:val="002B4616"/>
    <w:rsid w:val="002B4808"/>
    <w:rsid w:val="002B4C71"/>
    <w:rsid w:val="002B4F34"/>
    <w:rsid w:val="002B4F61"/>
    <w:rsid w:val="002B56D0"/>
    <w:rsid w:val="002B5855"/>
    <w:rsid w:val="002B5D23"/>
    <w:rsid w:val="002B629B"/>
    <w:rsid w:val="002B6585"/>
    <w:rsid w:val="002B6589"/>
    <w:rsid w:val="002B662D"/>
    <w:rsid w:val="002B6918"/>
    <w:rsid w:val="002B716D"/>
    <w:rsid w:val="002B72C2"/>
    <w:rsid w:val="002B7429"/>
    <w:rsid w:val="002B7538"/>
    <w:rsid w:val="002B7A72"/>
    <w:rsid w:val="002B7BC3"/>
    <w:rsid w:val="002B7E3C"/>
    <w:rsid w:val="002B7E7F"/>
    <w:rsid w:val="002B7F27"/>
    <w:rsid w:val="002C00B6"/>
    <w:rsid w:val="002C0165"/>
    <w:rsid w:val="002C04B7"/>
    <w:rsid w:val="002C0533"/>
    <w:rsid w:val="002C05D4"/>
    <w:rsid w:val="002C09CB"/>
    <w:rsid w:val="002C0B72"/>
    <w:rsid w:val="002C0C13"/>
    <w:rsid w:val="002C10B6"/>
    <w:rsid w:val="002C1CBC"/>
    <w:rsid w:val="002C25B2"/>
    <w:rsid w:val="002C26C0"/>
    <w:rsid w:val="002C2907"/>
    <w:rsid w:val="002C299A"/>
    <w:rsid w:val="002C2EF3"/>
    <w:rsid w:val="002C2F86"/>
    <w:rsid w:val="002C3016"/>
    <w:rsid w:val="002C3353"/>
    <w:rsid w:val="002C34F5"/>
    <w:rsid w:val="002C3696"/>
    <w:rsid w:val="002C3773"/>
    <w:rsid w:val="002C39EA"/>
    <w:rsid w:val="002C3B72"/>
    <w:rsid w:val="002C3BC1"/>
    <w:rsid w:val="002C3E2D"/>
    <w:rsid w:val="002C3E31"/>
    <w:rsid w:val="002C420D"/>
    <w:rsid w:val="002C4219"/>
    <w:rsid w:val="002C4239"/>
    <w:rsid w:val="002C47ED"/>
    <w:rsid w:val="002C4834"/>
    <w:rsid w:val="002C4CAE"/>
    <w:rsid w:val="002C4E7F"/>
    <w:rsid w:val="002C512B"/>
    <w:rsid w:val="002C51B4"/>
    <w:rsid w:val="002C56DC"/>
    <w:rsid w:val="002C5A94"/>
    <w:rsid w:val="002C5B2A"/>
    <w:rsid w:val="002C5FC9"/>
    <w:rsid w:val="002C6357"/>
    <w:rsid w:val="002C652B"/>
    <w:rsid w:val="002C6731"/>
    <w:rsid w:val="002C6EEF"/>
    <w:rsid w:val="002C6F18"/>
    <w:rsid w:val="002C6F1A"/>
    <w:rsid w:val="002C72F7"/>
    <w:rsid w:val="002C751F"/>
    <w:rsid w:val="002C7C64"/>
    <w:rsid w:val="002C7CFA"/>
    <w:rsid w:val="002C7D8A"/>
    <w:rsid w:val="002D0071"/>
    <w:rsid w:val="002D06CA"/>
    <w:rsid w:val="002D0A3F"/>
    <w:rsid w:val="002D0B78"/>
    <w:rsid w:val="002D0C1D"/>
    <w:rsid w:val="002D0D5C"/>
    <w:rsid w:val="002D1088"/>
    <w:rsid w:val="002D153A"/>
    <w:rsid w:val="002D1E1E"/>
    <w:rsid w:val="002D1EDD"/>
    <w:rsid w:val="002D20AC"/>
    <w:rsid w:val="002D2171"/>
    <w:rsid w:val="002D250E"/>
    <w:rsid w:val="002D29F5"/>
    <w:rsid w:val="002D2A6B"/>
    <w:rsid w:val="002D2B4B"/>
    <w:rsid w:val="002D2B75"/>
    <w:rsid w:val="002D2C91"/>
    <w:rsid w:val="002D2CB8"/>
    <w:rsid w:val="002D2CBF"/>
    <w:rsid w:val="002D2EAD"/>
    <w:rsid w:val="002D30E8"/>
    <w:rsid w:val="002D32D5"/>
    <w:rsid w:val="002D3334"/>
    <w:rsid w:val="002D3522"/>
    <w:rsid w:val="002D3AB4"/>
    <w:rsid w:val="002D3AE8"/>
    <w:rsid w:val="002D3B45"/>
    <w:rsid w:val="002D3CDA"/>
    <w:rsid w:val="002D3D3B"/>
    <w:rsid w:val="002D4323"/>
    <w:rsid w:val="002D44C3"/>
    <w:rsid w:val="002D4727"/>
    <w:rsid w:val="002D4DC9"/>
    <w:rsid w:val="002D4E57"/>
    <w:rsid w:val="002D4EA9"/>
    <w:rsid w:val="002D5D12"/>
    <w:rsid w:val="002D603D"/>
    <w:rsid w:val="002D612B"/>
    <w:rsid w:val="002D64B3"/>
    <w:rsid w:val="002D65F0"/>
    <w:rsid w:val="002D670A"/>
    <w:rsid w:val="002D676D"/>
    <w:rsid w:val="002D6802"/>
    <w:rsid w:val="002D6881"/>
    <w:rsid w:val="002D6C6B"/>
    <w:rsid w:val="002D6E92"/>
    <w:rsid w:val="002D6F8B"/>
    <w:rsid w:val="002D71DC"/>
    <w:rsid w:val="002D72BE"/>
    <w:rsid w:val="002D732A"/>
    <w:rsid w:val="002D7461"/>
    <w:rsid w:val="002D76B6"/>
    <w:rsid w:val="002D781A"/>
    <w:rsid w:val="002D7B29"/>
    <w:rsid w:val="002E00CB"/>
    <w:rsid w:val="002E0127"/>
    <w:rsid w:val="002E02F5"/>
    <w:rsid w:val="002E03EF"/>
    <w:rsid w:val="002E0697"/>
    <w:rsid w:val="002E0982"/>
    <w:rsid w:val="002E0AE2"/>
    <w:rsid w:val="002E0D06"/>
    <w:rsid w:val="002E0E36"/>
    <w:rsid w:val="002E0FAF"/>
    <w:rsid w:val="002E0FBC"/>
    <w:rsid w:val="002E1244"/>
    <w:rsid w:val="002E136F"/>
    <w:rsid w:val="002E1605"/>
    <w:rsid w:val="002E1A09"/>
    <w:rsid w:val="002E1C71"/>
    <w:rsid w:val="002E1CD5"/>
    <w:rsid w:val="002E1EAB"/>
    <w:rsid w:val="002E2202"/>
    <w:rsid w:val="002E223A"/>
    <w:rsid w:val="002E2275"/>
    <w:rsid w:val="002E2450"/>
    <w:rsid w:val="002E2668"/>
    <w:rsid w:val="002E290B"/>
    <w:rsid w:val="002E291D"/>
    <w:rsid w:val="002E298E"/>
    <w:rsid w:val="002E2B01"/>
    <w:rsid w:val="002E2CCC"/>
    <w:rsid w:val="002E2F46"/>
    <w:rsid w:val="002E2FBD"/>
    <w:rsid w:val="002E3063"/>
    <w:rsid w:val="002E3F61"/>
    <w:rsid w:val="002E4175"/>
    <w:rsid w:val="002E4292"/>
    <w:rsid w:val="002E429F"/>
    <w:rsid w:val="002E492A"/>
    <w:rsid w:val="002E4970"/>
    <w:rsid w:val="002E4BC4"/>
    <w:rsid w:val="002E4D3B"/>
    <w:rsid w:val="002E4F9B"/>
    <w:rsid w:val="002E4FCB"/>
    <w:rsid w:val="002E505F"/>
    <w:rsid w:val="002E50F9"/>
    <w:rsid w:val="002E5664"/>
    <w:rsid w:val="002E5834"/>
    <w:rsid w:val="002E58CB"/>
    <w:rsid w:val="002E5BE8"/>
    <w:rsid w:val="002E61AD"/>
    <w:rsid w:val="002E63B5"/>
    <w:rsid w:val="002E6B9D"/>
    <w:rsid w:val="002E6D74"/>
    <w:rsid w:val="002E6FE2"/>
    <w:rsid w:val="002E7375"/>
    <w:rsid w:val="002E7544"/>
    <w:rsid w:val="002E76B9"/>
    <w:rsid w:val="002E76DC"/>
    <w:rsid w:val="002E794D"/>
    <w:rsid w:val="002E7A9E"/>
    <w:rsid w:val="002E7AF5"/>
    <w:rsid w:val="002E7B52"/>
    <w:rsid w:val="002E7C76"/>
    <w:rsid w:val="002E7CB0"/>
    <w:rsid w:val="002E7F7E"/>
    <w:rsid w:val="002E7F85"/>
    <w:rsid w:val="002F0016"/>
    <w:rsid w:val="002F043A"/>
    <w:rsid w:val="002F06D3"/>
    <w:rsid w:val="002F079A"/>
    <w:rsid w:val="002F0AAE"/>
    <w:rsid w:val="002F0B38"/>
    <w:rsid w:val="002F0BAE"/>
    <w:rsid w:val="002F0D14"/>
    <w:rsid w:val="002F0E22"/>
    <w:rsid w:val="002F0E7D"/>
    <w:rsid w:val="002F1228"/>
    <w:rsid w:val="002F18CE"/>
    <w:rsid w:val="002F1A1A"/>
    <w:rsid w:val="002F2031"/>
    <w:rsid w:val="002F2088"/>
    <w:rsid w:val="002F230B"/>
    <w:rsid w:val="002F240E"/>
    <w:rsid w:val="002F24A4"/>
    <w:rsid w:val="002F277A"/>
    <w:rsid w:val="002F2C9E"/>
    <w:rsid w:val="002F2E69"/>
    <w:rsid w:val="002F3153"/>
    <w:rsid w:val="002F3310"/>
    <w:rsid w:val="002F3531"/>
    <w:rsid w:val="002F35AC"/>
    <w:rsid w:val="002F3BE2"/>
    <w:rsid w:val="002F3E7F"/>
    <w:rsid w:val="002F3ED7"/>
    <w:rsid w:val="002F3F3E"/>
    <w:rsid w:val="002F418D"/>
    <w:rsid w:val="002F42A1"/>
    <w:rsid w:val="002F443F"/>
    <w:rsid w:val="002F46B3"/>
    <w:rsid w:val="002F4C63"/>
    <w:rsid w:val="002F5173"/>
    <w:rsid w:val="002F51DC"/>
    <w:rsid w:val="002F536E"/>
    <w:rsid w:val="002F54CC"/>
    <w:rsid w:val="002F55A5"/>
    <w:rsid w:val="002F571D"/>
    <w:rsid w:val="002F58D0"/>
    <w:rsid w:val="002F58D4"/>
    <w:rsid w:val="002F5AD2"/>
    <w:rsid w:val="002F61D4"/>
    <w:rsid w:val="002F6459"/>
    <w:rsid w:val="002F6C94"/>
    <w:rsid w:val="002F6E7C"/>
    <w:rsid w:val="002F7BCD"/>
    <w:rsid w:val="002F7D3A"/>
    <w:rsid w:val="002F7DEC"/>
    <w:rsid w:val="002F7FD6"/>
    <w:rsid w:val="003002D1"/>
    <w:rsid w:val="003005B8"/>
    <w:rsid w:val="003007CB"/>
    <w:rsid w:val="003009AD"/>
    <w:rsid w:val="00300DF8"/>
    <w:rsid w:val="00301355"/>
    <w:rsid w:val="00301515"/>
    <w:rsid w:val="0030167B"/>
    <w:rsid w:val="00301AA6"/>
    <w:rsid w:val="00301AD2"/>
    <w:rsid w:val="00301AE9"/>
    <w:rsid w:val="00301C6E"/>
    <w:rsid w:val="00301E99"/>
    <w:rsid w:val="003025E9"/>
    <w:rsid w:val="0030272C"/>
    <w:rsid w:val="00303272"/>
    <w:rsid w:val="003032A1"/>
    <w:rsid w:val="00303876"/>
    <w:rsid w:val="003039CC"/>
    <w:rsid w:val="00303A99"/>
    <w:rsid w:val="00303C8C"/>
    <w:rsid w:val="00303E74"/>
    <w:rsid w:val="00303EF5"/>
    <w:rsid w:val="00303EF8"/>
    <w:rsid w:val="00304295"/>
    <w:rsid w:val="003047DE"/>
    <w:rsid w:val="00304BBC"/>
    <w:rsid w:val="0030504C"/>
    <w:rsid w:val="003051AD"/>
    <w:rsid w:val="0030560B"/>
    <w:rsid w:val="003057D0"/>
    <w:rsid w:val="003058BD"/>
    <w:rsid w:val="003059AD"/>
    <w:rsid w:val="00305DCF"/>
    <w:rsid w:val="00305E57"/>
    <w:rsid w:val="00306190"/>
    <w:rsid w:val="0030626E"/>
    <w:rsid w:val="00306289"/>
    <w:rsid w:val="00306323"/>
    <w:rsid w:val="003063F9"/>
    <w:rsid w:val="00306789"/>
    <w:rsid w:val="00306834"/>
    <w:rsid w:val="00306981"/>
    <w:rsid w:val="003069BF"/>
    <w:rsid w:val="00306C53"/>
    <w:rsid w:val="0030713F"/>
    <w:rsid w:val="0030733E"/>
    <w:rsid w:val="0030791E"/>
    <w:rsid w:val="0030798B"/>
    <w:rsid w:val="00307B5E"/>
    <w:rsid w:val="00307E33"/>
    <w:rsid w:val="00307F6D"/>
    <w:rsid w:val="00310545"/>
    <w:rsid w:val="003106E9"/>
    <w:rsid w:val="00310713"/>
    <w:rsid w:val="00310D26"/>
    <w:rsid w:val="00310EEF"/>
    <w:rsid w:val="00311031"/>
    <w:rsid w:val="0031108C"/>
    <w:rsid w:val="0031127F"/>
    <w:rsid w:val="003115F5"/>
    <w:rsid w:val="00311657"/>
    <w:rsid w:val="00311DC3"/>
    <w:rsid w:val="00311EE6"/>
    <w:rsid w:val="00311F8D"/>
    <w:rsid w:val="00312222"/>
    <w:rsid w:val="003123C8"/>
    <w:rsid w:val="00312597"/>
    <w:rsid w:val="00312979"/>
    <w:rsid w:val="00312A8C"/>
    <w:rsid w:val="00312A9A"/>
    <w:rsid w:val="003132B3"/>
    <w:rsid w:val="003139DB"/>
    <w:rsid w:val="00313D77"/>
    <w:rsid w:val="00313E47"/>
    <w:rsid w:val="0031403D"/>
    <w:rsid w:val="003140F0"/>
    <w:rsid w:val="0031424B"/>
    <w:rsid w:val="00314307"/>
    <w:rsid w:val="0031437F"/>
    <w:rsid w:val="00314522"/>
    <w:rsid w:val="0031472E"/>
    <w:rsid w:val="003148B5"/>
    <w:rsid w:val="0031499B"/>
    <w:rsid w:val="00315041"/>
    <w:rsid w:val="003153F7"/>
    <w:rsid w:val="00315545"/>
    <w:rsid w:val="003156EA"/>
    <w:rsid w:val="0031589F"/>
    <w:rsid w:val="0031593C"/>
    <w:rsid w:val="00315BFB"/>
    <w:rsid w:val="00315DB4"/>
    <w:rsid w:val="0031609D"/>
    <w:rsid w:val="0031617F"/>
    <w:rsid w:val="003161F1"/>
    <w:rsid w:val="003163AC"/>
    <w:rsid w:val="00316A50"/>
    <w:rsid w:val="00316EA0"/>
    <w:rsid w:val="00317318"/>
    <w:rsid w:val="003174EB"/>
    <w:rsid w:val="003178C2"/>
    <w:rsid w:val="00317BD2"/>
    <w:rsid w:val="00317CA0"/>
    <w:rsid w:val="00317CAA"/>
    <w:rsid w:val="00317E3D"/>
    <w:rsid w:val="0032026C"/>
    <w:rsid w:val="003203EC"/>
    <w:rsid w:val="0032056A"/>
    <w:rsid w:val="003206F1"/>
    <w:rsid w:val="00320937"/>
    <w:rsid w:val="00320A38"/>
    <w:rsid w:val="00320BD9"/>
    <w:rsid w:val="00320D35"/>
    <w:rsid w:val="00320D4B"/>
    <w:rsid w:val="003211E3"/>
    <w:rsid w:val="003213D4"/>
    <w:rsid w:val="00321751"/>
    <w:rsid w:val="0032178B"/>
    <w:rsid w:val="00321BCA"/>
    <w:rsid w:val="00321CAE"/>
    <w:rsid w:val="00321D11"/>
    <w:rsid w:val="00321F51"/>
    <w:rsid w:val="00322147"/>
    <w:rsid w:val="00322315"/>
    <w:rsid w:val="00322370"/>
    <w:rsid w:val="003229B4"/>
    <w:rsid w:val="00322B5D"/>
    <w:rsid w:val="00322C50"/>
    <w:rsid w:val="00322C5B"/>
    <w:rsid w:val="00323366"/>
    <w:rsid w:val="003233A4"/>
    <w:rsid w:val="0032373F"/>
    <w:rsid w:val="0032390D"/>
    <w:rsid w:val="00323D40"/>
    <w:rsid w:val="00323FE2"/>
    <w:rsid w:val="0032429C"/>
    <w:rsid w:val="0032462A"/>
    <w:rsid w:val="00324768"/>
    <w:rsid w:val="00324AAF"/>
    <w:rsid w:val="00324C21"/>
    <w:rsid w:val="0032532B"/>
    <w:rsid w:val="003256AD"/>
    <w:rsid w:val="0032597F"/>
    <w:rsid w:val="003263D3"/>
    <w:rsid w:val="00326695"/>
    <w:rsid w:val="00326A20"/>
    <w:rsid w:val="00327181"/>
    <w:rsid w:val="00327183"/>
    <w:rsid w:val="003273CA"/>
    <w:rsid w:val="003275CE"/>
    <w:rsid w:val="003275D8"/>
    <w:rsid w:val="00327756"/>
    <w:rsid w:val="00327C06"/>
    <w:rsid w:val="00327D02"/>
    <w:rsid w:val="0033008B"/>
    <w:rsid w:val="00330240"/>
    <w:rsid w:val="00330407"/>
    <w:rsid w:val="003308BD"/>
    <w:rsid w:val="00330A53"/>
    <w:rsid w:val="00330C07"/>
    <w:rsid w:val="00330D5C"/>
    <w:rsid w:val="00331056"/>
    <w:rsid w:val="003314AB"/>
    <w:rsid w:val="00331615"/>
    <w:rsid w:val="003316A3"/>
    <w:rsid w:val="00331730"/>
    <w:rsid w:val="003318A4"/>
    <w:rsid w:val="00331A5C"/>
    <w:rsid w:val="00331CD8"/>
    <w:rsid w:val="003322CA"/>
    <w:rsid w:val="00332349"/>
    <w:rsid w:val="003324DB"/>
    <w:rsid w:val="00332502"/>
    <w:rsid w:val="003325D3"/>
    <w:rsid w:val="003329E5"/>
    <w:rsid w:val="00332C2A"/>
    <w:rsid w:val="00332CF5"/>
    <w:rsid w:val="00332E7F"/>
    <w:rsid w:val="00332F2B"/>
    <w:rsid w:val="00332FE8"/>
    <w:rsid w:val="003330BF"/>
    <w:rsid w:val="0033313F"/>
    <w:rsid w:val="00333963"/>
    <w:rsid w:val="00333A0A"/>
    <w:rsid w:val="003342CF"/>
    <w:rsid w:val="00334309"/>
    <w:rsid w:val="003343CA"/>
    <w:rsid w:val="00334774"/>
    <w:rsid w:val="00334824"/>
    <w:rsid w:val="00334849"/>
    <w:rsid w:val="00334B91"/>
    <w:rsid w:val="00334CC4"/>
    <w:rsid w:val="00334E4C"/>
    <w:rsid w:val="00334FA4"/>
    <w:rsid w:val="003350B1"/>
    <w:rsid w:val="0033540D"/>
    <w:rsid w:val="0033574D"/>
    <w:rsid w:val="003357EB"/>
    <w:rsid w:val="003357FE"/>
    <w:rsid w:val="00335954"/>
    <w:rsid w:val="003359B0"/>
    <w:rsid w:val="003359D4"/>
    <w:rsid w:val="00335A35"/>
    <w:rsid w:val="00335CCB"/>
    <w:rsid w:val="003364A2"/>
    <w:rsid w:val="0033670C"/>
    <w:rsid w:val="00336C50"/>
    <w:rsid w:val="00336E87"/>
    <w:rsid w:val="00336EF6"/>
    <w:rsid w:val="00337605"/>
    <w:rsid w:val="00337717"/>
    <w:rsid w:val="00337851"/>
    <w:rsid w:val="00337D6F"/>
    <w:rsid w:val="003400F8"/>
    <w:rsid w:val="0034020A"/>
    <w:rsid w:val="0034043F"/>
    <w:rsid w:val="00340491"/>
    <w:rsid w:val="0034081F"/>
    <w:rsid w:val="00340A36"/>
    <w:rsid w:val="00340D56"/>
    <w:rsid w:val="00340FA0"/>
    <w:rsid w:val="00341194"/>
    <w:rsid w:val="003411FB"/>
    <w:rsid w:val="00341411"/>
    <w:rsid w:val="00341541"/>
    <w:rsid w:val="003417AC"/>
    <w:rsid w:val="00341818"/>
    <w:rsid w:val="0034197D"/>
    <w:rsid w:val="00341D58"/>
    <w:rsid w:val="00342592"/>
    <w:rsid w:val="003429CE"/>
    <w:rsid w:val="00342CE8"/>
    <w:rsid w:val="00342E1D"/>
    <w:rsid w:val="00342EFA"/>
    <w:rsid w:val="00343740"/>
    <w:rsid w:val="0034383E"/>
    <w:rsid w:val="00343970"/>
    <w:rsid w:val="00343ADA"/>
    <w:rsid w:val="00344055"/>
    <w:rsid w:val="003445F5"/>
    <w:rsid w:val="0034469B"/>
    <w:rsid w:val="00344A91"/>
    <w:rsid w:val="00344D16"/>
    <w:rsid w:val="00344E12"/>
    <w:rsid w:val="00345110"/>
    <w:rsid w:val="00345130"/>
    <w:rsid w:val="00345537"/>
    <w:rsid w:val="00345622"/>
    <w:rsid w:val="00345CA1"/>
    <w:rsid w:val="00345DE0"/>
    <w:rsid w:val="00345FCE"/>
    <w:rsid w:val="0034601F"/>
    <w:rsid w:val="003465DF"/>
    <w:rsid w:val="003465F2"/>
    <w:rsid w:val="003467DA"/>
    <w:rsid w:val="0034685F"/>
    <w:rsid w:val="00346871"/>
    <w:rsid w:val="00346AD2"/>
    <w:rsid w:val="00346F30"/>
    <w:rsid w:val="003471ED"/>
    <w:rsid w:val="00347377"/>
    <w:rsid w:val="00347668"/>
    <w:rsid w:val="0035009B"/>
    <w:rsid w:val="00350137"/>
    <w:rsid w:val="00350180"/>
    <w:rsid w:val="0035039F"/>
    <w:rsid w:val="00350679"/>
    <w:rsid w:val="00350777"/>
    <w:rsid w:val="003508D6"/>
    <w:rsid w:val="003509FC"/>
    <w:rsid w:val="00350A53"/>
    <w:rsid w:val="00350E9F"/>
    <w:rsid w:val="0035107E"/>
    <w:rsid w:val="00351201"/>
    <w:rsid w:val="003514F6"/>
    <w:rsid w:val="003518FE"/>
    <w:rsid w:val="00351BE0"/>
    <w:rsid w:val="00351DA0"/>
    <w:rsid w:val="00351E84"/>
    <w:rsid w:val="003521AD"/>
    <w:rsid w:val="00352202"/>
    <w:rsid w:val="0035232B"/>
    <w:rsid w:val="0035232F"/>
    <w:rsid w:val="003523B2"/>
    <w:rsid w:val="003524EC"/>
    <w:rsid w:val="0035299E"/>
    <w:rsid w:val="00352AC9"/>
    <w:rsid w:val="00352CD3"/>
    <w:rsid w:val="00352DF5"/>
    <w:rsid w:val="00352F7A"/>
    <w:rsid w:val="00352FD4"/>
    <w:rsid w:val="00353345"/>
    <w:rsid w:val="00353592"/>
    <w:rsid w:val="0035359F"/>
    <w:rsid w:val="003538CA"/>
    <w:rsid w:val="00353E42"/>
    <w:rsid w:val="0035420E"/>
    <w:rsid w:val="003542D8"/>
    <w:rsid w:val="003545D2"/>
    <w:rsid w:val="00354D8D"/>
    <w:rsid w:val="00354DAA"/>
    <w:rsid w:val="00354EEE"/>
    <w:rsid w:val="0035509A"/>
    <w:rsid w:val="003552A9"/>
    <w:rsid w:val="003558A0"/>
    <w:rsid w:val="00355E0D"/>
    <w:rsid w:val="00355E52"/>
    <w:rsid w:val="00355F6C"/>
    <w:rsid w:val="00356088"/>
    <w:rsid w:val="00356321"/>
    <w:rsid w:val="00356495"/>
    <w:rsid w:val="00356A05"/>
    <w:rsid w:val="00356C91"/>
    <w:rsid w:val="00356F5D"/>
    <w:rsid w:val="00356F6F"/>
    <w:rsid w:val="00357141"/>
    <w:rsid w:val="00357480"/>
    <w:rsid w:val="003577FB"/>
    <w:rsid w:val="00357C64"/>
    <w:rsid w:val="00357C73"/>
    <w:rsid w:val="00357C76"/>
    <w:rsid w:val="00357D5C"/>
    <w:rsid w:val="00360572"/>
    <w:rsid w:val="003605DD"/>
    <w:rsid w:val="00360A34"/>
    <w:rsid w:val="00360EEF"/>
    <w:rsid w:val="003610DF"/>
    <w:rsid w:val="00361AA7"/>
    <w:rsid w:val="00361C06"/>
    <w:rsid w:val="00361F2C"/>
    <w:rsid w:val="003627DE"/>
    <w:rsid w:val="00362B88"/>
    <w:rsid w:val="00362CC4"/>
    <w:rsid w:val="00363156"/>
    <w:rsid w:val="003636E8"/>
    <w:rsid w:val="00363FCD"/>
    <w:rsid w:val="003641A4"/>
    <w:rsid w:val="003646C2"/>
    <w:rsid w:val="00364830"/>
    <w:rsid w:val="00364E80"/>
    <w:rsid w:val="00365027"/>
    <w:rsid w:val="003650E3"/>
    <w:rsid w:val="00365362"/>
    <w:rsid w:val="00365567"/>
    <w:rsid w:val="0036609F"/>
    <w:rsid w:val="00366438"/>
    <w:rsid w:val="0036699C"/>
    <w:rsid w:val="00366ABD"/>
    <w:rsid w:val="003670FE"/>
    <w:rsid w:val="0036745F"/>
    <w:rsid w:val="003674FA"/>
    <w:rsid w:val="00367696"/>
    <w:rsid w:val="0036784D"/>
    <w:rsid w:val="00367A84"/>
    <w:rsid w:val="00370447"/>
    <w:rsid w:val="003705B6"/>
    <w:rsid w:val="003705C2"/>
    <w:rsid w:val="0037065E"/>
    <w:rsid w:val="00370808"/>
    <w:rsid w:val="0037150B"/>
    <w:rsid w:val="00371756"/>
    <w:rsid w:val="00371B87"/>
    <w:rsid w:val="00371BA6"/>
    <w:rsid w:val="00371D64"/>
    <w:rsid w:val="00371DAC"/>
    <w:rsid w:val="00371EF4"/>
    <w:rsid w:val="00371FF8"/>
    <w:rsid w:val="003720CC"/>
    <w:rsid w:val="003721F7"/>
    <w:rsid w:val="00372695"/>
    <w:rsid w:val="003726AD"/>
    <w:rsid w:val="00372789"/>
    <w:rsid w:val="0037284C"/>
    <w:rsid w:val="00372BD2"/>
    <w:rsid w:val="00372C69"/>
    <w:rsid w:val="00372DD1"/>
    <w:rsid w:val="00373670"/>
    <w:rsid w:val="0037371C"/>
    <w:rsid w:val="003737DB"/>
    <w:rsid w:val="00373DE6"/>
    <w:rsid w:val="00373E9D"/>
    <w:rsid w:val="00373F12"/>
    <w:rsid w:val="0037400B"/>
    <w:rsid w:val="0037406B"/>
    <w:rsid w:val="003749E0"/>
    <w:rsid w:val="00374D77"/>
    <w:rsid w:val="00374DB4"/>
    <w:rsid w:val="00374F42"/>
    <w:rsid w:val="00374F72"/>
    <w:rsid w:val="003751DC"/>
    <w:rsid w:val="003751E0"/>
    <w:rsid w:val="00375363"/>
    <w:rsid w:val="00375589"/>
    <w:rsid w:val="003758AC"/>
    <w:rsid w:val="00375A93"/>
    <w:rsid w:val="00375AC2"/>
    <w:rsid w:val="00375B7D"/>
    <w:rsid w:val="00375C6F"/>
    <w:rsid w:val="00375DA9"/>
    <w:rsid w:val="003763E0"/>
    <w:rsid w:val="003766AF"/>
    <w:rsid w:val="00376CFA"/>
    <w:rsid w:val="00376DAB"/>
    <w:rsid w:val="00376EC2"/>
    <w:rsid w:val="00377018"/>
    <w:rsid w:val="0037781A"/>
    <w:rsid w:val="00377A0D"/>
    <w:rsid w:val="00377A61"/>
    <w:rsid w:val="00380117"/>
    <w:rsid w:val="003803D3"/>
    <w:rsid w:val="003805BB"/>
    <w:rsid w:val="0038087D"/>
    <w:rsid w:val="0038124C"/>
    <w:rsid w:val="0038158C"/>
    <w:rsid w:val="00381882"/>
    <w:rsid w:val="0038224C"/>
    <w:rsid w:val="003824F8"/>
    <w:rsid w:val="00382942"/>
    <w:rsid w:val="00382967"/>
    <w:rsid w:val="00382A11"/>
    <w:rsid w:val="00382B32"/>
    <w:rsid w:val="00382B5F"/>
    <w:rsid w:val="00382F89"/>
    <w:rsid w:val="003830A4"/>
    <w:rsid w:val="00383532"/>
    <w:rsid w:val="00383928"/>
    <w:rsid w:val="00383C7F"/>
    <w:rsid w:val="00383DDA"/>
    <w:rsid w:val="00383F43"/>
    <w:rsid w:val="00383FD9"/>
    <w:rsid w:val="00383FEC"/>
    <w:rsid w:val="003844C4"/>
    <w:rsid w:val="003848C1"/>
    <w:rsid w:val="00384954"/>
    <w:rsid w:val="00384DED"/>
    <w:rsid w:val="00384E1F"/>
    <w:rsid w:val="00384EF9"/>
    <w:rsid w:val="00385065"/>
    <w:rsid w:val="0038520D"/>
    <w:rsid w:val="003853EB"/>
    <w:rsid w:val="00385453"/>
    <w:rsid w:val="003855ED"/>
    <w:rsid w:val="0038573C"/>
    <w:rsid w:val="00385A66"/>
    <w:rsid w:val="00385AB9"/>
    <w:rsid w:val="00385ADB"/>
    <w:rsid w:val="00385FF4"/>
    <w:rsid w:val="00386157"/>
    <w:rsid w:val="0038619F"/>
    <w:rsid w:val="003861F5"/>
    <w:rsid w:val="0038646B"/>
    <w:rsid w:val="00386499"/>
    <w:rsid w:val="003865B0"/>
    <w:rsid w:val="00386E16"/>
    <w:rsid w:val="00387246"/>
    <w:rsid w:val="003873E0"/>
    <w:rsid w:val="00387A60"/>
    <w:rsid w:val="00387D6B"/>
    <w:rsid w:val="00387F4D"/>
    <w:rsid w:val="0039011C"/>
    <w:rsid w:val="003901D0"/>
    <w:rsid w:val="003902F5"/>
    <w:rsid w:val="00390434"/>
    <w:rsid w:val="003907F9"/>
    <w:rsid w:val="003908B4"/>
    <w:rsid w:val="00390A57"/>
    <w:rsid w:val="00390B30"/>
    <w:rsid w:val="00390B6C"/>
    <w:rsid w:val="00390C7F"/>
    <w:rsid w:val="00390D31"/>
    <w:rsid w:val="00390ECE"/>
    <w:rsid w:val="00391220"/>
    <w:rsid w:val="003912D4"/>
    <w:rsid w:val="0039172C"/>
    <w:rsid w:val="00391BC6"/>
    <w:rsid w:val="003924F8"/>
    <w:rsid w:val="003929CF"/>
    <w:rsid w:val="00392B4B"/>
    <w:rsid w:val="00392D8D"/>
    <w:rsid w:val="003930EC"/>
    <w:rsid w:val="0039372F"/>
    <w:rsid w:val="003938D0"/>
    <w:rsid w:val="00393AD9"/>
    <w:rsid w:val="0039403C"/>
    <w:rsid w:val="0039422D"/>
    <w:rsid w:val="00394324"/>
    <w:rsid w:val="00394650"/>
    <w:rsid w:val="00394741"/>
    <w:rsid w:val="00394B9D"/>
    <w:rsid w:val="00394D8B"/>
    <w:rsid w:val="00395222"/>
    <w:rsid w:val="003958A4"/>
    <w:rsid w:val="00395C04"/>
    <w:rsid w:val="00395C91"/>
    <w:rsid w:val="00395EF6"/>
    <w:rsid w:val="00396756"/>
    <w:rsid w:val="00396B40"/>
    <w:rsid w:val="00396BCF"/>
    <w:rsid w:val="00396CE7"/>
    <w:rsid w:val="00396E7F"/>
    <w:rsid w:val="0039737E"/>
    <w:rsid w:val="00397740"/>
    <w:rsid w:val="003977C3"/>
    <w:rsid w:val="003977DA"/>
    <w:rsid w:val="00397B48"/>
    <w:rsid w:val="00397D96"/>
    <w:rsid w:val="003A0466"/>
    <w:rsid w:val="003A063F"/>
    <w:rsid w:val="003A06C9"/>
    <w:rsid w:val="003A0930"/>
    <w:rsid w:val="003A0FC9"/>
    <w:rsid w:val="003A1038"/>
    <w:rsid w:val="003A1185"/>
    <w:rsid w:val="003A11C3"/>
    <w:rsid w:val="003A120E"/>
    <w:rsid w:val="003A19E3"/>
    <w:rsid w:val="003A20E1"/>
    <w:rsid w:val="003A22C7"/>
    <w:rsid w:val="003A242B"/>
    <w:rsid w:val="003A25CC"/>
    <w:rsid w:val="003A266E"/>
    <w:rsid w:val="003A28F3"/>
    <w:rsid w:val="003A2CBD"/>
    <w:rsid w:val="003A2D2C"/>
    <w:rsid w:val="003A2D43"/>
    <w:rsid w:val="003A2F40"/>
    <w:rsid w:val="003A3013"/>
    <w:rsid w:val="003A3173"/>
    <w:rsid w:val="003A31D7"/>
    <w:rsid w:val="003A3447"/>
    <w:rsid w:val="003A3823"/>
    <w:rsid w:val="003A39BC"/>
    <w:rsid w:val="003A3C90"/>
    <w:rsid w:val="003A3D2B"/>
    <w:rsid w:val="003A3DDD"/>
    <w:rsid w:val="003A3EC0"/>
    <w:rsid w:val="003A410B"/>
    <w:rsid w:val="003A4156"/>
    <w:rsid w:val="003A4386"/>
    <w:rsid w:val="003A439F"/>
    <w:rsid w:val="003A4447"/>
    <w:rsid w:val="003A4517"/>
    <w:rsid w:val="003A452C"/>
    <w:rsid w:val="003A48AA"/>
    <w:rsid w:val="003A4AE7"/>
    <w:rsid w:val="003A4CF2"/>
    <w:rsid w:val="003A575C"/>
    <w:rsid w:val="003A5798"/>
    <w:rsid w:val="003A5B0C"/>
    <w:rsid w:val="003A5B0F"/>
    <w:rsid w:val="003A5D5E"/>
    <w:rsid w:val="003A5EA4"/>
    <w:rsid w:val="003A61CC"/>
    <w:rsid w:val="003A659A"/>
    <w:rsid w:val="003A671F"/>
    <w:rsid w:val="003A6AC6"/>
    <w:rsid w:val="003A6D2C"/>
    <w:rsid w:val="003A6D84"/>
    <w:rsid w:val="003A6F41"/>
    <w:rsid w:val="003A6F96"/>
    <w:rsid w:val="003A7005"/>
    <w:rsid w:val="003A710F"/>
    <w:rsid w:val="003A76C3"/>
    <w:rsid w:val="003A7B36"/>
    <w:rsid w:val="003A7D2F"/>
    <w:rsid w:val="003A7D83"/>
    <w:rsid w:val="003A7F5D"/>
    <w:rsid w:val="003B05E9"/>
    <w:rsid w:val="003B077C"/>
    <w:rsid w:val="003B079C"/>
    <w:rsid w:val="003B0A64"/>
    <w:rsid w:val="003B0BA4"/>
    <w:rsid w:val="003B0EFD"/>
    <w:rsid w:val="003B1060"/>
    <w:rsid w:val="003B1073"/>
    <w:rsid w:val="003B121F"/>
    <w:rsid w:val="003B1764"/>
    <w:rsid w:val="003B1C04"/>
    <w:rsid w:val="003B1C42"/>
    <w:rsid w:val="003B1D08"/>
    <w:rsid w:val="003B21AC"/>
    <w:rsid w:val="003B2247"/>
    <w:rsid w:val="003B2427"/>
    <w:rsid w:val="003B2617"/>
    <w:rsid w:val="003B2636"/>
    <w:rsid w:val="003B26B9"/>
    <w:rsid w:val="003B26D5"/>
    <w:rsid w:val="003B2C83"/>
    <w:rsid w:val="003B302B"/>
    <w:rsid w:val="003B306F"/>
    <w:rsid w:val="003B325F"/>
    <w:rsid w:val="003B32D5"/>
    <w:rsid w:val="003B3474"/>
    <w:rsid w:val="003B34A2"/>
    <w:rsid w:val="003B382D"/>
    <w:rsid w:val="003B3AFD"/>
    <w:rsid w:val="003B3B99"/>
    <w:rsid w:val="003B3F2A"/>
    <w:rsid w:val="003B4030"/>
    <w:rsid w:val="003B427D"/>
    <w:rsid w:val="003B4292"/>
    <w:rsid w:val="003B46D4"/>
    <w:rsid w:val="003B48EF"/>
    <w:rsid w:val="003B50E0"/>
    <w:rsid w:val="003B50ED"/>
    <w:rsid w:val="003B5120"/>
    <w:rsid w:val="003B5654"/>
    <w:rsid w:val="003B585B"/>
    <w:rsid w:val="003B5970"/>
    <w:rsid w:val="003B5D38"/>
    <w:rsid w:val="003B5D9A"/>
    <w:rsid w:val="003B5E7A"/>
    <w:rsid w:val="003B5ED9"/>
    <w:rsid w:val="003B635E"/>
    <w:rsid w:val="003B6450"/>
    <w:rsid w:val="003B6600"/>
    <w:rsid w:val="003B667B"/>
    <w:rsid w:val="003B66F7"/>
    <w:rsid w:val="003B6EC8"/>
    <w:rsid w:val="003B7004"/>
    <w:rsid w:val="003B7260"/>
    <w:rsid w:val="003B7515"/>
    <w:rsid w:val="003B7769"/>
    <w:rsid w:val="003B77A5"/>
    <w:rsid w:val="003B7A96"/>
    <w:rsid w:val="003B7CB5"/>
    <w:rsid w:val="003B7D28"/>
    <w:rsid w:val="003B7ED3"/>
    <w:rsid w:val="003B7F88"/>
    <w:rsid w:val="003C02AD"/>
    <w:rsid w:val="003C0493"/>
    <w:rsid w:val="003C07D7"/>
    <w:rsid w:val="003C087F"/>
    <w:rsid w:val="003C1402"/>
    <w:rsid w:val="003C1419"/>
    <w:rsid w:val="003C15C9"/>
    <w:rsid w:val="003C1652"/>
    <w:rsid w:val="003C1946"/>
    <w:rsid w:val="003C1A33"/>
    <w:rsid w:val="003C1AFE"/>
    <w:rsid w:val="003C1B55"/>
    <w:rsid w:val="003C1BFE"/>
    <w:rsid w:val="003C1C4C"/>
    <w:rsid w:val="003C1D30"/>
    <w:rsid w:val="003C21BC"/>
    <w:rsid w:val="003C2227"/>
    <w:rsid w:val="003C2416"/>
    <w:rsid w:val="003C26DD"/>
    <w:rsid w:val="003C2779"/>
    <w:rsid w:val="003C2CB7"/>
    <w:rsid w:val="003C307C"/>
    <w:rsid w:val="003C30FF"/>
    <w:rsid w:val="003C318B"/>
    <w:rsid w:val="003C35A5"/>
    <w:rsid w:val="003C3607"/>
    <w:rsid w:val="003C36E8"/>
    <w:rsid w:val="003C3AC5"/>
    <w:rsid w:val="003C3B62"/>
    <w:rsid w:val="003C3BA9"/>
    <w:rsid w:val="003C3EFD"/>
    <w:rsid w:val="003C438E"/>
    <w:rsid w:val="003C4855"/>
    <w:rsid w:val="003C491B"/>
    <w:rsid w:val="003C49BB"/>
    <w:rsid w:val="003C4B56"/>
    <w:rsid w:val="003C506C"/>
    <w:rsid w:val="003C553F"/>
    <w:rsid w:val="003C55F2"/>
    <w:rsid w:val="003C56E6"/>
    <w:rsid w:val="003C5875"/>
    <w:rsid w:val="003C5DAF"/>
    <w:rsid w:val="003C61C2"/>
    <w:rsid w:val="003C6BD9"/>
    <w:rsid w:val="003C6E22"/>
    <w:rsid w:val="003C6F61"/>
    <w:rsid w:val="003C6FDD"/>
    <w:rsid w:val="003C7182"/>
    <w:rsid w:val="003C7467"/>
    <w:rsid w:val="003C74EE"/>
    <w:rsid w:val="003C75E8"/>
    <w:rsid w:val="003D023F"/>
    <w:rsid w:val="003D0A02"/>
    <w:rsid w:val="003D0A54"/>
    <w:rsid w:val="003D0AE4"/>
    <w:rsid w:val="003D0C41"/>
    <w:rsid w:val="003D0E34"/>
    <w:rsid w:val="003D0F32"/>
    <w:rsid w:val="003D10B6"/>
    <w:rsid w:val="003D10E5"/>
    <w:rsid w:val="003D112B"/>
    <w:rsid w:val="003D11A6"/>
    <w:rsid w:val="003D11B4"/>
    <w:rsid w:val="003D1635"/>
    <w:rsid w:val="003D16AF"/>
    <w:rsid w:val="003D1798"/>
    <w:rsid w:val="003D17E4"/>
    <w:rsid w:val="003D187E"/>
    <w:rsid w:val="003D1AC1"/>
    <w:rsid w:val="003D1C27"/>
    <w:rsid w:val="003D1DA8"/>
    <w:rsid w:val="003D21B1"/>
    <w:rsid w:val="003D21D6"/>
    <w:rsid w:val="003D2425"/>
    <w:rsid w:val="003D2694"/>
    <w:rsid w:val="003D289C"/>
    <w:rsid w:val="003D2A57"/>
    <w:rsid w:val="003D2C08"/>
    <w:rsid w:val="003D2C1D"/>
    <w:rsid w:val="003D2FD3"/>
    <w:rsid w:val="003D3302"/>
    <w:rsid w:val="003D346B"/>
    <w:rsid w:val="003D3539"/>
    <w:rsid w:val="003D3F0F"/>
    <w:rsid w:val="003D3F49"/>
    <w:rsid w:val="003D4592"/>
    <w:rsid w:val="003D4715"/>
    <w:rsid w:val="003D4ABE"/>
    <w:rsid w:val="003D4AC0"/>
    <w:rsid w:val="003D4C74"/>
    <w:rsid w:val="003D4E93"/>
    <w:rsid w:val="003D4EC8"/>
    <w:rsid w:val="003D54F1"/>
    <w:rsid w:val="003D5B8C"/>
    <w:rsid w:val="003D5D1D"/>
    <w:rsid w:val="003D608F"/>
    <w:rsid w:val="003D62D2"/>
    <w:rsid w:val="003D631A"/>
    <w:rsid w:val="003D6380"/>
    <w:rsid w:val="003D6503"/>
    <w:rsid w:val="003D6570"/>
    <w:rsid w:val="003D662C"/>
    <w:rsid w:val="003D66E0"/>
    <w:rsid w:val="003D683B"/>
    <w:rsid w:val="003D69A0"/>
    <w:rsid w:val="003D6A03"/>
    <w:rsid w:val="003D6F17"/>
    <w:rsid w:val="003D717D"/>
    <w:rsid w:val="003D736B"/>
    <w:rsid w:val="003D788B"/>
    <w:rsid w:val="003D7999"/>
    <w:rsid w:val="003D79BB"/>
    <w:rsid w:val="003D7A99"/>
    <w:rsid w:val="003D7D05"/>
    <w:rsid w:val="003E0661"/>
    <w:rsid w:val="003E0E78"/>
    <w:rsid w:val="003E0EE8"/>
    <w:rsid w:val="003E0F6E"/>
    <w:rsid w:val="003E0F86"/>
    <w:rsid w:val="003E118D"/>
    <w:rsid w:val="003E1260"/>
    <w:rsid w:val="003E1312"/>
    <w:rsid w:val="003E1CCD"/>
    <w:rsid w:val="003E1E64"/>
    <w:rsid w:val="003E208E"/>
    <w:rsid w:val="003E2512"/>
    <w:rsid w:val="003E2EC0"/>
    <w:rsid w:val="003E3299"/>
    <w:rsid w:val="003E33A4"/>
    <w:rsid w:val="003E3CC6"/>
    <w:rsid w:val="003E3D85"/>
    <w:rsid w:val="003E3F97"/>
    <w:rsid w:val="003E4032"/>
    <w:rsid w:val="003E46DB"/>
    <w:rsid w:val="003E47E0"/>
    <w:rsid w:val="003E4901"/>
    <w:rsid w:val="003E4A00"/>
    <w:rsid w:val="003E4AE3"/>
    <w:rsid w:val="003E4CA0"/>
    <w:rsid w:val="003E4D55"/>
    <w:rsid w:val="003E4E5C"/>
    <w:rsid w:val="003E4FCE"/>
    <w:rsid w:val="003E5047"/>
    <w:rsid w:val="003E5268"/>
    <w:rsid w:val="003E55B9"/>
    <w:rsid w:val="003E55E3"/>
    <w:rsid w:val="003E55E5"/>
    <w:rsid w:val="003E56C5"/>
    <w:rsid w:val="003E56EB"/>
    <w:rsid w:val="003E5BD3"/>
    <w:rsid w:val="003E5D74"/>
    <w:rsid w:val="003E5E7F"/>
    <w:rsid w:val="003E5FF2"/>
    <w:rsid w:val="003E6380"/>
    <w:rsid w:val="003E6735"/>
    <w:rsid w:val="003E6821"/>
    <w:rsid w:val="003E6924"/>
    <w:rsid w:val="003E69E8"/>
    <w:rsid w:val="003E6BB7"/>
    <w:rsid w:val="003E6D04"/>
    <w:rsid w:val="003E6DB8"/>
    <w:rsid w:val="003E71F6"/>
    <w:rsid w:val="003E720F"/>
    <w:rsid w:val="003E76F3"/>
    <w:rsid w:val="003E774D"/>
    <w:rsid w:val="003E7878"/>
    <w:rsid w:val="003E78EF"/>
    <w:rsid w:val="003E7A1B"/>
    <w:rsid w:val="003E7F16"/>
    <w:rsid w:val="003F0BD4"/>
    <w:rsid w:val="003F0FA6"/>
    <w:rsid w:val="003F1263"/>
    <w:rsid w:val="003F12C4"/>
    <w:rsid w:val="003F1398"/>
    <w:rsid w:val="003F1423"/>
    <w:rsid w:val="003F16A5"/>
    <w:rsid w:val="003F1780"/>
    <w:rsid w:val="003F18E1"/>
    <w:rsid w:val="003F1D31"/>
    <w:rsid w:val="003F1DB5"/>
    <w:rsid w:val="003F1E02"/>
    <w:rsid w:val="003F22A0"/>
    <w:rsid w:val="003F24C8"/>
    <w:rsid w:val="003F24E4"/>
    <w:rsid w:val="003F279F"/>
    <w:rsid w:val="003F2866"/>
    <w:rsid w:val="003F2D92"/>
    <w:rsid w:val="003F3274"/>
    <w:rsid w:val="003F3F6E"/>
    <w:rsid w:val="003F3FEE"/>
    <w:rsid w:val="003F43AE"/>
    <w:rsid w:val="003F493A"/>
    <w:rsid w:val="003F4BFE"/>
    <w:rsid w:val="003F4E13"/>
    <w:rsid w:val="003F5142"/>
    <w:rsid w:val="003F5386"/>
    <w:rsid w:val="003F55B2"/>
    <w:rsid w:val="003F5C9E"/>
    <w:rsid w:val="003F5CD3"/>
    <w:rsid w:val="003F60A5"/>
    <w:rsid w:val="003F6795"/>
    <w:rsid w:val="003F6B08"/>
    <w:rsid w:val="003F6B16"/>
    <w:rsid w:val="003F6D9D"/>
    <w:rsid w:val="003F756C"/>
    <w:rsid w:val="003F76F1"/>
    <w:rsid w:val="003F7D17"/>
    <w:rsid w:val="003F7EC8"/>
    <w:rsid w:val="003F7EDB"/>
    <w:rsid w:val="00400589"/>
    <w:rsid w:val="004009FC"/>
    <w:rsid w:val="00400B49"/>
    <w:rsid w:val="00400BB0"/>
    <w:rsid w:val="00400F82"/>
    <w:rsid w:val="00401059"/>
    <w:rsid w:val="004017C7"/>
    <w:rsid w:val="00401888"/>
    <w:rsid w:val="00401DC0"/>
    <w:rsid w:val="00401E6A"/>
    <w:rsid w:val="00401EA6"/>
    <w:rsid w:val="004021B4"/>
    <w:rsid w:val="0040225B"/>
    <w:rsid w:val="0040276E"/>
    <w:rsid w:val="00402ADB"/>
    <w:rsid w:val="00402DC5"/>
    <w:rsid w:val="00402EAE"/>
    <w:rsid w:val="00402F99"/>
    <w:rsid w:val="004031DA"/>
    <w:rsid w:val="00403265"/>
    <w:rsid w:val="004034D4"/>
    <w:rsid w:val="00403B30"/>
    <w:rsid w:val="00403D10"/>
    <w:rsid w:val="004041E6"/>
    <w:rsid w:val="00404741"/>
    <w:rsid w:val="00404E65"/>
    <w:rsid w:val="00404F31"/>
    <w:rsid w:val="004053EF"/>
    <w:rsid w:val="00405414"/>
    <w:rsid w:val="00405B7E"/>
    <w:rsid w:val="004061C3"/>
    <w:rsid w:val="004062CE"/>
    <w:rsid w:val="004064D3"/>
    <w:rsid w:val="00406562"/>
    <w:rsid w:val="004065D6"/>
    <w:rsid w:val="00406922"/>
    <w:rsid w:val="00406C96"/>
    <w:rsid w:val="00406DB2"/>
    <w:rsid w:val="00406DC9"/>
    <w:rsid w:val="00406E63"/>
    <w:rsid w:val="00406F72"/>
    <w:rsid w:val="0040734C"/>
    <w:rsid w:val="004073DE"/>
    <w:rsid w:val="00407914"/>
    <w:rsid w:val="00407A7B"/>
    <w:rsid w:val="00407DE9"/>
    <w:rsid w:val="004101AC"/>
    <w:rsid w:val="0041070E"/>
    <w:rsid w:val="00410790"/>
    <w:rsid w:val="00410888"/>
    <w:rsid w:val="00410B19"/>
    <w:rsid w:val="00410B88"/>
    <w:rsid w:val="00410EB3"/>
    <w:rsid w:val="00410FC2"/>
    <w:rsid w:val="004111B1"/>
    <w:rsid w:val="004119AF"/>
    <w:rsid w:val="00411A6A"/>
    <w:rsid w:val="00411F17"/>
    <w:rsid w:val="00412268"/>
    <w:rsid w:val="0041278B"/>
    <w:rsid w:val="0041288B"/>
    <w:rsid w:val="00412B03"/>
    <w:rsid w:val="00412D40"/>
    <w:rsid w:val="00412F5D"/>
    <w:rsid w:val="0041335E"/>
    <w:rsid w:val="00413445"/>
    <w:rsid w:val="0041360A"/>
    <w:rsid w:val="00413857"/>
    <w:rsid w:val="00413D3A"/>
    <w:rsid w:val="004141B1"/>
    <w:rsid w:val="004143D2"/>
    <w:rsid w:val="00414465"/>
    <w:rsid w:val="004145B5"/>
    <w:rsid w:val="004145FF"/>
    <w:rsid w:val="004146AD"/>
    <w:rsid w:val="00414884"/>
    <w:rsid w:val="00414940"/>
    <w:rsid w:val="00414C22"/>
    <w:rsid w:val="00414C2B"/>
    <w:rsid w:val="00414D92"/>
    <w:rsid w:val="004150E8"/>
    <w:rsid w:val="00415CBF"/>
    <w:rsid w:val="00415E71"/>
    <w:rsid w:val="004162B1"/>
    <w:rsid w:val="004162D3"/>
    <w:rsid w:val="004163BE"/>
    <w:rsid w:val="00416552"/>
    <w:rsid w:val="00416693"/>
    <w:rsid w:val="00416785"/>
    <w:rsid w:val="00416A44"/>
    <w:rsid w:val="00416DA8"/>
    <w:rsid w:val="0041734E"/>
    <w:rsid w:val="004173C4"/>
    <w:rsid w:val="004174E5"/>
    <w:rsid w:val="00417709"/>
    <w:rsid w:val="004179DD"/>
    <w:rsid w:val="00417BB4"/>
    <w:rsid w:val="00417CA5"/>
    <w:rsid w:val="00417D98"/>
    <w:rsid w:val="00417E3E"/>
    <w:rsid w:val="00417F1B"/>
    <w:rsid w:val="0042020B"/>
    <w:rsid w:val="00420213"/>
    <w:rsid w:val="0042037E"/>
    <w:rsid w:val="00420791"/>
    <w:rsid w:val="0042090A"/>
    <w:rsid w:val="00420A66"/>
    <w:rsid w:val="00420AB9"/>
    <w:rsid w:val="00420D51"/>
    <w:rsid w:val="00420EF9"/>
    <w:rsid w:val="00420F66"/>
    <w:rsid w:val="0042138A"/>
    <w:rsid w:val="004214C6"/>
    <w:rsid w:val="004215BA"/>
    <w:rsid w:val="004217B1"/>
    <w:rsid w:val="00421AA0"/>
    <w:rsid w:val="00421C13"/>
    <w:rsid w:val="00421DF4"/>
    <w:rsid w:val="004224A4"/>
    <w:rsid w:val="004226A8"/>
    <w:rsid w:val="00422EFD"/>
    <w:rsid w:val="0042306D"/>
    <w:rsid w:val="00423113"/>
    <w:rsid w:val="00423166"/>
    <w:rsid w:val="004231AD"/>
    <w:rsid w:val="00423A51"/>
    <w:rsid w:val="00423DD7"/>
    <w:rsid w:val="00423E83"/>
    <w:rsid w:val="00424307"/>
    <w:rsid w:val="004244DF"/>
    <w:rsid w:val="00424704"/>
    <w:rsid w:val="00425330"/>
    <w:rsid w:val="004254BF"/>
    <w:rsid w:val="004254E8"/>
    <w:rsid w:val="004255E2"/>
    <w:rsid w:val="00425766"/>
    <w:rsid w:val="004257FA"/>
    <w:rsid w:val="004258F7"/>
    <w:rsid w:val="00425C7F"/>
    <w:rsid w:val="00425C83"/>
    <w:rsid w:val="00425F7B"/>
    <w:rsid w:val="0042605F"/>
    <w:rsid w:val="0042607B"/>
    <w:rsid w:val="00426209"/>
    <w:rsid w:val="004263C8"/>
    <w:rsid w:val="004264BA"/>
    <w:rsid w:val="00426555"/>
    <w:rsid w:val="00426C44"/>
    <w:rsid w:val="00426FA2"/>
    <w:rsid w:val="00427179"/>
    <w:rsid w:val="004272B4"/>
    <w:rsid w:val="004274EC"/>
    <w:rsid w:val="0042761C"/>
    <w:rsid w:val="004278D4"/>
    <w:rsid w:val="00427D7B"/>
    <w:rsid w:val="00427F0D"/>
    <w:rsid w:val="004303DA"/>
    <w:rsid w:val="00430563"/>
    <w:rsid w:val="00430983"/>
    <w:rsid w:val="00430A21"/>
    <w:rsid w:val="00430A60"/>
    <w:rsid w:val="00430CCA"/>
    <w:rsid w:val="00430D02"/>
    <w:rsid w:val="00430D17"/>
    <w:rsid w:val="00430E29"/>
    <w:rsid w:val="00430E60"/>
    <w:rsid w:val="00431588"/>
    <w:rsid w:val="00431697"/>
    <w:rsid w:val="00431F62"/>
    <w:rsid w:val="00432063"/>
    <w:rsid w:val="0043212A"/>
    <w:rsid w:val="004321F8"/>
    <w:rsid w:val="0043226A"/>
    <w:rsid w:val="0043288F"/>
    <w:rsid w:val="00432A61"/>
    <w:rsid w:val="00432AC6"/>
    <w:rsid w:val="00432CAC"/>
    <w:rsid w:val="00433936"/>
    <w:rsid w:val="00433B92"/>
    <w:rsid w:val="00433C0E"/>
    <w:rsid w:val="00433CD6"/>
    <w:rsid w:val="00433FCB"/>
    <w:rsid w:val="00434295"/>
    <w:rsid w:val="00434508"/>
    <w:rsid w:val="004345FA"/>
    <w:rsid w:val="00434649"/>
    <w:rsid w:val="004348B5"/>
    <w:rsid w:val="00434A4A"/>
    <w:rsid w:val="00434B9D"/>
    <w:rsid w:val="00434CAA"/>
    <w:rsid w:val="00434D7D"/>
    <w:rsid w:val="00434E38"/>
    <w:rsid w:val="00435014"/>
    <w:rsid w:val="0043501D"/>
    <w:rsid w:val="00435108"/>
    <w:rsid w:val="004351BB"/>
    <w:rsid w:val="0043586F"/>
    <w:rsid w:val="00435E1E"/>
    <w:rsid w:val="0043628B"/>
    <w:rsid w:val="004362F0"/>
    <w:rsid w:val="004363AA"/>
    <w:rsid w:val="004367A2"/>
    <w:rsid w:val="00436C92"/>
    <w:rsid w:val="00437638"/>
    <w:rsid w:val="0043777F"/>
    <w:rsid w:val="00437ACB"/>
    <w:rsid w:val="00437B36"/>
    <w:rsid w:val="00437CF4"/>
    <w:rsid w:val="00437FB4"/>
    <w:rsid w:val="00437FC3"/>
    <w:rsid w:val="00437FDD"/>
    <w:rsid w:val="004401B7"/>
    <w:rsid w:val="00440614"/>
    <w:rsid w:val="00440629"/>
    <w:rsid w:val="00440753"/>
    <w:rsid w:val="004407AD"/>
    <w:rsid w:val="00440C57"/>
    <w:rsid w:val="00440EC4"/>
    <w:rsid w:val="004412BF"/>
    <w:rsid w:val="004413E5"/>
    <w:rsid w:val="004416A3"/>
    <w:rsid w:val="004419CE"/>
    <w:rsid w:val="00441CE0"/>
    <w:rsid w:val="00441F06"/>
    <w:rsid w:val="00441F8E"/>
    <w:rsid w:val="004425FC"/>
    <w:rsid w:val="0044288A"/>
    <w:rsid w:val="00442BDB"/>
    <w:rsid w:val="00442CF4"/>
    <w:rsid w:val="00442FD6"/>
    <w:rsid w:val="00443364"/>
    <w:rsid w:val="00443661"/>
    <w:rsid w:val="0044370C"/>
    <w:rsid w:val="004437DB"/>
    <w:rsid w:val="00443A38"/>
    <w:rsid w:val="00443A7A"/>
    <w:rsid w:val="00443F34"/>
    <w:rsid w:val="00443F9E"/>
    <w:rsid w:val="004443A2"/>
    <w:rsid w:val="004446CC"/>
    <w:rsid w:val="004446ED"/>
    <w:rsid w:val="00444869"/>
    <w:rsid w:val="00444B09"/>
    <w:rsid w:val="00444C10"/>
    <w:rsid w:val="00444C13"/>
    <w:rsid w:val="00444ED4"/>
    <w:rsid w:val="00444F63"/>
    <w:rsid w:val="004452B0"/>
    <w:rsid w:val="00445975"/>
    <w:rsid w:val="00445A22"/>
    <w:rsid w:val="00445A8E"/>
    <w:rsid w:val="00445BCA"/>
    <w:rsid w:val="00446001"/>
    <w:rsid w:val="004465F1"/>
    <w:rsid w:val="00446BA8"/>
    <w:rsid w:val="00446BD3"/>
    <w:rsid w:val="00447055"/>
    <w:rsid w:val="0044708A"/>
    <w:rsid w:val="00447465"/>
    <w:rsid w:val="0044754D"/>
    <w:rsid w:val="004475AA"/>
    <w:rsid w:val="00447675"/>
    <w:rsid w:val="004476F6"/>
    <w:rsid w:val="0044783C"/>
    <w:rsid w:val="0044793E"/>
    <w:rsid w:val="00447971"/>
    <w:rsid w:val="004479C5"/>
    <w:rsid w:val="004503D5"/>
    <w:rsid w:val="0045048C"/>
    <w:rsid w:val="00450BD7"/>
    <w:rsid w:val="00451137"/>
    <w:rsid w:val="004512BD"/>
    <w:rsid w:val="004513AF"/>
    <w:rsid w:val="00451A0B"/>
    <w:rsid w:val="00451DD0"/>
    <w:rsid w:val="00452188"/>
    <w:rsid w:val="00452322"/>
    <w:rsid w:val="00452786"/>
    <w:rsid w:val="00452898"/>
    <w:rsid w:val="004529F2"/>
    <w:rsid w:val="00452F4D"/>
    <w:rsid w:val="004533F2"/>
    <w:rsid w:val="00453401"/>
    <w:rsid w:val="00453408"/>
    <w:rsid w:val="004538B8"/>
    <w:rsid w:val="00453999"/>
    <w:rsid w:val="00453A4B"/>
    <w:rsid w:val="00453D63"/>
    <w:rsid w:val="00453EF1"/>
    <w:rsid w:val="00453F50"/>
    <w:rsid w:val="0045404C"/>
    <w:rsid w:val="00454149"/>
    <w:rsid w:val="00454214"/>
    <w:rsid w:val="00454355"/>
    <w:rsid w:val="00454790"/>
    <w:rsid w:val="00454B8C"/>
    <w:rsid w:val="00454C1D"/>
    <w:rsid w:val="00454D45"/>
    <w:rsid w:val="00454FBE"/>
    <w:rsid w:val="00455204"/>
    <w:rsid w:val="00455218"/>
    <w:rsid w:val="0045524B"/>
    <w:rsid w:val="004559B4"/>
    <w:rsid w:val="00455E91"/>
    <w:rsid w:val="0045650C"/>
    <w:rsid w:val="0045670B"/>
    <w:rsid w:val="00456B8C"/>
    <w:rsid w:val="0045707A"/>
    <w:rsid w:val="004576A9"/>
    <w:rsid w:val="004577E8"/>
    <w:rsid w:val="00457819"/>
    <w:rsid w:val="0045790E"/>
    <w:rsid w:val="00457B7A"/>
    <w:rsid w:val="004604BD"/>
    <w:rsid w:val="00460671"/>
    <w:rsid w:val="00460689"/>
    <w:rsid w:val="004606EB"/>
    <w:rsid w:val="00460A46"/>
    <w:rsid w:val="00460EBE"/>
    <w:rsid w:val="00461234"/>
    <w:rsid w:val="004612C9"/>
    <w:rsid w:val="0046162E"/>
    <w:rsid w:val="0046164C"/>
    <w:rsid w:val="00461B63"/>
    <w:rsid w:val="00462120"/>
    <w:rsid w:val="0046215A"/>
    <w:rsid w:val="004621D4"/>
    <w:rsid w:val="004624F5"/>
    <w:rsid w:val="00462531"/>
    <w:rsid w:val="00462571"/>
    <w:rsid w:val="0046283F"/>
    <w:rsid w:val="004629CC"/>
    <w:rsid w:val="00462A64"/>
    <w:rsid w:val="00462E2B"/>
    <w:rsid w:val="00462EC5"/>
    <w:rsid w:val="0046312F"/>
    <w:rsid w:val="00463236"/>
    <w:rsid w:val="00463415"/>
    <w:rsid w:val="00463584"/>
    <w:rsid w:val="00463752"/>
    <w:rsid w:val="004638CE"/>
    <w:rsid w:val="00463B2A"/>
    <w:rsid w:val="00463F7D"/>
    <w:rsid w:val="00464012"/>
    <w:rsid w:val="00464306"/>
    <w:rsid w:val="004645F5"/>
    <w:rsid w:val="004647CD"/>
    <w:rsid w:val="004648E9"/>
    <w:rsid w:val="00464A5F"/>
    <w:rsid w:val="00464F20"/>
    <w:rsid w:val="00464FBA"/>
    <w:rsid w:val="0046502A"/>
    <w:rsid w:val="0046576F"/>
    <w:rsid w:val="00465876"/>
    <w:rsid w:val="00465B51"/>
    <w:rsid w:val="00465C12"/>
    <w:rsid w:val="00465E0B"/>
    <w:rsid w:val="00465EE4"/>
    <w:rsid w:val="00465F59"/>
    <w:rsid w:val="00466463"/>
    <w:rsid w:val="00466830"/>
    <w:rsid w:val="004668B5"/>
    <w:rsid w:val="00466901"/>
    <w:rsid w:val="00466935"/>
    <w:rsid w:val="00466A51"/>
    <w:rsid w:val="00466ACE"/>
    <w:rsid w:val="00466C16"/>
    <w:rsid w:val="00466C26"/>
    <w:rsid w:val="00466C3C"/>
    <w:rsid w:val="00466C61"/>
    <w:rsid w:val="00466C77"/>
    <w:rsid w:val="00466D6C"/>
    <w:rsid w:val="004670BB"/>
    <w:rsid w:val="004672E1"/>
    <w:rsid w:val="00467741"/>
    <w:rsid w:val="00467C7F"/>
    <w:rsid w:val="00470328"/>
    <w:rsid w:val="0047032B"/>
    <w:rsid w:val="00470532"/>
    <w:rsid w:val="004708B2"/>
    <w:rsid w:val="00470B16"/>
    <w:rsid w:val="00470CB1"/>
    <w:rsid w:val="00471027"/>
    <w:rsid w:val="00471185"/>
    <w:rsid w:val="004711C4"/>
    <w:rsid w:val="00471463"/>
    <w:rsid w:val="00471782"/>
    <w:rsid w:val="004718D2"/>
    <w:rsid w:val="00471C5D"/>
    <w:rsid w:val="00471C7E"/>
    <w:rsid w:val="00471C9A"/>
    <w:rsid w:val="00472613"/>
    <w:rsid w:val="00472A15"/>
    <w:rsid w:val="00472DAE"/>
    <w:rsid w:val="00472DB7"/>
    <w:rsid w:val="00472E24"/>
    <w:rsid w:val="00473168"/>
    <w:rsid w:val="00473369"/>
    <w:rsid w:val="0047364F"/>
    <w:rsid w:val="004737EE"/>
    <w:rsid w:val="00473E70"/>
    <w:rsid w:val="0047408B"/>
    <w:rsid w:val="00474735"/>
    <w:rsid w:val="00474894"/>
    <w:rsid w:val="00474945"/>
    <w:rsid w:val="004749A4"/>
    <w:rsid w:val="00474B61"/>
    <w:rsid w:val="00474C45"/>
    <w:rsid w:val="004750B2"/>
    <w:rsid w:val="00475173"/>
    <w:rsid w:val="00475430"/>
    <w:rsid w:val="00475434"/>
    <w:rsid w:val="00475756"/>
    <w:rsid w:val="00475979"/>
    <w:rsid w:val="00475CCC"/>
    <w:rsid w:val="00475F37"/>
    <w:rsid w:val="00475F71"/>
    <w:rsid w:val="0047646E"/>
    <w:rsid w:val="00476690"/>
    <w:rsid w:val="00476842"/>
    <w:rsid w:val="00476B27"/>
    <w:rsid w:val="00476E02"/>
    <w:rsid w:val="004773C8"/>
    <w:rsid w:val="00477BF5"/>
    <w:rsid w:val="00477E15"/>
    <w:rsid w:val="00477E22"/>
    <w:rsid w:val="00477F64"/>
    <w:rsid w:val="00477F93"/>
    <w:rsid w:val="00480258"/>
    <w:rsid w:val="00480588"/>
    <w:rsid w:val="004805B1"/>
    <w:rsid w:val="004805D4"/>
    <w:rsid w:val="00480B77"/>
    <w:rsid w:val="00480F81"/>
    <w:rsid w:val="00481240"/>
    <w:rsid w:val="004814CF"/>
    <w:rsid w:val="00481846"/>
    <w:rsid w:val="004818F2"/>
    <w:rsid w:val="00481C94"/>
    <w:rsid w:val="004820B5"/>
    <w:rsid w:val="00482173"/>
    <w:rsid w:val="0048250C"/>
    <w:rsid w:val="004826FE"/>
    <w:rsid w:val="00482D4F"/>
    <w:rsid w:val="00482E53"/>
    <w:rsid w:val="00483001"/>
    <w:rsid w:val="004831A8"/>
    <w:rsid w:val="004834DF"/>
    <w:rsid w:val="00483607"/>
    <w:rsid w:val="0048385C"/>
    <w:rsid w:val="004838D4"/>
    <w:rsid w:val="00483904"/>
    <w:rsid w:val="004839DF"/>
    <w:rsid w:val="00483B20"/>
    <w:rsid w:val="00483D09"/>
    <w:rsid w:val="00484163"/>
    <w:rsid w:val="004845AD"/>
    <w:rsid w:val="00484612"/>
    <w:rsid w:val="00484616"/>
    <w:rsid w:val="00484FBA"/>
    <w:rsid w:val="004855CB"/>
    <w:rsid w:val="0048573F"/>
    <w:rsid w:val="00485899"/>
    <w:rsid w:val="004859B6"/>
    <w:rsid w:val="004859E1"/>
    <w:rsid w:val="00485D37"/>
    <w:rsid w:val="00485DBF"/>
    <w:rsid w:val="004863B5"/>
    <w:rsid w:val="004864F2"/>
    <w:rsid w:val="00486969"/>
    <w:rsid w:val="00486CCF"/>
    <w:rsid w:val="00486EE4"/>
    <w:rsid w:val="0048744E"/>
    <w:rsid w:val="00487868"/>
    <w:rsid w:val="00487871"/>
    <w:rsid w:val="00487B92"/>
    <w:rsid w:val="00487D45"/>
    <w:rsid w:val="00487EFD"/>
    <w:rsid w:val="004900A1"/>
    <w:rsid w:val="004900BB"/>
    <w:rsid w:val="004900DE"/>
    <w:rsid w:val="00490875"/>
    <w:rsid w:val="00491076"/>
    <w:rsid w:val="00491142"/>
    <w:rsid w:val="00491177"/>
    <w:rsid w:val="00491456"/>
    <w:rsid w:val="004916B4"/>
    <w:rsid w:val="004919F4"/>
    <w:rsid w:val="00491B5D"/>
    <w:rsid w:val="00491EBD"/>
    <w:rsid w:val="00492098"/>
    <w:rsid w:val="00492B54"/>
    <w:rsid w:val="00492DFA"/>
    <w:rsid w:val="00492E33"/>
    <w:rsid w:val="0049343F"/>
    <w:rsid w:val="0049379F"/>
    <w:rsid w:val="004937F1"/>
    <w:rsid w:val="00493A1F"/>
    <w:rsid w:val="00493C0A"/>
    <w:rsid w:val="00493C21"/>
    <w:rsid w:val="00493D54"/>
    <w:rsid w:val="00493DAD"/>
    <w:rsid w:val="00493F88"/>
    <w:rsid w:val="0049406D"/>
    <w:rsid w:val="0049422A"/>
    <w:rsid w:val="00494482"/>
    <w:rsid w:val="004947CC"/>
    <w:rsid w:val="00494A22"/>
    <w:rsid w:val="00494BA2"/>
    <w:rsid w:val="00494D8F"/>
    <w:rsid w:val="00494F03"/>
    <w:rsid w:val="004951D5"/>
    <w:rsid w:val="00495258"/>
    <w:rsid w:val="0049531F"/>
    <w:rsid w:val="00495635"/>
    <w:rsid w:val="00495B1A"/>
    <w:rsid w:val="00495D2F"/>
    <w:rsid w:val="00495E36"/>
    <w:rsid w:val="00495EB4"/>
    <w:rsid w:val="00495EFF"/>
    <w:rsid w:val="00496196"/>
    <w:rsid w:val="004961A9"/>
    <w:rsid w:val="00496C20"/>
    <w:rsid w:val="00496CD6"/>
    <w:rsid w:val="00496F8A"/>
    <w:rsid w:val="00496F93"/>
    <w:rsid w:val="004971A6"/>
    <w:rsid w:val="004973A1"/>
    <w:rsid w:val="00497BEE"/>
    <w:rsid w:val="004A028D"/>
    <w:rsid w:val="004A03E9"/>
    <w:rsid w:val="004A0474"/>
    <w:rsid w:val="004A04AA"/>
    <w:rsid w:val="004A0765"/>
    <w:rsid w:val="004A0ED6"/>
    <w:rsid w:val="004A0EFC"/>
    <w:rsid w:val="004A105C"/>
    <w:rsid w:val="004A1492"/>
    <w:rsid w:val="004A15E3"/>
    <w:rsid w:val="004A169C"/>
    <w:rsid w:val="004A1802"/>
    <w:rsid w:val="004A1AFC"/>
    <w:rsid w:val="004A1C0C"/>
    <w:rsid w:val="004A1E0F"/>
    <w:rsid w:val="004A27FA"/>
    <w:rsid w:val="004A2D47"/>
    <w:rsid w:val="004A2D70"/>
    <w:rsid w:val="004A2D7C"/>
    <w:rsid w:val="004A2F48"/>
    <w:rsid w:val="004A3060"/>
    <w:rsid w:val="004A3343"/>
    <w:rsid w:val="004A34AE"/>
    <w:rsid w:val="004A36E1"/>
    <w:rsid w:val="004A3730"/>
    <w:rsid w:val="004A37F0"/>
    <w:rsid w:val="004A3882"/>
    <w:rsid w:val="004A38E5"/>
    <w:rsid w:val="004A3D03"/>
    <w:rsid w:val="004A3EAA"/>
    <w:rsid w:val="004A4218"/>
    <w:rsid w:val="004A423D"/>
    <w:rsid w:val="004A42EB"/>
    <w:rsid w:val="004A4643"/>
    <w:rsid w:val="004A493C"/>
    <w:rsid w:val="004A4A7B"/>
    <w:rsid w:val="004A4B17"/>
    <w:rsid w:val="004A4F0B"/>
    <w:rsid w:val="004A5079"/>
    <w:rsid w:val="004A5097"/>
    <w:rsid w:val="004A50A3"/>
    <w:rsid w:val="004A547C"/>
    <w:rsid w:val="004A54D3"/>
    <w:rsid w:val="004A56E3"/>
    <w:rsid w:val="004A582D"/>
    <w:rsid w:val="004A5A19"/>
    <w:rsid w:val="004A5B7B"/>
    <w:rsid w:val="004A5CD0"/>
    <w:rsid w:val="004A5F63"/>
    <w:rsid w:val="004A60EB"/>
    <w:rsid w:val="004A626E"/>
    <w:rsid w:val="004A6587"/>
    <w:rsid w:val="004A66C6"/>
    <w:rsid w:val="004A68EE"/>
    <w:rsid w:val="004A6C4C"/>
    <w:rsid w:val="004A6F0B"/>
    <w:rsid w:val="004A77D9"/>
    <w:rsid w:val="004A7DEB"/>
    <w:rsid w:val="004A7E88"/>
    <w:rsid w:val="004A7F62"/>
    <w:rsid w:val="004B0124"/>
    <w:rsid w:val="004B03AD"/>
    <w:rsid w:val="004B061B"/>
    <w:rsid w:val="004B06BC"/>
    <w:rsid w:val="004B077C"/>
    <w:rsid w:val="004B092F"/>
    <w:rsid w:val="004B09F2"/>
    <w:rsid w:val="004B0C01"/>
    <w:rsid w:val="004B0E4B"/>
    <w:rsid w:val="004B1190"/>
    <w:rsid w:val="004B15BC"/>
    <w:rsid w:val="004B17D3"/>
    <w:rsid w:val="004B1940"/>
    <w:rsid w:val="004B19B8"/>
    <w:rsid w:val="004B1C0E"/>
    <w:rsid w:val="004B1C73"/>
    <w:rsid w:val="004B1D04"/>
    <w:rsid w:val="004B1E49"/>
    <w:rsid w:val="004B1F8A"/>
    <w:rsid w:val="004B20F1"/>
    <w:rsid w:val="004B2190"/>
    <w:rsid w:val="004B242D"/>
    <w:rsid w:val="004B2541"/>
    <w:rsid w:val="004B2635"/>
    <w:rsid w:val="004B2B5D"/>
    <w:rsid w:val="004B2D1F"/>
    <w:rsid w:val="004B320A"/>
    <w:rsid w:val="004B3582"/>
    <w:rsid w:val="004B3AFD"/>
    <w:rsid w:val="004B3D0F"/>
    <w:rsid w:val="004B3DD1"/>
    <w:rsid w:val="004B3E12"/>
    <w:rsid w:val="004B4469"/>
    <w:rsid w:val="004B4556"/>
    <w:rsid w:val="004B458C"/>
    <w:rsid w:val="004B46FD"/>
    <w:rsid w:val="004B478B"/>
    <w:rsid w:val="004B4E24"/>
    <w:rsid w:val="004B50F5"/>
    <w:rsid w:val="004B5306"/>
    <w:rsid w:val="004B53A4"/>
    <w:rsid w:val="004B53E8"/>
    <w:rsid w:val="004B5458"/>
    <w:rsid w:val="004B59DA"/>
    <w:rsid w:val="004B61B4"/>
    <w:rsid w:val="004B630E"/>
    <w:rsid w:val="004B67C6"/>
    <w:rsid w:val="004B6B94"/>
    <w:rsid w:val="004B6E84"/>
    <w:rsid w:val="004B7047"/>
    <w:rsid w:val="004B708F"/>
    <w:rsid w:val="004B70F5"/>
    <w:rsid w:val="004B75D8"/>
    <w:rsid w:val="004B77FF"/>
    <w:rsid w:val="004B79BB"/>
    <w:rsid w:val="004B7B8C"/>
    <w:rsid w:val="004B7C9A"/>
    <w:rsid w:val="004B7CC8"/>
    <w:rsid w:val="004C053D"/>
    <w:rsid w:val="004C0773"/>
    <w:rsid w:val="004C0838"/>
    <w:rsid w:val="004C0B97"/>
    <w:rsid w:val="004C10CF"/>
    <w:rsid w:val="004C1485"/>
    <w:rsid w:val="004C16C6"/>
    <w:rsid w:val="004C1AEC"/>
    <w:rsid w:val="004C1D1F"/>
    <w:rsid w:val="004C2202"/>
    <w:rsid w:val="004C227F"/>
    <w:rsid w:val="004C2313"/>
    <w:rsid w:val="004C2AD4"/>
    <w:rsid w:val="004C2AD5"/>
    <w:rsid w:val="004C2B92"/>
    <w:rsid w:val="004C2BAD"/>
    <w:rsid w:val="004C2EDC"/>
    <w:rsid w:val="004C302F"/>
    <w:rsid w:val="004C3098"/>
    <w:rsid w:val="004C32E9"/>
    <w:rsid w:val="004C3304"/>
    <w:rsid w:val="004C39CD"/>
    <w:rsid w:val="004C4033"/>
    <w:rsid w:val="004C41D5"/>
    <w:rsid w:val="004C4342"/>
    <w:rsid w:val="004C4474"/>
    <w:rsid w:val="004C4523"/>
    <w:rsid w:val="004C460C"/>
    <w:rsid w:val="004C485E"/>
    <w:rsid w:val="004C4ABC"/>
    <w:rsid w:val="004C4AFD"/>
    <w:rsid w:val="004C4DAD"/>
    <w:rsid w:val="004C4F7E"/>
    <w:rsid w:val="004C52C6"/>
    <w:rsid w:val="004C533C"/>
    <w:rsid w:val="004C5454"/>
    <w:rsid w:val="004C5619"/>
    <w:rsid w:val="004C567F"/>
    <w:rsid w:val="004C5AA6"/>
    <w:rsid w:val="004C5BC0"/>
    <w:rsid w:val="004C5DBE"/>
    <w:rsid w:val="004C5F4D"/>
    <w:rsid w:val="004C65F6"/>
    <w:rsid w:val="004C6627"/>
    <w:rsid w:val="004C6796"/>
    <w:rsid w:val="004C7134"/>
    <w:rsid w:val="004C7890"/>
    <w:rsid w:val="004C7D1A"/>
    <w:rsid w:val="004D06EA"/>
    <w:rsid w:val="004D0710"/>
    <w:rsid w:val="004D0BDB"/>
    <w:rsid w:val="004D0C9C"/>
    <w:rsid w:val="004D0CAE"/>
    <w:rsid w:val="004D1337"/>
    <w:rsid w:val="004D1577"/>
    <w:rsid w:val="004D1600"/>
    <w:rsid w:val="004D16D2"/>
    <w:rsid w:val="004D1714"/>
    <w:rsid w:val="004D17CD"/>
    <w:rsid w:val="004D198F"/>
    <w:rsid w:val="004D19CC"/>
    <w:rsid w:val="004D1A3B"/>
    <w:rsid w:val="004D1ABB"/>
    <w:rsid w:val="004D1BC9"/>
    <w:rsid w:val="004D1BFD"/>
    <w:rsid w:val="004D1BFE"/>
    <w:rsid w:val="004D1EA9"/>
    <w:rsid w:val="004D2298"/>
    <w:rsid w:val="004D22A2"/>
    <w:rsid w:val="004D2335"/>
    <w:rsid w:val="004D2423"/>
    <w:rsid w:val="004D254B"/>
    <w:rsid w:val="004D2640"/>
    <w:rsid w:val="004D2AA8"/>
    <w:rsid w:val="004D2F33"/>
    <w:rsid w:val="004D2F9A"/>
    <w:rsid w:val="004D30E8"/>
    <w:rsid w:val="004D3211"/>
    <w:rsid w:val="004D3A26"/>
    <w:rsid w:val="004D3AB1"/>
    <w:rsid w:val="004D3DB4"/>
    <w:rsid w:val="004D3DC6"/>
    <w:rsid w:val="004D3E72"/>
    <w:rsid w:val="004D45E5"/>
    <w:rsid w:val="004D4880"/>
    <w:rsid w:val="004D4B5C"/>
    <w:rsid w:val="004D4FC4"/>
    <w:rsid w:val="004D5125"/>
    <w:rsid w:val="004D5B55"/>
    <w:rsid w:val="004D5F62"/>
    <w:rsid w:val="004D6478"/>
    <w:rsid w:val="004D648C"/>
    <w:rsid w:val="004D64B8"/>
    <w:rsid w:val="004D64BF"/>
    <w:rsid w:val="004D68D4"/>
    <w:rsid w:val="004D6A1C"/>
    <w:rsid w:val="004D6C18"/>
    <w:rsid w:val="004D6C6E"/>
    <w:rsid w:val="004D6EB0"/>
    <w:rsid w:val="004D709D"/>
    <w:rsid w:val="004D7584"/>
    <w:rsid w:val="004D793A"/>
    <w:rsid w:val="004D7BD0"/>
    <w:rsid w:val="004D7BEA"/>
    <w:rsid w:val="004D7C1C"/>
    <w:rsid w:val="004D7C9A"/>
    <w:rsid w:val="004E00E3"/>
    <w:rsid w:val="004E02E6"/>
    <w:rsid w:val="004E033F"/>
    <w:rsid w:val="004E03B0"/>
    <w:rsid w:val="004E0680"/>
    <w:rsid w:val="004E07FA"/>
    <w:rsid w:val="004E0910"/>
    <w:rsid w:val="004E0AD4"/>
    <w:rsid w:val="004E0B98"/>
    <w:rsid w:val="004E0BE6"/>
    <w:rsid w:val="004E0CE3"/>
    <w:rsid w:val="004E0D32"/>
    <w:rsid w:val="004E0FC7"/>
    <w:rsid w:val="004E10F6"/>
    <w:rsid w:val="004E110B"/>
    <w:rsid w:val="004E1241"/>
    <w:rsid w:val="004E13F8"/>
    <w:rsid w:val="004E167C"/>
    <w:rsid w:val="004E1700"/>
    <w:rsid w:val="004E1708"/>
    <w:rsid w:val="004E1E71"/>
    <w:rsid w:val="004E1FEA"/>
    <w:rsid w:val="004E21C0"/>
    <w:rsid w:val="004E24BB"/>
    <w:rsid w:val="004E265F"/>
    <w:rsid w:val="004E3081"/>
    <w:rsid w:val="004E3120"/>
    <w:rsid w:val="004E31F9"/>
    <w:rsid w:val="004E33D5"/>
    <w:rsid w:val="004E349C"/>
    <w:rsid w:val="004E34C5"/>
    <w:rsid w:val="004E366F"/>
    <w:rsid w:val="004E3D53"/>
    <w:rsid w:val="004E3FD2"/>
    <w:rsid w:val="004E4488"/>
    <w:rsid w:val="004E452F"/>
    <w:rsid w:val="004E4BDE"/>
    <w:rsid w:val="004E4D9B"/>
    <w:rsid w:val="004E527B"/>
    <w:rsid w:val="004E52DC"/>
    <w:rsid w:val="004E5307"/>
    <w:rsid w:val="004E55B1"/>
    <w:rsid w:val="004E55C6"/>
    <w:rsid w:val="004E56AE"/>
    <w:rsid w:val="004E5974"/>
    <w:rsid w:val="004E5ABE"/>
    <w:rsid w:val="004E5BAF"/>
    <w:rsid w:val="004E5C82"/>
    <w:rsid w:val="004E5E92"/>
    <w:rsid w:val="004E5FB0"/>
    <w:rsid w:val="004E60F0"/>
    <w:rsid w:val="004E61C9"/>
    <w:rsid w:val="004E62CA"/>
    <w:rsid w:val="004E62FA"/>
    <w:rsid w:val="004E63C0"/>
    <w:rsid w:val="004E6819"/>
    <w:rsid w:val="004E70E3"/>
    <w:rsid w:val="004E75B6"/>
    <w:rsid w:val="004E7A77"/>
    <w:rsid w:val="004F019A"/>
    <w:rsid w:val="004F08E5"/>
    <w:rsid w:val="004F0B06"/>
    <w:rsid w:val="004F0C17"/>
    <w:rsid w:val="004F0C26"/>
    <w:rsid w:val="004F0C45"/>
    <w:rsid w:val="004F0CB9"/>
    <w:rsid w:val="004F0E4C"/>
    <w:rsid w:val="004F0F4F"/>
    <w:rsid w:val="004F1192"/>
    <w:rsid w:val="004F19CF"/>
    <w:rsid w:val="004F1AA0"/>
    <w:rsid w:val="004F1C31"/>
    <w:rsid w:val="004F1C8A"/>
    <w:rsid w:val="004F1D41"/>
    <w:rsid w:val="004F1E4C"/>
    <w:rsid w:val="004F208A"/>
    <w:rsid w:val="004F2105"/>
    <w:rsid w:val="004F2258"/>
    <w:rsid w:val="004F293D"/>
    <w:rsid w:val="004F2F0F"/>
    <w:rsid w:val="004F2FBE"/>
    <w:rsid w:val="004F3269"/>
    <w:rsid w:val="004F3791"/>
    <w:rsid w:val="004F37D5"/>
    <w:rsid w:val="004F3804"/>
    <w:rsid w:val="004F381C"/>
    <w:rsid w:val="004F38F2"/>
    <w:rsid w:val="004F3971"/>
    <w:rsid w:val="004F3BD7"/>
    <w:rsid w:val="004F3D13"/>
    <w:rsid w:val="004F3D3A"/>
    <w:rsid w:val="004F3FFB"/>
    <w:rsid w:val="004F4066"/>
    <w:rsid w:val="004F41A6"/>
    <w:rsid w:val="004F49F0"/>
    <w:rsid w:val="004F4ADA"/>
    <w:rsid w:val="004F4DF8"/>
    <w:rsid w:val="004F4F4E"/>
    <w:rsid w:val="004F5108"/>
    <w:rsid w:val="004F5377"/>
    <w:rsid w:val="004F53BC"/>
    <w:rsid w:val="004F53D8"/>
    <w:rsid w:val="004F5478"/>
    <w:rsid w:val="004F5619"/>
    <w:rsid w:val="004F5A93"/>
    <w:rsid w:val="004F617A"/>
    <w:rsid w:val="004F619E"/>
    <w:rsid w:val="004F69AB"/>
    <w:rsid w:val="004F6A51"/>
    <w:rsid w:val="004F6B90"/>
    <w:rsid w:val="004F6BFE"/>
    <w:rsid w:val="004F6D7B"/>
    <w:rsid w:val="004F6EF9"/>
    <w:rsid w:val="004F6FC2"/>
    <w:rsid w:val="004F70D7"/>
    <w:rsid w:val="004F7173"/>
    <w:rsid w:val="004F7A11"/>
    <w:rsid w:val="004F7C81"/>
    <w:rsid w:val="004F7C91"/>
    <w:rsid w:val="004F7E94"/>
    <w:rsid w:val="004F7F58"/>
    <w:rsid w:val="005004AC"/>
    <w:rsid w:val="00500907"/>
    <w:rsid w:val="00500AFD"/>
    <w:rsid w:val="00500BC5"/>
    <w:rsid w:val="00500E8B"/>
    <w:rsid w:val="00500EE1"/>
    <w:rsid w:val="00501018"/>
    <w:rsid w:val="0050120B"/>
    <w:rsid w:val="00501539"/>
    <w:rsid w:val="00501953"/>
    <w:rsid w:val="00501B5F"/>
    <w:rsid w:val="005021E7"/>
    <w:rsid w:val="005022DD"/>
    <w:rsid w:val="0050259A"/>
    <w:rsid w:val="00502760"/>
    <w:rsid w:val="00502762"/>
    <w:rsid w:val="005028C5"/>
    <w:rsid w:val="005028EC"/>
    <w:rsid w:val="0050293C"/>
    <w:rsid w:val="005029AF"/>
    <w:rsid w:val="00502AFC"/>
    <w:rsid w:val="00502B76"/>
    <w:rsid w:val="00502DB9"/>
    <w:rsid w:val="00502F4A"/>
    <w:rsid w:val="00503161"/>
    <w:rsid w:val="005035BC"/>
    <w:rsid w:val="0050367E"/>
    <w:rsid w:val="00503B8A"/>
    <w:rsid w:val="005044A8"/>
    <w:rsid w:val="00504703"/>
    <w:rsid w:val="00504AD1"/>
    <w:rsid w:val="00504C27"/>
    <w:rsid w:val="00504E6A"/>
    <w:rsid w:val="00504F4B"/>
    <w:rsid w:val="00504FBB"/>
    <w:rsid w:val="005053A3"/>
    <w:rsid w:val="00505C4F"/>
    <w:rsid w:val="00505CB0"/>
    <w:rsid w:val="00505DB2"/>
    <w:rsid w:val="00505FD7"/>
    <w:rsid w:val="00506A86"/>
    <w:rsid w:val="00506B5A"/>
    <w:rsid w:val="00506B74"/>
    <w:rsid w:val="00506ED7"/>
    <w:rsid w:val="00506EDF"/>
    <w:rsid w:val="005070A1"/>
    <w:rsid w:val="005071EC"/>
    <w:rsid w:val="0050743A"/>
    <w:rsid w:val="00507637"/>
    <w:rsid w:val="00507686"/>
    <w:rsid w:val="005076D2"/>
    <w:rsid w:val="005076D3"/>
    <w:rsid w:val="005079EB"/>
    <w:rsid w:val="00507F65"/>
    <w:rsid w:val="005104B5"/>
    <w:rsid w:val="005108E6"/>
    <w:rsid w:val="00510A34"/>
    <w:rsid w:val="00510D20"/>
    <w:rsid w:val="00511166"/>
    <w:rsid w:val="005111E6"/>
    <w:rsid w:val="00511270"/>
    <w:rsid w:val="005113B6"/>
    <w:rsid w:val="0051157D"/>
    <w:rsid w:val="00511628"/>
    <w:rsid w:val="00511A7F"/>
    <w:rsid w:val="00511B4A"/>
    <w:rsid w:val="00511E34"/>
    <w:rsid w:val="00512079"/>
    <w:rsid w:val="005121D2"/>
    <w:rsid w:val="005121F4"/>
    <w:rsid w:val="00512265"/>
    <w:rsid w:val="005122E4"/>
    <w:rsid w:val="00512348"/>
    <w:rsid w:val="005124EC"/>
    <w:rsid w:val="005128D3"/>
    <w:rsid w:val="005129FF"/>
    <w:rsid w:val="00512CC3"/>
    <w:rsid w:val="00512FF9"/>
    <w:rsid w:val="0051320F"/>
    <w:rsid w:val="0051322D"/>
    <w:rsid w:val="005132B3"/>
    <w:rsid w:val="00513A4A"/>
    <w:rsid w:val="00513AD8"/>
    <w:rsid w:val="00513B48"/>
    <w:rsid w:val="00513C24"/>
    <w:rsid w:val="00513D6B"/>
    <w:rsid w:val="00513D79"/>
    <w:rsid w:val="0051428D"/>
    <w:rsid w:val="0051436A"/>
    <w:rsid w:val="005143BC"/>
    <w:rsid w:val="005144D6"/>
    <w:rsid w:val="0051494A"/>
    <w:rsid w:val="00514D4C"/>
    <w:rsid w:val="00514F79"/>
    <w:rsid w:val="005151EE"/>
    <w:rsid w:val="005152D6"/>
    <w:rsid w:val="005154C7"/>
    <w:rsid w:val="00515672"/>
    <w:rsid w:val="0051592D"/>
    <w:rsid w:val="00515A50"/>
    <w:rsid w:val="00515B53"/>
    <w:rsid w:val="00515CFE"/>
    <w:rsid w:val="00516027"/>
    <w:rsid w:val="005162C6"/>
    <w:rsid w:val="00516D19"/>
    <w:rsid w:val="00516F82"/>
    <w:rsid w:val="00517418"/>
    <w:rsid w:val="0051758F"/>
    <w:rsid w:val="0051794D"/>
    <w:rsid w:val="00517C54"/>
    <w:rsid w:val="00517C6F"/>
    <w:rsid w:val="00517D52"/>
    <w:rsid w:val="00517E73"/>
    <w:rsid w:val="00520187"/>
    <w:rsid w:val="0052026D"/>
    <w:rsid w:val="0052040C"/>
    <w:rsid w:val="005204B3"/>
    <w:rsid w:val="005204EF"/>
    <w:rsid w:val="005207C6"/>
    <w:rsid w:val="00520887"/>
    <w:rsid w:val="00520963"/>
    <w:rsid w:val="005209D3"/>
    <w:rsid w:val="005212D3"/>
    <w:rsid w:val="00521A5F"/>
    <w:rsid w:val="00521CEA"/>
    <w:rsid w:val="00521E7B"/>
    <w:rsid w:val="005222FD"/>
    <w:rsid w:val="00522492"/>
    <w:rsid w:val="005224A7"/>
    <w:rsid w:val="00522B8B"/>
    <w:rsid w:val="00523538"/>
    <w:rsid w:val="0052370E"/>
    <w:rsid w:val="00523BAD"/>
    <w:rsid w:val="00523D16"/>
    <w:rsid w:val="00523E6A"/>
    <w:rsid w:val="00523F0F"/>
    <w:rsid w:val="00523F41"/>
    <w:rsid w:val="0052490F"/>
    <w:rsid w:val="00524968"/>
    <w:rsid w:val="0052499A"/>
    <w:rsid w:val="00524A6D"/>
    <w:rsid w:val="00524AEE"/>
    <w:rsid w:val="00524C7E"/>
    <w:rsid w:val="00524F28"/>
    <w:rsid w:val="0052525F"/>
    <w:rsid w:val="00525488"/>
    <w:rsid w:val="005254D7"/>
    <w:rsid w:val="00525516"/>
    <w:rsid w:val="00525F52"/>
    <w:rsid w:val="005260F5"/>
    <w:rsid w:val="005265E0"/>
    <w:rsid w:val="0052677F"/>
    <w:rsid w:val="00526836"/>
    <w:rsid w:val="005269D0"/>
    <w:rsid w:val="00526B20"/>
    <w:rsid w:val="00526B37"/>
    <w:rsid w:val="00526BF3"/>
    <w:rsid w:val="00526C51"/>
    <w:rsid w:val="00526CBB"/>
    <w:rsid w:val="00526F0E"/>
    <w:rsid w:val="00527058"/>
    <w:rsid w:val="005271B7"/>
    <w:rsid w:val="00527578"/>
    <w:rsid w:val="005275A7"/>
    <w:rsid w:val="0052761D"/>
    <w:rsid w:val="005277A7"/>
    <w:rsid w:val="005278BA"/>
    <w:rsid w:val="00527BFA"/>
    <w:rsid w:val="00527C0A"/>
    <w:rsid w:val="00527D21"/>
    <w:rsid w:val="00527F14"/>
    <w:rsid w:val="00527F34"/>
    <w:rsid w:val="00527F81"/>
    <w:rsid w:val="005300E6"/>
    <w:rsid w:val="00530152"/>
    <w:rsid w:val="0053045C"/>
    <w:rsid w:val="0053061F"/>
    <w:rsid w:val="00530659"/>
    <w:rsid w:val="00530B61"/>
    <w:rsid w:val="00530BCF"/>
    <w:rsid w:val="005311E6"/>
    <w:rsid w:val="00531314"/>
    <w:rsid w:val="005314D6"/>
    <w:rsid w:val="005316BC"/>
    <w:rsid w:val="00531909"/>
    <w:rsid w:val="0053197A"/>
    <w:rsid w:val="00531AE7"/>
    <w:rsid w:val="00531AF9"/>
    <w:rsid w:val="00531D9D"/>
    <w:rsid w:val="00531FB3"/>
    <w:rsid w:val="0053208D"/>
    <w:rsid w:val="005327D9"/>
    <w:rsid w:val="005327F3"/>
    <w:rsid w:val="00532B20"/>
    <w:rsid w:val="00532C5A"/>
    <w:rsid w:val="00532D0B"/>
    <w:rsid w:val="00532D1D"/>
    <w:rsid w:val="00533658"/>
    <w:rsid w:val="0053377A"/>
    <w:rsid w:val="005337B7"/>
    <w:rsid w:val="00533F0E"/>
    <w:rsid w:val="0053410D"/>
    <w:rsid w:val="0053412B"/>
    <w:rsid w:val="00534BF5"/>
    <w:rsid w:val="00535146"/>
    <w:rsid w:val="005354CD"/>
    <w:rsid w:val="00535901"/>
    <w:rsid w:val="0053595C"/>
    <w:rsid w:val="00535AC4"/>
    <w:rsid w:val="00535D2C"/>
    <w:rsid w:val="00535F7B"/>
    <w:rsid w:val="00536236"/>
    <w:rsid w:val="0053623F"/>
    <w:rsid w:val="005364E2"/>
    <w:rsid w:val="005366DD"/>
    <w:rsid w:val="0053681F"/>
    <w:rsid w:val="00536C2E"/>
    <w:rsid w:val="00536F58"/>
    <w:rsid w:val="005375CB"/>
    <w:rsid w:val="0053784D"/>
    <w:rsid w:val="005379DB"/>
    <w:rsid w:val="00537AC5"/>
    <w:rsid w:val="00537C38"/>
    <w:rsid w:val="00537CBF"/>
    <w:rsid w:val="00537D0A"/>
    <w:rsid w:val="00537EB5"/>
    <w:rsid w:val="00537F92"/>
    <w:rsid w:val="0054011E"/>
    <w:rsid w:val="00540598"/>
    <w:rsid w:val="005406F3"/>
    <w:rsid w:val="00540700"/>
    <w:rsid w:val="005407F1"/>
    <w:rsid w:val="00540D55"/>
    <w:rsid w:val="00540F92"/>
    <w:rsid w:val="005418E5"/>
    <w:rsid w:val="00541C3B"/>
    <w:rsid w:val="00541FDC"/>
    <w:rsid w:val="005420C9"/>
    <w:rsid w:val="0054249C"/>
    <w:rsid w:val="005424D8"/>
    <w:rsid w:val="00542508"/>
    <w:rsid w:val="005427AE"/>
    <w:rsid w:val="005428F1"/>
    <w:rsid w:val="00542FE2"/>
    <w:rsid w:val="00543113"/>
    <w:rsid w:val="0054344D"/>
    <w:rsid w:val="00543AC2"/>
    <w:rsid w:val="0054408B"/>
    <w:rsid w:val="005441EE"/>
    <w:rsid w:val="00544204"/>
    <w:rsid w:val="00544315"/>
    <w:rsid w:val="00544A1A"/>
    <w:rsid w:val="00544C2B"/>
    <w:rsid w:val="00544E8F"/>
    <w:rsid w:val="00545019"/>
    <w:rsid w:val="005459A4"/>
    <w:rsid w:val="00545A55"/>
    <w:rsid w:val="00545BD3"/>
    <w:rsid w:val="00545CAF"/>
    <w:rsid w:val="00545D06"/>
    <w:rsid w:val="00545E84"/>
    <w:rsid w:val="005461B7"/>
    <w:rsid w:val="00546365"/>
    <w:rsid w:val="005466F7"/>
    <w:rsid w:val="0054675E"/>
    <w:rsid w:val="00546AAC"/>
    <w:rsid w:val="00546B98"/>
    <w:rsid w:val="00546F0D"/>
    <w:rsid w:val="005470EE"/>
    <w:rsid w:val="0054718A"/>
    <w:rsid w:val="0054743F"/>
    <w:rsid w:val="00547676"/>
    <w:rsid w:val="00547BEA"/>
    <w:rsid w:val="00547C19"/>
    <w:rsid w:val="00547E06"/>
    <w:rsid w:val="005500A1"/>
    <w:rsid w:val="00550127"/>
    <w:rsid w:val="005501C7"/>
    <w:rsid w:val="005504E7"/>
    <w:rsid w:val="0055066C"/>
    <w:rsid w:val="005508FC"/>
    <w:rsid w:val="00550B7F"/>
    <w:rsid w:val="00551008"/>
    <w:rsid w:val="0055130A"/>
    <w:rsid w:val="005513BF"/>
    <w:rsid w:val="00551AC9"/>
    <w:rsid w:val="00551B53"/>
    <w:rsid w:val="00551D57"/>
    <w:rsid w:val="00551D9F"/>
    <w:rsid w:val="00552003"/>
    <w:rsid w:val="00552370"/>
    <w:rsid w:val="005523CA"/>
    <w:rsid w:val="00552573"/>
    <w:rsid w:val="00552A51"/>
    <w:rsid w:val="00552A7F"/>
    <w:rsid w:val="00552B86"/>
    <w:rsid w:val="00552E62"/>
    <w:rsid w:val="005531DB"/>
    <w:rsid w:val="00553600"/>
    <w:rsid w:val="005537A9"/>
    <w:rsid w:val="00553A96"/>
    <w:rsid w:val="00553F68"/>
    <w:rsid w:val="00554263"/>
    <w:rsid w:val="005543DD"/>
    <w:rsid w:val="005544DD"/>
    <w:rsid w:val="00554853"/>
    <w:rsid w:val="00554A55"/>
    <w:rsid w:val="00554BC5"/>
    <w:rsid w:val="00554D41"/>
    <w:rsid w:val="00554D43"/>
    <w:rsid w:val="00554D70"/>
    <w:rsid w:val="005550F9"/>
    <w:rsid w:val="00555150"/>
    <w:rsid w:val="00555D45"/>
    <w:rsid w:val="00555F52"/>
    <w:rsid w:val="005561A1"/>
    <w:rsid w:val="005562B4"/>
    <w:rsid w:val="00556969"/>
    <w:rsid w:val="00556AD5"/>
    <w:rsid w:val="00556CDB"/>
    <w:rsid w:val="00556DF3"/>
    <w:rsid w:val="00556E92"/>
    <w:rsid w:val="0055706E"/>
    <w:rsid w:val="00557593"/>
    <w:rsid w:val="005575A3"/>
    <w:rsid w:val="00557970"/>
    <w:rsid w:val="005579DB"/>
    <w:rsid w:val="00557C30"/>
    <w:rsid w:val="00557D37"/>
    <w:rsid w:val="0056019A"/>
    <w:rsid w:val="005601E3"/>
    <w:rsid w:val="00560348"/>
    <w:rsid w:val="00560353"/>
    <w:rsid w:val="005604F3"/>
    <w:rsid w:val="005606B9"/>
    <w:rsid w:val="0056079A"/>
    <w:rsid w:val="0056095B"/>
    <w:rsid w:val="005609DB"/>
    <w:rsid w:val="00560B74"/>
    <w:rsid w:val="00560DB8"/>
    <w:rsid w:val="00560DD7"/>
    <w:rsid w:val="00561008"/>
    <w:rsid w:val="00561199"/>
    <w:rsid w:val="00561420"/>
    <w:rsid w:val="005616DC"/>
    <w:rsid w:val="00561CD9"/>
    <w:rsid w:val="00561DF7"/>
    <w:rsid w:val="00561EA1"/>
    <w:rsid w:val="00561F3F"/>
    <w:rsid w:val="00561FB2"/>
    <w:rsid w:val="0056222F"/>
    <w:rsid w:val="0056232A"/>
    <w:rsid w:val="005626EF"/>
    <w:rsid w:val="005627B8"/>
    <w:rsid w:val="00562A63"/>
    <w:rsid w:val="00562BD5"/>
    <w:rsid w:val="00562EF1"/>
    <w:rsid w:val="00563178"/>
    <w:rsid w:val="00563524"/>
    <w:rsid w:val="00563645"/>
    <w:rsid w:val="005636B5"/>
    <w:rsid w:val="005636F1"/>
    <w:rsid w:val="00563988"/>
    <w:rsid w:val="005639C2"/>
    <w:rsid w:val="00563B22"/>
    <w:rsid w:val="00563C53"/>
    <w:rsid w:val="00563CD3"/>
    <w:rsid w:val="00563DC2"/>
    <w:rsid w:val="0056400F"/>
    <w:rsid w:val="0056498C"/>
    <w:rsid w:val="00564B0F"/>
    <w:rsid w:val="00564C2C"/>
    <w:rsid w:val="00564DE3"/>
    <w:rsid w:val="00564FDB"/>
    <w:rsid w:val="005650F6"/>
    <w:rsid w:val="005654A4"/>
    <w:rsid w:val="005659C8"/>
    <w:rsid w:val="00565CE1"/>
    <w:rsid w:val="00565EB6"/>
    <w:rsid w:val="005662FB"/>
    <w:rsid w:val="00566577"/>
    <w:rsid w:val="0056675A"/>
    <w:rsid w:val="00566B52"/>
    <w:rsid w:val="00566BD9"/>
    <w:rsid w:val="00567251"/>
    <w:rsid w:val="00567488"/>
    <w:rsid w:val="00567549"/>
    <w:rsid w:val="005678EA"/>
    <w:rsid w:val="00567B8E"/>
    <w:rsid w:val="00567F36"/>
    <w:rsid w:val="0057041B"/>
    <w:rsid w:val="005705E8"/>
    <w:rsid w:val="00570696"/>
    <w:rsid w:val="005706AB"/>
    <w:rsid w:val="00570818"/>
    <w:rsid w:val="005708D4"/>
    <w:rsid w:val="00570B26"/>
    <w:rsid w:val="00570D98"/>
    <w:rsid w:val="00570FD6"/>
    <w:rsid w:val="0057103E"/>
    <w:rsid w:val="00571133"/>
    <w:rsid w:val="005711E4"/>
    <w:rsid w:val="005715B7"/>
    <w:rsid w:val="0057189A"/>
    <w:rsid w:val="00571C21"/>
    <w:rsid w:val="00571D4B"/>
    <w:rsid w:val="00571D99"/>
    <w:rsid w:val="0057205D"/>
    <w:rsid w:val="0057226A"/>
    <w:rsid w:val="00572649"/>
    <w:rsid w:val="0057291B"/>
    <w:rsid w:val="00572A0B"/>
    <w:rsid w:val="00572C9D"/>
    <w:rsid w:val="00573120"/>
    <w:rsid w:val="005732EE"/>
    <w:rsid w:val="005735BB"/>
    <w:rsid w:val="0057389F"/>
    <w:rsid w:val="005738EB"/>
    <w:rsid w:val="005739B9"/>
    <w:rsid w:val="00573A0A"/>
    <w:rsid w:val="00573EF4"/>
    <w:rsid w:val="0057431D"/>
    <w:rsid w:val="00574589"/>
    <w:rsid w:val="005746CE"/>
    <w:rsid w:val="005749A0"/>
    <w:rsid w:val="00574A89"/>
    <w:rsid w:val="00574B1C"/>
    <w:rsid w:val="00574BCD"/>
    <w:rsid w:val="00574F9D"/>
    <w:rsid w:val="00574FB1"/>
    <w:rsid w:val="00575119"/>
    <w:rsid w:val="00575E75"/>
    <w:rsid w:val="00575EAD"/>
    <w:rsid w:val="0057620A"/>
    <w:rsid w:val="00576270"/>
    <w:rsid w:val="0057665D"/>
    <w:rsid w:val="00576948"/>
    <w:rsid w:val="00576CD1"/>
    <w:rsid w:val="00576D51"/>
    <w:rsid w:val="00576DDC"/>
    <w:rsid w:val="00576F0D"/>
    <w:rsid w:val="0057718A"/>
    <w:rsid w:val="00577322"/>
    <w:rsid w:val="005774A5"/>
    <w:rsid w:val="00577569"/>
    <w:rsid w:val="005776E3"/>
    <w:rsid w:val="00577A1D"/>
    <w:rsid w:val="00577CD4"/>
    <w:rsid w:val="00577F81"/>
    <w:rsid w:val="0058027B"/>
    <w:rsid w:val="005802C5"/>
    <w:rsid w:val="005803D9"/>
    <w:rsid w:val="00580FB9"/>
    <w:rsid w:val="005810D1"/>
    <w:rsid w:val="00581192"/>
    <w:rsid w:val="00581331"/>
    <w:rsid w:val="00581A08"/>
    <w:rsid w:val="00581BDB"/>
    <w:rsid w:val="0058217D"/>
    <w:rsid w:val="005821B8"/>
    <w:rsid w:val="005823F0"/>
    <w:rsid w:val="005829AE"/>
    <w:rsid w:val="00582C37"/>
    <w:rsid w:val="00583017"/>
    <w:rsid w:val="00583324"/>
    <w:rsid w:val="005833D8"/>
    <w:rsid w:val="00583796"/>
    <w:rsid w:val="00583817"/>
    <w:rsid w:val="005838A1"/>
    <w:rsid w:val="0058397E"/>
    <w:rsid w:val="00583B3A"/>
    <w:rsid w:val="00583B91"/>
    <w:rsid w:val="00583D4C"/>
    <w:rsid w:val="005845BD"/>
    <w:rsid w:val="00584A81"/>
    <w:rsid w:val="00584C9D"/>
    <w:rsid w:val="00584D85"/>
    <w:rsid w:val="00584F7D"/>
    <w:rsid w:val="005850C6"/>
    <w:rsid w:val="00585113"/>
    <w:rsid w:val="005856B0"/>
    <w:rsid w:val="00585899"/>
    <w:rsid w:val="005859EC"/>
    <w:rsid w:val="00585AC9"/>
    <w:rsid w:val="00585F76"/>
    <w:rsid w:val="00585F8F"/>
    <w:rsid w:val="005863CD"/>
    <w:rsid w:val="00586525"/>
    <w:rsid w:val="005865B7"/>
    <w:rsid w:val="00586695"/>
    <w:rsid w:val="005868CE"/>
    <w:rsid w:val="00586DD6"/>
    <w:rsid w:val="0058717F"/>
    <w:rsid w:val="005871CF"/>
    <w:rsid w:val="0058748C"/>
    <w:rsid w:val="005877A0"/>
    <w:rsid w:val="005877F0"/>
    <w:rsid w:val="005878A7"/>
    <w:rsid w:val="00587CBE"/>
    <w:rsid w:val="00587D99"/>
    <w:rsid w:val="00587DA1"/>
    <w:rsid w:val="00587DD9"/>
    <w:rsid w:val="00587F10"/>
    <w:rsid w:val="005900E4"/>
    <w:rsid w:val="005900FD"/>
    <w:rsid w:val="0059027E"/>
    <w:rsid w:val="00590694"/>
    <w:rsid w:val="005909D7"/>
    <w:rsid w:val="00590DCD"/>
    <w:rsid w:val="00590F26"/>
    <w:rsid w:val="005915DF"/>
    <w:rsid w:val="00591A25"/>
    <w:rsid w:val="00591B6C"/>
    <w:rsid w:val="00591BF3"/>
    <w:rsid w:val="00591DF0"/>
    <w:rsid w:val="00591F36"/>
    <w:rsid w:val="00592153"/>
    <w:rsid w:val="0059274A"/>
    <w:rsid w:val="0059281B"/>
    <w:rsid w:val="005928C1"/>
    <w:rsid w:val="00592A5C"/>
    <w:rsid w:val="00592DBE"/>
    <w:rsid w:val="00593376"/>
    <w:rsid w:val="005935B8"/>
    <w:rsid w:val="005936DF"/>
    <w:rsid w:val="005939DE"/>
    <w:rsid w:val="00593B08"/>
    <w:rsid w:val="00593C40"/>
    <w:rsid w:val="00593CC6"/>
    <w:rsid w:val="00593D52"/>
    <w:rsid w:val="0059405F"/>
    <w:rsid w:val="005940C2"/>
    <w:rsid w:val="00594132"/>
    <w:rsid w:val="00594161"/>
    <w:rsid w:val="005942DA"/>
    <w:rsid w:val="0059438D"/>
    <w:rsid w:val="00594452"/>
    <w:rsid w:val="005944AD"/>
    <w:rsid w:val="00594666"/>
    <w:rsid w:val="00594898"/>
    <w:rsid w:val="00594D2C"/>
    <w:rsid w:val="00594EC9"/>
    <w:rsid w:val="00594FC2"/>
    <w:rsid w:val="00595185"/>
    <w:rsid w:val="005952F5"/>
    <w:rsid w:val="00595364"/>
    <w:rsid w:val="005954AF"/>
    <w:rsid w:val="0059553E"/>
    <w:rsid w:val="00596754"/>
    <w:rsid w:val="005968F3"/>
    <w:rsid w:val="00596CEC"/>
    <w:rsid w:val="00596F7B"/>
    <w:rsid w:val="0059710C"/>
    <w:rsid w:val="00597A1A"/>
    <w:rsid w:val="00597A2B"/>
    <w:rsid w:val="00597EC4"/>
    <w:rsid w:val="005A0A8A"/>
    <w:rsid w:val="005A0C13"/>
    <w:rsid w:val="005A105A"/>
    <w:rsid w:val="005A1336"/>
    <w:rsid w:val="005A1387"/>
    <w:rsid w:val="005A147F"/>
    <w:rsid w:val="005A1647"/>
    <w:rsid w:val="005A168D"/>
    <w:rsid w:val="005A198A"/>
    <w:rsid w:val="005A1A34"/>
    <w:rsid w:val="005A1C2E"/>
    <w:rsid w:val="005A1C33"/>
    <w:rsid w:val="005A2468"/>
    <w:rsid w:val="005A24F3"/>
    <w:rsid w:val="005A2700"/>
    <w:rsid w:val="005A291D"/>
    <w:rsid w:val="005A2D9F"/>
    <w:rsid w:val="005A2E9E"/>
    <w:rsid w:val="005A2F5D"/>
    <w:rsid w:val="005A3260"/>
    <w:rsid w:val="005A32A3"/>
    <w:rsid w:val="005A32EC"/>
    <w:rsid w:val="005A3C55"/>
    <w:rsid w:val="005A40F6"/>
    <w:rsid w:val="005A43F8"/>
    <w:rsid w:val="005A44B2"/>
    <w:rsid w:val="005A49BD"/>
    <w:rsid w:val="005A5535"/>
    <w:rsid w:val="005A5A33"/>
    <w:rsid w:val="005A5C24"/>
    <w:rsid w:val="005A5C4A"/>
    <w:rsid w:val="005A5D26"/>
    <w:rsid w:val="005A5EB7"/>
    <w:rsid w:val="005A615B"/>
    <w:rsid w:val="005A61C8"/>
    <w:rsid w:val="005A6477"/>
    <w:rsid w:val="005A64B8"/>
    <w:rsid w:val="005A657F"/>
    <w:rsid w:val="005A6AC7"/>
    <w:rsid w:val="005A6EC6"/>
    <w:rsid w:val="005A6F20"/>
    <w:rsid w:val="005A6FB4"/>
    <w:rsid w:val="005A7235"/>
    <w:rsid w:val="005A748F"/>
    <w:rsid w:val="005A78CA"/>
    <w:rsid w:val="005A7931"/>
    <w:rsid w:val="005A7B44"/>
    <w:rsid w:val="005A7B7D"/>
    <w:rsid w:val="005A7F57"/>
    <w:rsid w:val="005B0015"/>
    <w:rsid w:val="005B02AB"/>
    <w:rsid w:val="005B0517"/>
    <w:rsid w:val="005B07D0"/>
    <w:rsid w:val="005B0D28"/>
    <w:rsid w:val="005B0FFF"/>
    <w:rsid w:val="005B1399"/>
    <w:rsid w:val="005B1A7E"/>
    <w:rsid w:val="005B1D3D"/>
    <w:rsid w:val="005B1E68"/>
    <w:rsid w:val="005B1F29"/>
    <w:rsid w:val="005B2914"/>
    <w:rsid w:val="005B293B"/>
    <w:rsid w:val="005B29A2"/>
    <w:rsid w:val="005B2C7D"/>
    <w:rsid w:val="005B2FC4"/>
    <w:rsid w:val="005B2FF8"/>
    <w:rsid w:val="005B308F"/>
    <w:rsid w:val="005B33E5"/>
    <w:rsid w:val="005B352B"/>
    <w:rsid w:val="005B3745"/>
    <w:rsid w:val="005B39BE"/>
    <w:rsid w:val="005B3AA0"/>
    <w:rsid w:val="005B3DE8"/>
    <w:rsid w:val="005B4123"/>
    <w:rsid w:val="005B41E9"/>
    <w:rsid w:val="005B43A4"/>
    <w:rsid w:val="005B4461"/>
    <w:rsid w:val="005B4EBE"/>
    <w:rsid w:val="005B50AB"/>
    <w:rsid w:val="005B511F"/>
    <w:rsid w:val="005B53E2"/>
    <w:rsid w:val="005B55D0"/>
    <w:rsid w:val="005B58BE"/>
    <w:rsid w:val="005B5AA4"/>
    <w:rsid w:val="005B5DD1"/>
    <w:rsid w:val="005B5DD9"/>
    <w:rsid w:val="005B6220"/>
    <w:rsid w:val="005B63AD"/>
    <w:rsid w:val="005B65F9"/>
    <w:rsid w:val="005B68E7"/>
    <w:rsid w:val="005B6AF3"/>
    <w:rsid w:val="005B6B1A"/>
    <w:rsid w:val="005B6B34"/>
    <w:rsid w:val="005B6C17"/>
    <w:rsid w:val="005B6D0D"/>
    <w:rsid w:val="005B6FC9"/>
    <w:rsid w:val="005B6FD6"/>
    <w:rsid w:val="005B70ED"/>
    <w:rsid w:val="005B7221"/>
    <w:rsid w:val="005B78EC"/>
    <w:rsid w:val="005B7B2A"/>
    <w:rsid w:val="005B7C1F"/>
    <w:rsid w:val="005C0121"/>
    <w:rsid w:val="005C0713"/>
    <w:rsid w:val="005C0A2E"/>
    <w:rsid w:val="005C0E93"/>
    <w:rsid w:val="005C15E5"/>
    <w:rsid w:val="005C1600"/>
    <w:rsid w:val="005C1684"/>
    <w:rsid w:val="005C1AF3"/>
    <w:rsid w:val="005C204B"/>
    <w:rsid w:val="005C253A"/>
    <w:rsid w:val="005C25C1"/>
    <w:rsid w:val="005C2648"/>
    <w:rsid w:val="005C2762"/>
    <w:rsid w:val="005C2AF2"/>
    <w:rsid w:val="005C3389"/>
    <w:rsid w:val="005C35ED"/>
    <w:rsid w:val="005C373C"/>
    <w:rsid w:val="005C379C"/>
    <w:rsid w:val="005C38F1"/>
    <w:rsid w:val="005C3BD7"/>
    <w:rsid w:val="005C3BE1"/>
    <w:rsid w:val="005C3DA1"/>
    <w:rsid w:val="005C4453"/>
    <w:rsid w:val="005C4489"/>
    <w:rsid w:val="005C453C"/>
    <w:rsid w:val="005C47E2"/>
    <w:rsid w:val="005C4CB9"/>
    <w:rsid w:val="005C4D13"/>
    <w:rsid w:val="005C52C4"/>
    <w:rsid w:val="005C52F7"/>
    <w:rsid w:val="005C53DC"/>
    <w:rsid w:val="005C53E0"/>
    <w:rsid w:val="005C5485"/>
    <w:rsid w:val="005C5488"/>
    <w:rsid w:val="005C54D5"/>
    <w:rsid w:val="005C54F0"/>
    <w:rsid w:val="005C5584"/>
    <w:rsid w:val="005C5AC9"/>
    <w:rsid w:val="005C5B14"/>
    <w:rsid w:val="005C5BE4"/>
    <w:rsid w:val="005C6033"/>
    <w:rsid w:val="005C6232"/>
    <w:rsid w:val="005C62F2"/>
    <w:rsid w:val="005C62FE"/>
    <w:rsid w:val="005C649B"/>
    <w:rsid w:val="005C64A5"/>
    <w:rsid w:val="005C64C0"/>
    <w:rsid w:val="005C656E"/>
    <w:rsid w:val="005C6B8D"/>
    <w:rsid w:val="005C7104"/>
    <w:rsid w:val="005C732C"/>
    <w:rsid w:val="005C7550"/>
    <w:rsid w:val="005C75A9"/>
    <w:rsid w:val="005C7622"/>
    <w:rsid w:val="005C766F"/>
    <w:rsid w:val="005C76CB"/>
    <w:rsid w:val="005C7942"/>
    <w:rsid w:val="005C7C00"/>
    <w:rsid w:val="005C7D3D"/>
    <w:rsid w:val="005C7E94"/>
    <w:rsid w:val="005D0458"/>
    <w:rsid w:val="005D046D"/>
    <w:rsid w:val="005D049B"/>
    <w:rsid w:val="005D0625"/>
    <w:rsid w:val="005D07D0"/>
    <w:rsid w:val="005D14B0"/>
    <w:rsid w:val="005D15D4"/>
    <w:rsid w:val="005D1685"/>
    <w:rsid w:val="005D19C2"/>
    <w:rsid w:val="005D1A44"/>
    <w:rsid w:val="005D1AF6"/>
    <w:rsid w:val="005D1B60"/>
    <w:rsid w:val="005D1CFD"/>
    <w:rsid w:val="005D2079"/>
    <w:rsid w:val="005D2124"/>
    <w:rsid w:val="005D28DE"/>
    <w:rsid w:val="005D2AEC"/>
    <w:rsid w:val="005D2B0A"/>
    <w:rsid w:val="005D2BBC"/>
    <w:rsid w:val="005D2CAA"/>
    <w:rsid w:val="005D2CF3"/>
    <w:rsid w:val="005D2E78"/>
    <w:rsid w:val="005D36E6"/>
    <w:rsid w:val="005D3DC8"/>
    <w:rsid w:val="005D3E82"/>
    <w:rsid w:val="005D4239"/>
    <w:rsid w:val="005D4323"/>
    <w:rsid w:val="005D4330"/>
    <w:rsid w:val="005D44E2"/>
    <w:rsid w:val="005D4705"/>
    <w:rsid w:val="005D47DA"/>
    <w:rsid w:val="005D4902"/>
    <w:rsid w:val="005D4DFA"/>
    <w:rsid w:val="005D5147"/>
    <w:rsid w:val="005D5515"/>
    <w:rsid w:val="005D55A9"/>
    <w:rsid w:val="005D562D"/>
    <w:rsid w:val="005D576B"/>
    <w:rsid w:val="005D5901"/>
    <w:rsid w:val="005D5B2F"/>
    <w:rsid w:val="005D5DB4"/>
    <w:rsid w:val="005D609F"/>
    <w:rsid w:val="005D60A6"/>
    <w:rsid w:val="005D6118"/>
    <w:rsid w:val="005D6185"/>
    <w:rsid w:val="005D6200"/>
    <w:rsid w:val="005D6314"/>
    <w:rsid w:val="005D6588"/>
    <w:rsid w:val="005D67A6"/>
    <w:rsid w:val="005D6A5A"/>
    <w:rsid w:val="005D6B05"/>
    <w:rsid w:val="005D6EB9"/>
    <w:rsid w:val="005D7309"/>
    <w:rsid w:val="005D745A"/>
    <w:rsid w:val="005D745E"/>
    <w:rsid w:val="005D7709"/>
    <w:rsid w:val="005D7A36"/>
    <w:rsid w:val="005D7ABC"/>
    <w:rsid w:val="005D7FB9"/>
    <w:rsid w:val="005E05F7"/>
    <w:rsid w:val="005E07B9"/>
    <w:rsid w:val="005E12F3"/>
    <w:rsid w:val="005E1389"/>
    <w:rsid w:val="005E1412"/>
    <w:rsid w:val="005E17B4"/>
    <w:rsid w:val="005E1866"/>
    <w:rsid w:val="005E1899"/>
    <w:rsid w:val="005E19E5"/>
    <w:rsid w:val="005E19EC"/>
    <w:rsid w:val="005E1E4E"/>
    <w:rsid w:val="005E1FC6"/>
    <w:rsid w:val="005E2158"/>
    <w:rsid w:val="005E228B"/>
    <w:rsid w:val="005E2BD7"/>
    <w:rsid w:val="005E2DE5"/>
    <w:rsid w:val="005E2F01"/>
    <w:rsid w:val="005E31EE"/>
    <w:rsid w:val="005E3551"/>
    <w:rsid w:val="005E355D"/>
    <w:rsid w:val="005E3884"/>
    <w:rsid w:val="005E3B31"/>
    <w:rsid w:val="005E405A"/>
    <w:rsid w:val="005E416C"/>
    <w:rsid w:val="005E48BE"/>
    <w:rsid w:val="005E4B51"/>
    <w:rsid w:val="005E4F84"/>
    <w:rsid w:val="005E5202"/>
    <w:rsid w:val="005E54FD"/>
    <w:rsid w:val="005E5BE7"/>
    <w:rsid w:val="005E5CCC"/>
    <w:rsid w:val="005E635F"/>
    <w:rsid w:val="005E6360"/>
    <w:rsid w:val="005E6458"/>
    <w:rsid w:val="005E66AB"/>
    <w:rsid w:val="005E66F7"/>
    <w:rsid w:val="005E6892"/>
    <w:rsid w:val="005E6966"/>
    <w:rsid w:val="005E69C6"/>
    <w:rsid w:val="005E69D4"/>
    <w:rsid w:val="005E6C08"/>
    <w:rsid w:val="005E6DE0"/>
    <w:rsid w:val="005E6FE2"/>
    <w:rsid w:val="005E7265"/>
    <w:rsid w:val="005E72EF"/>
    <w:rsid w:val="005E7369"/>
    <w:rsid w:val="005E7376"/>
    <w:rsid w:val="005E774A"/>
    <w:rsid w:val="005E7803"/>
    <w:rsid w:val="005E7BA9"/>
    <w:rsid w:val="005E7BED"/>
    <w:rsid w:val="005F0268"/>
    <w:rsid w:val="005F02BC"/>
    <w:rsid w:val="005F03BC"/>
    <w:rsid w:val="005F0A4B"/>
    <w:rsid w:val="005F0A57"/>
    <w:rsid w:val="005F0C4D"/>
    <w:rsid w:val="005F10E3"/>
    <w:rsid w:val="005F11EB"/>
    <w:rsid w:val="005F122E"/>
    <w:rsid w:val="005F14A3"/>
    <w:rsid w:val="005F161B"/>
    <w:rsid w:val="005F1979"/>
    <w:rsid w:val="005F1A75"/>
    <w:rsid w:val="005F1A9D"/>
    <w:rsid w:val="005F1B57"/>
    <w:rsid w:val="005F1BD3"/>
    <w:rsid w:val="005F1BED"/>
    <w:rsid w:val="005F1D4B"/>
    <w:rsid w:val="005F1F32"/>
    <w:rsid w:val="005F249D"/>
    <w:rsid w:val="005F255D"/>
    <w:rsid w:val="005F25F5"/>
    <w:rsid w:val="005F2708"/>
    <w:rsid w:val="005F28A9"/>
    <w:rsid w:val="005F2B29"/>
    <w:rsid w:val="005F2D31"/>
    <w:rsid w:val="005F3042"/>
    <w:rsid w:val="005F32AC"/>
    <w:rsid w:val="005F3425"/>
    <w:rsid w:val="005F3435"/>
    <w:rsid w:val="005F3880"/>
    <w:rsid w:val="005F3C79"/>
    <w:rsid w:val="005F3D46"/>
    <w:rsid w:val="005F414D"/>
    <w:rsid w:val="005F417B"/>
    <w:rsid w:val="005F4E06"/>
    <w:rsid w:val="005F4E3B"/>
    <w:rsid w:val="005F4FA0"/>
    <w:rsid w:val="005F50DB"/>
    <w:rsid w:val="005F5540"/>
    <w:rsid w:val="005F5870"/>
    <w:rsid w:val="005F5B99"/>
    <w:rsid w:val="005F5E35"/>
    <w:rsid w:val="005F62C9"/>
    <w:rsid w:val="005F65BA"/>
    <w:rsid w:val="005F663F"/>
    <w:rsid w:val="005F6709"/>
    <w:rsid w:val="005F6F06"/>
    <w:rsid w:val="005F6F5A"/>
    <w:rsid w:val="005F6FF9"/>
    <w:rsid w:val="005F751E"/>
    <w:rsid w:val="005F75D6"/>
    <w:rsid w:val="005F7696"/>
    <w:rsid w:val="005F77AB"/>
    <w:rsid w:val="005F7A4C"/>
    <w:rsid w:val="005F7B19"/>
    <w:rsid w:val="005F7E09"/>
    <w:rsid w:val="005F7E25"/>
    <w:rsid w:val="006003AB"/>
    <w:rsid w:val="006004B5"/>
    <w:rsid w:val="0060098B"/>
    <w:rsid w:val="00600A8E"/>
    <w:rsid w:val="00600C7D"/>
    <w:rsid w:val="00600DC1"/>
    <w:rsid w:val="00600DC6"/>
    <w:rsid w:val="00600DEF"/>
    <w:rsid w:val="00600E1E"/>
    <w:rsid w:val="00600E5F"/>
    <w:rsid w:val="00600E8C"/>
    <w:rsid w:val="006010D9"/>
    <w:rsid w:val="0060174C"/>
    <w:rsid w:val="0060179C"/>
    <w:rsid w:val="00601802"/>
    <w:rsid w:val="00601BDE"/>
    <w:rsid w:val="00601EFD"/>
    <w:rsid w:val="006024E0"/>
    <w:rsid w:val="0060272A"/>
    <w:rsid w:val="0060294C"/>
    <w:rsid w:val="00602D01"/>
    <w:rsid w:val="0060311B"/>
    <w:rsid w:val="006031B1"/>
    <w:rsid w:val="00603249"/>
    <w:rsid w:val="00603574"/>
    <w:rsid w:val="006036E3"/>
    <w:rsid w:val="00603956"/>
    <w:rsid w:val="0060398D"/>
    <w:rsid w:val="00603D15"/>
    <w:rsid w:val="00603F6D"/>
    <w:rsid w:val="006042B2"/>
    <w:rsid w:val="00604AC3"/>
    <w:rsid w:val="0060515C"/>
    <w:rsid w:val="00605367"/>
    <w:rsid w:val="00605CC7"/>
    <w:rsid w:val="0060611C"/>
    <w:rsid w:val="006063CE"/>
    <w:rsid w:val="00606643"/>
    <w:rsid w:val="0060686F"/>
    <w:rsid w:val="00607489"/>
    <w:rsid w:val="00607692"/>
    <w:rsid w:val="0060777B"/>
    <w:rsid w:val="00607889"/>
    <w:rsid w:val="00607B19"/>
    <w:rsid w:val="00607B78"/>
    <w:rsid w:val="00607E75"/>
    <w:rsid w:val="00610086"/>
    <w:rsid w:val="006103AE"/>
    <w:rsid w:val="006103E8"/>
    <w:rsid w:val="0061058A"/>
    <w:rsid w:val="00610683"/>
    <w:rsid w:val="00610C06"/>
    <w:rsid w:val="00610D18"/>
    <w:rsid w:val="00610D6C"/>
    <w:rsid w:val="006112AD"/>
    <w:rsid w:val="006117C9"/>
    <w:rsid w:val="00611AA1"/>
    <w:rsid w:val="00611AFE"/>
    <w:rsid w:val="00611C1C"/>
    <w:rsid w:val="00611EF3"/>
    <w:rsid w:val="006124EF"/>
    <w:rsid w:val="00612629"/>
    <w:rsid w:val="006127BE"/>
    <w:rsid w:val="00612910"/>
    <w:rsid w:val="0061358F"/>
    <w:rsid w:val="006136A4"/>
    <w:rsid w:val="006138E3"/>
    <w:rsid w:val="006138F0"/>
    <w:rsid w:val="00613A10"/>
    <w:rsid w:val="00613A5F"/>
    <w:rsid w:val="00613A86"/>
    <w:rsid w:val="00613DDE"/>
    <w:rsid w:val="00613E59"/>
    <w:rsid w:val="00614020"/>
    <w:rsid w:val="006148A7"/>
    <w:rsid w:val="00614940"/>
    <w:rsid w:val="006149BC"/>
    <w:rsid w:val="00614B69"/>
    <w:rsid w:val="00614CB2"/>
    <w:rsid w:val="00614EC3"/>
    <w:rsid w:val="00615526"/>
    <w:rsid w:val="006158B1"/>
    <w:rsid w:val="00615ED1"/>
    <w:rsid w:val="00616104"/>
    <w:rsid w:val="00616108"/>
    <w:rsid w:val="00616139"/>
    <w:rsid w:val="006162B8"/>
    <w:rsid w:val="006162CF"/>
    <w:rsid w:val="0061630A"/>
    <w:rsid w:val="006164DE"/>
    <w:rsid w:val="00616B0E"/>
    <w:rsid w:val="006171CB"/>
    <w:rsid w:val="006171EE"/>
    <w:rsid w:val="00617226"/>
    <w:rsid w:val="0061725D"/>
    <w:rsid w:val="006174E8"/>
    <w:rsid w:val="006176FA"/>
    <w:rsid w:val="0061780D"/>
    <w:rsid w:val="00617823"/>
    <w:rsid w:val="00617ED7"/>
    <w:rsid w:val="00617F50"/>
    <w:rsid w:val="00620730"/>
    <w:rsid w:val="006208CB"/>
    <w:rsid w:val="00620932"/>
    <w:rsid w:val="00620DBF"/>
    <w:rsid w:val="006210DD"/>
    <w:rsid w:val="00621105"/>
    <w:rsid w:val="006211D6"/>
    <w:rsid w:val="006213FE"/>
    <w:rsid w:val="006214BB"/>
    <w:rsid w:val="0062169D"/>
    <w:rsid w:val="006216C6"/>
    <w:rsid w:val="00621A1D"/>
    <w:rsid w:val="00621AC7"/>
    <w:rsid w:val="00621BC2"/>
    <w:rsid w:val="00621C6C"/>
    <w:rsid w:val="00621D20"/>
    <w:rsid w:val="00621F58"/>
    <w:rsid w:val="006224B0"/>
    <w:rsid w:val="00622613"/>
    <w:rsid w:val="006226C6"/>
    <w:rsid w:val="006229A4"/>
    <w:rsid w:val="006229CD"/>
    <w:rsid w:val="006229F7"/>
    <w:rsid w:val="00622A18"/>
    <w:rsid w:val="00622FFF"/>
    <w:rsid w:val="006231FE"/>
    <w:rsid w:val="006234A9"/>
    <w:rsid w:val="0062359F"/>
    <w:rsid w:val="00623619"/>
    <w:rsid w:val="0062387F"/>
    <w:rsid w:val="00623B95"/>
    <w:rsid w:val="00623C93"/>
    <w:rsid w:val="00623FB3"/>
    <w:rsid w:val="00624076"/>
    <w:rsid w:val="006240F3"/>
    <w:rsid w:val="006243C3"/>
    <w:rsid w:val="006243F1"/>
    <w:rsid w:val="006245D4"/>
    <w:rsid w:val="006245FD"/>
    <w:rsid w:val="00624657"/>
    <w:rsid w:val="0062475F"/>
    <w:rsid w:val="00624A49"/>
    <w:rsid w:val="00624A5D"/>
    <w:rsid w:val="00624AD3"/>
    <w:rsid w:val="00624DFF"/>
    <w:rsid w:val="00625253"/>
    <w:rsid w:val="0062532E"/>
    <w:rsid w:val="00625925"/>
    <w:rsid w:val="00625A0B"/>
    <w:rsid w:val="00625CD2"/>
    <w:rsid w:val="0062680E"/>
    <w:rsid w:val="006268DD"/>
    <w:rsid w:val="00626A96"/>
    <w:rsid w:val="00626B14"/>
    <w:rsid w:val="00626DDA"/>
    <w:rsid w:val="00626FC9"/>
    <w:rsid w:val="00626FD3"/>
    <w:rsid w:val="00627AE4"/>
    <w:rsid w:val="00627CE8"/>
    <w:rsid w:val="00627EC9"/>
    <w:rsid w:val="00630078"/>
    <w:rsid w:val="006303A8"/>
    <w:rsid w:val="0063069F"/>
    <w:rsid w:val="00630883"/>
    <w:rsid w:val="00630B15"/>
    <w:rsid w:val="00631412"/>
    <w:rsid w:val="00631B72"/>
    <w:rsid w:val="00631C89"/>
    <w:rsid w:val="00631D31"/>
    <w:rsid w:val="00631EB7"/>
    <w:rsid w:val="006321D9"/>
    <w:rsid w:val="006321E0"/>
    <w:rsid w:val="00632379"/>
    <w:rsid w:val="006323A4"/>
    <w:rsid w:val="0063270E"/>
    <w:rsid w:val="00632760"/>
    <w:rsid w:val="006329F5"/>
    <w:rsid w:val="00632BB1"/>
    <w:rsid w:val="00632BB9"/>
    <w:rsid w:val="00632C0D"/>
    <w:rsid w:val="00632CD1"/>
    <w:rsid w:val="00632D16"/>
    <w:rsid w:val="00632DE4"/>
    <w:rsid w:val="00633379"/>
    <w:rsid w:val="0063340D"/>
    <w:rsid w:val="00633568"/>
    <w:rsid w:val="00633A32"/>
    <w:rsid w:val="00633A9B"/>
    <w:rsid w:val="00633AC9"/>
    <w:rsid w:val="00633B7D"/>
    <w:rsid w:val="006340C9"/>
    <w:rsid w:val="006341C1"/>
    <w:rsid w:val="006344AD"/>
    <w:rsid w:val="00634593"/>
    <w:rsid w:val="00634611"/>
    <w:rsid w:val="006347B5"/>
    <w:rsid w:val="0063496F"/>
    <w:rsid w:val="006349A2"/>
    <w:rsid w:val="00634A7A"/>
    <w:rsid w:val="00634D06"/>
    <w:rsid w:val="0063508F"/>
    <w:rsid w:val="0063535D"/>
    <w:rsid w:val="006354B3"/>
    <w:rsid w:val="00635CB4"/>
    <w:rsid w:val="00635F1D"/>
    <w:rsid w:val="006360AF"/>
    <w:rsid w:val="00636140"/>
    <w:rsid w:val="00636249"/>
    <w:rsid w:val="0063632B"/>
    <w:rsid w:val="00636614"/>
    <w:rsid w:val="00636695"/>
    <w:rsid w:val="0063714F"/>
    <w:rsid w:val="0063735A"/>
    <w:rsid w:val="006373B0"/>
    <w:rsid w:val="006375BC"/>
    <w:rsid w:val="006377CE"/>
    <w:rsid w:val="006379DB"/>
    <w:rsid w:val="00637CED"/>
    <w:rsid w:val="00637DA6"/>
    <w:rsid w:val="00637FF3"/>
    <w:rsid w:val="00640223"/>
    <w:rsid w:val="00640504"/>
    <w:rsid w:val="0064051F"/>
    <w:rsid w:val="00640D80"/>
    <w:rsid w:val="00640DF5"/>
    <w:rsid w:val="0064107F"/>
    <w:rsid w:val="006417B3"/>
    <w:rsid w:val="006417B5"/>
    <w:rsid w:val="00641A2C"/>
    <w:rsid w:val="00641AFD"/>
    <w:rsid w:val="00641BFE"/>
    <w:rsid w:val="00642064"/>
    <w:rsid w:val="0064207A"/>
    <w:rsid w:val="006426AE"/>
    <w:rsid w:val="0064285A"/>
    <w:rsid w:val="006429F3"/>
    <w:rsid w:val="00642A4E"/>
    <w:rsid w:val="00642BD0"/>
    <w:rsid w:val="00642C09"/>
    <w:rsid w:val="00642F05"/>
    <w:rsid w:val="0064301E"/>
    <w:rsid w:val="0064329D"/>
    <w:rsid w:val="0064365A"/>
    <w:rsid w:val="006436D7"/>
    <w:rsid w:val="00643900"/>
    <w:rsid w:val="00643C6F"/>
    <w:rsid w:val="00643FB4"/>
    <w:rsid w:val="00644773"/>
    <w:rsid w:val="006447C2"/>
    <w:rsid w:val="00645150"/>
    <w:rsid w:val="0064523F"/>
    <w:rsid w:val="00645317"/>
    <w:rsid w:val="0064536E"/>
    <w:rsid w:val="006457AB"/>
    <w:rsid w:val="006457C3"/>
    <w:rsid w:val="00645A0C"/>
    <w:rsid w:val="00645A20"/>
    <w:rsid w:val="00645ADB"/>
    <w:rsid w:val="00645C7F"/>
    <w:rsid w:val="00645F04"/>
    <w:rsid w:val="00646073"/>
    <w:rsid w:val="006461BE"/>
    <w:rsid w:val="00646313"/>
    <w:rsid w:val="0064636E"/>
    <w:rsid w:val="006469AD"/>
    <w:rsid w:val="00646C6B"/>
    <w:rsid w:val="00646D52"/>
    <w:rsid w:val="006470C9"/>
    <w:rsid w:val="00647210"/>
    <w:rsid w:val="0064725D"/>
    <w:rsid w:val="00647294"/>
    <w:rsid w:val="00647321"/>
    <w:rsid w:val="00647470"/>
    <w:rsid w:val="0064759C"/>
    <w:rsid w:val="00647680"/>
    <w:rsid w:val="00647D54"/>
    <w:rsid w:val="0065032F"/>
    <w:rsid w:val="00650790"/>
    <w:rsid w:val="006508C4"/>
    <w:rsid w:val="00650C1A"/>
    <w:rsid w:val="00650D98"/>
    <w:rsid w:val="00651272"/>
    <w:rsid w:val="0065134B"/>
    <w:rsid w:val="0065154E"/>
    <w:rsid w:val="00651668"/>
    <w:rsid w:val="00651A04"/>
    <w:rsid w:val="00651A3B"/>
    <w:rsid w:val="00651DB9"/>
    <w:rsid w:val="0065203A"/>
    <w:rsid w:val="00652230"/>
    <w:rsid w:val="00652261"/>
    <w:rsid w:val="0065250F"/>
    <w:rsid w:val="00652B55"/>
    <w:rsid w:val="00652CC4"/>
    <w:rsid w:val="00653317"/>
    <w:rsid w:val="006535DE"/>
    <w:rsid w:val="00653609"/>
    <w:rsid w:val="006536DB"/>
    <w:rsid w:val="0065383B"/>
    <w:rsid w:val="00653AC7"/>
    <w:rsid w:val="00653B56"/>
    <w:rsid w:val="00653C56"/>
    <w:rsid w:val="00653C96"/>
    <w:rsid w:val="00653D80"/>
    <w:rsid w:val="00654853"/>
    <w:rsid w:val="00654876"/>
    <w:rsid w:val="00655887"/>
    <w:rsid w:val="00655899"/>
    <w:rsid w:val="00655906"/>
    <w:rsid w:val="00655A07"/>
    <w:rsid w:val="00655D35"/>
    <w:rsid w:val="00655DBA"/>
    <w:rsid w:val="00655DD1"/>
    <w:rsid w:val="00655FE5"/>
    <w:rsid w:val="00656750"/>
    <w:rsid w:val="00656794"/>
    <w:rsid w:val="0065687E"/>
    <w:rsid w:val="00656B70"/>
    <w:rsid w:val="00656CF2"/>
    <w:rsid w:val="00656D01"/>
    <w:rsid w:val="00657195"/>
    <w:rsid w:val="00657196"/>
    <w:rsid w:val="0065762F"/>
    <w:rsid w:val="00657693"/>
    <w:rsid w:val="00657EC0"/>
    <w:rsid w:val="00657F47"/>
    <w:rsid w:val="0066048E"/>
    <w:rsid w:val="0066086A"/>
    <w:rsid w:val="006609D3"/>
    <w:rsid w:val="00660A99"/>
    <w:rsid w:val="00660C8F"/>
    <w:rsid w:val="00661052"/>
    <w:rsid w:val="00661072"/>
    <w:rsid w:val="006613D1"/>
    <w:rsid w:val="006614C8"/>
    <w:rsid w:val="00661696"/>
    <w:rsid w:val="006616C7"/>
    <w:rsid w:val="00661BCC"/>
    <w:rsid w:val="0066214F"/>
    <w:rsid w:val="00662252"/>
    <w:rsid w:val="00662D90"/>
    <w:rsid w:val="00662DD7"/>
    <w:rsid w:val="00662E63"/>
    <w:rsid w:val="00662FD8"/>
    <w:rsid w:val="00663228"/>
    <w:rsid w:val="006633E1"/>
    <w:rsid w:val="006635A0"/>
    <w:rsid w:val="006638E5"/>
    <w:rsid w:val="00663B55"/>
    <w:rsid w:val="00663C02"/>
    <w:rsid w:val="006640DB"/>
    <w:rsid w:val="00664137"/>
    <w:rsid w:val="0066421E"/>
    <w:rsid w:val="00664313"/>
    <w:rsid w:val="00664437"/>
    <w:rsid w:val="00664474"/>
    <w:rsid w:val="0066456C"/>
    <w:rsid w:val="00664793"/>
    <w:rsid w:val="00664830"/>
    <w:rsid w:val="00664E01"/>
    <w:rsid w:val="006650E4"/>
    <w:rsid w:val="0066538E"/>
    <w:rsid w:val="006656EC"/>
    <w:rsid w:val="00665A3A"/>
    <w:rsid w:val="0066605C"/>
    <w:rsid w:val="00666097"/>
    <w:rsid w:val="0066613D"/>
    <w:rsid w:val="00666693"/>
    <w:rsid w:val="00666724"/>
    <w:rsid w:val="00666851"/>
    <w:rsid w:val="00666E60"/>
    <w:rsid w:val="006670C6"/>
    <w:rsid w:val="006671C0"/>
    <w:rsid w:val="0066720B"/>
    <w:rsid w:val="006676B3"/>
    <w:rsid w:val="00667806"/>
    <w:rsid w:val="006679BF"/>
    <w:rsid w:val="00667CE7"/>
    <w:rsid w:val="00667F11"/>
    <w:rsid w:val="00667FAE"/>
    <w:rsid w:val="00670478"/>
    <w:rsid w:val="00670516"/>
    <w:rsid w:val="006706D6"/>
    <w:rsid w:val="0067078E"/>
    <w:rsid w:val="00670A3E"/>
    <w:rsid w:val="00670AEB"/>
    <w:rsid w:val="00670BC1"/>
    <w:rsid w:val="00670E2B"/>
    <w:rsid w:val="00670FD5"/>
    <w:rsid w:val="00671064"/>
    <w:rsid w:val="00671187"/>
    <w:rsid w:val="00671669"/>
    <w:rsid w:val="0067168F"/>
    <w:rsid w:val="0067183D"/>
    <w:rsid w:val="00671C26"/>
    <w:rsid w:val="006723B0"/>
    <w:rsid w:val="00672590"/>
    <w:rsid w:val="0067260C"/>
    <w:rsid w:val="0067263D"/>
    <w:rsid w:val="006726CA"/>
    <w:rsid w:val="00672738"/>
    <w:rsid w:val="00672803"/>
    <w:rsid w:val="006729B4"/>
    <w:rsid w:val="006729DC"/>
    <w:rsid w:val="00672AEC"/>
    <w:rsid w:val="0067354D"/>
    <w:rsid w:val="006737EE"/>
    <w:rsid w:val="00673947"/>
    <w:rsid w:val="00673A00"/>
    <w:rsid w:val="00673BC3"/>
    <w:rsid w:val="00673CA4"/>
    <w:rsid w:val="00673CFC"/>
    <w:rsid w:val="0067429A"/>
    <w:rsid w:val="006743D7"/>
    <w:rsid w:val="0067488C"/>
    <w:rsid w:val="00674D56"/>
    <w:rsid w:val="006753E9"/>
    <w:rsid w:val="0067557B"/>
    <w:rsid w:val="00675896"/>
    <w:rsid w:val="006762C6"/>
    <w:rsid w:val="006763AD"/>
    <w:rsid w:val="00676442"/>
    <w:rsid w:val="00676487"/>
    <w:rsid w:val="00676598"/>
    <w:rsid w:val="0067665E"/>
    <w:rsid w:val="006766C6"/>
    <w:rsid w:val="0067685A"/>
    <w:rsid w:val="00676B96"/>
    <w:rsid w:val="00676E54"/>
    <w:rsid w:val="006770F0"/>
    <w:rsid w:val="006773AD"/>
    <w:rsid w:val="00677617"/>
    <w:rsid w:val="006779AC"/>
    <w:rsid w:val="00677DD8"/>
    <w:rsid w:val="00677EE1"/>
    <w:rsid w:val="00677F7F"/>
    <w:rsid w:val="006808BF"/>
    <w:rsid w:val="0068091D"/>
    <w:rsid w:val="00680AF1"/>
    <w:rsid w:val="00680AFC"/>
    <w:rsid w:val="00680BAA"/>
    <w:rsid w:val="00680CF5"/>
    <w:rsid w:val="00680E42"/>
    <w:rsid w:val="00680F97"/>
    <w:rsid w:val="0068105D"/>
    <w:rsid w:val="006810AB"/>
    <w:rsid w:val="006810F0"/>
    <w:rsid w:val="00681140"/>
    <w:rsid w:val="0068127E"/>
    <w:rsid w:val="00681352"/>
    <w:rsid w:val="006817A4"/>
    <w:rsid w:val="00681964"/>
    <w:rsid w:val="00681BE9"/>
    <w:rsid w:val="00681DDA"/>
    <w:rsid w:val="00681E74"/>
    <w:rsid w:val="006820EB"/>
    <w:rsid w:val="0068216C"/>
    <w:rsid w:val="006821D2"/>
    <w:rsid w:val="0068226C"/>
    <w:rsid w:val="006822C3"/>
    <w:rsid w:val="006824ED"/>
    <w:rsid w:val="00682E59"/>
    <w:rsid w:val="0068301D"/>
    <w:rsid w:val="0068316A"/>
    <w:rsid w:val="006831A6"/>
    <w:rsid w:val="006831C3"/>
    <w:rsid w:val="0068324A"/>
    <w:rsid w:val="006834DE"/>
    <w:rsid w:val="00683584"/>
    <w:rsid w:val="006836F3"/>
    <w:rsid w:val="006838E1"/>
    <w:rsid w:val="006839F8"/>
    <w:rsid w:val="00684241"/>
    <w:rsid w:val="0068485D"/>
    <w:rsid w:val="006848F9"/>
    <w:rsid w:val="00684942"/>
    <w:rsid w:val="00684B20"/>
    <w:rsid w:val="00684CB3"/>
    <w:rsid w:val="00684E15"/>
    <w:rsid w:val="00685294"/>
    <w:rsid w:val="006852B0"/>
    <w:rsid w:val="00685515"/>
    <w:rsid w:val="006857C4"/>
    <w:rsid w:val="00685B33"/>
    <w:rsid w:val="00685B83"/>
    <w:rsid w:val="00685C70"/>
    <w:rsid w:val="00685CBB"/>
    <w:rsid w:val="006860E0"/>
    <w:rsid w:val="00686299"/>
    <w:rsid w:val="0068631E"/>
    <w:rsid w:val="0068639A"/>
    <w:rsid w:val="0068657B"/>
    <w:rsid w:val="0068665C"/>
    <w:rsid w:val="006866B1"/>
    <w:rsid w:val="006868D6"/>
    <w:rsid w:val="00686CBF"/>
    <w:rsid w:val="00687031"/>
    <w:rsid w:val="006872CE"/>
    <w:rsid w:val="00687517"/>
    <w:rsid w:val="00687DDC"/>
    <w:rsid w:val="00687FBC"/>
    <w:rsid w:val="00690225"/>
    <w:rsid w:val="00690304"/>
    <w:rsid w:val="006904CC"/>
    <w:rsid w:val="006904E3"/>
    <w:rsid w:val="0069050E"/>
    <w:rsid w:val="00690632"/>
    <w:rsid w:val="00690844"/>
    <w:rsid w:val="00690845"/>
    <w:rsid w:val="006908AF"/>
    <w:rsid w:val="00690A9E"/>
    <w:rsid w:val="00690AE8"/>
    <w:rsid w:val="00690B11"/>
    <w:rsid w:val="00690DD4"/>
    <w:rsid w:val="0069145D"/>
    <w:rsid w:val="00691D72"/>
    <w:rsid w:val="006920E8"/>
    <w:rsid w:val="0069241C"/>
    <w:rsid w:val="0069294C"/>
    <w:rsid w:val="00692A8F"/>
    <w:rsid w:val="00692ACD"/>
    <w:rsid w:val="00692B95"/>
    <w:rsid w:val="00692D84"/>
    <w:rsid w:val="00692D9A"/>
    <w:rsid w:val="00692F2D"/>
    <w:rsid w:val="00692FE3"/>
    <w:rsid w:val="00693280"/>
    <w:rsid w:val="0069364E"/>
    <w:rsid w:val="00693A23"/>
    <w:rsid w:val="00693A3F"/>
    <w:rsid w:val="00693D9D"/>
    <w:rsid w:val="006940C2"/>
    <w:rsid w:val="00694125"/>
    <w:rsid w:val="006941E3"/>
    <w:rsid w:val="00694259"/>
    <w:rsid w:val="0069428F"/>
    <w:rsid w:val="00694373"/>
    <w:rsid w:val="006943B8"/>
    <w:rsid w:val="0069450A"/>
    <w:rsid w:val="006945C0"/>
    <w:rsid w:val="00694826"/>
    <w:rsid w:val="0069492A"/>
    <w:rsid w:val="00694C53"/>
    <w:rsid w:val="00694D48"/>
    <w:rsid w:val="00694EFB"/>
    <w:rsid w:val="006951C3"/>
    <w:rsid w:val="006951D6"/>
    <w:rsid w:val="0069574E"/>
    <w:rsid w:val="00695910"/>
    <w:rsid w:val="006959F2"/>
    <w:rsid w:val="00695B3D"/>
    <w:rsid w:val="00695E63"/>
    <w:rsid w:val="00695EB2"/>
    <w:rsid w:val="006961DB"/>
    <w:rsid w:val="00696241"/>
    <w:rsid w:val="00697037"/>
    <w:rsid w:val="006973F4"/>
    <w:rsid w:val="00697C6B"/>
    <w:rsid w:val="00697E35"/>
    <w:rsid w:val="00697F71"/>
    <w:rsid w:val="006A028F"/>
    <w:rsid w:val="006A0294"/>
    <w:rsid w:val="006A048F"/>
    <w:rsid w:val="006A0706"/>
    <w:rsid w:val="006A07CA"/>
    <w:rsid w:val="006A0F3A"/>
    <w:rsid w:val="006A1007"/>
    <w:rsid w:val="006A141E"/>
    <w:rsid w:val="006A168C"/>
    <w:rsid w:val="006A16A6"/>
    <w:rsid w:val="006A1747"/>
    <w:rsid w:val="006A1D62"/>
    <w:rsid w:val="006A1E99"/>
    <w:rsid w:val="006A1F89"/>
    <w:rsid w:val="006A2184"/>
    <w:rsid w:val="006A225A"/>
    <w:rsid w:val="006A229A"/>
    <w:rsid w:val="006A23E2"/>
    <w:rsid w:val="006A240F"/>
    <w:rsid w:val="006A2439"/>
    <w:rsid w:val="006A2770"/>
    <w:rsid w:val="006A290F"/>
    <w:rsid w:val="006A2F1B"/>
    <w:rsid w:val="006A3268"/>
    <w:rsid w:val="006A398E"/>
    <w:rsid w:val="006A39CC"/>
    <w:rsid w:val="006A3B08"/>
    <w:rsid w:val="006A3C25"/>
    <w:rsid w:val="006A40FB"/>
    <w:rsid w:val="006A429D"/>
    <w:rsid w:val="006A53D2"/>
    <w:rsid w:val="006A5507"/>
    <w:rsid w:val="006A5A87"/>
    <w:rsid w:val="006A5D29"/>
    <w:rsid w:val="006A5D2F"/>
    <w:rsid w:val="006A5EA5"/>
    <w:rsid w:val="006A6153"/>
    <w:rsid w:val="006A620D"/>
    <w:rsid w:val="006A636F"/>
    <w:rsid w:val="006A63C9"/>
    <w:rsid w:val="006A6BCD"/>
    <w:rsid w:val="006A6FFC"/>
    <w:rsid w:val="006A705E"/>
    <w:rsid w:val="006A7107"/>
    <w:rsid w:val="006A7387"/>
    <w:rsid w:val="006A75FD"/>
    <w:rsid w:val="006A7C22"/>
    <w:rsid w:val="006A7F0E"/>
    <w:rsid w:val="006B0099"/>
    <w:rsid w:val="006B063A"/>
    <w:rsid w:val="006B06C9"/>
    <w:rsid w:val="006B0766"/>
    <w:rsid w:val="006B08DB"/>
    <w:rsid w:val="006B0D3C"/>
    <w:rsid w:val="006B0F14"/>
    <w:rsid w:val="006B1637"/>
    <w:rsid w:val="006B16E6"/>
    <w:rsid w:val="006B1BE4"/>
    <w:rsid w:val="006B1F25"/>
    <w:rsid w:val="006B1FFF"/>
    <w:rsid w:val="006B20BD"/>
    <w:rsid w:val="006B2228"/>
    <w:rsid w:val="006B2269"/>
    <w:rsid w:val="006B23A2"/>
    <w:rsid w:val="006B2415"/>
    <w:rsid w:val="006B247A"/>
    <w:rsid w:val="006B2561"/>
    <w:rsid w:val="006B2611"/>
    <w:rsid w:val="006B279A"/>
    <w:rsid w:val="006B279E"/>
    <w:rsid w:val="006B2B37"/>
    <w:rsid w:val="006B2F45"/>
    <w:rsid w:val="006B2FB7"/>
    <w:rsid w:val="006B3116"/>
    <w:rsid w:val="006B32D2"/>
    <w:rsid w:val="006B336F"/>
    <w:rsid w:val="006B3388"/>
    <w:rsid w:val="006B34BA"/>
    <w:rsid w:val="006B3524"/>
    <w:rsid w:val="006B35C8"/>
    <w:rsid w:val="006B35CC"/>
    <w:rsid w:val="006B37D0"/>
    <w:rsid w:val="006B3923"/>
    <w:rsid w:val="006B3AA2"/>
    <w:rsid w:val="006B3D42"/>
    <w:rsid w:val="006B3F19"/>
    <w:rsid w:val="006B4000"/>
    <w:rsid w:val="006B4395"/>
    <w:rsid w:val="006B4A58"/>
    <w:rsid w:val="006B4D5A"/>
    <w:rsid w:val="006B529F"/>
    <w:rsid w:val="006B5400"/>
    <w:rsid w:val="006B55E8"/>
    <w:rsid w:val="006B55EE"/>
    <w:rsid w:val="006B56BD"/>
    <w:rsid w:val="006B587D"/>
    <w:rsid w:val="006B5A61"/>
    <w:rsid w:val="006B60E8"/>
    <w:rsid w:val="006B615C"/>
    <w:rsid w:val="006B64FA"/>
    <w:rsid w:val="006B6661"/>
    <w:rsid w:val="006B66C2"/>
    <w:rsid w:val="006B6979"/>
    <w:rsid w:val="006B6DEB"/>
    <w:rsid w:val="006B71DE"/>
    <w:rsid w:val="006B7454"/>
    <w:rsid w:val="006B761A"/>
    <w:rsid w:val="006B7711"/>
    <w:rsid w:val="006B7747"/>
    <w:rsid w:val="006B7954"/>
    <w:rsid w:val="006B79F2"/>
    <w:rsid w:val="006B79FA"/>
    <w:rsid w:val="006B7A13"/>
    <w:rsid w:val="006B7C65"/>
    <w:rsid w:val="006B7E6A"/>
    <w:rsid w:val="006B7F0A"/>
    <w:rsid w:val="006C0055"/>
    <w:rsid w:val="006C0249"/>
    <w:rsid w:val="006C037E"/>
    <w:rsid w:val="006C0667"/>
    <w:rsid w:val="006C0669"/>
    <w:rsid w:val="006C0859"/>
    <w:rsid w:val="006C0BCB"/>
    <w:rsid w:val="006C0C85"/>
    <w:rsid w:val="006C0CA8"/>
    <w:rsid w:val="006C0E60"/>
    <w:rsid w:val="006C116E"/>
    <w:rsid w:val="006C1358"/>
    <w:rsid w:val="006C144B"/>
    <w:rsid w:val="006C164A"/>
    <w:rsid w:val="006C16BD"/>
    <w:rsid w:val="006C1863"/>
    <w:rsid w:val="006C1B63"/>
    <w:rsid w:val="006C1EE9"/>
    <w:rsid w:val="006C2131"/>
    <w:rsid w:val="006C21BB"/>
    <w:rsid w:val="006C23B0"/>
    <w:rsid w:val="006C24EE"/>
    <w:rsid w:val="006C2551"/>
    <w:rsid w:val="006C2823"/>
    <w:rsid w:val="006C295D"/>
    <w:rsid w:val="006C2A7F"/>
    <w:rsid w:val="006C2BFE"/>
    <w:rsid w:val="006C2F14"/>
    <w:rsid w:val="006C3157"/>
    <w:rsid w:val="006C33CB"/>
    <w:rsid w:val="006C3427"/>
    <w:rsid w:val="006C374D"/>
    <w:rsid w:val="006C379D"/>
    <w:rsid w:val="006C3A58"/>
    <w:rsid w:val="006C3C39"/>
    <w:rsid w:val="006C3F49"/>
    <w:rsid w:val="006C404F"/>
    <w:rsid w:val="006C422D"/>
    <w:rsid w:val="006C4685"/>
    <w:rsid w:val="006C4965"/>
    <w:rsid w:val="006C4AB4"/>
    <w:rsid w:val="006C4CC7"/>
    <w:rsid w:val="006C544B"/>
    <w:rsid w:val="006C5489"/>
    <w:rsid w:val="006C5911"/>
    <w:rsid w:val="006C5BC0"/>
    <w:rsid w:val="006C5DF7"/>
    <w:rsid w:val="006C6268"/>
    <w:rsid w:val="006C6666"/>
    <w:rsid w:val="006C6692"/>
    <w:rsid w:val="006C6852"/>
    <w:rsid w:val="006C6A1E"/>
    <w:rsid w:val="006C6E0F"/>
    <w:rsid w:val="006C6E1A"/>
    <w:rsid w:val="006C6E63"/>
    <w:rsid w:val="006C76CE"/>
    <w:rsid w:val="006C7761"/>
    <w:rsid w:val="006C7C0E"/>
    <w:rsid w:val="006D00F2"/>
    <w:rsid w:val="006D0252"/>
    <w:rsid w:val="006D029F"/>
    <w:rsid w:val="006D0388"/>
    <w:rsid w:val="006D03D6"/>
    <w:rsid w:val="006D04FF"/>
    <w:rsid w:val="006D05B5"/>
    <w:rsid w:val="006D07BF"/>
    <w:rsid w:val="006D0975"/>
    <w:rsid w:val="006D0D90"/>
    <w:rsid w:val="006D0E62"/>
    <w:rsid w:val="006D0F9A"/>
    <w:rsid w:val="006D102B"/>
    <w:rsid w:val="006D1169"/>
    <w:rsid w:val="006D1276"/>
    <w:rsid w:val="006D13C5"/>
    <w:rsid w:val="006D13CD"/>
    <w:rsid w:val="006D15B5"/>
    <w:rsid w:val="006D16DD"/>
    <w:rsid w:val="006D19DB"/>
    <w:rsid w:val="006D1AA6"/>
    <w:rsid w:val="006D1B00"/>
    <w:rsid w:val="006D1EE0"/>
    <w:rsid w:val="006D25A4"/>
    <w:rsid w:val="006D2611"/>
    <w:rsid w:val="006D2ACF"/>
    <w:rsid w:val="006D2BA6"/>
    <w:rsid w:val="006D2C4E"/>
    <w:rsid w:val="006D2F3E"/>
    <w:rsid w:val="006D32E4"/>
    <w:rsid w:val="006D38FA"/>
    <w:rsid w:val="006D3B2E"/>
    <w:rsid w:val="006D3DA5"/>
    <w:rsid w:val="006D3DCB"/>
    <w:rsid w:val="006D3F08"/>
    <w:rsid w:val="006D4087"/>
    <w:rsid w:val="006D418D"/>
    <w:rsid w:val="006D45D4"/>
    <w:rsid w:val="006D4907"/>
    <w:rsid w:val="006D490A"/>
    <w:rsid w:val="006D4D67"/>
    <w:rsid w:val="006D4DC0"/>
    <w:rsid w:val="006D5046"/>
    <w:rsid w:val="006D519C"/>
    <w:rsid w:val="006D5219"/>
    <w:rsid w:val="006D53B8"/>
    <w:rsid w:val="006D5920"/>
    <w:rsid w:val="006D5932"/>
    <w:rsid w:val="006D5966"/>
    <w:rsid w:val="006D5B81"/>
    <w:rsid w:val="006D5EF5"/>
    <w:rsid w:val="006D5F77"/>
    <w:rsid w:val="006D5FC3"/>
    <w:rsid w:val="006D633F"/>
    <w:rsid w:val="006D66F2"/>
    <w:rsid w:val="006D67C9"/>
    <w:rsid w:val="006D67E3"/>
    <w:rsid w:val="006D6806"/>
    <w:rsid w:val="006D696B"/>
    <w:rsid w:val="006D6C2D"/>
    <w:rsid w:val="006D6CEB"/>
    <w:rsid w:val="006D756D"/>
    <w:rsid w:val="006D7596"/>
    <w:rsid w:val="006D75DB"/>
    <w:rsid w:val="006D768F"/>
    <w:rsid w:val="006D7B77"/>
    <w:rsid w:val="006E0091"/>
    <w:rsid w:val="006E0478"/>
    <w:rsid w:val="006E057C"/>
    <w:rsid w:val="006E05B8"/>
    <w:rsid w:val="006E0608"/>
    <w:rsid w:val="006E0694"/>
    <w:rsid w:val="006E0A78"/>
    <w:rsid w:val="006E0C92"/>
    <w:rsid w:val="006E0E70"/>
    <w:rsid w:val="006E1486"/>
    <w:rsid w:val="006E14EA"/>
    <w:rsid w:val="006E15DD"/>
    <w:rsid w:val="006E18D4"/>
    <w:rsid w:val="006E1A4A"/>
    <w:rsid w:val="006E1CC2"/>
    <w:rsid w:val="006E1EE5"/>
    <w:rsid w:val="006E22A3"/>
    <w:rsid w:val="006E2637"/>
    <w:rsid w:val="006E287F"/>
    <w:rsid w:val="006E2B7E"/>
    <w:rsid w:val="006E2F02"/>
    <w:rsid w:val="006E2F8D"/>
    <w:rsid w:val="006E377C"/>
    <w:rsid w:val="006E378C"/>
    <w:rsid w:val="006E392C"/>
    <w:rsid w:val="006E3C97"/>
    <w:rsid w:val="006E41EB"/>
    <w:rsid w:val="006E42B7"/>
    <w:rsid w:val="006E4608"/>
    <w:rsid w:val="006E46D9"/>
    <w:rsid w:val="006E4B10"/>
    <w:rsid w:val="006E4CCF"/>
    <w:rsid w:val="006E4FE9"/>
    <w:rsid w:val="006E51EC"/>
    <w:rsid w:val="006E55DE"/>
    <w:rsid w:val="006E563F"/>
    <w:rsid w:val="006E57D4"/>
    <w:rsid w:val="006E597A"/>
    <w:rsid w:val="006E5DC1"/>
    <w:rsid w:val="006E65B9"/>
    <w:rsid w:val="006E683D"/>
    <w:rsid w:val="006E686C"/>
    <w:rsid w:val="006E68A6"/>
    <w:rsid w:val="006E691F"/>
    <w:rsid w:val="006E695B"/>
    <w:rsid w:val="006E73FF"/>
    <w:rsid w:val="006E766F"/>
    <w:rsid w:val="006E777D"/>
    <w:rsid w:val="006E79EA"/>
    <w:rsid w:val="006E7A94"/>
    <w:rsid w:val="006E7AFF"/>
    <w:rsid w:val="006E7D78"/>
    <w:rsid w:val="006E7DF1"/>
    <w:rsid w:val="006F002E"/>
    <w:rsid w:val="006F0048"/>
    <w:rsid w:val="006F016F"/>
    <w:rsid w:val="006F0263"/>
    <w:rsid w:val="006F05EC"/>
    <w:rsid w:val="006F08BE"/>
    <w:rsid w:val="006F08BF"/>
    <w:rsid w:val="006F09DF"/>
    <w:rsid w:val="006F09EB"/>
    <w:rsid w:val="006F0A35"/>
    <w:rsid w:val="006F0BA1"/>
    <w:rsid w:val="006F10A5"/>
    <w:rsid w:val="006F16D0"/>
    <w:rsid w:val="006F1C77"/>
    <w:rsid w:val="006F1CD7"/>
    <w:rsid w:val="006F1D68"/>
    <w:rsid w:val="006F1EFC"/>
    <w:rsid w:val="006F2061"/>
    <w:rsid w:val="006F2280"/>
    <w:rsid w:val="006F2405"/>
    <w:rsid w:val="006F2423"/>
    <w:rsid w:val="006F2482"/>
    <w:rsid w:val="006F2949"/>
    <w:rsid w:val="006F2BED"/>
    <w:rsid w:val="006F302E"/>
    <w:rsid w:val="006F31A6"/>
    <w:rsid w:val="006F32AC"/>
    <w:rsid w:val="006F32C8"/>
    <w:rsid w:val="006F348C"/>
    <w:rsid w:val="006F3681"/>
    <w:rsid w:val="006F38B1"/>
    <w:rsid w:val="006F398D"/>
    <w:rsid w:val="006F3CDC"/>
    <w:rsid w:val="006F3DC9"/>
    <w:rsid w:val="006F42F1"/>
    <w:rsid w:val="006F449C"/>
    <w:rsid w:val="006F44F3"/>
    <w:rsid w:val="006F46D8"/>
    <w:rsid w:val="006F4769"/>
    <w:rsid w:val="006F499C"/>
    <w:rsid w:val="006F4A99"/>
    <w:rsid w:val="006F4CE3"/>
    <w:rsid w:val="006F4DAE"/>
    <w:rsid w:val="006F51BD"/>
    <w:rsid w:val="006F5421"/>
    <w:rsid w:val="006F5542"/>
    <w:rsid w:val="006F57E0"/>
    <w:rsid w:val="006F5B81"/>
    <w:rsid w:val="006F680A"/>
    <w:rsid w:val="006F6CBF"/>
    <w:rsid w:val="006F6E0E"/>
    <w:rsid w:val="006F6E24"/>
    <w:rsid w:val="006F742F"/>
    <w:rsid w:val="006F761C"/>
    <w:rsid w:val="006F765B"/>
    <w:rsid w:val="006F781E"/>
    <w:rsid w:val="006F79FB"/>
    <w:rsid w:val="006F7BB9"/>
    <w:rsid w:val="006F7D96"/>
    <w:rsid w:val="006F7ED0"/>
    <w:rsid w:val="00700330"/>
    <w:rsid w:val="00700577"/>
    <w:rsid w:val="007005F8"/>
    <w:rsid w:val="007006F4"/>
    <w:rsid w:val="00700796"/>
    <w:rsid w:val="00700A2F"/>
    <w:rsid w:val="00700BAA"/>
    <w:rsid w:val="00701058"/>
    <w:rsid w:val="007010A1"/>
    <w:rsid w:val="007015CC"/>
    <w:rsid w:val="00701BA1"/>
    <w:rsid w:val="00701C11"/>
    <w:rsid w:val="00701F3B"/>
    <w:rsid w:val="007021AC"/>
    <w:rsid w:val="0070236A"/>
    <w:rsid w:val="007024C6"/>
    <w:rsid w:val="0070265F"/>
    <w:rsid w:val="00702960"/>
    <w:rsid w:val="00702ECA"/>
    <w:rsid w:val="00702F8C"/>
    <w:rsid w:val="00703479"/>
    <w:rsid w:val="0070350F"/>
    <w:rsid w:val="00703820"/>
    <w:rsid w:val="007038A0"/>
    <w:rsid w:val="0070399E"/>
    <w:rsid w:val="00703B1D"/>
    <w:rsid w:val="00704895"/>
    <w:rsid w:val="007048D6"/>
    <w:rsid w:val="007049A8"/>
    <w:rsid w:val="00704A0C"/>
    <w:rsid w:val="00704A32"/>
    <w:rsid w:val="00704ABC"/>
    <w:rsid w:val="00705222"/>
    <w:rsid w:val="0070558E"/>
    <w:rsid w:val="007056EA"/>
    <w:rsid w:val="0070595A"/>
    <w:rsid w:val="007059DE"/>
    <w:rsid w:val="007059F5"/>
    <w:rsid w:val="00705B5D"/>
    <w:rsid w:val="00705C03"/>
    <w:rsid w:val="00705F5D"/>
    <w:rsid w:val="0070610A"/>
    <w:rsid w:val="00706340"/>
    <w:rsid w:val="007064F4"/>
    <w:rsid w:val="007065A0"/>
    <w:rsid w:val="00706AAD"/>
    <w:rsid w:val="00706B43"/>
    <w:rsid w:val="00706B57"/>
    <w:rsid w:val="00706B6D"/>
    <w:rsid w:val="00706C1A"/>
    <w:rsid w:val="00706E9E"/>
    <w:rsid w:val="0070717A"/>
    <w:rsid w:val="0070717B"/>
    <w:rsid w:val="00707655"/>
    <w:rsid w:val="00707871"/>
    <w:rsid w:val="00707E21"/>
    <w:rsid w:val="0071003B"/>
    <w:rsid w:val="0071011C"/>
    <w:rsid w:val="00710339"/>
    <w:rsid w:val="0071041F"/>
    <w:rsid w:val="007104ED"/>
    <w:rsid w:val="00710660"/>
    <w:rsid w:val="00710B28"/>
    <w:rsid w:val="00710F03"/>
    <w:rsid w:val="00711342"/>
    <w:rsid w:val="007119F3"/>
    <w:rsid w:val="00711B6B"/>
    <w:rsid w:val="00711EE2"/>
    <w:rsid w:val="007129AB"/>
    <w:rsid w:val="00712AC1"/>
    <w:rsid w:val="00712B70"/>
    <w:rsid w:val="00712BBF"/>
    <w:rsid w:val="00712C79"/>
    <w:rsid w:val="00712D1E"/>
    <w:rsid w:val="00713050"/>
    <w:rsid w:val="007130A8"/>
    <w:rsid w:val="007130D4"/>
    <w:rsid w:val="00713113"/>
    <w:rsid w:val="0071314C"/>
    <w:rsid w:val="007131ED"/>
    <w:rsid w:val="007134CC"/>
    <w:rsid w:val="00713862"/>
    <w:rsid w:val="00713E30"/>
    <w:rsid w:val="00714087"/>
    <w:rsid w:val="00714162"/>
    <w:rsid w:val="00714431"/>
    <w:rsid w:val="00714614"/>
    <w:rsid w:val="007147E8"/>
    <w:rsid w:val="00714C4F"/>
    <w:rsid w:val="00714CA8"/>
    <w:rsid w:val="00714D99"/>
    <w:rsid w:val="00715042"/>
    <w:rsid w:val="0071510B"/>
    <w:rsid w:val="007154B8"/>
    <w:rsid w:val="00715636"/>
    <w:rsid w:val="00715785"/>
    <w:rsid w:val="007159EE"/>
    <w:rsid w:val="007159FC"/>
    <w:rsid w:val="00715A98"/>
    <w:rsid w:val="00715BA4"/>
    <w:rsid w:val="00716151"/>
    <w:rsid w:val="00716155"/>
    <w:rsid w:val="007161CE"/>
    <w:rsid w:val="0071683B"/>
    <w:rsid w:val="00716A9A"/>
    <w:rsid w:val="00716AC0"/>
    <w:rsid w:val="0071783E"/>
    <w:rsid w:val="007179E2"/>
    <w:rsid w:val="00717E20"/>
    <w:rsid w:val="00717E9B"/>
    <w:rsid w:val="0072057C"/>
    <w:rsid w:val="007205C1"/>
    <w:rsid w:val="00720C40"/>
    <w:rsid w:val="00720D2B"/>
    <w:rsid w:val="00720D4A"/>
    <w:rsid w:val="00720EBF"/>
    <w:rsid w:val="007212FD"/>
    <w:rsid w:val="0072146A"/>
    <w:rsid w:val="007216EE"/>
    <w:rsid w:val="00721D9E"/>
    <w:rsid w:val="007220CB"/>
    <w:rsid w:val="00722107"/>
    <w:rsid w:val="0072318D"/>
    <w:rsid w:val="007233F9"/>
    <w:rsid w:val="00723461"/>
    <w:rsid w:val="00723522"/>
    <w:rsid w:val="00723A83"/>
    <w:rsid w:val="00723D7D"/>
    <w:rsid w:val="00723E2C"/>
    <w:rsid w:val="00724143"/>
    <w:rsid w:val="0072424A"/>
    <w:rsid w:val="00724345"/>
    <w:rsid w:val="007243A3"/>
    <w:rsid w:val="00724483"/>
    <w:rsid w:val="0072469B"/>
    <w:rsid w:val="00724D72"/>
    <w:rsid w:val="00724F7E"/>
    <w:rsid w:val="00725027"/>
    <w:rsid w:val="007252C5"/>
    <w:rsid w:val="00725A66"/>
    <w:rsid w:val="00725A73"/>
    <w:rsid w:val="0072600C"/>
    <w:rsid w:val="00726069"/>
    <w:rsid w:val="0072635F"/>
    <w:rsid w:val="00726AE3"/>
    <w:rsid w:val="00726CE8"/>
    <w:rsid w:val="00726E93"/>
    <w:rsid w:val="00726EA7"/>
    <w:rsid w:val="00726FF4"/>
    <w:rsid w:val="00727488"/>
    <w:rsid w:val="0072778A"/>
    <w:rsid w:val="00727DCA"/>
    <w:rsid w:val="00727DCC"/>
    <w:rsid w:val="00727EC9"/>
    <w:rsid w:val="0073038D"/>
    <w:rsid w:val="007305F5"/>
    <w:rsid w:val="00730626"/>
    <w:rsid w:val="00730810"/>
    <w:rsid w:val="00730970"/>
    <w:rsid w:val="00730B3C"/>
    <w:rsid w:val="00730EB1"/>
    <w:rsid w:val="0073118D"/>
    <w:rsid w:val="00731284"/>
    <w:rsid w:val="00731775"/>
    <w:rsid w:val="00731862"/>
    <w:rsid w:val="00731BE2"/>
    <w:rsid w:val="00731D19"/>
    <w:rsid w:val="00731FE2"/>
    <w:rsid w:val="00732249"/>
    <w:rsid w:val="007324C5"/>
    <w:rsid w:val="007329A8"/>
    <w:rsid w:val="00732B13"/>
    <w:rsid w:val="00732C3C"/>
    <w:rsid w:val="00732CFF"/>
    <w:rsid w:val="007337AB"/>
    <w:rsid w:val="007337C5"/>
    <w:rsid w:val="0073388D"/>
    <w:rsid w:val="00733A5B"/>
    <w:rsid w:val="00733AF4"/>
    <w:rsid w:val="00733B4C"/>
    <w:rsid w:val="00734093"/>
    <w:rsid w:val="007343B8"/>
    <w:rsid w:val="00734668"/>
    <w:rsid w:val="00734763"/>
    <w:rsid w:val="00734E21"/>
    <w:rsid w:val="0073503D"/>
    <w:rsid w:val="007351A4"/>
    <w:rsid w:val="00735417"/>
    <w:rsid w:val="007354A6"/>
    <w:rsid w:val="00735CFC"/>
    <w:rsid w:val="00735D78"/>
    <w:rsid w:val="00735F0E"/>
    <w:rsid w:val="00735FFA"/>
    <w:rsid w:val="0073626C"/>
    <w:rsid w:val="007365E4"/>
    <w:rsid w:val="00736916"/>
    <w:rsid w:val="00736DBB"/>
    <w:rsid w:val="00736DBF"/>
    <w:rsid w:val="00737267"/>
    <w:rsid w:val="00737AEF"/>
    <w:rsid w:val="00737CEA"/>
    <w:rsid w:val="0074017D"/>
    <w:rsid w:val="007404F5"/>
    <w:rsid w:val="00740D1F"/>
    <w:rsid w:val="00741155"/>
    <w:rsid w:val="0074191C"/>
    <w:rsid w:val="00741A4F"/>
    <w:rsid w:val="00741AF9"/>
    <w:rsid w:val="00742056"/>
    <w:rsid w:val="00742B75"/>
    <w:rsid w:val="007430B7"/>
    <w:rsid w:val="0074331F"/>
    <w:rsid w:val="007436F6"/>
    <w:rsid w:val="00743B47"/>
    <w:rsid w:val="00743BDD"/>
    <w:rsid w:val="00743FE9"/>
    <w:rsid w:val="00744239"/>
    <w:rsid w:val="0074441B"/>
    <w:rsid w:val="00744685"/>
    <w:rsid w:val="00744909"/>
    <w:rsid w:val="007449BB"/>
    <w:rsid w:val="00744A01"/>
    <w:rsid w:val="00744A31"/>
    <w:rsid w:val="00744A97"/>
    <w:rsid w:val="00744B0E"/>
    <w:rsid w:val="00744FDE"/>
    <w:rsid w:val="00744FE2"/>
    <w:rsid w:val="00745106"/>
    <w:rsid w:val="00745399"/>
    <w:rsid w:val="00745645"/>
    <w:rsid w:val="00745C20"/>
    <w:rsid w:val="00745E61"/>
    <w:rsid w:val="0074632E"/>
    <w:rsid w:val="007465AD"/>
    <w:rsid w:val="00746600"/>
    <w:rsid w:val="00746728"/>
    <w:rsid w:val="00746862"/>
    <w:rsid w:val="00746EAA"/>
    <w:rsid w:val="00747040"/>
    <w:rsid w:val="00747048"/>
    <w:rsid w:val="007470A9"/>
    <w:rsid w:val="0074712B"/>
    <w:rsid w:val="00747DE1"/>
    <w:rsid w:val="00747E48"/>
    <w:rsid w:val="00747E54"/>
    <w:rsid w:val="00747F95"/>
    <w:rsid w:val="007500B4"/>
    <w:rsid w:val="00750348"/>
    <w:rsid w:val="007505EB"/>
    <w:rsid w:val="00750777"/>
    <w:rsid w:val="0075094B"/>
    <w:rsid w:val="00750B37"/>
    <w:rsid w:val="00750D78"/>
    <w:rsid w:val="00750E22"/>
    <w:rsid w:val="00750E58"/>
    <w:rsid w:val="0075116E"/>
    <w:rsid w:val="00751316"/>
    <w:rsid w:val="0075144E"/>
    <w:rsid w:val="00751560"/>
    <w:rsid w:val="00751919"/>
    <w:rsid w:val="0075191F"/>
    <w:rsid w:val="00751A83"/>
    <w:rsid w:val="00751B3D"/>
    <w:rsid w:val="00751C01"/>
    <w:rsid w:val="00751CD1"/>
    <w:rsid w:val="00751D3A"/>
    <w:rsid w:val="00751D4E"/>
    <w:rsid w:val="00751DBB"/>
    <w:rsid w:val="00752296"/>
    <w:rsid w:val="007523FF"/>
    <w:rsid w:val="00752516"/>
    <w:rsid w:val="00752792"/>
    <w:rsid w:val="007527B8"/>
    <w:rsid w:val="007529BC"/>
    <w:rsid w:val="00752DFD"/>
    <w:rsid w:val="00753112"/>
    <w:rsid w:val="00753666"/>
    <w:rsid w:val="00753782"/>
    <w:rsid w:val="00753AF1"/>
    <w:rsid w:val="00753C2D"/>
    <w:rsid w:val="0075446E"/>
    <w:rsid w:val="0075518F"/>
    <w:rsid w:val="0075546B"/>
    <w:rsid w:val="0075553F"/>
    <w:rsid w:val="00755664"/>
    <w:rsid w:val="007557CC"/>
    <w:rsid w:val="0075596F"/>
    <w:rsid w:val="00755BAD"/>
    <w:rsid w:val="00755C18"/>
    <w:rsid w:val="00755CCC"/>
    <w:rsid w:val="00755D28"/>
    <w:rsid w:val="00755D88"/>
    <w:rsid w:val="007560C9"/>
    <w:rsid w:val="007561CF"/>
    <w:rsid w:val="00756260"/>
    <w:rsid w:val="00756275"/>
    <w:rsid w:val="00756F6C"/>
    <w:rsid w:val="00756F82"/>
    <w:rsid w:val="0075709B"/>
    <w:rsid w:val="007570ED"/>
    <w:rsid w:val="007574D9"/>
    <w:rsid w:val="0075779A"/>
    <w:rsid w:val="0075788B"/>
    <w:rsid w:val="00757DD1"/>
    <w:rsid w:val="007600F0"/>
    <w:rsid w:val="007605EB"/>
    <w:rsid w:val="00760653"/>
    <w:rsid w:val="00760988"/>
    <w:rsid w:val="007609AA"/>
    <w:rsid w:val="00760D31"/>
    <w:rsid w:val="00760D93"/>
    <w:rsid w:val="007612AA"/>
    <w:rsid w:val="00761953"/>
    <w:rsid w:val="00761ADF"/>
    <w:rsid w:val="00761BFB"/>
    <w:rsid w:val="00761DBD"/>
    <w:rsid w:val="007620F1"/>
    <w:rsid w:val="00762188"/>
    <w:rsid w:val="00762883"/>
    <w:rsid w:val="0076295D"/>
    <w:rsid w:val="00762AE0"/>
    <w:rsid w:val="0076316D"/>
    <w:rsid w:val="007633C5"/>
    <w:rsid w:val="00763429"/>
    <w:rsid w:val="00763641"/>
    <w:rsid w:val="00763803"/>
    <w:rsid w:val="00763F14"/>
    <w:rsid w:val="00764AE0"/>
    <w:rsid w:val="00764BCB"/>
    <w:rsid w:val="007654CD"/>
    <w:rsid w:val="007655B0"/>
    <w:rsid w:val="007656E7"/>
    <w:rsid w:val="00765722"/>
    <w:rsid w:val="00765A73"/>
    <w:rsid w:val="00765BE6"/>
    <w:rsid w:val="00765C30"/>
    <w:rsid w:val="00765E1B"/>
    <w:rsid w:val="00765EAB"/>
    <w:rsid w:val="00766295"/>
    <w:rsid w:val="0076650B"/>
    <w:rsid w:val="0076694B"/>
    <w:rsid w:val="00766A14"/>
    <w:rsid w:val="00766B31"/>
    <w:rsid w:val="00766BCB"/>
    <w:rsid w:val="00766BDF"/>
    <w:rsid w:val="00766C3D"/>
    <w:rsid w:val="00766C86"/>
    <w:rsid w:val="00766DAA"/>
    <w:rsid w:val="00767249"/>
    <w:rsid w:val="00767313"/>
    <w:rsid w:val="00767420"/>
    <w:rsid w:val="007674A4"/>
    <w:rsid w:val="00767867"/>
    <w:rsid w:val="00767A2A"/>
    <w:rsid w:val="00767CC7"/>
    <w:rsid w:val="00767D8D"/>
    <w:rsid w:val="00767FF0"/>
    <w:rsid w:val="0077018A"/>
    <w:rsid w:val="0077029F"/>
    <w:rsid w:val="00770BF9"/>
    <w:rsid w:val="00770E46"/>
    <w:rsid w:val="007712FC"/>
    <w:rsid w:val="0077139B"/>
    <w:rsid w:val="007717BA"/>
    <w:rsid w:val="007719AC"/>
    <w:rsid w:val="00771A6E"/>
    <w:rsid w:val="00771A81"/>
    <w:rsid w:val="00771DDB"/>
    <w:rsid w:val="00772178"/>
    <w:rsid w:val="00772751"/>
    <w:rsid w:val="00772B65"/>
    <w:rsid w:val="00772CAB"/>
    <w:rsid w:val="00773061"/>
    <w:rsid w:val="00773105"/>
    <w:rsid w:val="00773130"/>
    <w:rsid w:val="007738B5"/>
    <w:rsid w:val="00773E43"/>
    <w:rsid w:val="00774033"/>
    <w:rsid w:val="0077411E"/>
    <w:rsid w:val="0077469D"/>
    <w:rsid w:val="00774E99"/>
    <w:rsid w:val="00775263"/>
    <w:rsid w:val="007755D9"/>
    <w:rsid w:val="00775645"/>
    <w:rsid w:val="007756AC"/>
    <w:rsid w:val="0077577C"/>
    <w:rsid w:val="007761D9"/>
    <w:rsid w:val="007765F2"/>
    <w:rsid w:val="00776B4A"/>
    <w:rsid w:val="00776B78"/>
    <w:rsid w:val="00776C63"/>
    <w:rsid w:val="00776D97"/>
    <w:rsid w:val="00776EC7"/>
    <w:rsid w:val="00777027"/>
    <w:rsid w:val="007771EA"/>
    <w:rsid w:val="00777218"/>
    <w:rsid w:val="0077724C"/>
    <w:rsid w:val="007772B7"/>
    <w:rsid w:val="007774E9"/>
    <w:rsid w:val="00777C22"/>
    <w:rsid w:val="00777EA7"/>
    <w:rsid w:val="00777F4D"/>
    <w:rsid w:val="0078047B"/>
    <w:rsid w:val="00780678"/>
    <w:rsid w:val="00780933"/>
    <w:rsid w:val="0078096D"/>
    <w:rsid w:val="00780A92"/>
    <w:rsid w:val="00780BEF"/>
    <w:rsid w:val="00780C80"/>
    <w:rsid w:val="00780CFF"/>
    <w:rsid w:val="00781174"/>
    <w:rsid w:val="00781400"/>
    <w:rsid w:val="0078160B"/>
    <w:rsid w:val="0078161D"/>
    <w:rsid w:val="007816B9"/>
    <w:rsid w:val="0078178E"/>
    <w:rsid w:val="00781B07"/>
    <w:rsid w:val="00781D0D"/>
    <w:rsid w:val="007820F3"/>
    <w:rsid w:val="007823CC"/>
    <w:rsid w:val="0078284F"/>
    <w:rsid w:val="007828B7"/>
    <w:rsid w:val="00782B23"/>
    <w:rsid w:val="00782B63"/>
    <w:rsid w:val="00782D8A"/>
    <w:rsid w:val="00782F3F"/>
    <w:rsid w:val="00783651"/>
    <w:rsid w:val="00783A8F"/>
    <w:rsid w:val="00783FA8"/>
    <w:rsid w:val="00784029"/>
    <w:rsid w:val="00784A5C"/>
    <w:rsid w:val="00784CE8"/>
    <w:rsid w:val="00784D7E"/>
    <w:rsid w:val="00784EE7"/>
    <w:rsid w:val="007850E8"/>
    <w:rsid w:val="0078564F"/>
    <w:rsid w:val="00785655"/>
    <w:rsid w:val="00785944"/>
    <w:rsid w:val="00785A1C"/>
    <w:rsid w:val="00785CBD"/>
    <w:rsid w:val="00785E05"/>
    <w:rsid w:val="007864C4"/>
    <w:rsid w:val="00786807"/>
    <w:rsid w:val="0078682E"/>
    <w:rsid w:val="00786916"/>
    <w:rsid w:val="00786B86"/>
    <w:rsid w:val="00786DC4"/>
    <w:rsid w:val="00786E34"/>
    <w:rsid w:val="00786E49"/>
    <w:rsid w:val="00787052"/>
    <w:rsid w:val="00787274"/>
    <w:rsid w:val="00787286"/>
    <w:rsid w:val="007873E6"/>
    <w:rsid w:val="0078747B"/>
    <w:rsid w:val="00787697"/>
    <w:rsid w:val="0078782D"/>
    <w:rsid w:val="007878E7"/>
    <w:rsid w:val="0078792F"/>
    <w:rsid w:val="00787A6A"/>
    <w:rsid w:val="00787CD9"/>
    <w:rsid w:val="00790046"/>
    <w:rsid w:val="007906FF"/>
    <w:rsid w:val="00790703"/>
    <w:rsid w:val="007909DE"/>
    <w:rsid w:val="00790E89"/>
    <w:rsid w:val="00790F26"/>
    <w:rsid w:val="007910D0"/>
    <w:rsid w:val="00791279"/>
    <w:rsid w:val="00791B58"/>
    <w:rsid w:val="00791B59"/>
    <w:rsid w:val="00791E8B"/>
    <w:rsid w:val="0079207A"/>
    <w:rsid w:val="007924F2"/>
    <w:rsid w:val="00792CE6"/>
    <w:rsid w:val="00792F87"/>
    <w:rsid w:val="00792FBB"/>
    <w:rsid w:val="00792FF9"/>
    <w:rsid w:val="007938A0"/>
    <w:rsid w:val="00793B5F"/>
    <w:rsid w:val="00793ECD"/>
    <w:rsid w:val="00793F4A"/>
    <w:rsid w:val="007947DD"/>
    <w:rsid w:val="007948E6"/>
    <w:rsid w:val="007948F3"/>
    <w:rsid w:val="007949BE"/>
    <w:rsid w:val="00794AFA"/>
    <w:rsid w:val="00794BCB"/>
    <w:rsid w:val="0079556C"/>
    <w:rsid w:val="007956F1"/>
    <w:rsid w:val="00795726"/>
    <w:rsid w:val="0079574A"/>
    <w:rsid w:val="007959E4"/>
    <w:rsid w:val="00795A5A"/>
    <w:rsid w:val="00795DFD"/>
    <w:rsid w:val="00795FB3"/>
    <w:rsid w:val="00796226"/>
    <w:rsid w:val="00796599"/>
    <w:rsid w:val="007965CE"/>
    <w:rsid w:val="0079685F"/>
    <w:rsid w:val="0079686D"/>
    <w:rsid w:val="007974E8"/>
    <w:rsid w:val="00797530"/>
    <w:rsid w:val="007978D7"/>
    <w:rsid w:val="00797906"/>
    <w:rsid w:val="00797B97"/>
    <w:rsid w:val="00797D98"/>
    <w:rsid w:val="00797E30"/>
    <w:rsid w:val="007A003E"/>
    <w:rsid w:val="007A087A"/>
    <w:rsid w:val="007A0B67"/>
    <w:rsid w:val="007A0CAE"/>
    <w:rsid w:val="007A0E5B"/>
    <w:rsid w:val="007A10D0"/>
    <w:rsid w:val="007A1611"/>
    <w:rsid w:val="007A1659"/>
    <w:rsid w:val="007A190C"/>
    <w:rsid w:val="007A1AD7"/>
    <w:rsid w:val="007A1C81"/>
    <w:rsid w:val="007A2327"/>
    <w:rsid w:val="007A23EE"/>
    <w:rsid w:val="007A25BD"/>
    <w:rsid w:val="007A25D1"/>
    <w:rsid w:val="007A2A25"/>
    <w:rsid w:val="007A2B40"/>
    <w:rsid w:val="007A2CCF"/>
    <w:rsid w:val="007A2E27"/>
    <w:rsid w:val="007A2E81"/>
    <w:rsid w:val="007A3154"/>
    <w:rsid w:val="007A33D5"/>
    <w:rsid w:val="007A375A"/>
    <w:rsid w:val="007A3A46"/>
    <w:rsid w:val="007A3B74"/>
    <w:rsid w:val="007A3B84"/>
    <w:rsid w:val="007A3F2A"/>
    <w:rsid w:val="007A446C"/>
    <w:rsid w:val="007A453D"/>
    <w:rsid w:val="007A4872"/>
    <w:rsid w:val="007A49F8"/>
    <w:rsid w:val="007A4C64"/>
    <w:rsid w:val="007A4D2F"/>
    <w:rsid w:val="007A51CD"/>
    <w:rsid w:val="007A52B0"/>
    <w:rsid w:val="007A5AE6"/>
    <w:rsid w:val="007A5C38"/>
    <w:rsid w:val="007A5C7E"/>
    <w:rsid w:val="007A601E"/>
    <w:rsid w:val="007A6198"/>
    <w:rsid w:val="007A6634"/>
    <w:rsid w:val="007A6666"/>
    <w:rsid w:val="007A68B6"/>
    <w:rsid w:val="007A6A39"/>
    <w:rsid w:val="007A6C9B"/>
    <w:rsid w:val="007A72BE"/>
    <w:rsid w:val="007A753C"/>
    <w:rsid w:val="007A7A39"/>
    <w:rsid w:val="007A7B58"/>
    <w:rsid w:val="007A7B8B"/>
    <w:rsid w:val="007A7D04"/>
    <w:rsid w:val="007A7E5A"/>
    <w:rsid w:val="007B0249"/>
    <w:rsid w:val="007B07D1"/>
    <w:rsid w:val="007B09DB"/>
    <w:rsid w:val="007B0A06"/>
    <w:rsid w:val="007B0A69"/>
    <w:rsid w:val="007B0B75"/>
    <w:rsid w:val="007B0EEF"/>
    <w:rsid w:val="007B1023"/>
    <w:rsid w:val="007B18AE"/>
    <w:rsid w:val="007B1988"/>
    <w:rsid w:val="007B1BC8"/>
    <w:rsid w:val="007B1F35"/>
    <w:rsid w:val="007B2094"/>
    <w:rsid w:val="007B23F2"/>
    <w:rsid w:val="007B245B"/>
    <w:rsid w:val="007B249B"/>
    <w:rsid w:val="007B282C"/>
    <w:rsid w:val="007B2B4E"/>
    <w:rsid w:val="007B2C35"/>
    <w:rsid w:val="007B2E9F"/>
    <w:rsid w:val="007B34F6"/>
    <w:rsid w:val="007B370F"/>
    <w:rsid w:val="007B3790"/>
    <w:rsid w:val="007B38B5"/>
    <w:rsid w:val="007B3A2F"/>
    <w:rsid w:val="007B3DA5"/>
    <w:rsid w:val="007B3F98"/>
    <w:rsid w:val="007B409A"/>
    <w:rsid w:val="007B4227"/>
    <w:rsid w:val="007B45F1"/>
    <w:rsid w:val="007B4686"/>
    <w:rsid w:val="007B4A78"/>
    <w:rsid w:val="007B4E44"/>
    <w:rsid w:val="007B4E90"/>
    <w:rsid w:val="007B53AE"/>
    <w:rsid w:val="007B5F02"/>
    <w:rsid w:val="007B6644"/>
    <w:rsid w:val="007B67D5"/>
    <w:rsid w:val="007B6978"/>
    <w:rsid w:val="007B74D3"/>
    <w:rsid w:val="007B75EF"/>
    <w:rsid w:val="007C0099"/>
    <w:rsid w:val="007C07E2"/>
    <w:rsid w:val="007C0A32"/>
    <w:rsid w:val="007C0A37"/>
    <w:rsid w:val="007C0CB5"/>
    <w:rsid w:val="007C0EFB"/>
    <w:rsid w:val="007C0FED"/>
    <w:rsid w:val="007C1280"/>
    <w:rsid w:val="007C17BE"/>
    <w:rsid w:val="007C18C2"/>
    <w:rsid w:val="007C1AD8"/>
    <w:rsid w:val="007C1B05"/>
    <w:rsid w:val="007C1F7A"/>
    <w:rsid w:val="007C2098"/>
    <w:rsid w:val="007C235A"/>
    <w:rsid w:val="007C27B1"/>
    <w:rsid w:val="007C2CED"/>
    <w:rsid w:val="007C2E8B"/>
    <w:rsid w:val="007C3009"/>
    <w:rsid w:val="007C3369"/>
    <w:rsid w:val="007C34F7"/>
    <w:rsid w:val="007C3506"/>
    <w:rsid w:val="007C384B"/>
    <w:rsid w:val="007C3BE7"/>
    <w:rsid w:val="007C4060"/>
    <w:rsid w:val="007C4109"/>
    <w:rsid w:val="007C4126"/>
    <w:rsid w:val="007C444C"/>
    <w:rsid w:val="007C4516"/>
    <w:rsid w:val="007C4530"/>
    <w:rsid w:val="007C48BB"/>
    <w:rsid w:val="007C48F9"/>
    <w:rsid w:val="007C48FD"/>
    <w:rsid w:val="007C4A6F"/>
    <w:rsid w:val="007C4C87"/>
    <w:rsid w:val="007C4FA5"/>
    <w:rsid w:val="007C5108"/>
    <w:rsid w:val="007C5222"/>
    <w:rsid w:val="007C5229"/>
    <w:rsid w:val="007C539A"/>
    <w:rsid w:val="007C58D5"/>
    <w:rsid w:val="007C6179"/>
    <w:rsid w:val="007C6747"/>
    <w:rsid w:val="007C6943"/>
    <w:rsid w:val="007C6B5C"/>
    <w:rsid w:val="007C6B73"/>
    <w:rsid w:val="007C6BBA"/>
    <w:rsid w:val="007C6D28"/>
    <w:rsid w:val="007C6D63"/>
    <w:rsid w:val="007C6E08"/>
    <w:rsid w:val="007C6E65"/>
    <w:rsid w:val="007C6F87"/>
    <w:rsid w:val="007C6FC6"/>
    <w:rsid w:val="007C7199"/>
    <w:rsid w:val="007C732E"/>
    <w:rsid w:val="007C766F"/>
    <w:rsid w:val="007C7A87"/>
    <w:rsid w:val="007C7BDD"/>
    <w:rsid w:val="007D0235"/>
    <w:rsid w:val="007D037D"/>
    <w:rsid w:val="007D0572"/>
    <w:rsid w:val="007D06FB"/>
    <w:rsid w:val="007D0751"/>
    <w:rsid w:val="007D09AD"/>
    <w:rsid w:val="007D0AAA"/>
    <w:rsid w:val="007D0C0B"/>
    <w:rsid w:val="007D0DBC"/>
    <w:rsid w:val="007D0F3B"/>
    <w:rsid w:val="007D106F"/>
    <w:rsid w:val="007D127E"/>
    <w:rsid w:val="007D15C1"/>
    <w:rsid w:val="007D1CD2"/>
    <w:rsid w:val="007D217D"/>
    <w:rsid w:val="007D2198"/>
    <w:rsid w:val="007D2240"/>
    <w:rsid w:val="007D2544"/>
    <w:rsid w:val="007D2687"/>
    <w:rsid w:val="007D29E2"/>
    <w:rsid w:val="007D2ABC"/>
    <w:rsid w:val="007D2C14"/>
    <w:rsid w:val="007D2C6E"/>
    <w:rsid w:val="007D30C7"/>
    <w:rsid w:val="007D31CA"/>
    <w:rsid w:val="007D326D"/>
    <w:rsid w:val="007D3918"/>
    <w:rsid w:val="007D3B1C"/>
    <w:rsid w:val="007D3C51"/>
    <w:rsid w:val="007D3D16"/>
    <w:rsid w:val="007D3F26"/>
    <w:rsid w:val="007D41E6"/>
    <w:rsid w:val="007D45A4"/>
    <w:rsid w:val="007D4F2D"/>
    <w:rsid w:val="007D51E4"/>
    <w:rsid w:val="007D5615"/>
    <w:rsid w:val="007D57F0"/>
    <w:rsid w:val="007D5A0D"/>
    <w:rsid w:val="007D5AB6"/>
    <w:rsid w:val="007D5BEA"/>
    <w:rsid w:val="007D60B4"/>
    <w:rsid w:val="007D60CF"/>
    <w:rsid w:val="007D64AF"/>
    <w:rsid w:val="007D65CA"/>
    <w:rsid w:val="007D6B88"/>
    <w:rsid w:val="007D70C2"/>
    <w:rsid w:val="007D7210"/>
    <w:rsid w:val="007D7382"/>
    <w:rsid w:val="007D7D46"/>
    <w:rsid w:val="007E0070"/>
    <w:rsid w:val="007E013E"/>
    <w:rsid w:val="007E023C"/>
    <w:rsid w:val="007E05EF"/>
    <w:rsid w:val="007E07D5"/>
    <w:rsid w:val="007E09CD"/>
    <w:rsid w:val="007E0A88"/>
    <w:rsid w:val="007E1112"/>
    <w:rsid w:val="007E127C"/>
    <w:rsid w:val="007E1350"/>
    <w:rsid w:val="007E13AF"/>
    <w:rsid w:val="007E175A"/>
    <w:rsid w:val="007E1849"/>
    <w:rsid w:val="007E18D1"/>
    <w:rsid w:val="007E195B"/>
    <w:rsid w:val="007E19F7"/>
    <w:rsid w:val="007E1B81"/>
    <w:rsid w:val="007E1E24"/>
    <w:rsid w:val="007E1E3E"/>
    <w:rsid w:val="007E1E62"/>
    <w:rsid w:val="007E1EB2"/>
    <w:rsid w:val="007E1ECF"/>
    <w:rsid w:val="007E1F4C"/>
    <w:rsid w:val="007E20FB"/>
    <w:rsid w:val="007E21B2"/>
    <w:rsid w:val="007E2240"/>
    <w:rsid w:val="007E2A12"/>
    <w:rsid w:val="007E2FA1"/>
    <w:rsid w:val="007E34C6"/>
    <w:rsid w:val="007E3699"/>
    <w:rsid w:val="007E39CE"/>
    <w:rsid w:val="007E3C23"/>
    <w:rsid w:val="007E3D65"/>
    <w:rsid w:val="007E3EE5"/>
    <w:rsid w:val="007E3FF5"/>
    <w:rsid w:val="007E4082"/>
    <w:rsid w:val="007E4BA0"/>
    <w:rsid w:val="007E4BA4"/>
    <w:rsid w:val="007E4D95"/>
    <w:rsid w:val="007E4DF0"/>
    <w:rsid w:val="007E5056"/>
    <w:rsid w:val="007E54D4"/>
    <w:rsid w:val="007E56A0"/>
    <w:rsid w:val="007E5D41"/>
    <w:rsid w:val="007E62ED"/>
    <w:rsid w:val="007E6767"/>
    <w:rsid w:val="007E6C79"/>
    <w:rsid w:val="007E7000"/>
    <w:rsid w:val="007E702B"/>
    <w:rsid w:val="007E7098"/>
    <w:rsid w:val="007E71EC"/>
    <w:rsid w:val="007E7413"/>
    <w:rsid w:val="007E7668"/>
    <w:rsid w:val="007E7720"/>
    <w:rsid w:val="007E7B56"/>
    <w:rsid w:val="007E7E62"/>
    <w:rsid w:val="007E7F56"/>
    <w:rsid w:val="007F007B"/>
    <w:rsid w:val="007F009E"/>
    <w:rsid w:val="007F022F"/>
    <w:rsid w:val="007F0389"/>
    <w:rsid w:val="007F0880"/>
    <w:rsid w:val="007F0BC5"/>
    <w:rsid w:val="007F0EE2"/>
    <w:rsid w:val="007F1047"/>
    <w:rsid w:val="007F12B3"/>
    <w:rsid w:val="007F1416"/>
    <w:rsid w:val="007F1578"/>
    <w:rsid w:val="007F1A6B"/>
    <w:rsid w:val="007F1B73"/>
    <w:rsid w:val="007F1ECC"/>
    <w:rsid w:val="007F2167"/>
    <w:rsid w:val="007F2250"/>
    <w:rsid w:val="007F2473"/>
    <w:rsid w:val="007F2724"/>
    <w:rsid w:val="007F275E"/>
    <w:rsid w:val="007F27C6"/>
    <w:rsid w:val="007F29D2"/>
    <w:rsid w:val="007F2BA9"/>
    <w:rsid w:val="007F3114"/>
    <w:rsid w:val="007F3139"/>
    <w:rsid w:val="007F3200"/>
    <w:rsid w:val="007F3279"/>
    <w:rsid w:val="007F36CC"/>
    <w:rsid w:val="007F39D3"/>
    <w:rsid w:val="007F3A77"/>
    <w:rsid w:val="007F3C02"/>
    <w:rsid w:val="007F40FB"/>
    <w:rsid w:val="007F411C"/>
    <w:rsid w:val="007F4169"/>
    <w:rsid w:val="007F44B1"/>
    <w:rsid w:val="007F44FC"/>
    <w:rsid w:val="007F47D9"/>
    <w:rsid w:val="007F4802"/>
    <w:rsid w:val="007F48FE"/>
    <w:rsid w:val="007F498C"/>
    <w:rsid w:val="007F4A58"/>
    <w:rsid w:val="007F4B68"/>
    <w:rsid w:val="007F4B7F"/>
    <w:rsid w:val="007F4C54"/>
    <w:rsid w:val="007F4D33"/>
    <w:rsid w:val="007F50E9"/>
    <w:rsid w:val="007F5409"/>
    <w:rsid w:val="007F5415"/>
    <w:rsid w:val="007F54E0"/>
    <w:rsid w:val="007F56C4"/>
    <w:rsid w:val="007F59A9"/>
    <w:rsid w:val="007F5EB4"/>
    <w:rsid w:val="007F63D4"/>
    <w:rsid w:val="007F64AB"/>
    <w:rsid w:val="007F6549"/>
    <w:rsid w:val="007F662A"/>
    <w:rsid w:val="007F6B93"/>
    <w:rsid w:val="007F6BED"/>
    <w:rsid w:val="007F7318"/>
    <w:rsid w:val="007F736B"/>
    <w:rsid w:val="007F7507"/>
    <w:rsid w:val="007F77FD"/>
    <w:rsid w:val="007F7EBF"/>
    <w:rsid w:val="00800378"/>
    <w:rsid w:val="00800405"/>
    <w:rsid w:val="00800528"/>
    <w:rsid w:val="008009A9"/>
    <w:rsid w:val="00800ADC"/>
    <w:rsid w:val="00800B7A"/>
    <w:rsid w:val="00801020"/>
    <w:rsid w:val="008010FB"/>
    <w:rsid w:val="00801407"/>
    <w:rsid w:val="00801484"/>
    <w:rsid w:val="00801555"/>
    <w:rsid w:val="00801615"/>
    <w:rsid w:val="008019F4"/>
    <w:rsid w:val="00801A8C"/>
    <w:rsid w:val="00801BD7"/>
    <w:rsid w:val="00801CB6"/>
    <w:rsid w:val="00801FDF"/>
    <w:rsid w:val="008021BB"/>
    <w:rsid w:val="008023C3"/>
    <w:rsid w:val="008029CC"/>
    <w:rsid w:val="00802A2C"/>
    <w:rsid w:val="00802BD7"/>
    <w:rsid w:val="00802C35"/>
    <w:rsid w:val="00803173"/>
    <w:rsid w:val="008031F7"/>
    <w:rsid w:val="00803820"/>
    <w:rsid w:val="00803B78"/>
    <w:rsid w:val="00803D1C"/>
    <w:rsid w:val="00803D57"/>
    <w:rsid w:val="0080437E"/>
    <w:rsid w:val="00804410"/>
    <w:rsid w:val="008044EA"/>
    <w:rsid w:val="008045DF"/>
    <w:rsid w:val="008048A1"/>
    <w:rsid w:val="00804A38"/>
    <w:rsid w:val="00804B87"/>
    <w:rsid w:val="00804CD0"/>
    <w:rsid w:val="00804CE2"/>
    <w:rsid w:val="00804D23"/>
    <w:rsid w:val="00804DAE"/>
    <w:rsid w:val="00804DC6"/>
    <w:rsid w:val="00804DF4"/>
    <w:rsid w:val="00804F8F"/>
    <w:rsid w:val="00804FAB"/>
    <w:rsid w:val="008051F1"/>
    <w:rsid w:val="0080521A"/>
    <w:rsid w:val="008058A1"/>
    <w:rsid w:val="00805921"/>
    <w:rsid w:val="00805A13"/>
    <w:rsid w:val="00805AD5"/>
    <w:rsid w:val="00805BF5"/>
    <w:rsid w:val="00805FC8"/>
    <w:rsid w:val="0080607C"/>
    <w:rsid w:val="0080630C"/>
    <w:rsid w:val="008063CD"/>
    <w:rsid w:val="00806955"/>
    <w:rsid w:val="008069D1"/>
    <w:rsid w:val="00806CF7"/>
    <w:rsid w:val="00806F96"/>
    <w:rsid w:val="00807119"/>
    <w:rsid w:val="00807515"/>
    <w:rsid w:val="0080768B"/>
    <w:rsid w:val="008079FD"/>
    <w:rsid w:val="00807BC6"/>
    <w:rsid w:val="00807D95"/>
    <w:rsid w:val="00807E7F"/>
    <w:rsid w:val="00807EE8"/>
    <w:rsid w:val="00807FAD"/>
    <w:rsid w:val="00810286"/>
    <w:rsid w:val="008102A3"/>
    <w:rsid w:val="008105E8"/>
    <w:rsid w:val="0081063D"/>
    <w:rsid w:val="00810D4C"/>
    <w:rsid w:val="00810E0B"/>
    <w:rsid w:val="008113BF"/>
    <w:rsid w:val="008114F5"/>
    <w:rsid w:val="008115E4"/>
    <w:rsid w:val="008116D4"/>
    <w:rsid w:val="008118B6"/>
    <w:rsid w:val="0081195D"/>
    <w:rsid w:val="00811962"/>
    <w:rsid w:val="00811CBC"/>
    <w:rsid w:val="008123AF"/>
    <w:rsid w:val="00812A80"/>
    <w:rsid w:val="00812B73"/>
    <w:rsid w:val="00813270"/>
    <w:rsid w:val="008133A0"/>
    <w:rsid w:val="0081363C"/>
    <w:rsid w:val="008138F6"/>
    <w:rsid w:val="008139FE"/>
    <w:rsid w:val="00813DCC"/>
    <w:rsid w:val="00813DED"/>
    <w:rsid w:val="00813FB4"/>
    <w:rsid w:val="00814196"/>
    <w:rsid w:val="0081455C"/>
    <w:rsid w:val="0081485A"/>
    <w:rsid w:val="00814AA2"/>
    <w:rsid w:val="00814E1E"/>
    <w:rsid w:val="00814FC0"/>
    <w:rsid w:val="00815089"/>
    <w:rsid w:val="00815203"/>
    <w:rsid w:val="00815326"/>
    <w:rsid w:val="008154EC"/>
    <w:rsid w:val="008155E4"/>
    <w:rsid w:val="00815625"/>
    <w:rsid w:val="008156AC"/>
    <w:rsid w:val="00815C4B"/>
    <w:rsid w:val="00815C8D"/>
    <w:rsid w:val="00816129"/>
    <w:rsid w:val="00816430"/>
    <w:rsid w:val="008164F2"/>
    <w:rsid w:val="00816598"/>
    <w:rsid w:val="0081664C"/>
    <w:rsid w:val="008168B2"/>
    <w:rsid w:val="00816A09"/>
    <w:rsid w:val="00816CBE"/>
    <w:rsid w:val="00816DDB"/>
    <w:rsid w:val="00817210"/>
    <w:rsid w:val="0081723B"/>
    <w:rsid w:val="00817454"/>
    <w:rsid w:val="0081757B"/>
    <w:rsid w:val="008175C7"/>
    <w:rsid w:val="00817635"/>
    <w:rsid w:val="00817840"/>
    <w:rsid w:val="008178B1"/>
    <w:rsid w:val="00817B77"/>
    <w:rsid w:val="00817CCF"/>
    <w:rsid w:val="0082024B"/>
    <w:rsid w:val="0082032E"/>
    <w:rsid w:val="00820370"/>
    <w:rsid w:val="008204AA"/>
    <w:rsid w:val="0082091B"/>
    <w:rsid w:val="00820D7C"/>
    <w:rsid w:val="00820E7C"/>
    <w:rsid w:val="00820F16"/>
    <w:rsid w:val="0082175B"/>
    <w:rsid w:val="00821817"/>
    <w:rsid w:val="008219A1"/>
    <w:rsid w:val="008219D4"/>
    <w:rsid w:val="00821D38"/>
    <w:rsid w:val="00821DAD"/>
    <w:rsid w:val="00822074"/>
    <w:rsid w:val="00822151"/>
    <w:rsid w:val="0082223C"/>
    <w:rsid w:val="0082231C"/>
    <w:rsid w:val="00822426"/>
    <w:rsid w:val="0082263A"/>
    <w:rsid w:val="008227F7"/>
    <w:rsid w:val="00822899"/>
    <w:rsid w:val="00822D02"/>
    <w:rsid w:val="00822E4F"/>
    <w:rsid w:val="00822EDA"/>
    <w:rsid w:val="00823011"/>
    <w:rsid w:val="00823225"/>
    <w:rsid w:val="00823539"/>
    <w:rsid w:val="00823798"/>
    <w:rsid w:val="00823887"/>
    <w:rsid w:val="00823B5E"/>
    <w:rsid w:val="00823B6C"/>
    <w:rsid w:val="00823C4C"/>
    <w:rsid w:val="00823EF9"/>
    <w:rsid w:val="00823F5A"/>
    <w:rsid w:val="00823FE7"/>
    <w:rsid w:val="0082409E"/>
    <w:rsid w:val="008241C0"/>
    <w:rsid w:val="00824870"/>
    <w:rsid w:val="00824E46"/>
    <w:rsid w:val="00825450"/>
    <w:rsid w:val="0082559E"/>
    <w:rsid w:val="00825742"/>
    <w:rsid w:val="00825894"/>
    <w:rsid w:val="00825D34"/>
    <w:rsid w:val="00825FFB"/>
    <w:rsid w:val="008260F6"/>
    <w:rsid w:val="00826655"/>
    <w:rsid w:val="00826809"/>
    <w:rsid w:val="00826AF8"/>
    <w:rsid w:val="00826B5B"/>
    <w:rsid w:val="00826D96"/>
    <w:rsid w:val="00826DDE"/>
    <w:rsid w:val="00826F09"/>
    <w:rsid w:val="00827091"/>
    <w:rsid w:val="008270BC"/>
    <w:rsid w:val="00827306"/>
    <w:rsid w:val="00827491"/>
    <w:rsid w:val="00827FB7"/>
    <w:rsid w:val="0083046B"/>
    <w:rsid w:val="00830BE3"/>
    <w:rsid w:val="00830D68"/>
    <w:rsid w:val="0083139B"/>
    <w:rsid w:val="0083157D"/>
    <w:rsid w:val="0083196E"/>
    <w:rsid w:val="00831BDA"/>
    <w:rsid w:val="00831BE5"/>
    <w:rsid w:val="00832027"/>
    <w:rsid w:val="00832084"/>
    <w:rsid w:val="0083231E"/>
    <w:rsid w:val="008323CC"/>
    <w:rsid w:val="0083281E"/>
    <w:rsid w:val="00832DCF"/>
    <w:rsid w:val="00832E14"/>
    <w:rsid w:val="008330D8"/>
    <w:rsid w:val="008333C6"/>
    <w:rsid w:val="008335AA"/>
    <w:rsid w:val="00833631"/>
    <w:rsid w:val="00833963"/>
    <w:rsid w:val="00833B15"/>
    <w:rsid w:val="00833C17"/>
    <w:rsid w:val="00834082"/>
    <w:rsid w:val="0083414F"/>
    <w:rsid w:val="00834932"/>
    <w:rsid w:val="00834AF7"/>
    <w:rsid w:val="00834B11"/>
    <w:rsid w:val="00834EC2"/>
    <w:rsid w:val="00834ED1"/>
    <w:rsid w:val="0083510E"/>
    <w:rsid w:val="008356CE"/>
    <w:rsid w:val="00835772"/>
    <w:rsid w:val="0083577A"/>
    <w:rsid w:val="008359EA"/>
    <w:rsid w:val="00835D5B"/>
    <w:rsid w:val="0083639C"/>
    <w:rsid w:val="0083644A"/>
    <w:rsid w:val="00836680"/>
    <w:rsid w:val="0083688D"/>
    <w:rsid w:val="00836B4A"/>
    <w:rsid w:val="00836BD4"/>
    <w:rsid w:val="00836C67"/>
    <w:rsid w:val="00836FA5"/>
    <w:rsid w:val="00837197"/>
    <w:rsid w:val="00837332"/>
    <w:rsid w:val="0083776E"/>
    <w:rsid w:val="008379A5"/>
    <w:rsid w:val="00837CF2"/>
    <w:rsid w:val="00837E21"/>
    <w:rsid w:val="00837E55"/>
    <w:rsid w:val="00837FC3"/>
    <w:rsid w:val="0084016D"/>
    <w:rsid w:val="0084074D"/>
    <w:rsid w:val="008407CD"/>
    <w:rsid w:val="008409A7"/>
    <w:rsid w:val="00840A7C"/>
    <w:rsid w:val="00840B01"/>
    <w:rsid w:val="00840E6A"/>
    <w:rsid w:val="00840E80"/>
    <w:rsid w:val="0084137C"/>
    <w:rsid w:val="0084163F"/>
    <w:rsid w:val="008419CA"/>
    <w:rsid w:val="008424CC"/>
    <w:rsid w:val="00842619"/>
    <w:rsid w:val="00842752"/>
    <w:rsid w:val="008427D2"/>
    <w:rsid w:val="00842975"/>
    <w:rsid w:val="00842AFA"/>
    <w:rsid w:val="00842DFC"/>
    <w:rsid w:val="00843146"/>
    <w:rsid w:val="008431DA"/>
    <w:rsid w:val="008433D2"/>
    <w:rsid w:val="00843496"/>
    <w:rsid w:val="00843509"/>
    <w:rsid w:val="008437BF"/>
    <w:rsid w:val="00843FF7"/>
    <w:rsid w:val="00844232"/>
    <w:rsid w:val="00844483"/>
    <w:rsid w:val="00844CB2"/>
    <w:rsid w:val="00844E54"/>
    <w:rsid w:val="00844F8A"/>
    <w:rsid w:val="00845272"/>
    <w:rsid w:val="008452EF"/>
    <w:rsid w:val="00845D77"/>
    <w:rsid w:val="00845D99"/>
    <w:rsid w:val="00845E4F"/>
    <w:rsid w:val="00845EE7"/>
    <w:rsid w:val="00845FA2"/>
    <w:rsid w:val="00846592"/>
    <w:rsid w:val="00846627"/>
    <w:rsid w:val="00846745"/>
    <w:rsid w:val="00846919"/>
    <w:rsid w:val="00846C28"/>
    <w:rsid w:val="00846C68"/>
    <w:rsid w:val="00846EC0"/>
    <w:rsid w:val="00847018"/>
    <w:rsid w:val="0084703F"/>
    <w:rsid w:val="008471A9"/>
    <w:rsid w:val="00847292"/>
    <w:rsid w:val="0084790D"/>
    <w:rsid w:val="00847C89"/>
    <w:rsid w:val="00850023"/>
    <w:rsid w:val="008506AD"/>
    <w:rsid w:val="008506C1"/>
    <w:rsid w:val="0085076B"/>
    <w:rsid w:val="00850BA9"/>
    <w:rsid w:val="00850CEE"/>
    <w:rsid w:val="00850EEE"/>
    <w:rsid w:val="00851078"/>
    <w:rsid w:val="0085125B"/>
    <w:rsid w:val="00851302"/>
    <w:rsid w:val="008513FF"/>
    <w:rsid w:val="00851438"/>
    <w:rsid w:val="00851803"/>
    <w:rsid w:val="0085192C"/>
    <w:rsid w:val="00851BF2"/>
    <w:rsid w:val="00851DE0"/>
    <w:rsid w:val="008520E6"/>
    <w:rsid w:val="00852800"/>
    <w:rsid w:val="00852A93"/>
    <w:rsid w:val="00852EDE"/>
    <w:rsid w:val="008532E1"/>
    <w:rsid w:val="00853320"/>
    <w:rsid w:val="00853544"/>
    <w:rsid w:val="00853A03"/>
    <w:rsid w:val="00853A99"/>
    <w:rsid w:val="00853B9C"/>
    <w:rsid w:val="00853C42"/>
    <w:rsid w:val="00853D9A"/>
    <w:rsid w:val="00853DE9"/>
    <w:rsid w:val="00853F90"/>
    <w:rsid w:val="0085432D"/>
    <w:rsid w:val="00854426"/>
    <w:rsid w:val="00854447"/>
    <w:rsid w:val="00854747"/>
    <w:rsid w:val="0085489E"/>
    <w:rsid w:val="00854A3B"/>
    <w:rsid w:val="00854C80"/>
    <w:rsid w:val="00854EEE"/>
    <w:rsid w:val="00854F8C"/>
    <w:rsid w:val="008551F5"/>
    <w:rsid w:val="00855638"/>
    <w:rsid w:val="00855D3B"/>
    <w:rsid w:val="00855ECC"/>
    <w:rsid w:val="008562FD"/>
    <w:rsid w:val="0085666A"/>
    <w:rsid w:val="0085671E"/>
    <w:rsid w:val="0085696C"/>
    <w:rsid w:val="00856982"/>
    <w:rsid w:val="00856CED"/>
    <w:rsid w:val="00856E2B"/>
    <w:rsid w:val="00856E3A"/>
    <w:rsid w:val="0085700B"/>
    <w:rsid w:val="00857392"/>
    <w:rsid w:val="008575EC"/>
    <w:rsid w:val="00857646"/>
    <w:rsid w:val="008576F1"/>
    <w:rsid w:val="00857854"/>
    <w:rsid w:val="0085787B"/>
    <w:rsid w:val="00857CA8"/>
    <w:rsid w:val="00857CAA"/>
    <w:rsid w:val="00857D6C"/>
    <w:rsid w:val="00860359"/>
    <w:rsid w:val="00860B3D"/>
    <w:rsid w:val="00860D04"/>
    <w:rsid w:val="00860DA8"/>
    <w:rsid w:val="00861041"/>
    <w:rsid w:val="00861063"/>
    <w:rsid w:val="008611C8"/>
    <w:rsid w:val="00861367"/>
    <w:rsid w:val="008613F1"/>
    <w:rsid w:val="0086182B"/>
    <w:rsid w:val="0086182C"/>
    <w:rsid w:val="0086189E"/>
    <w:rsid w:val="00861A20"/>
    <w:rsid w:val="00861A61"/>
    <w:rsid w:val="00861C21"/>
    <w:rsid w:val="00861C4A"/>
    <w:rsid w:val="00862509"/>
    <w:rsid w:val="008629E9"/>
    <w:rsid w:val="00862F6A"/>
    <w:rsid w:val="00862F88"/>
    <w:rsid w:val="00862FBA"/>
    <w:rsid w:val="00863041"/>
    <w:rsid w:val="00863271"/>
    <w:rsid w:val="0086329D"/>
    <w:rsid w:val="00863355"/>
    <w:rsid w:val="008633A5"/>
    <w:rsid w:val="00863F9E"/>
    <w:rsid w:val="00864118"/>
    <w:rsid w:val="008643E7"/>
    <w:rsid w:val="00864728"/>
    <w:rsid w:val="00864951"/>
    <w:rsid w:val="00864B4D"/>
    <w:rsid w:val="00864D19"/>
    <w:rsid w:val="008651D9"/>
    <w:rsid w:val="0086523F"/>
    <w:rsid w:val="0086578F"/>
    <w:rsid w:val="008657B4"/>
    <w:rsid w:val="0086582C"/>
    <w:rsid w:val="00865A78"/>
    <w:rsid w:val="00865AD3"/>
    <w:rsid w:val="00865C9F"/>
    <w:rsid w:val="00865D2F"/>
    <w:rsid w:val="00865E46"/>
    <w:rsid w:val="008663AB"/>
    <w:rsid w:val="00866677"/>
    <w:rsid w:val="008666DB"/>
    <w:rsid w:val="00866AD8"/>
    <w:rsid w:val="00866F41"/>
    <w:rsid w:val="008677E3"/>
    <w:rsid w:val="008679E6"/>
    <w:rsid w:val="00867C73"/>
    <w:rsid w:val="00867E35"/>
    <w:rsid w:val="00867F7F"/>
    <w:rsid w:val="008704A8"/>
    <w:rsid w:val="008705D7"/>
    <w:rsid w:val="0087089E"/>
    <w:rsid w:val="008709F8"/>
    <w:rsid w:val="00870D18"/>
    <w:rsid w:val="008711E3"/>
    <w:rsid w:val="0087121C"/>
    <w:rsid w:val="00871230"/>
    <w:rsid w:val="008715C8"/>
    <w:rsid w:val="00871B7D"/>
    <w:rsid w:val="00871CEC"/>
    <w:rsid w:val="00871D8A"/>
    <w:rsid w:val="00871EBA"/>
    <w:rsid w:val="00872072"/>
    <w:rsid w:val="0087248E"/>
    <w:rsid w:val="00872589"/>
    <w:rsid w:val="008726AB"/>
    <w:rsid w:val="00872757"/>
    <w:rsid w:val="00872970"/>
    <w:rsid w:val="008729BC"/>
    <w:rsid w:val="008729C4"/>
    <w:rsid w:val="008729C5"/>
    <w:rsid w:val="00872AD8"/>
    <w:rsid w:val="00872B2C"/>
    <w:rsid w:val="00872D76"/>
    <w:rsid w:val="00873130"/>
    <w:rsid w:val="00873221"/>
    <w:rsid w:val="00873292"/>
    <w:rsid w:val="0087329C"/>
    <w:rsid w:val="00873440"/>
    <w:rsid w:val="00873C01"/>
    <w:rsid w:val="00873C5C"/>
    <w:rsid w:val="00874162"/>
    <w:rsid w:val="00874259"/>
    <w:rsid w:val="008743DF"/>
    <w:rsid w:val="008743F4"/>
    <w:rsid w:val="008744D4"/>
    <w:rsid w:val="0087450F"/>
    <w:rsid w:val="00874684"/>
    <w:rsid w:val="008746B1"/>
    <w:rsid w:val="00874808"/>
    <w:rsid w:val="0087485A"/>
    <w:rsid w:val="0087496C"/>
    <w:rsid w:val="00874CA3"/>
    <w:rsid w:val="00874D2E"/>
    <w:rsid w:val="00874D3F"/>
    <w:rsid w:val="00874EB6"/>
    <w:rsid w:val="00874F44"/>
    <w:rsid w:val="00874F8C"/>
    <w:rsid w:val="00875175"/>
    <w:rsid w:val="008759B2"/>
    <w:rsid w:val="00875A94"/>
    <w:rsid w:val="00875B50"/>
    <w:rsid w:val="00875BEC"/>
    <w:rsid w:val="0087600E"/>
    <w:rsid w:val="008763D4"/>
    <w:rsid w:val="00876619"/>
    <w:rsid w:val="008767A1"/>
    <w:rsid w:val="008767A5"/>
    <w:rsid w:val="00876FD3"/>
    <w:rsid w:val="00877268"/>
    <w:rsid w:val="008772AB"/>
    <w:rsid w:val="00877322"/>
    <w:rsid w:val="0087749D"/>
    <w:rsid w:val="0087766A"/>
    <w:rsid w:val="00877869"/>
    <w:rsid w:val="008778C4"/>
    <w:rsid w:val="00877987"/>
    <w:rsid w:val="008779AB"/>
    <w:rsid w:val="00877B74"/>
    <w:rsid w:val="00877B87"/>
    <w:rsid w:val="00877DBC"/>
    <w:rsid w:val="00880135"/>
    <w:rsid w:val="0088036A"/>
    <w:rsid w:val="00880720"/>
    <w:rsid w:val="00880F1F"/>
    <w:rsid w:val="00881121"/>
    <w:rsid w:val="0088133D"/>
    <w:rsid w:val="00881524"/>
    <w:rsid w:val="008815C6"/>
    <w:rsid w:val="008816CE"/>
    <w:rsid w:val="00881854"/>
    <w:rsid w:val="008818CA"/>
    <w:rsid w:val="00881932"/>
    <w:rsid w:val="00881988"/>
    <w:rsid w:val="00882319"/>
    <w:rsid w:val="00882435"/>
    <w:rsid w:val="00882597"/>
    <w:rsid w:val="00882670"/>
    <w:rsid w:val="00882EC2"/>
    <w:rsid w:val="00882F3E"/>
    <w:rsid w:val="00883149"/>
    <w:rsid w:val="008835F3"/>
    <w:rsid w:val="00884002"/>
    <w:rsid w:val="00884089"/>
    <w:rsid w:val="0088418C"/>
    <w:rsid w:val="008841B0"/>
    <w:rsid w:val="00884549"/>
    <w:rsid w:val="0088456D"/>
    <w:rsid w:val="008846EC"/>
    <w:rsid w:val="008847E5"/>
    <w:rsid w:val="0088483E"/>
    <w:rsid w:val="0088489D"/>
    <w:rsid w:val="00884F3B"/>
    <w:rsid w:val="00884FC7"/>
    <w:rsid w:val="008851F2"/>
    <w:rsid w:val="00885401"/>
    <w:rsid w:val="00885516"/>
    <w:rsid w:val="0088565F"/>
    <w:rsid w:val="008857EC"/>
    <w:rsid w:val="0088581A"/>
    <w:rsid w:val="00885893"/>
    <w:rsid w:val="008858C2"/>
    <w:rsid w:val="00885977"/>
    <w:rsid w:val="00885AEB"/>
    <w:rsid w:val="00885B48"/>
    <w:rsid w:val="00885D1D"/>
    <w:rsid w:val="00885E29"/>
    <w:rsid w:val="00885EE8"/>
    <w:rsid w:val="00886383"/>
    <w:rsid w:val="00886A96"/>
    <w:rsid w:val="00886CF2"/>
    <w:rsid w:val="00886D17"/>
    <w:rsid w:val="00886EF1"/>
    <w:rsid w:val="0088716B"/>
    <w:rsid w:val="008871EC"/>
    <w:rsid w:val="0088728C"/>
    <w:rsid w:val="00887405"/>
    <w:rsid w:val="00887A59"/>
    <w:rsid w:val="00887C26"/>
    <w:rsid w:val="00887DA9"/>
    <w:rsid w:val="00887E66"/>
    <w:rsid w:val="008900CA"/>
    <w:rsid w:val="00890328"/>
    <w:rsid w:val="008908A9"/>
    <w:rsid w:val="00890A11"/>
    <w:rsid w:val="00890A7B"/>
    <w:rsid w:val="00890D1C"/>
    <w:rsid w:val="00890EDA"/>
    <w:rsid w:val="00891234"/>
    <w:rsid w:val="00891255"/>
    <w:rsid w:val="0089172C"/>
    <w:rsid w:val="00891876"/>
    <w:rsid w:val="00891A4B"/>
    <w:rsid w:val="00891B31"/>
    <w:rsid w:val="00891E7B"/>
    <w:rsid w:val="008920D3"/>
    <w:rsid w:val="00892170"/>
    <w:rsid w:val="008921E4"/>
    <w:rsid w:val="00892274"/>
    <w:rsid w:val="00892312"/>
    <w:rsid w:val="00892A17"/>
    <w:rsid w:val="00892B7B"/>
    <w:rsid w:val="00892B98"/>
    <w:rsid w:val="00892C73"/>
    <w:rsid w:val="00892F3A"/>
    <w:rsid w:val="00893236"/>
    <w:rsid w:val="00893314"/>
    <w:rsid w:val="00893366"/>
    <w:rsid w:val="0089340F"/>
    <w:rsid w:val="00893764"/>
    <w:rsid w:val="00893B63"/>
    <w:rsid w:val="00893BBA"/>
    <w:rsid w:val="00893BFB"/>
    <w:rsid w:val="00893C7D"/>
    <w:rsid w:val="0089401C"/>
    <w:rsid w:val="008946E9"/>
    <w:rsid w:val="008948B4"/>
    <w:rsid w:val="00894ACD"/>
    <w:rsid w:val="00894E22"/>
    <w:rsid w:val="008950EC"/>
    <w:rsid w:val="00895313"/>
    <w:rsid w:val="00895337"/>
    <w:rsid w:val="00895A9B"/>
    <w:rsid w:val="00895CE0"/>
    <w:rsid w:val="00895FDD"/>
    <w:rsid w:val="00896061"/>
    <w:rsid w:val="00896080"/>
    <w:rsid w:val="00896149"/>
    <w:rsid w:val="00896368"/>
    <w:rsid w:val="00896375"/>
    <w:rsid w:val="00896448"/>
    <w:rsid w:val="008964BA"/>
    <w:rsid w:val="00896BC3"/>
    <w:rsid w:val="00896F72"/>
    <w:rsid w:val="00897353"/>
    <w:rsid w:val="00897470"/>
    <w:rsid w:val="008974D2"/>
    <w:rsid w:val="00897602"/>
    <w:rsid w:val="008A0334"/>
    <w:rsid w:val="008A05B4"/>
    <w:rsid w:val="008A0A12"/>
    <w:rsid w:val="008A0B46"/>
    <w:rsid w:val="008A103B"/>
    <w:rsid w:val="008A115C"/>
    <w:rsid w:val="008A1323"/>
    <w:rsid w:val="008A145D"/>
    <w:rsid w:val="008A153B"/>
    <w:rsid w:val="008A1625"/>
    <w:rsid w:val="008A1826"/>
    <w:rsid w:val="008A1B70"/>
    <w:rsid w:val="008A1BD0"/>
    <w:rsid w:val="008A1CCE"/>
    <w:rsid w:val="008A1CFC"/>
    <w:rsid w:val="008A2048"/>
    <w:rsid w:val="008A20F2"/>
    <w:rsid w:val="008A24F6"/>
    <w:rsid w:val="008A2C94"/>
    <w:rsid w:val="008A2FB7"/>
    <w:rsid w:val="008A3081"/>
    <w:rsid w:val="008A31B6"/>
    <w:rsid w:val="008A3361"/>
    <w:rsid w:val="008A36A9"/>
    <w:rsid w:val="008A384E"/>
    <w:rsid w:val="008A3C86"/>
    <w:rsid w:val="008A3CAC"/>
    <w:rsid w:val="008A4151"/>
    <w:rsid w:val="008A41AA"/>
    <w:rsid w:val="008A42E7"/>
    <w:rsid w:val="008A4368"/>
    <w:rsid w:val="008A454B"/>
    <w:rsid w:val="008A4887"/>
    <w:rsid w:val="008A4E00"/>
    <w:rsid w:val="008A542C"/>
    <w:rsid w:val="008A549B"/>
    <w:rsid w:val="008A566E"/>
    <w:rsid w:val="008A57D8"/>
    <w:rsid w:val="008A5DB5"/>
    <w:rsid w:val="008A60AF"/>
    <w:rsid w:val="008A623C"/>
    <w:rsid w:val="008A63B6"/>
    <w:rsid w:val="008A658A"/>
    <w:rsid w:val="008A658D"/>
    <w:rsid w:val="008A6C7E"/>
    <w:rsid w:val="008A6CD3"/>
    <w:rsid w:val="008A6D00"/>
    <w:rsid w:val="008A7014"/>
    <w:rsid w:val="008A738C"/>
    <w:rsid w:val="008A7A00"/>
    <w:rsid w:val="008A7D33"/>
    <w:rsid w:val="008B000A"/>
    <w:rsid w:val="008B016A"/>
    <w:rsid w:val="008B04C5"/>
    <w:rsid w:val="008B0659"/>
    <w:rsid w:val="008B072B"/>
    <w:rsid w:val="008B0798"/>
    <w:rsid w:val="008B08CE"/>
    <w:rsid w:val="008B09B6"/>
    <w:rsid w:val="008B0AC2"/>
    <w:rsid w:val="008B1133"/>
    <w:rsid w:val="008B11CD"/>
    <w:rsid w:val="008B122D"/>
    <w:rsid w:val="008B142B"/>
    <w:rsid w:val="008B1503"/>
    <w:rsid w:val="008B155C"/>
    <w:rsid w:val="008B1B00"/>
    <w:rsid w:val="008B2206"/>
    <w:rsid w:val="008B22F0"/>
    <w:rsid w:val="008B2320"/>
    <w:rsid w:val="008B29AD"/>
    <w:rsid w:val="008B2A77"/>
    <w:rsid w:val="008B2C34"/>
    <w:rsid w:val="008B322A"/>
    <w:rsid w:val="008B329F"/>
    <w:rsid w:val="008B3493"/>
    <w:rsid w:val="008B3856"/>
    <w:rsid w:val="008B3B4D"/>
    <w:rsid w:val="008B3B6C"/>
    <w:rsid w:val="008B3BDD"/>
    <w:rsid w:val="008B3C23"/>
    <w:rsid w:val="008B3C5E"/>
    <w:rsid w:val="008B3EE0"/>
    <w:rsid w:val="008B3FFA"/>
    <w:rsid w:val="008B4073"/>
    <w:rsid w:val="008B44F9"/>
    <w:rsid w:val="008B4551"/>
    <w:rsid w:val="008B45EB"/>
    <w:rsid w:val="008B5036"/>
    <w:rsid w:val="008B519D"/>
    <w:rsid w:val="008B51CD"/>
    <w:rsid w:val="008B5938"/>
    <w:rsid w:val="008B5E06"/>
    <w:rsid w:val="008B5E5A"/>
    <w:rsid w:val="008B62B9"/>
    <w:rsid w:val="008B62E3"/>
    <w:rsid w:val="008B68AF"/>
    <w:rsid w:val="008B68F0"/>
    <w:rsid w:val="008B6C36"/>
    <w:rsid w:val="008B6E75"/>
    <w:rsid w:val="008B72A3"/>
    <w:rsid w:val="008B733B"/>
    <w:rsid w:val="008B747F"/>
    <w:rsid w:val="008B75B6"/>
    <w:rsid w:val="008B7A3B"/>
    <w:rsid w:val="008B7B69"/>
    <w:rsid w:val="008B7CAF"/>
    <w:rsid w:val="008B7DC4"/>
    <w:rsid w:val="008BF7F6"/>
    <w:rsid w:val="008C02D7"/>
    <w:rsid w:val="008C035F"/>
    <w:rsid w:val="008C0738"/>
    <w:rsid w:val="008C0850"/>
    <w:rsid w:val="008C0903"/>
    <w:rsid w:val="008C106D"/>
    <w:rsid w:val="008C10E9"/>
    <w:rsid w:val="008C1290"/>
    <w:rsid w:val="008C13DC"/>
    <w:rsid w:val="008C159B"/>
    <w:rsid w:val="008C1AEC"/>
    <w:rsid w:val="008C1BDA"/>
    <w:rsid w:val="008C1C95"/>
    <w:rsid w:val="008C1EFE"/>
    <w:rsid w:val="008C1FD2"/>
    <w:rsid w:val="008C2BD6"/>
    <w:rsid w:val="008C2C57"/>
    <w:rsid w:val="008C2DA5"/>
    <w:rsid w:val="008C3322"/>
    <w:rsid w:val="008C3902"/>
    <w:rsid w:val="008C3904"/>
    <w:rsid w:val="008C39C8"/>
    <w:rsid w:val="008C3AE7"/>
    <w:rsid w:val="008C3CAD"/>
    <w:rsid w:val="008C3CE5"/>
    <w:rsid w:val="008C3D89"/>
    <w:rsid w:val="008C40F3"/>
    <w:rsid w:val="008C4542"/>
    <w:rsid w:val="008C46E7"/>
    <w:rsid w:val="008C4812"/>
    <w:rsid w:val="008C4AD6"/>
    <w:rsid w:val="008C4F09"/>
    <w:rsid w:val="008C4F99"/>
    <w:rsid w:val="008C57D8"/>
    <w:rsid w:val="008C5A0B"/>
    <w:rsid w:val="008C5BDD"/>
    <w:rsid w:val="008C5EB1"/>
    <w:rsid w:val="008C5F0F"/>
    <w:rsid w:val="008C5FC0"/>
    <w:rsid w:val="008C619A"/>
    <w:rsid w:val="008C6382"/>
    <w:rsid w:val="008C64E8"/>
    <w:rsid w:val="008C6516"/>
    <w:rsid w:val="008C6C2C"/>
    <w:rsid w:val="008C771F"/>
    <w:rsid w:val="008C775C"/>
    <w:rsid w:val="008C7771"/>
    <w:rsid w:val="008C7795"/>
    <w:rsid w:val="008C7892"/>
    <w:rsid w:val="008C7BF3"/>
    <w:rsid w:val="008C7D65"/>
    <w:rsid w:val="008D00F4"/>
    <w:rsid w:val="008D01C5"/>
    <w:rsid w:val="008D02C2"/>
    <w:rsid w:val="008D030B"/>
    <w:rsid w:val="008D0390"/>
    <w:rsid w:val="008D048F"/>
    <w:rsid w:val="008D05D6"/>
    <w:rsid w:val="008D06A7"/>
    <w:rsid w:val="008D0792"/>
    <w:rsid w:val="008D09BC"/>
    <w:rsid w:val="008D0AFD"/>
    <w:rsid w:val="008D1285"/>
    <w:rsid w:val="008D12B4"/>
    <w:rsid w:val="008D1892"/>
    <w:rsid w:val="008D1B0A"/>
    <w:rsid w:val="008D1B85"/>
    <w:rsid w:val="008D1BA9"/>
    <w:rsid w:val="008D2041"/>
    <w:rsid w:val="008D208D"/>
    <w:rsid w:val="008D246D"/>
    <w:rsid w:val="008D252D"/>
    <w:rsid w:val="008D256D"/>
    <w:rsid w:val="008D25CB"/>
    <w:rsid w:val="008D2957"/>
    <w:rsid w:val="008D3250"/>
    <w:rsid w:val="008D342F"/>
    <w:rsid w:val="008D3607"/>
    <w:rsid w:val="008D36F0"/>
    <w:rsid w:val="008D3B5C"/>
    <w:rsid w:val="008D3B9A"/>
    <w:rsid w:val="008D3C6B"/>
    <w:rsid w:val="008D3CEE"/>
    <w:rsid w:val="008D3EE0"/>
    <w:rsid w:val="008D452F"/>
    <w:rsid w:val="008D4B0B"/>
    <w:rsid w:val="008D4C92"/>
    <w:rsid w:val="008D4F2D"/>
    <w:rsid w:val="008D52EA"/>
    <w:rsid w:val="008D549B"/>
    <w:rsid w:val="008D561B"/>
    <w:rsid w:val="008D5622"/>
    <w:rsid w:val="008D5AD4"/>
    <w:rsid w:val="008D5B2E"/>
    <w:rsid w:val="008D5ED3"/>
    <w:rsid w:val="008D629F"/>
    <w:rsid w:val="008D654C"/>
    <w:rsid w:val="008D6F33"/>
    <w:rsid w:val="008D713E"/>
    <w:rsid w:val="008D7278"/>
    <w:rsid w:val="008D728E"/>
    <w:rsid w:val="008D778A"/>
    <w:rsid w:val="008D7BE7"/>
    <w:rsid w:val="008D7EB2"/>
    <w:rsid w:val="008D7F0D"/>
    <w:rsid w:val="008E0203"/>
    <w:rsid w:val="008E05D5"/>
    <w:rsid w:val="008E07D5"/>
    <w:rsid w:val="008E0B20"/>
    <w:rsid w:val="008E0EB9"/>
    <w:rsid w:val="008E0F30"/>
    <w:rsid w:val="008E103E"/>
    <w:rsid w:val="008E1134"/>
    <w:rsid w:val="008E1212"/>
    <w:rsid w:val="008E169F"/>
    <w:rsid w:val="008E1C82"/>
    <w:rsid w:val="008E1F20"/>
    <w:rsid w:val="008E24FD"/>
    <w:rsid w:val="008E2A52"/>
    <w:rsid w:val="008E2B34"/>
    <w:rsid w:val="008E2D5A"/>
    <w:rsid w:val="008E2F70"/>
    <w:rsid w:val="008E3349"/>
    <w:rsid w:val="008E3868"/>
    <w:rsid w:val="008E3A68"/>
    <w:rsid w:val="008E3D1C"/>
    <w:rsid w:val="008E41F1"/>
    <w:rsid w:val="008E4231"/>
    <w:rsid w:val="008E4251"/>
    <w:rsid w:val="008E4365"/>
    <w:rsid w:val="008E4414"/>
    <w:rsid w:val="008E446C"/>
    <w:rsid w:val="008E46FD"/>
    <w:rsid w:val="008E4744"/>
    <w:rsid w:val="008E4C39"/>
    <w:rsid w:val="008E531A"/>
    <w:rsid w:val="008E5503"/>
    <w:rsid w:val="008E5771"/>
    <w:rsid w:val="008E5B4E"/>
    <w:rsid w:val="008E6371"/>
    <w:rsid w:val="008E6615"/>
    <w:rsid w:val="008E67A4"/>
    <w:rsid w:val="008E67CC"/>
    <w:rsid w:val="008E6B4F"/>
    <w:rsid w:val="008E6F08"/>
    <w:rsid w:val="008E718B"/>
    <w:rsid w:val="008E724F"/>
    <w:rsid w:val="008E761C"/>
    <w:rsid w:val="008E7ABE"/>
    <w:rsid w:val="008E7D3F"/>
    <w:rsid w:val="008E7E02"/>
    <w:rsid w:val="008E7EDB"/>
    <w:rsid w:val="008E7F23"/>
    <w:rsid w:val="008F002F"/>
    <w:rsid w:val="008F0378"/>
    <w:rsid w:val="008F0533"/>
    <w:rsid w:val="008F05C4"/>
    <w:rsid w:val="008F0A49"/>
    <w:rsid w:val="008F0AB4"/>
    <w:rsid w:val="008F0B1B"/>
    <w:rsid w:val="008F0B3C"/>
    <w:rsid w:val="008F0D2B"/>
    <w:rsid w:val="008F0FB6"/>
    <w:rsid w:val="008F1073"/>
    <w:rsid w:val="008F1A81"/>
    <w:rsid w:val="008F21B7"/>
    <w:rsid w:val="008F299A"/>
    <w:rsid w:val="008F2C0E"/>
    <w:rsid w:val="008F3043"/>
    <w:rsid w:val="008F30EE"/>
    <w:rsid w:val="008F3195"/>
    <w:rsid w:val="008F341D"/>
    <w:rsid w:val="008F37CD"/>
    <w:rsid w:val="008F3BE0"/>
    <w:rsid w:val="008F3D80"/>
    <w:rsid w:val="008F416C"/>
    <w:rsid w:val="008F4437"/>
    <w:rsid w:val="008F46D1"/>
    <w:rsid w:val="008F4ACD"/>
    <w:rsid w:val="008F4C6E"/>
    <w:rsid w:val="008F59C5"/>
    <w:rsid w:val="008F5C99"/>
    <w:rsid w:val="008F5E50"/>
    <w:rsid w:val="008F620F"/>
    <w:rsid w:val="008F62E6"/>
    <w:rsid w:val="008F6370"/>
    <w:rsid w:val="008F647A"/>
    <w:rsid w:val="008F65D6"/>
    <w:rsid w:val="008F65E9"/>
    <w:rsid w:val="008F6919"/>
    <w:rsid w:val="008F6A78"/>
    <w:rsid w:val="008F6AF2"/>
    <w:rsid w:val="008F6BCE"/>
    <w:rsid w:val="008F7786"/>
    <w:rsid w:val="008F785D"/>
    <w:rsid w:val="008F7B12"/>
    <w:rsid w:val="008F7B40"/>
    <w:rsid w:val="008F7C2E"/>
    <w:rsid w:val="008F7E53"/>
    <w:rsid w:val="008F7FEA"/>
    <w:rsid w:val="00900555"/>
    <w:rsid w:val="00900835"/>
    <w:rsid w:val="0090092E"/>
    <w:rsid w:val="00900BC7"/>
    <w:rsid w:val="009011A5"/>
    <w:rsid w:val="00901523"/>
    <w:rsid w:val="0090157D"/>
    <w:rsid w:val="009015E4"/>
    <w:rsid w:val="0090164D"/>
    <w:rsid w:val="00901792"/>
    <w:rsid w:val="00901D10"/>
    <w:rsid w:val="00901F71"/>
    <w:rsid w:val="0090227A"/>
    <w:rsid w:val="00902286"/>
    <w:rsid w:val="009029E7"/>
    <w:rsid w:val="00902A34"/>
    <w:rsid w:val="00902B04"/>
    <w:rsid w:val="00902C66"/>
    <w:rsid w:val="00903532"/>
    <w:rsid w:val="00903651"/>
    <w:rsid w:val="0090368C"/>
    <w:rsid w:val="00904444"/>
    <w:rsid w:val="0090455B"/>
    <w:rsid w:val="00904967"/>
    <w:rsid w:val="00904AE1"/>
    <w:rsid w:val="00904CC8"/>
    <w:rsid w:val="00904D94"/>
    <w:rsid w:val="009052E7"/>
    <w:rsid w:val="00905476"/>
    <w:rsid w:val="009059C5"/>
    <w:rsid w:val="00905B73"/>
    <w:rsid w:val="00905B9B"/>
    <w:rsid w:val="00905E6C"/>
    <w:rsid w:val="00905F1F"/>
    <w:rsid w:val="00905F8E"/>
    <w:rsid w:val="00906174"/>
    <w:rsid w:val="0090665E"/>
    <w:rsid w:val="0090693E"/>
    <w:rsid w:val="00906A18"/>
    <w:rsid w:val="00906A66"/>
    <w:rsid w:val="00906B4B"/>
    <w:rsid w:val="00906D16"/>
    <w:rsid w:val="00906F10"/>
    <w:rsid w:val="009071CE"/>
    <w:rsid w:val="009072A4"/>
    <w:rsid w:val="009072EE"/>
    <w:rsid w:val="00907353"/>
    <w:rsid w:val="00907367"/>
    <w:rsid w:val="0090770B"/>
    <w:rsid w:val="00907A92"/>
    <w:rsid w:val="00907EA5"/>
    <w:rsid w:val="00907FF7"/>
    <w:rsid w:val="00910002"/>
    <w:rsid w:val="00910148"/>
    <w:rsid w:val="00910375"/>
    <w:rsid w:val="009104C2"/>
    <w:rsid w:val="00910732"/>
    <w:rsid w:val="009108B1"/>
    <w:rsid w:val="00911138"/>
    <w:rsid w:val="0091116F"/>
    <w:rsid w:val="00911507"/>
    <w:rsid w:val="0091167B"/>
    <w:rsid w:val="0091175A"/>
    <w:rsid w:val="00911763"/>
    <w:rsid w:val="009118DB"/>
    <w:rsid w:val="00911BB2"/>
    <w:rsid w:val="00911E07"/>
    <w:rsid w:val="0091202D"/>
    <w:rsid w:val="0091214E"/>
    <w:rsid w:val="009128AC"/>
    <w:rsid w:val="00912A17"/>
    <w:rsid w:val="00912A4D"/>
    <w:rsid w:val="00912F12"/>
    <w:rsid w:val="0091332F"/>
    <w:rsid w:val="0091398D"/>
    <w:rsid w:val="00913A7E"/>
    <w:rsid w:val="00913AE0"/>
    <w:rsid w:val="00913CA6"/>
    <w:rsid w:val="00913DC7"/>
    <w:rsid w:val="00913EF1"/>
    <w:rsid w:val="0091419D"/>
    <w:rsid w:val="009141AC"/>
    <w:rsid w:val="00914229"/>
    <w:rsid w:val="00914384"/>
    <w:rsid w:val="00914581"/>
    <w:rsid w:val="009146FC"/>
    <w:rsid w:val="0091490C"/>
    <w:rsid w:val="0091492B"/>
    <w:rsid w:val="00914B1B"/>
    <w:rsid w:val="00914B4B"/>
    <w:rsid w:val="00914CFF"/>
    <w:rsid w:val="00914F5D"/>
    <w:rsid w:val="00915061"/>
    <w:rsid w:val="009152B6"/>
    <w:rsid w:val="009156F7"/>
    <w:rsid w:val="0091593D"/>
    <w:rsid w:val="00915A4E"/>
    <w:rsid w:val="00915A55"/>
    <w:rsid w:val="00915B6B"/>
    <w:rsid w:val="00915C3A"/>
    <w:rsid w:val="00915C8C"/>
    <w:rsid w:val="00916109"/>
    <w:rsid w:val="009162D5"/>
    <w:rsid w:val="009165E6"/>
    <w:rsid w:val="00916912"/>
    <w:rsid w:val="00916EF3"/>
    <w:rsid w:val="00916F2C"/>
    <w:rsid w:val="00917074"/>
    <w:rsid w:val="0091729B"/>
    <w:rsid w:val="00917301"/>
    <w:rsid w:val="00917788"/>
    <w:rsid w:val="00917A2F"/>
    <w:rsid w:val="00917D4D"/>
    <w:rsid w:val="0092056C"/>
    <w:rsid w:val="009208A8"/>
    <w:rsid w:val="00920A72"/>
    <w:rsid w:val="00920C50"/>
    <w:rsid w:val="00920EC8"/>
    <w:rsid w:val="00921158"/>
    <w:rsid w:val="009212DD"/>
    <w:rsid w:val="00921DAE"/>
    <w:rsid w:val="0092206D"/>
    <w:rsid w:val="00922265"/>
    <w:rsid w:val="00922570"/>
    <w:rsid w:val="00922C15"/>
    <w:rsid w:val="00922D81"/>
    <w:rsid w:val="009235A1"/>
    <w:rsid w:val="0092389E"/>
    <w:rsid w:val="00923D02"/>
    <w:rsid w:val="009241B0"/>
    <w:rsid w:val="009243E7"/>
    <w:rsid w:val="00924424"/>
    <w:rsid w:val="0092455C"/>
    <w:rsid w:val="0092467C"/>
    <w:rsid w:val="0092490C"/>
    <w:rsid w:val="00924C3B"/>
    <w:rsid w:val="00924F57"/>
    <w:rsid w:val="009251C0"/>
    <w:rsid w:val="009259D6"/>
    <w:rsid w:val="00925C62"/>
    <w:rsid w:val="00925D80"/>
    <w:rsid w:val="0092655E"/>
    <w:rsid w:val="009266B1"/>
    <w:rsid w:val="00926730"/>
    <w:rsid w:val="00926773"/>
    <w:rsid w:val="00926B1D"/>
    <w:rsid w:val="00926E8F"/>
    <w:rsid w:val="0092714E"/>
    <w:rsid w:val="00927288"/>
    <w:rsid w:val="00927453"/>
    <w:rsid w:val="0092766F"/>
    <w:rsid w:val="0092771C"/>
    <w:rsid w:val="00927CE9"/>
    <w:rsid w:val="00927DCB"/>
    <w:rsid w:val="00927E32"/>
    <w:rsid w:val="009305F7"/>
    <w:rsid w:val="00930A92"/>
    <w:rsid w:val="009314C8"/>
    <w:rsid w:val="00931562"/>
    <w:rsid w:val="009315E6"/>
    <w:rsid w:val="00931DE0"/>
    <w:rsid w:val="009321DF"/>
    <w:rsid w:val="0093220F"/>
    <w:rsid w:val="00932732"/>
    <w:rsid w:val="00932B37"/>
    <w:rsid w:val="00932BDF"/>
    <w:rsid w:val="00932CFC"/>
    <w:rsid w:val="0093311B"/>
    <w:rsid w:val="00933186"/>
    <w:rsid w:val="00933507"/>
    <w:rsid w:val="00933D41"/>
    <w:rsid w:val="00933F1E"/>
    <w:rsid w:val="00934023"/>
    <w:rsid w:val="00934727"/>
    <w:rsid w:val="00934A52"/>
    <w:rsid w:val="00935166"/>
    <w:rsid w:val="00935445"/>
    <w:rsid w:val="009355C8"/>
    <w:rsid w:val="009357A2"/>
    <w:rsid w:val="00935C1B"/>
    <w:rsid w:val="0093650B"/>
    <w:rsid w:val="009365E1"/>
    <w:rsid w:val="00937129"/>
    <w:rsid w:val="009377BE"/>
    <w:rsid w:val="009378F4"/>
    <w:rsid w:val="00937990"/>
    <w:rsid w:val="00937DA1"/>
    <w:rsid w:val="00937DB3"/>
    <w:rsid w:val="00937F71"/>
    <w:rsid w:val="009400CE"/>
    <w:rsid w:val="0094017F"/>
    <w:rsid w:val="009401C1"/>
    <w:rsid w:val="0094064F"/>
    <w:rsid w:val="009407E8"/>
    <w:rsid w:val="009408C9"/>
    <w:rsid w:val="00940B86"/>
    <w:rsid w:val="00940BBD"/>
    <w:rsid w:val="00940C51"/>
    <w:rsid w:val="00940FCB"/>
    <w:rsid w:val="00941059"/>
    <w:rsid w:val="0094137C"/>
    <w:rsid w:val="00941682"/>
    <w:rsid w:val="00941A98"/>
    <w:rsid w:val="00941DA2"/>
    <w:rsid w:val="00941E2A"/>
    <w:rsid w:val="009421BB"/>
    <w:rsid w:val="0094250E"/>
    <w:rsid w:val="009425CA"/>
    <w:rsid w:val="009425D4"/>
    <w:rsid w:val="00942879"/>
    <w:rsid w:val="00943114"/>
    <w:rsid w:val="0094340A"/>
    <w:rsid w:val="00943533"/>
    <w:rsid w:val="00943855"/>
    <w:rsid w:val="00943D27"/>
    <w:rsid w:val="00943E26"/>
    <w:rsid w:val="009445E7"/>
    <w:rsid w:val="00944681"/>
    <w:rsid w:val="009448C5"/>
    <w:rsid w:val="00944E2C"/>
    <w:rsid w:val="00944F29"/>
    <w:rsid w:val="00945158"/>
    <w:rsid w:val="00945879"/>
    <w:rsid w:val="009458FA"/>
    <w:rsid w:val="009459B0"/>
    <w:rsid w:val="009459F2"/>
    <w:rsid w:val="00945B4B"/>
    <w:rsid w:val="00945E41"/>
    <w:rsid w:val="00946019"/>
    <w:rsid w:val="0094608B"/>
    <w:rsid w:val="00946161"/>
    <w:rsid w:val="00946290"/>
    <w:rsid w:val="00946309"/>
    <w:rsid w:val="009465F9"/>
    <w:rsid w:val="009468E0"/>
    <w:rsid w:val="00946A9E"/>
    <w:rsid w:val="00946CC7"/>
    <w:rsid w:val="00946FE5"/>
    <w:rsid w:val="00947145"/>
    <w:rsid w:val="00947682"/>
    <w:rsid w:val="0094799B"/>
    <w:rsid w:val="00947A07"/>
    <w:rsid w:val="00947C1D"/>
    <w:rsid w:val="00947D61"/>
    <w:rsid w:val="00947E5A"/>
    <w:rsid w:val="0095029A"/>
    <w:rsid w:val="009504F5"/>
    <w:rsid w:val="009507DD"/>
    <w:rsid w:val="00950AF8"/>
    <w:rsid w:val="00950D09"/>
    <w:rsid w:val="0095118D"/>
    <w:rsid w:val="00951384"/>
    <w:rsid w:val="009515F5"/>
    <w:rsid w:val="0095171C"/>
    <w:rsid w:val="00951725"/>
    <w:rsid w:val="00951D67"/>
    <w:rsid w:val="009523BD"/>
    <w:rsid w:val="0095249D"/>
    <w:rsid w:val="009526C5"/>
    <w:rsid w:val="00952FD8"/>
    <w:rsid w:val="00953070"/>
    <w:rsid w:val="009534E5"/>
    <w:rsid w:val="00953885"/>
    <w:rsid w:val="00953A05"/>
    <w:rsid w:val="00953B6E"/>
    <w:rsid w:val="0095453F"/>
    <w:rsid w:val="00954552"/>
    <w:rsid w:val="009549DC"/>
    <w:rsid w:val="00954D5B"/>
    <w:rsid w:val="00954E8E"/>
    <w:rsid w:val="00954FE8"/>
    <w:rsid w:val="00955019"/>
    <w:rsid w:val="009550B1"/>
    <w:rsid w:val="009550D6"/>
    <w:rsid w:val="00955169"/>
    <w:rsid w:val="0095540E"/>
    <w:rsid w:val="00955519"/>
    <w:rsid w:val="0095591C"/>
    <w:rsid w:val="00955AC1"/>
    <w:rsid w:val="00955D52"/>
    <w:rsid w:val="009569D1"/>
    <w:rsid w:val="00957109"/>
    <w:rsid w:val="0095754A"/>
    <w:rsid w:val="0095754B"/>
    <w:rsid w:val="009577E5"/>
    <w:rsid w:val="00957B2E"/>
    <w:rsid w:val="009601C0"/>
    <w:rsid w:val="009601F7"/>
    <w:rsid w:val="009606C6"/>
    <w:rsid w:val="009609D0"/>
    <w:rsid w:val="00960DC4"/>
    <w:rsid w:val="00960E71"/>
    <w:rsid w:val="00961037"/>
    <w:rsid w:val="00961222"/>
    <w:rsid w:val="0096136F"/>
    <w:rsid w:val="00961645"/>
    <w:rsid w:val="0096199D"/>
    <w:rsid w:val="00961AA6"/>
    <w:rsid w:val="00961CEC"/>
    <w:rsid w:val="0096201A"/>
    <w:rsid w:val="00962312"/>
    <w:rsid w:val="009624B5"/>
    <w:rsid w:val="00962895"/>
    <w:rsid w:val="009628A6"/>
    <w:rsid w:val="0096305C"/>
    <w:rsid w:val="0096317D"/>
    <w:rsid w:val="00963200"/>
    <w:rsid w:val="00963204"/>
    <w:rsid w:val="009633DC"/>
    <w:rsid w:val="009638F3"/>
    <w:rsid w:val="00963996"/>
    <w:rsid w:val="009639ED"/>
    <w:rsid w:val="00963FFF"/>
    <w:rsid w:val="00964032"/>
    <w:rsid w:val="00964421"/>
    <w:rsid w:val="009647A2"/>
    <w:rsid w:val="00964B5F"/>
    <w:rsid w:val="00964D14"/>
    <w:rsid w:val="00965259"/>
    <w:rsid w:val="009656A0"/>
    <w:rsid w:val="00965952"/>
    <w:rsid w:val="00965A74"/>
    <w:rsid w:val="009669F9"/>
    <w:rsid w:val="00966ACD"/>
    <w:rsid w:val="00966E9B"/>
    <w:rsid w:val="00966EEC"/>
    <w:rsid w:val="00966FDA"/>
    <w:rsid w:val="009673AB"/>
    <w:rsid w:val="00967D1B"/>
    <w:rsid w:val="0097016D"/>
    <w:rsid w:val="009701B2"/>
    <w:rsid w:val="00970431"/>
    <w:rsid w:val="009704B5"/>
    <w:rsid w:val="0097081A"/>
    <w:rsid w:val="00971575"/>
    <w:rsid w:val="00971638"/>
    <w:rsid w:val="00971827"/>
    <w:rsid w:val="00971831"/>
    <w:rsid w:val="00971882"/>
    <w:rsid w:val="00971B4E"/>
    <w:rsid w:val="00971B51"/>
    <w:rsid w:val="009721F9"/>
    <w:rsid w:val="009722BE"/>
    <w:rsid w:val="00972305"/>
    <w:rsid w:val="00972459"/>
    <w:rsid w:val="00972C81"/>
    <w:rsid w:val="009731DC"/>
    <w:rsid w:val="009737B2"/>
    <w:rsid w:val="00973982"/>
    <w:rsid w:val="00973B44"/>
    <w:rsid w:val="00973D79"/>
    <w:rsid w:val="00974213"/>
    <w:rsid w:val="009742F5"/>
    <w:rsid w:val="0097439C"/>
    <w:rsid w:val="00974D3D"/>
    <w:rsid w:val="00974D99"/>
    <w:rsid w:val="00975077"/>
    <w:rsid w:val="00975C4A"/>
    <w:rsid w:val="009760C2"/>
    <w:rsid w:val="009763FE"/>
    <w:rsid w:val="0097650B"/>
    <w:rsid w:val="00976589"/>
    <w:rsid w:val="009769B8"/>
    <w:rsid w:val="00976A91"/>
    <w:rsid w:val="00976AB6"/>
    <w:rsid w:val="00977225"/>
    <w:rsid w:val="0097741D"/>
    <w:rsid w:val="009775FF"/>
    <w:rsid w:val="0097760D"/>
    <w:rsid w:val="009776E2"/>
    <w:rsid w:val="00977A0D"/>
    <w:rsid w:val="00977A9A"/>
    <w:rsid w:val="00977C1A"/>
    <w:rsid w:val="00977C3A"/>
    <w:rsid w:val="00977D11"/>
    <w:rsid w:val="00977E32"/>
    <w:rsid w:val="00980215"/>
    <w:rsid w:val="0098065F"/>
    <w:rsid w:val="00980EF3"/>
    <w:rsid w:val="00980F65"/>
    <w:rsid w:val="0098119C"/>
    <w:rsid w:val="00981265"/>
    <w:rsid w:val="009812EE"/>
    <w:rsid w:val="0098167B"/>
    <w:rsid w:val="00981D73"/>
    <w:rsid w:val="00982159"/>
    <w:rsid w:val="00982161"/>
    <w:rsid w:val="00982B13"/>
    <w:rsid w:val="00982C2E"/>
    <w:rsid w:val="00982F25"/>
    <w:rsid w:val="00983330"/>
    <w:rsid w:val="00983AFC"/>
    <w:rsid w:val="00983B7D"/>
    <w:rsid w:val="00983C1B"/>
    <w:rsid w:val="00983C22"/>
    <w:rsid w:val="00983C9E"/>
    <w:rsid w:val="009840D6"/>
    <w:rsid w:val="00984185"/>
    <w:rsid w:val="00984857"/>
    <w:rsid w:val="00984BB6"/>
    <w:rsid w:val="00984CE7"/>
    <w:rsid w:val="00984E94"/>
    <w:rsid w:val="009851F1"/>
    <w:rsid w:val="00985468"/>
    <w:rsid w:val="00985619"/>
    <w:rsid w:val="00985B2D"/>
    <w:rsid w:val="00985C90"/>
    <w:rsid w:val="009863AA"/>
    <w:rsid w:val="00986494"/>
    <w:rsid w:val="009864E9"/>
    <w:rsid w:val="009865C6"/>
    <w:rsid w:val="0098676C"/>
    <w:rsid w:val="00986791"/>
    <w:rsid w:val="00986DD6"/>
    <w:rsid w:val="00986E36"/>
    <w:rsid w:val="00987795"/>
    <w:rsid w:val="009877BC"/>
    <w:rsid w:val="009878AF"/>
    <w:rsid w:val="00987DCD"/>
    <w:rsid w:val="00987FD2"/>
    <w:rsid w:val="00990176"/>
    <w:rsid w:val="009902DF"/>
    <w:rsid w:val="009903EC"/>
    <w:rsid w:val="009905F9"/>
    <w:rsid w:val="00990832"/>
    <w:rsid w:val="00990983"/>
    <w:rsid w:val="009909AD"/>
    <w:rsid w:val="00990A98"/>
    <w:rsid w:val="00990D32"/>
    <w:rsid w:val="009916D9"/>
    <w:rsid w:val="009917C6"/>
    <w:rsid w:val="0099184E"/>
    <w:rsid w:val="00991A9B"/>
    <w:rsid w:val="00991F7C"/>
    <w:rsid w:val="009921FF"/>
    <w:rsid w:val="009922C1"/>
    <w:rsid w:val="009926F0"/>
    <w:rsid w:val="00992AE6"/>
    <w:rsid w:val="00993079"/>
    <w:rsid w:val="00993175"/>
    <w:rsid w:val="0099322F"/>
    <w:rsid w:val="00993748"/>
    <w:rsid w:val="009937DF"/>
    <w:rsid w:val="00993A95"/>
    <w:rsid w:val="00993EF0"/>
    <w:rsid w:val="00993FFF"/>
    <w:rsid w:val="0099410E"/>
    <w:rsid w:val="0099419B"/>
    <w:rsid w:val="0099487B"/>
    <w:rsid w:val="0099498B"/>
    <w:rsid w:val="00994E32"/>
    <w:rsid w:val="00994FD0"/>
    <w:rsid w:val="00995043"/>
    <w:rsid w:val="009951A9"/>
    <w:rsid w:val="009951D8"/>
    <w:rsid w:val="0099548F"/>
    <w:rsid w:val="00995AA7"/>
    <w:rsid w:val="00995C67"/>
    <w:rsid w:val="00995C94"/>
    <w:rsid w:val="009961A6"/>
    <w:rsid w:val="00996313"/>
    <w:rsid w:val="00996855"/>
    <w:rsid w:val="00996B02"/>
    <w:rsid w:val="00996B21"/>
    <w:rsid w:val="00996B58"/>
    <w:rsid w:val="00996C04"/>
    <w:rsid w:val="00996C11"/>
    <w:rsid w:val="00996CED"/>
    <w:rsid w:val="00996FE9"/>
    <w:rsid w:val="00997781"/>
    <w:rsid w:val="00997815"/>
    <w:rsid w:val="00997DD0"/>
    <w:rsid w:val="00997DF7"/>
    <w:rsid w:val="00997E88"/>
    <w:rsid w:val="009A01CD"/>
    <w:rsid w:val="009A02C2"/>
    <w:rsid w:val="009A0397"/>
    <w:rsid w:val="009A0583"/>
    <w:rsid w:val="009A05A8"/>
    <w:rsid w:val="009A0613"/>
    <w:rsid w:val="009A0621"/>
    <w:rsid w:val="009A0827"/>
    <w:rsid w:val="009A0B3B"/>
    <w:rsid w:val="009A10F2"/>
    <w:rsid w:val="009A1218"/>
    <w:rsid w:val="009A1631"/>
    <w:rsid w:val="009A1810"/>
    <w:rsid w:val="009A1C7F"/>
    <w:rsid w:val="009A21A4"/>
    <w:rsid w:val="009A23A0"/>
    <w:rsid w:val="009A247B"/>
    <w:rsid w:val="009A25EB"/>
    <w:rsid w:val="009A260C"/>
    <w:rsid w:val="009A2FC3"/>
    <w:rsid w:val="009A3246"/>
    <w:rsid w:val="009A3527"/>
    <w:rsid w:val="009A3A33"/>
    <w:rsid w:val="009A3AFF"/>
    <w:rsid w:val="009A3D30"/>
    <w:rsid w:val="009A40BD"/>
    <w:rsid w:val="009A4420"/>
    <w:rsid w:val="009A4445"/>
    <w:rsid w:val="009A447A"/>
    <w:rsid w:val="009A54DB"/>
    <w:rsid w:val="009A5A7B"/>
    <w:rsid w:val="009A5C86"/>
    <w:rsid w:val="009A6101"/>
    <w:rsid w:val="009A61C0"/>
    <w:rsid w:val="009A61F2"/>
    <w:rsid w:val="009A6B84"/>
    <w:rsid w:val="009A6CA0"/>
    <w:rsid w:val="009A6D4C"/>
    <w:rsid w:val="009A6D56"/>
    <w:rsid w:val="009A6D9D"/>
    <w:rsid w:val="009A7097"/>
    <w:rsid w:val="009A71EF"/>
    <w:rsid w:val="009A7258"/>
    <w:rsid w:val="009A73AB"/>
    <w:rsid w:val="009A7911"/>
    <w:rsid w:val="009A7AEC"/>
    <w:rsid w:val="009A7B29"/>
    <w:rsid w:val="009A7FC8"/>
    <w:rsid w:val="009B04D2"/>
    <w:rsid w:val="009B07A0"/>
    <w:rsid w:val="009B09E8"/>
    <w:rsid w:val="009B0FA2"/>
    <w:rsid w:val="009B0FBC"/>
    <w:rsid w:val="009B0FE8"/>
    <w:rsid w:val="009B11D1"/>
    <w:rsid w:val="009B1456"/>
    <w:rsid w:val="009B146B"/>
    <w:rsid w:val="009B15BA"/>
    <w:rsid w:val="009B181C"/>
    <w:rsid w:val="009B1B6B"/>
    <w:rsid w:val="009B1CC4"/>
    <w:rsid w:val="009B2488"/>
    <w:rsid w:val="009B26FE"/>
    <w:rsid w:val="009B2720"/>
    <w:rsid w:val="009B277B"/>
    <w:rsid w:val="009B2C06"/>
    <w:rsid w:val="009B2DEA"/>
    <w:rsid w:val="009B349D"/>
    <w:rsid w:val="009B3897"/>
    <w:rsid w:val="009B38BA"/>
    <w:rsid w:val="009B3A8F"/>
    <w:rsid w:val="009B4114"/>
    <w:rsid w:val="009B4185"/>
    <w:rsid w:val="009B4226"/>
    <w:rsid w:val="009B4280"/>
    <w:rsid w:val="009B445F"/>
    <w:rsid w:val="009B44C7"/>
    <w:rsid w:val="009B4701"/>
    <w:rsid w:val="009B494E"/>
    <w:rsid w:val="009B4F8F"/>
    <w:rsid w:val="009B52DB"/>
    <w:rsid w:val="009B561E"/>
    <w:rsid w:val="009B576E"/>
    <w:rsid w:val="009B5964"/>
    <w:rsid w:val="009B5CF1"/>
    <w:rsid w:val="009B5DAF"/>
    <w:rsid w:val="009B6049"/>
    <w:rsid w:val="009B63D4"/>
    <w:rsid w:val="009B6735"/>
    <w:rsid w:val="009B6A89"/>
    <w:rsid w:val="009B6ACD"/>
    <w:rsid w:val="009B6B56"/>
    <w:rsid w:val="009B6BC1"/>
    <w:rsid w:val="009B6C27"/>
    <w:rsid w:val="009B6D2D"/>
    <w:rsid w:val="009B6EDF"/>
    <w:rsid w:val="009B7243"/>
    <w:rsid w:val="009B7347"/>
    <w:rsid w:val="009B74E2"/>
    <w:rsid w:val="009B75D1"/>
    <w:rsid w:val="009B75E8"/>
    <w:rsid w:val="009B7662"/>
    <w:rsid w:val="009B7776"/>
    <w:rsid w:val="009B77D1"/>
    <w:rsid w:val="009B79F7"/>
    <w:rsid w:val="009B7A02"/>
    <w:rsid w:val="009B7A31"/>
    <w:rsid w:val="009B7EFC"/>
    <w:rsid w:val="009B7F61"/>
    <w:rsid w:val="009C0355"/>
    <w:rsid w:val="009C044B"/>
    <w:rsid w:val="009C0705"/>
    <w:rsid w:val="009C07CC"/>
    <w:rsid w:val="009C0C03"/>
    <w:rsid w:val="009C0C2D"/>
    <w:rsid w:val="009C0C47"/>
    <w:rsid w:val="009C0E77"/>
    <w:rsid w:val="009C0E91"/>
    <w:rsid w:val="009C0FF0"/>
    <w:rsid w:val="009C1117"/>
    <w:rsid w:val="009C1187"/>
    <w:rsid w:val="009C11B4"/>
    <w:rsid w:val="009C11D6"/>
    <w:rsid w:val="009C1727"/>
    <w:rsid w:val="009C1974"/>
    <w:rsid w:val="009C2197"/>
    <w:rsid w:val="009C23A6"/>
    <w:rsid w:val="009C2A4D"/>
    <w:rsid w:val="009C2D10"/>
    <w:rsid w:val="009C2F50"/>
    <w:rsid w:val="009C30E4"/>
    <w:rsid w:val="009C3145"/>
    <w:rsid w:val="009C315B"/>
    <w:rsid w:val="009C36C0"/>
    <w:rsid w:val="009C3717"/>
    <w:rsid w:val="009C3820"/>
    <w:rsid w:val="009C3A33"/>
    <w:rsid w:val="009C3BFA"/>
    <w:rsid w:val="009C425B"/>
    <w:rsid w:val="009C44AB"/>
    <w:rsid w:val="009C467B"/>
    <w:rsid w:val="009C5130"/>
    <w:rsid w:val="009C5871"/>
    <w:rsid w:val="009C590A"/>
    <w:rsid w:val="009C5A33"/>
    <w:rsid w:val="009C5DDE"/>
    <w:rsid w:val="009C5F26"/>
    <w:rsid w:val="009C62CF"/>
    <w:rsid w:val="009C633D"/>
    <w:rsid w:val="009C63AC"/>
    <w:rsid w:val="009C6526"/>
    <w:rsid w:val="009C6927"/>
    <w:rsid w:val="009C6A06"/>
    <w:rsid w:val="009C6B74"/>
    <w:rsid w:val="009C6CDC"/>
    <w:rsid w:val="009C7168"/>
    <w:rsid w:val="009C730E"/>
    <w:rsid w:val="009C737F"/>
    <w:rsid w:val="009C7436"/>
    <w:rsid w:val="009C7690"/>
    <w:rsid w:val="009C79D3"/>
    <w:rsid w:val="009C7DD2"/>
    <w:rsid w:val="009C7DF6"/>
    <w:rsid w:val="009C7FFA"/>
    <w:rsid w:val="009D02FD"/>
    <w:rsid w:val="009D03E6"/>
    <w:rsid w:val="009D09B9"/>
    <w:rsid w:val="009D0DDE"/>
    <w:rsid w:val="009D0F04"/>
    <w:rsid w:val="009D0FC8"/>
    <w:rsid w:val="009D191D"/>
    <w:rsid w:val="009D1AB1"/>
    <w:rsid w:val="009D1AFC"/>
    <w:rsid w:val="009D1C0C"/>
    <w:rsid w:val="009D1C5F"/>
    <w:rsid w:val="009D1D5F"/>
    <w:rsid w:val="009D1E12"/>
    <w:rsid w:val="009D2537"/>
    <w:rsid w:val="009D25C5"/>
    <w:rsid w:val="009D2774"/>
    <w:rsid w:val="009D2900"/>
    <w:rsid w:val="009D2992"/>
    <w:rsid w:val="009D2A7D"/>
    <w:rsid w:val="009D2BE0"/>
    <w:rsid w:val="009D2D0F"/>
    <w:rsid w:val="009D2D53"/>
    <w:rsid w:val="009D330D"/>
    <w:rsid w:val="009D3443"/>
    <w:rsid w:val="009D349F"/>
    <w:rsid w:val="009D3A30"/>
    <w:rsid w:val="009D4995"/>
    <w:rsid w:val="009D49B4"/>
    <w:rsid w:val="009D4CD7"/>
    <w:rsid w:val="009D4F9E"/>
    <w:rsid w:val="009D50A1"/>
    <w:rsid w:val="009D5670"/>
    <w:rsid w:val="009D5AE7"/>
    <w:rsid w:val="009D5B1F"/>
    <w:rsid w:val="009D5BB0"/>
    <w:rsid w:val="009D605B"/>
    <w:rsid w:val="009D6873"/>
    <w:rsid w:val="009D6E02"/>
    <w:rsid w:val="009D6F8D"/>
    <w:rsid w:val="009D6FA7"/>
    <w:rsid w:val="009D718F"/>
    <w:rsid w:val="009D7285"/>
    <w:rsid w:val="009D7366"/>
    <w:rsid w:val="009D79E3"/>
    <w:rsid w:val="009D7F0A"/>
    <w:rsid w:val="009E0263"/>
    <w:rsid w:val="009E0419"/>
    <w:rsid w:val="009E05DB"/>
    <w:rsid w:val="009E070D"/>
    <w:rsid w:val="009E09D2"/>
    <w:rsid w:val="009E0B59"/>
    <w:rsid w:val="009E0B85"/>
    <w:rsid w:val="009E0BB7"/>
    <w:rsid w:val="009E0D69"/>
    <w:rsid w:val="009E0F8E"/>
    <w:rsid w:val="009E11E8"/>
    <w:rsid w:val="009E154E"/>
    <w:rsid w:val="009E1769"/>
    <w:rsid w:val="009E1946"/>
    <w:rsid w:val="009E198B"/>
    <w:rsid w:val="009E1A67"/>
    <w:rsid w:val="009E1DCF"/>
    <w:rsid w:val="009E2408"/>
    <w:rsid w:val="009E2BD8"/>
    <w:rsid w:val="009E2C46"/>
    <w:rsid w:val="009E2F3D"/>
    <w:rsid w:val="009E324D"/>
    <w:rsid w:val="009E3253"/>
    <w:rsid w:val="009E335E"/>
    <w:rsid w:val="009E3390"/>
    <w:rsid w:val="009E3AF5"/>
    <w:rsid w:val="009E3BD5"/>
    <w:rsid w:val="009E3BE6"/>
    <w:rsid w:val="009E3BEA"/>
    <w:rsid w:val="009E3C49"/>
    <w:rsid w:val="009E3C93"/>
    <w:rsid w:val="009E442B"/>
    <w:rsid w:val="009E4528"/>
    <w:rsid w:val="009E4A92"/>
    <w:rsid w:val="009E5081"/>
    <w:rsid w:val="009E52E5"/>
    <w:rsid w:val="009E540B"/>
    <w:rsid w:val="009E54DE"/>
    <w:rsid w:val="009E55C8"/>
    <w:rsid w:val="009E5897"/>
    <w:rsid w:val="009E589F"/>
    <w:rsid w:val="009E5B0F"/>
    <w:rsid w:val="009E5E47"/>
    <w:rsid w:val="009E5E96"/>
    <w:rsid w:val="009E5FFE"/>
    <w:rsid w:val="009E6012"/>
    <w:rsid w:val="009E602C"/>
    <w:rsid w:val="009E62AF"/>
    <w:rsid w:val="009E6B73"/>
    <w:rsid w:val="009E6C3A"/>
    <w:rsid w:val="009E6D95"/>
    <w:rsid w:val="009E6DEC"/>
    <w:rsid w:val="009E7397"/>
    <w:rsid w:val="009E78A4"/>
    <w:rsid w:val="009E7A94"/>
    <w:rsid w:val="009E7B9C"/>
    <w:rsid w:val="009E7DDC"/>
    <w:rsid w:val="009E7F52"/>
    <w:rsid w:val="009F02D3"/>
    <w:rsid w:val="009F0493"/>
    <w:rsid w:val="009F04B8"/>
    <w:rsid w:val="009F05CB"/>
    <w:rsid w:val="009F0772"/>
    <w:rsid w:val="009F0910"/>
    <w:rsid w:val="009F0A08"/>
    <w:rsid w:val="009F0B94"/>
    <w:rsid w:val="009F0C5A"/>
    <w:rsid w:val="009F0E4A"/>
    <w:rsid w:val="009F119A"/>
    <w:rsid w:val="009F12F9"/>
    <w:rsid w:val="009F1412"/>
    <w:rsid w:val="009F17FA"/>
    <w:rsid w:val="009F1A1D"/>
    <w:rsid w:val="009F1AA4"/>
    <w:rsid w:val="009F1CE0"/>
    <w:rsid w:val="009F1D9C"/>
    <w:rsid w:val="009F223E"/>
    <w:rsid w:val="009F225D"/>
    <w:rsid w:val="009F231D"/>
    <w:rsid w:val="009F23E4"/>
    <w:rsid w:val="009F25DC"/>
    <w:rsid w:val="009F276F"/>
    <w:rsid w:val="009F2AD8"/>
    <w:rsid w:val="009F2C7B"/>
    <w:rsid w:val="009F2E1C"/>
    <w:rsid w:val="009F34B3"/>
    <w:rsid w:val="009F3616"/>
    <w:rsid w:val="009F3E13"/>
    <w:rsid w:val="009F3E42"/>
    <w:rsid w:val="009F46CD"/>
    <w:rsid w:val="009F46DA"/>
    <w:rsid w:val="009F49BF"/>
    <w:rsid w:val="009F4A43"/>
    <w:rsid w:val="009F4AB6"/>
    <w:rsid w:val="009F4C2E"/>
    <w:rsid w:val="009F4E17"/>
    <w:rsid w:val="009F4F6C"/>
    <w:rsid w:val="009F522C"/>
    <w:rsid w:val="009F54B0"/>
    <w:rsid w:val="009F5502"/>
    <w:rsid w:val="009F5535"/>
    <w:rsid w:val="009F55CE"/>
    <w:rsid w:val="009F55DE"/>
    <w:rsid w:val="009F5703"/>
    <w:rsid w:val="009F5761"/>
    <w:rsid w:val="009F5CAA"/>
    <w:rsid w:val="009F5E4E"/>
    <w:rsid w:val="009F710F"/>
    <w:rsid w:val="009F739E"/>
    <w:rsid w:val="009F7636"/>
    <w:rsid w:val="009F793A"/>
    <w:rsid w:val="009F7F83"/>
    <w:rsid w:val="00A0006D"/>
    <w:rsid w:val="00A005D5"/>
    <w:rsid w:val="00A005D6"/>
    <w:rsid w:val="00A0066A"/>
    <w:rsid w:val="00A008D2"/>
    <w:rsid w:val="00A00919"/>
    <w:rsid w:val="00A009B1"/>
    <w:rsid w:val="00A009EF"/>
    <w:rsid w:val="00A00A10"/>
    <w:rsid w:val="00A00DEA"/>
    <w:rsid w:val="00A012A9"/>
    <w:rsid w:val="00A016B8"/>
    <w:rsid w:val="00A016EC"/>
    <w:rsid w:val="00A01C00"/>
    <w:rsid w:val="00A01D11"/>
    <w:rsid w:val="00A01FD2"/>
    <w:rsid w:val="00A021AC"/>
    <w:rsid w:val="00A02AEC"/>
    <w:rsid w:val="00A02B28"/>
    <w:rsid w:val="00A02B46"/>
    <w:rsid w:val="00A0306D"/>
    <w:rsid w:val="00A03343"/>
    <w:rsid w:val="00A0336C"/>
    <w:rsid w:val="00A035A5"/>
    <w:rsid w:val="00A03682"/>
    <w:rsid w:val="00A037F1"/>
    <w:rsid w:val="00A0394D"/>
    <w:rsid w:val="00A039F8"/>
    <w:rsid w:val="00A03C45"/>
    <w:rsid w:val="00A03DD5"/>
    <w:rsid w:val="00A03F12"/>
    <w:rsid w:val="00A04002"/>
    <w:rsid w:val="00A040B0"/>
    <w:rsid w:val="00A04155"/>
    <w:rsid w:val="00A0445E"/>
    <w:rsid w:val="00A044B2"/>
    <w:rsid w:val="00A04620"/>
    <w:rsid w:val="00A0464D"/>
    <w:rsid w:val="00A04DED"/>
    <w:rsid w:val="00A05076"/>
    <w:rsid w:val="00A05136"/>
    <w:rsid w:val="00A05430"/>
    <w:rsid w:val="00A05A7B"/>
    <w:rsid w:val="00A05BCA"/>
    <w:rsid w:val="00A05C92"/>
    <w:rsid w:val="00A05E12"/>
    <w:rsid w:val="00A05EF9"/>
    <w:rsid w:val="00A06384"/>
    <w:rsid w:val="00A06923"/>
    <w:rsid w:val="00A06D9F"/>
    <w:rsid w:val="00A0710A"/>
    <w:rsid w:val="00A07192"/>
    <w:rsid w:val="00A072EF"/>
    <w:rsid w:val="00A07511"/>
    <w:rsid w:val="00A0789F"/>
    <w:rsid w:val="00A07A01"/>
    <w:rsid w:val="00A07A7F"/>
    <w:rsid w:val="00A07E7C"/>
    <w:rsid w:val="00A1009F"/>
    <w:rsid w:val="00A101D2"/>
    <w:rsid w:val="00A1046F"/>
    <w:rsid w:val="00A10615"/>
    <w:rsid w:val="00A10BAA"/>
    <w:rsid w:val="00A10C92"/>
    <w:rsid w:val="00A10CC8"/>
    <w:rsid w:val="00A10CF9"/>
    <w:rsid w:val="00A10D13"/>
    <w:rsid w:val="00A10E83"/>
    <w:rsid w:val="00A10EB6"/>
    <w:rsid w:val="00A10F5C"/>
    <w:rsid w:val="00A11013"/>
    <w:rsid w:val="00A1110A"/>
    <w:rsid w:val="00A113C0"/>
    <w:rsid w:val="00A11525"/>
    <w:rsid w:val="00A11909"/>
    <w:rsid w:val="00A11B2E"/>
    <w:rsid w:val="00A121A7"/>
    <w:rsid w:val="00A123A1"/>
    <w:rsid w:val="00A126E7"/>
    <w:rsid w:val="00A12727"/>
    <w:rsid w:val="00A1280A"/>
    <w:rsid w:val="00A1283B"/>
    <w:rsid w:val="00A129A6"/>
    <w:rsid w:val="00A12F13"/>
    <w:rsid w:val="00A1302E"/>
    <w:rsid w:val="00A132BB"/>
    <w:rsid w:val="00A1332F"/>
    <w:rsid w:val="00A1348C"/>
    <w:rsid w:val="00A13AE9"/>
    <w:rsid w:val="00A13B51"/>
    <w:rsid w:val="00A14109"/>
    <w:rsid w:val="00A143FA"/>
    <w:rsid w:val="00A148AA"/>
    <w:rsid w:val="00A14BB9"/>
    <w:rsid w:val="00A14CA2"/>
    <w:rsid w:val="00A14D1B"/>
    <w:rsid w:val="00A14F84"/>
    <w:rsid w:val="00A153D2"/>
    <w:rsid w:val="00A155BD"/>
    <w:rsid w:val="00A15A88"/>
    <w:rsid w:val="00A15CCE"/>
    <w:rsid w:val="00A16032"/>
    <w:rsid w:val="00A1646B"/>
    <w:rsid w:val="00A16745"/>
    <w:rsid w:val="00A1697A"/>
    <w:rsid w:val="00A16D73"/>
    <w:rsid w:val="00A16DCA"/>
    <w:rsid w:val="00A16F2B"/>
    <w:rsid w:val="00A1710D"/>
    <w:rsid w:val="00A17122"/>
    <w:rsid w:val="00A17557"/>
    <w:rsid w:val="00A17585"/>
    <w:rsid w:val="00A175C2"/>
    <w:rsid w:val="00A17654"/>
    <w:rsid w:val="00A17959"/>
    <w:rsid w:val="00A17EB6"/>
    <w:rsid w:val="00A17FEB"/>
    <w:rsid w:val="00A20198"/>
    <w:rsid w:val="00A201FA"/>
    <w:rsid w:val="00A203A1"/>
    <w:rsid w:val="00A203C1"/>
    <w:rsid w:val="00A204E9"/>
    <w:rsid w:val="00A20836"/>
    <w:rsid w:val="00A20A53"/>
    <w:rsid w:val="00A20FAE"/>
    <w:rsid w:val="00A218DF"/>
    <w:rsid w:val="00A21997"/>
    <w:rsid w:val="00A219EE"/>
    <w:rsid w:val="00A21C08"/>
    <w:rsid w:val="00A21EB7"/>
    <w:rsid w:val="00A2234C"/>
    <w:rsid w:val="00A2259D"/>
    <w:rsid w:val="00A225F3"/>
    <w:rsid w:val="00A2297C"/>
    <w:rsid w:val="00A22AA6"/>
    <w:rsid w:val="00A22B9C"/>
    <w:rsid w:val="00A22F4E"/>
    <w:rsid w:val="00A239B4"/>
    <w:rsid w:val="00A23A11"/>
    <w:rsid w:val="00A23B0A"/>
    <w:rsid w:val="00A23B10"/>
    <w:rsid w:val="00A23D6D"/>
    <w:rsid w:val="00A24779"/>
    <w:rsid w:val="00A247B9"/>
    <w:rsid w:val="00A247D5"/>
    <w:rsid w:val="00A2491B"/>
    <w:rsid w:val="00A24A1F"/>
    <w:rsid w:val="00A24B32"/>
    <w:rsid w:val="00A24B82"/>
    <w:rsid w:val="00A24E9B"/>
    <w:rsid w:val="00A24F6B"/>
    <w:rsid w:val="00A2509C"/>
    <w:rsid w:val="00A25222"/>
    <w:rsid w:val="00A25682"/>
    <w:rsid w:val="00A25771"/>
    <w:rsid w:val="00A25775"/>
    <w:rsid w:val="00A25C5D"/>
    <w:rsid w:val="00A25CA4"/>
    <w:rsid w:val="00A25CFC"/>
    <w:rsid w:val="00A263EE"/>
    <w:rsid w:val="00A26630"/>
    <w:rsid w:val="00A26774"/>
    <w:rsid w:val="00A267B5"/>
    <w:rsid w:val="00A267DE"/>
    <w:rsid w:val="00A26B5B"/>
    <w:rsid w:val="00A26C77"/>
    <w:rsid w:val="00A26FC1"/>
    <w:rsid w:val="00A2727C"/>
    <w:rsid w:val="00A27577"/>
    <w:rsid w:val="00A276DE"/>
    <w:rsid w:val="00A27AB5"/>
    <w:rsid w:val="00A27B13"/>
    <w:rsid w:val="00A27BD3"/>
    <w:rsid w:val="00A27D06"/>
    <w:rsid w:val="00A27D4D"/>
    <w:rsid w:val="00A27ECB"/>
    <w:rsid w:val="00A300A8"/>
    <w:rsid w:val="00A300E4"/>
    <w:rsid w:val="00A3024C"/>
    <w:rsid w:val="00A30291"/>
    <w:rsid w:val="00A303EE"/>
    <w:rsid w:val="00A305A0"/>
    <w:rsid w:val="00A3064C"/>
    <w:rsid w:val="00A30B29"/>
    <w:rsid w:val="00A30EC7"/>
    <w:rsid w:val="00A30FD0"/>
    <w:rsid w:val="00A312DA"/>
    <w:rsid w:val="00A31787"/>
    <w:rsid w:val="00A31993"/>
    <w:rsid w:val="00A31C1B"/>
    <w:rsid w:val="00A31E89"/>
    <w:rsid w:val="00A32072"/>
    <w:rsid w:val="00A32299"/>
    <w:rsid w:val="00A32482"/>
    <w:rsid w:val="00A325FD"/>
    <w:rsid w:val="00A328D4"/>
    <w:rsid w:val="00A329E2"/>
    <w:rsid w:val="00A32B00"/>
    <w:rsid w:val="00A33119"/>
    <w:rsid w:val="00A33196"/>
    <w:rsid w:val="00A337E2"/>
    <w:rsid w:val="00A33BC2"/>
    <w:rsid w:val="00A34278"/>
    <w:rsid w:val="00A34452"/>
    <w:rsid w:val="00A346DF"/>
    <w:rsid w:val="00A347BE"/>
    <w:rsid w:val="00A349E9"/>
    <w:rsid w:val="00A34F47"/>
    <w:rsid w:val="00A34F87"/>
    <w:rsid w:val="00A34FBB"/>
    <w:rsid w:val="00A35080"/>
    <w:rsid w:val="00A35266"/>
    <w:rsid w:val="00A35325"/>
    <w:rsid w:val="00A3533A"/>
    <w:rsid w:val="00A35A7D"/>
    <w:rsid w:val="00A35C59"/>
    <w:rsid w:val="00A35C91"/>
    <w:rsid w:val="00A35D05"/>
    <w:rsid w:val="00A36084"/>
    <w:rsid w:val="00A36198"/>
    <w:rsid w:val="00A3621F"/>
    <w:rsid w:val="00A365BF"/>
    <w:rsid w:val="00A3678A"/>
    <w:rsid w:val="00A367E8"/>
    <w:rsid w:val="00A368F1"/>
    <w:rsid w:val="00A369E7"/>
    <w:rsid w:val="00A36DB2"/>
    <w:rsid w:val="00A3729C"/>
    <w:rsid w:val="00A375CF"/>
    <w:rsid w:val="00A37657"/>
    <w:rsid w:val="00A37A19"/>
    <w:rsid w:val="00A37EB0"/>
    <w:rsid w:val="00A40423"/>
    <w:rsid w:val="00A404CD"/>
    <w:rsid w:val="00A40615"/>
    <w:rsid w:val="00A40A6C"/>
    <w:rsid w:val="00A40CCA"/>
    <w:rsid w:val="00A40D3A"/>
    <w:rsid w:val="00A40DE9"/>
    <w:rsid w:val="00A40F79"/>
    <w:rsid w:val="00A41077"/>
    <w:rsid w:val="00A41113"/>
    <w:rsid w:val="00A411BA"/>
    <w:rsid w:val="00A413BF"/>
    <w:rsid w:val="00A41BBE"/>
    <w:rsid w:val="00A41E2F"/>
    <w:rsid w:val="00A42094"/>
    <w:rsid w:val="00A42259"/>
    <w:rsid w:val="00A426C4"/>
    <w:rsid w:val="00A427A1"/>
    <w:rsid w:val="00A42B7E"/>
    <w:rsid w:val="00A431E1"/>
    <w:rsid w:val="00A43B02"/>
    <w:rsid w:val="00A43B23"/>
    <w:rsid w:val="00A44138"/>
    <w:rsid w:val="00A44195"/>
    <w:rsid w:val="00A4475C"/>
    <w:rsid w:val="00A4499E"/>
    <w:rsid w:val="00A449D9"/>
    <w:rsid w:val="00A44E87"/>
    <w:rsid w:val="00A4514C"/>
    <w:rsid w:val="00A4517A"/>
    <w:rsid w:val="00A455C2"/>
    <w:rsid w:val="00A45ECB"/>
    <w:rsid w:val="00A4602A"/>
    <w:rsid w:val="00A461E2"/>
    <w:rsid w:val="00A465A9"/>
    <w:rsid w:val="00A465B0"/>
    <w:rsid w:val="00A4680A"/>
    <w:rsid w:val="00A4699B"/>
    <w:rsid w:val="00A469B7"/>
    <w:rsid w:val="00A469E7"/>
    <w:rsid w:val="00A46ABE"/>
    <w:rsid w:val="00A46C65"/>
    <w:rsid w:val="00A46E61"/>
    <w:rsid w:val="00A47127"/>
    <w:rsid w:val="00A47690"/>
    <w:rsid w:val="00A47748"/>
    <w:rsid w:val="00A477AD"/>
    <w:rsid w:val="00A47A3F"/>
    <w:rsid w:val="00A47BB3"/>
    <w:rsid w:val="00A47ED2"/>
    <w:rsid w:val="00A50059"/>
    <w:rsid w:val="00A50426"/>
    <w:rsid w:val="00A504F9"/>
    <w:rsid w:val="00A506B1"/>
    <w:rsid w:val="00A5082A"/>
    <w:rsid w:val="00A509CE"/>
    <w:rsid w:val="00A50A73"/>
    <w:rsid w:val="00A50BFA"/>
    <w:rsid w:val="00A50E7E"/>
    <w:rsid w:val="00A50ED8"/>
    <w:rsid w:val="00A51767"/>
    <w:rsid w:val="00A51C82"/>
    <w:rsid w:val="00A51EE5"/>
    <w:rsid w:val="00A5231F"/>
    <w:rsid w:val="00A526D0"/>
    <w:rsid w:val="00A5305C"/>
    <w:rsid w:val="00A5328A"/>
    <w:rsid w:val="00A53C49"/>
    <w:rsid w:val="00A53C63"/>
    <w:rsid w:val="00A54097"/>
    <w:rsid w:val="00A5416E"/>
    <w:rsid w:val="00A54466"/>
    <w:rsid w:val="00A546DC"/>
    <w:rsid w:val="00A5489C"/>
    <w:rsid w:val="00A54A04"/>
    <w:rsid w:val="00A54D2C"/>
    <w:rsid w:val="00A557D7"/>
    <w:rsid w:val="00A55AF9"/>
    <w:rsid w:val="00A55ECC"/>
    <w:rsid w:val="00A56146"/>
    <w:rsid w:val="00A56292"/>
    <w:rsid w:val="00A56586"/>
    <w:rsid w:val="00A56860"/>
    <w:rsid w:val="00A5689A"/>
    <w:rsid w:val="00A56A92"/>
    <w:rsid w:val="00A56E98"/>
    <w:rsid w:val="00A56FCD"/>
    <w:rsid w:val="00A573A6"/>
    <w:rsid w:val="00A57588"/>
    <w:rsid w:val="00A576EC"/>
    <w:rsid w:val="00A57A85"/>
    <w:rsid w:val="00A57AAA"/>
    <w:rsid w:val="00A57AC3"/>
    <w:rsid w:val="00A57CA0"/>
    <w:rsid w:val="00A60149"/>
    <w:rsid w:val="00A60189"/>
    <w:rsid w:val="00A6018C"/>
    <w:rsid w:val="00A602C7"/>
    <w:rsid w:val="00A60460"/>
    <w:rsid w:val="00A60B26"/>
    <w:rsid w:val="00A60D07"/>
    <w:rsid w:val="00A60DC5"/>
    <w:rsid w:val="00A6104B"/>
    <w:rsid w:val="00A61215"/>
    <w:rsid w:val="00A6134F"/>
    <w:rsid w:val="00A613DE"/>
    <w:rsid w:val="00A615E6"/>
    <w:rsid w:val="00A615F5"/>
    <w:rsid w:val="00A6206A"/>
    <w:rsid w:val="00A620BB"/>
    <w:rsid w:val="00A62479"/>
    <w:rsid w:val="00A629A0"/>
    <w:rsid w:val="00A62D25"/>
    <w:rsid w:val="00A6329A"/>
    <w:rsid w:val="00A63455"/>
    <w:rsid w:val="00A639C2"/>
    <w:rsid w:val="00A63B9F"/>
    <w:rsid w:val="00A641D2"/>
    <w:rsid w:val="00A64203"/>
    <w:rsid w:val="00A64256"/>
    <w:rsid w:val="00A64317"/>
    <w:rsid w:val="00A64437"/>
    <w:rsid w:val="00A645AE"/>
    <w:rsid w:val="00A648DD"/>
    <w:rsid w:val="00A64A4A"/>
    <w:rsid w:val="00A64D89"/>
    <w:rsid w:val="00A64E59"/>
    <w:rsid w:val="00A64EC2"/>
    <w:rsid w:val="00A64FE4"/>
    <w:rsid w:val="00A65126"/>
    <w:rsid w:val="00A651DE"/>
    <w:rsid w:val="00A6534A"/>
    <w:rsid w:val="00A654C4"/>
    <w:rsid w:val="00A65513"/>
    <w:rsid w:val="00A65651"/>
    <w:rsid w:val="00A65A40"/>
    <w:rsid w:val="00A65F8F"/>
    <w:rsid w:val="00A6601A"/>
    <w:rsid w:val="00A661F1"/>
    <w:rsid w:val="00A66875"/>
    <w:rsid w:val="00A668A3"/>
    <w:rsid w:val="00A66B74"/>
    <w:rsid w:val="00A66D9F"/>
    <w:rsid w:val="00A66E05"/>
    <w:rsid w:val="00A66FE1"/>
    <w:rsid w:val="00A67397"/>
    <w:rsid w:val="00A673AA"/>
    <w:rsid w:val="00A673FD"/>
    <w:rsid w:val="00A67882"/>
    <w:rsid w:val="00A678DB"/>
    <w:rsid w:val="00A67A45"/>
    <w:rsid w:val="00A67AD5"/>
    <w:rsid w:val="00A67EB6"/>
    <w:rsid w:val="00A70136"/>
    <w:rsid w:val="00A70937"/>
    <w:rsid w:val="00A7093E"/>
    <w:rsid w:val="00A709C5"/>
    <w:rsid w:val="00A70A6A"/>
    <w:rsid w:val="00A70AB0"/>
    <w:rsid w:val="00A70B17"/>
    <w:rsid w:val="00A70E1D"/>
    <w:rsid w:val="00A71005"/>
    <w:rsid w:val="00A7107B"/>
    <w:rsid w:val="00A7108A"/>
    <w:rsid w:val="00A71320"/>
    <w:rsid w:val="00A7203B"/>
    <w:rsid w:val="00A7232B"/>
    <w:rsid w:val="00A730B9"/>
    <w:rsid w:val="00A73330"/>
    <w:rsid w:val="00A735EB"/>
    <w:rsid w:val="00A73652"/>
    <w:rsid w:val="00A73A79"/>
    <w:rsid w:val="00A73DFB"/>
    <w:rsid w:val="00A74046"/>
    <w:rsid w:val="00A740C2"/>
    <w:rsid w:val="00A740D6"/>
    <w:rsid w:val="00A7424B"/>
    <w:rsid w:val="00A74743"/>
    <w:rsid w:val="00A74E90"/>
    <w:rsid w:val="00A74F0F"/>
    <w:rsid w:val="00A750AB"/>
    <w:rsid w:val="00A750D7"/>
    <w:rsid w:val="00A751A1"/>
    <w:rsid w:val="00A7601D"/>
    <w:rsid w:val="00A766AD"/>
    <w:rsid w:val="00A7682B"/>
    <w:rsid w:val="00A7683A"/>
    <w:rsid w:val="00A768EA"/>
    <w:rsid w:val="00A76A26"/>
    <w:rsid w:val="00A76B4F"/>
    <w:rsid w:val="00A76FAF"/>
    <w:rsid w:val="00A7715B"/>
    <w:rsid w:val="00A7776D"/>
    <w:rsid w:val="00A777B8"/>
    <w:rsid w:val="00A779B6"/>
    <w:rsid w:val="00A77C6F"/>
    <w:rsid w:val="00A77FE3"/>
    <w:rsid w:val="00A80B70"/>
    <w:rsid w:val="00A80C6B"/>
    <w:rsid w:val="00A810F1"/>
    <w:rsid w:val="00A81209"/>
    <w:rsid w:val="00A81269"/>
    <w:rsid w:val="00A817E9"/>
    <w:rsid w:val="00A818AD"/>
    <w:rsid w:val="00A81957"/>
    <w:rsid w:val="00A81F01"/>
    <w:rsid w:val="00A82BC4"/>
    <w:rsid w:val="00A831B0"/>
    <w:rsid w:val="00A835F1"/>
    <w:rsid w:val="00A83C5F"/>
    <w:rsid w:val="00A83C7C"/>
    <w:rsid w:val="00A83CED"/>
    <w:rsid w:val="00A83D24"/>
    <w:rsid w:val="00A83D4D"/>
    <w:rsid w:val="00A83DD3"/>
    <w:rsid w:val="00A84155"/>
    <w:rsid w:val="00A841EC"/>
    <w:rsid w:val="00A84A48"/>
    <w:rsid w:val="00A84D8C"/>
    <w:rsid w:val="00A8527F"/>
    <w:rsid w:val="00A85501"/>
    <w:rsid w:val="00A85724"/>
    <w:rsid w:val="00A8577A"/>
    <w:rsid w:val="00A85DF4"/>
    <w:rsid w:val="00A85F5C"/>
    <w:rsid w:val="00A8606F"/>
    <w:rsid w:val="00A860E5"/>
    <w:rsid w:val="00A861DA"/>
    <w:rsid w:val="00A86216"/>
    <w:rsid w:val="00A86277"/>
    <w:rsid w:val="00A86363"/>
    <w:rsid w:val="00A8673A"/>
    <w:rsid w:val="00A86B94"/>
    <w:rsid w:val="00A86C22"/>
    <w:rsid w:val="00A86D5C"/>
    <w:rsid w:val="00A86DA7"/>
    <w:rsid w:val="00A87093"/>
    <w:rsid w:val="00A87127"/>
    <w:rsid w:val="00A871CC"/>
    <w:rsid w:val="00A87494"/>
    <w:rsid w:val="00A87602"/>
    <w:rsid w:val="00A87B8D"/>
    <w:rsid w:val="00A87BB4"/>
    <w:rsid w:val="00A87DE6"/>
    <w:rsid w:val="00A87E2F"/>
    <w:rsid w:val="00A87F4A"/>
    <w:rsid w:val="00A9011E"/>
    <w:rsid w:val="00A902FF"/>
    <w:rsid w:val="00A906DD"/>
    <w:rsid w:val="00A90799"/>
    <w:rsid w:val="00A909E4"/>
    <w:rsid w:val="00A915C7"/>
    <w:rsid w:val="00A916E4"/>
    <w:rsid w:val="00A919D8"/>
    <w:rsid w:val="00A91CF9"/>
    <w:rsid w:val="00A9216E"/>
    <w:rsid w:val="00A9217A"/>
    <w:rsid w:val="00A9230C"/>
    <w:rsid w:val="00A9280E"/>
    <w:rsid w:val="00A92AD9"/>
    <w:rsid w:val="00A92B9C"/>
    <w:rsid w:val="00A93118"/>
    <w:rsid w:val="00A93304"/>
    <w:rsid w:val="00A93397"/>
    <w:rsid w:val="00A9356C"/>
    <w:rsid w:val="00A93693"/>
    <w:rsid w:val="00A936DA"/>
    <w:rsid w:val="00A93738"/>
    <w:rsid w:val="00A93818"/>
    <w:rsid w:val="00A93865"/>
    <w:rsid w:val="00A93871"/>
    <w:rsid w:val="00A93A9D"/>
    <w:rsid w:val="00A93E1A"/>
    <w:rsid w:val="00A93E65"/>
    <w:rsid w:val="00A93F0F"/>
    <w:rsid w:val="00A94039"/>
    <w:rsid w:val="00A940E9"/>
    <w:rsid w:val="00A94235"/>
    <w:rsid w:val="00A94241"/>
    <w:rsid w:val="00A944B6"/>
    <w:rsid w:val="00A9461A"/>
    <w:rsid w:val="00A947D2"/>
    <w:rsid w:val="00A94ADC"/>
    <w:rsid w:val="00A94BEE"/>
    <w:rsid w:val="00A94C85"/>
    <w:rsid w:val="00A94D76"/>
    <w:rsid w:val="00A94FAB"/>
    <w:rsid w:val="00A95292"/>
    <w:rsid w:val="00A9554F"/>
    <w:rsid w:val="00A95905"/>
    <w:rsid w:val="00A9598F"/>
    <w:rsid w:val="00A95B4C"/>
    <w:rsid w:val="00A9609D"/>
    <w:rsid w:val="00A9657D"/>
    <w:rsid w:val="00A9662D"/>
    <w:rsid w:val="00A96726"/>
    <w:rsid w:val="00A96A8B"/>
    <w:rsid w:val="00A9704B"/>
    <w:rsid w:val="00A97124"/>
    <w:rsid w:val="00A97563"/>
    <w:rsid w:val="00A97808"/>
    <w:rsid w:val="00A978BE"/>
    <w:rsid w:val="00A97AD2"/>
    <w:rsid w:val="00A97DC9"/>
    <w:rsid w:val="00A97E63"/>
    <w:rsid w:val="00A97FFE"/>
    <w:rsid w:val="00AA019C"/>
    <w:rsid w:val="00AA0541"/>
    <w:rsid w:val="00AA0595"/>
    <w:rsid w:val="00AA0B12"/>
    <w:rsid w:val="00AA110E"/>
    <w:rsid w:val="00AA17D6"/>
    <w:rsid w:val="00AA193D"/>
    <w:rsid w:val="00AA1A55"/>
    <w:rsid w:val="00AA1B24"/>
    <w:rsid w:val="00AA1C0D"/>
    <w:rsid w:val="00AA1D3E"/>
    <w:rsid w:val="00AA203B"/>
    <w:rsid w:val="00AA228B"/>
    <w:rsid w:val="00AA276E"/>
    <w:rsid w:val="00AA29A2"/>
    <w:rsid w:val="00AA2C82"/>
    <w:rsid w:val="00AA2EFC"/>
    <w:rsid w:val="00AA3041"/>
    <w:rsid w:val="00AA3676"/>
    <w:rsid w:val="00AA36E8"/>
    <w:rsid w:val="00AA3786"/>
    <w:rsid w:val="00AA3B95"/>
    <w:rsid w:val="00AA3C40"/>
    <w:rsid w:val="00AA3D2F"/>
    <w:rsid w:val="00AA3DA7"/>
    <w:rsid w:val="00AA421E"/>
    <w:rsid w:val="00AA446A"/>
    <w:rsid w:val="00AA45ED"/>
    <w:rsid w:val="00AA4613"/>
    <w:rsid w:val="00AA47D8"/>
    <w:rsid w:val="00AA4C31"/>
    <w:rsid w:val="00AA4E8C"/>
    <w:rsid w:val="00AA4EC0"/>
    <w:rsid w:val="00AA4FCD"/>
    <w:rsid w:val="00AA505C"/>
    <w:rsid w:val="00AA520C"/>
    <w:rsid w:val="00AA5255"/>
    <w:rsid w:val="00AA53B8"/>
    <w:rsid w:val="00AA574D"/>
    <w:rsid w:val="00AA58D0"/>
    <w:rsid w:val="00AA5ECC"/>
    <w:rsid w:val="00AA5ED0"/>
    <w:rsid w:val="00AA5F00"/>
    <w:rsid w:val="00AA60FB"/>
    <w:rsid w:val="00AA6162"/>
    <w:rsid w:val="00AA61A0"/>
    <w:rsid w:val="00AA64D1"/>
    <w:rsid w:val="00AA6677"/>
    <w:rsid w:val="00AA69B0"/>
    <w:rsid w:val="00AA6DF9"/>
    <w:rsid w:val="00AA6E30"/>
    <w:rsid w:val="00AA7547"/>
    <w:rsid w:val="00AA77CD"/>
    <w:rsid w:val="00AA7AEB"/>
    <w:rsid w:val="00AA7CA2"/>
    <w:rsid w:val="00AA7E87"/>
    <w:rsid w:val="00AA7EFF"/>
    <w:rsid w:val="00AA7F67"/>
    <w:rsid w:val="00AB08A4"/>
    <w:rsid w:val="00AB0A08"/>
    <w:rsid w:val="00AB0AA6"/>
    <w:rsid w:val="00AB0AC1"/>
    <w:rsid w:val="00AB0E3D"/>
    <w:rsid w:val="00AB0FBB"/>
    <w:rsid w:val="00AB1152"/>
    <w:rsid w:val="00AB1518"/>
    <w:rsid w:val="00AB15C6"/>
    <w:rsid w:val="00AB18C9"/>
    <w:rsid w:val="00AB1E4B"/>
    <w:rsid w:val="00AB22B0"/>
    <w:rsid w:val="00AB2599"/>
    <w:rsid w:val="00AB29B6"/>
    <w:rsid w:val="00AB29EB"/>
    <w:rsid w:val="00AB2B0D"/>
    <w:rsid w:val="00AB2B76"/>
    <w:rsid w:val="00AB2B91"/>
    <w:rsid w:val="00AB2FD9"/>
    <w:rsid w:val="00AB30BB"/>
    <w:rsid w:val="00AB3A58"/>
    <w:rsid w:val="00AB3D6B"/>
    <w:rsid w:val="00AB4277"/>
    <w:rsid w:val="00AB49BB"/>
    <w:rsid w:val="00AB4BCA"/>
    <w:rsid w:val="00AB4C4E"/>
    <w:rsid w:val="00AB4ECB"/>
    <w:rsid w:val="00AB4F6C"/>
    <w:rsid w:val="00AB4F8F"/>
    <w:rsid w:val="00AB4FF6"/>
    <w:rsid w:val="00AB52CD"/>
    <w:rsid w:val="00AB5468"/>
    <w:rsid w:val="00AB54DA"/>
    <w:rsid w:val="00AB5730"/>
    <w:rsid w:val="00AB5A0F"/>
    <w:rsid w:val="00AB5C37"/>
    <w:rsid w:val="00AB5DE5"/>
    <w:rsid w:val="00AB5FEB"/>
    <w:rsid w:val="00AB603C"/>
    <w:rsid w:val="00AB68A9"/>
    <w:rsid w:val="00AB6BEB"/>
    <w:rsid w:val="00AB6C6B"/>
    <w:rsid w:val="00AB70C0"/>
    <w:rsid w:val="00AB70E2"/>
    <w:rsid w:val="00AB74E9"/>
    <w:rsid w:val="00AB7867"/>
    <w:rsid w:val="00AB794E"/>
    <w:rsid w:val="00AB7AF4"/>
    <w:rsid w:val="00AB7BD9"/>
    <w:rsid w:val="00AB7E63"/>
    <w:rsid w:val="00AC046A"/>
    <w:rsid w:val="00AC057A"/>
    <w:rsid w:val="00AC092D"/>
    <w:rsid w:val="00AC0B6E"/>
    <w:rsid w:val="00AC0C81"/>
    <w:rsid w:val="00AC1164"/>
    <w:rsid w:val="00AC1330"/>
    <w:rsid w:val="00AC147F"/>
    <w:rsid w:val="00AC1510"/>
    <w:rsid w:val="00AC1513"/>
    <w:rsid w:val="00AC160A"/>
    <w:rsid w:val="00AC1DC6"/>
    <w:rsid w:val="00AC1E34"/>
    <w:rsid w:val="00AC23FA"/>
    <w:rsid w:val="00AC24D2"/>
    <w:rsid w:val="00AC27BA"/>
    <w:rsid w:val="00AC28A7"/>
    <w:rsid w:val="00AC2A1E"/>
    <w:rsid w:val="00AC2DCF"/>
    <w:rsid w:val="00AC338E"/>
    <w:rsid w:val="00AC37A3"/>
    <w:rsid w:val="00AC380B"/>
    <w:rsid w:val="00AC395D"/>
    <w:rsid w:val="00AC3C2A"/>
    <w:rsid w:val="00AC3C2D"/>
    <w:rsid w:val="00AC3D53"/>
    <w:rsid w:val="00AC3DA4"/>
    <w:rsid w:val="00AC413A"/>
    <w:rsid w:val="00AC46C3"/>
    <w:rsid w:val="00AC4CAD"/>
    <w:rsid w:val="00AC5411"/>
    <w:rsid w:val="00AC5456"/>
    <w:rsid w:val="00AC54DA"/>
    <w:rsid w:val="00AC553B"/>
    <w:rsid w:val="00AC55B7"/>
    <w:rsid w:val="00AC5645"/>
    <w:rsid w:val="00AC5730"/>
    <w:rsid w:val="00AC5981"/>
    <w:rsid w:val="00AC5BF0"/>
    <w:rsid w:val="00AC5D77"/>
    <w:rsid w:val="00AC6116"/>
    <w:rsid w:val="00AC6181"/>
    <w:rsid w:val="00AC64A5"/>
    <w:rsid w:val="00AC66BD"/>
    <w:rsid w:val="00AC676A"/>
    <w:rsid w:val="00AC692C"/>
    <w:rsid w:val="00AC6E2C"/>
    <w:rsid w:val="00AC7322"/>
    <w:rsid w:val="00AC7407"/>
    <w:rsid w:val="00AC75D0"/>
    <w:rsid w:val="00AC7893"/>
    <w:rsid w:val="00AC78D6"/>
    <w:rsid w:val="00AC78F0"/>
    <w:rsid w:val="00AC7ED5"/>
    <w:rsid w:val="00AD02D6"/>
    <w:rsid w:val="00AD082A"/>
    <w:rsid w:val="00AD0C43"/>
    <w:rsid w:val="00AD0D48"/>
    <w:rsid w:val="00AD159A"/>
    <w:rsid w:val="00AD1CC4"/>
    <w:rsid w:val="00AD1E4A"/>
    <w:rsid w:val="00AD2125"/>
    <w:rsid w:val="00AD2492"/>
    <w:rsid w:val="00AD2583"/>
    <w:rsid w:val="00AD28CC"/>
    <w:rsid w:val="00AD28FB"/>
    <w:rsid w:val="00AD29CA"/>
    <w:rsid w:val="00AD2A15"/>
    <w:rsid w:val="00AD2AFB"/>
    <w:rsid w:val="00AD2B74"/>
    <w:rsid w:val="00AD2BB0"/>
    <w:rsid w:val="00AD3218"/>
    <w:rsid w:val="00AD339F"/>
    <w:rsid w:val="00AD34BF"/>
    <w:rsid w:val="00AD3A17"/>
    <w:rsid w:val="00AD4007"/>
    <w:rsid w:val="00AD405F"/>
    <w:rsid w:val="00AD455E"/>
    <w:rsid w:val="00AD469E"/>
    <w:rsid w:val="00AD4BBE"/>
    <w:rsid w:val="00AD4D31"/>
    <w:rsid w:val="00AD4F3E"/>
    <w:rsid w:val="00AD519B"/>
    <w:rsid w:val="00AD53E5"/>
    <w:rsid w:val="00AD5B91"/>
    <w:rsid w:val="00AD5C9D"/>
    <w:rsid w:val="00AD5CFE"/>
    <w:rsid w:val="00AD5D86"/>
    <w:rsid w:val="00AD6194"/>
    <w:rsid w:val="00AD61D0"/>
    <w:rsid w:val="00AD61D5"/>
    <w:rsid w:val="00AD623E"/>
    <w:rsid w:val="00AD635D"/>
    <w:rsid w:val="00AD652A"/>
    <w:rsid w:val="00AD65F5"/>
    <w:rsid w:val="00AD69AB"/>
    <w:rsid w:val="00AD6D9F"/>
    <w:rsid w:val="00AD6E40"/>
    <w:rsid w:val="00AD7434"/>
    <w:rsid w:val="00AD778A"/>
    <w:rsid w:val="00AD7987"/>
    <w:rsid w:val="00AD7B3F"/>
    <w:rsid w:val="00AD7BB8"/>
    <w:rsid w:val="00AD7D07"/>
    <w:rsid w:val="00AE03EB"/>
    <w:rsid w:val="00AE0562"/>
    <w:rsid w:val="00AE09CB"/>
    <w:rsid w:val="00AE09E4"/>
    <w:rsid w:val="00AE0D9B"/>
    <w:rsid w:val="00AE0DD5"/>
    <w:rsid w:val="00AE0E18"/>
    <w:rsid w:val="00AE0FA0"/>
    <w:rsid w:val="00AE1C0C"/>
    <w:rsid w:val="00AE1C38"/>
    <w:rsid w:val="00AE1D2B"/>
    <w:rsid w:val="00AE1FC8"/>
    <w:rsid w:val="00AE2251"/>
    <w:rsid w:val="00AE24B6"/>
    <w:rsid w:val="00AE2506"/>
    <w:rsid w:val="00AE2C64"/>
    <w:rsid w:val="00AE2F19"/>
    <w:rsid w:val="00AE30DE"/>
    <w:rsid w:val="00AE3443"/>
    <w:rsid w:val="00AE373E"/>
    <w:rsid w:val="00AE3994"/>
    <w:rsid w:val="00AE3ACA"/>
    <w:rsid w:val="00AE3BA2"/>
    <w:rsid w:val="00AE3C7B"/>
    <w:rsid w:val="00AE4008"/>
    <w:rsid w:val="00AE45F6"/>
    <w:rsid w:val="00AE4D69"/>
    <w:rsid w:val="00AE4D9D"/>
    <w:rsid w:val="00AE503B"/>
    <w:rsid w:val="00AE5071"/>
    <w:rsid w:val="00AE53F4"/>
    <w:rsid w:val="00AE5ABA"/>
    <w:rsid w:val="00AE5B9A"/>
    <w:rsid w:val="00AE5CE4"/>
    <w:rsid w:val="00AE5F65"/>
    <w:rsid w:val="00AE643B"/>
    <w:rsid w:val="00AE6C09"/>
    <w:rsid w:val="00AE6CA5"/>
    <w:rsid w:val="00AE6CDF"/>
    <w:rsid w:val="00AE7526"/>
    <w:rsid w:val="00AE758D"/>
    <w:rsid w:val="00AF02A1"/>
    <w:rsid w:val="00AF0364"/>
    <w:rsid w:val="00AF08AB"/>
    <w:rsid w:val="00AF0C6F"/>
    <w:rsid w:val="00AF0E59"/>
    <w:rsid w:val="00AF1065"/>
    <w:rsid w:val="00AF1083"/>
    <w:rsid w:val="00AF135A"/>
    <w:rsid w:val="00AF1416"/>
    <w:rsid w:val="00AF1B05"/>
    <w:rsid w:val="00AF1DA5"/>
    <w:rsid w:val="00AF1DC0"/>
    <w:rsid w:val="00AF1E31"/>
    <w:rsid w:val="00AF26B4"/>
    <w:rsid w:val="00AF27A6"/>
    <w:rsid w:val="00AF2857"/>
    <w:rsid w:val="00AF2885"/>
    <w:rsid w:val="00AF299D"/>
    <w:rsid w:val="00AF2A25"/>
    <w:rsid w:val="00AF2D3A"/>
    <w:rsid w:val="00AF2FA7"/>
    <w:rsid w:val="00AF314C"/>
    <w:rsid w:val="00AF3231"/>
    <w:rsid w:val="00AF330F"/>
    <w:rsid w:val="00AF348A"/>
    <w:rsid w:val="00AF3548"/>
    <w:rsid w:val="00AF361B"/>
    <w:rsid w:val="00AF38B9"/>
    <w:rsid w:val="00AF396E"/>
    <w:rsid w:val="00AF427A"/>
    <w:rsid w:val="00AF44E3"/>
    <w:rsid w:val="00AF4519"/>
    <w:rsid w:val="00AF454E"/>
    <w:rsid w:val="00AF461B"/>
    <w:rsid w:val="00AF46DB"/>
    <w:rsid w:val="00AF49CF"/>
    <w:rsid w:val="00AF4B09"/>
    <w:rsid w:val="00AF51BE"/>
    <w:rsid w:val="00AF5266"/>
    <w:rsid w:val="00AF5542"/>
    <w:rsid w:val="00AF5B84"/>
    <w:rsid w:val="00AF5C98"/>
    <w:rsid w:val="00AF5EAA"/>
    <w:rsid w:val="00AF5EC3"/>
    <w:rsid w:val="00AF6273"/>
    <w:rsid w:val="00AF6332"/>
    <w:rsid w:val="00AF643E"/>
    <w:rsid w:val="00AF6512"/>
    <w:rsid w:val="00AF6846"/>
    <w:rsid w:val="00AF684F"/>
    <w:rsid w:val="00AF6D1B"/>
    <w:rsid w:val="00AF6E85"/>
    <w:rsid w:val="00AF6F2A"/>
    <w:rsid w:val="00AF6FD4"/>
    <w:rsid w:val="00AF71F8"/>
    <w:rsid w:val="00AF7411"/>
    <w:rsid w:val="00AF7638"/>
    <w:rsid w:val="00AF7A08"/>
    <w:rsid w:val="00AF7BA6"/>
    <w:rsid w:val="00B000CE"/>
    <w:rsid w:val="00B00585"/>
    <w:rsid w:val="00B00784"/>
    <w:rsid w:val="00B0113B"/>
    <w:rsid w:val="00B0152E"/>
    <w:rsid w:val="00B015C8"/>
    <w:rsid w:val="00B0163A"/>
    <w:rsid w:val="00B01D24"/>
    <w:rsid w:val="00B020E7"/>
    <w:rsid w:val="00B0211F"/>
    <w:rsid w:val="00B022A8"/>
    <w:rsid w:val="00B02441"/>
    <w:rsid w:val="00B02745"/>
    <w:rsid w:val="00B029C1"/>
    <w:rsid w:val="00B02A78"/>
    <w:rsid w:val="00B02B01"/>
    <w:rsid w:val="00B02C94"/>
    <w:rsid w:val="00B0362D"/>
    <w:rsid w:val="00B03B58"/>
    <w:rsid w:val="00B04073"/>
    <w:rsid w:val="00B042AA"/>
    <w:rsid w:val="00B044D4"/>
    <w:rsid w:val="00B044DA"/>
    <w:rsid w:val="00B04532"/>
    <w:rsid w:val="00B0474B"/>
    <w:rsid w:val="00B04907"/>
    <w:rsid w:val="00B0517F"/>
    <w:rsid w:val="00B0551A"/>
    <w:rsid w:val="00B05A23"/>
    <w:rsid w:val="00B05A32"/>
    <w:rsid w:val="00B05B92"/>
    <w:rsid w:val="00B05ED9"/>
    <w:rsid w:val="00B064C8"/>
    <w:rsid w:val="00B0652F"/>
    <w:rsid w:val="00B06571"/>
    <w:rsid w:val="00B0688A"/>
    <w:rsid w:val="00B06917"/>
    <w:rsid w:val="00B06B74"/>
    <w:rsid w:val="00B07102"/>
    <w:rsid w:val="00B07408"/>
    <w:rsid w:val="00B0762B"/>
    <w:rsid w:val="00B07677"/>
    <w:rsid w:val="00B07698"/>
    <w:rsid w:val="00B07771"/>
    <w:rsid w:val="00B07A09"/>
    <w:rsid w:val="00B07AB3"/>
    <w:rsid w:val="00B07C89"/>
    <w:rsid w:val="00B07F2F"/>
    <w:rsid w:val="00B10192"/>
    <w:rsid w:val="00B10274"/>
    <w:rsid w:val="00B104AC"/>
    <w:rsid w:val="00B10632"/>
    <w:rsid w:val="00B107AC"/>
    <w:rsid w:val="00B10E4C"/>
    <w:rsid w:val="00B10E7C"/>
    <w:rsid w:val="00B10F98"/>
    <w:rsid w:val="00B110A0"/>
    <w:rsid w:val="00B1138B"/>
    <w:rsid w:val="00B113A4"/>
    <w:rsid w:val="00B113BD"/>
    <w:rsid w:val="00B113EE"/>
    <w:rsid w:val="00B118D0"/>
    <w:rsid w:val="00B1194E"/>
    <w:rsid w:val="00B119D2"/>
    <w:rsid w:val="00B11C00"/>
    <w:rsid w:val="00B11FBA"/>
    <w:rsid w:val="00B12253"/>
    <w:rsid w:val="00B12A56"/>
    <w:rsid w:val="00B12B4F"/>
    <w:rsid w:val="00B12C65"/>
    <w:rsid w:val="00B13030"/>
    <w:rsid w:val="00B1368D"/>
    <w:rsid w:val="00B1383B"/>
    <w:rsid w:val="00B13B2F"/>
    <w:rsid w:val="00B13E15"/>
    <w:rsid w:val="00B142A1"/>
    <w:rsid w:val="00B1474F"/>
    <w:rsid w:val="00B147D9"/>
    <w:rsid w:val="00B149D3"/>
    <w:rsid w:val="00B14E5E"/>
    <w:rsid w:val="00B14ECB"/>
    <w:rsid w:val="00B1525F"/>
    <w:rsid w:val="00B1556B"/>
    <w:rsid w:val="00B158BA"/>
    <w:rsid w:val="00B15C1D"/>
    <w:rsid w:val="00B1663C"/>
    <w:rsid w:val="00B167D7"/>
    <w:rsid w:val="00B168DC"/>
    <w:rsid w:val="00B16BD1"/>
    <w:rsid w:val="00B16D53"/>
    <w:rsid w:val="00B16E75"/>
    <w:rsid w:val="00B17057"/>
    <w:rsid w:val="00B17157"/>
    <w:rsid w:val="00B172FE"/>
    <w:rsid w:val="00B1767E"/>
    <w:rsid w:val="00B17B10"/>
    <w:rsid w:val="00B17B29"/>
    <w:rsid w:val="00B17B87"/>
    <w:rsid w:val="00B17F93"/>
    <w:rsid w:val="00B2012F"/>
    <w:rsid w:val="00B20190"/>
    <w:rsid w:val="00B204D9"/>
    <w:rsid w:val="00B2061F"/>
    <w:rsid w:val="00B20828"/>
    <w:rsid w:val="00B209A5"/>
    <w:rsid w:val="00B20DB1"/>
    <w:rsid w:val="00B211F6"/>
    <w:rsid w:val="00B213B0"/>
    <w:rsid w:val="00B2164F"/>
    <w:rsid w:val="00B219D5"/>
    <w:rsid w:val="00B21E1D"/>
    <w:rsid w:val="00B21EF0"/>
    <w:rsid w:val="00B22009"/>
    <w:rsid w:val="00B2279D"/>
    <w:rsid w:val="00B2280C"/>
    <w:rsid w:val="00B22D81"/>
    <w:rsid w:val="00B22D94"/>
    <w:rsid w:val="00B233C6"/>
    <w:rsid w:val="00B23C5D"/>
    <w:rsid w:val="00B23EEF"/>
    <w:rsid w:val="00B23EF4"/>
    <w:rsid w:val="00B2420F"/>
    <w:rsid w:val="00B246BB"/>
    <w:rsid w:val="00B247C3"/>
    <w:rsid w:val="00B24803"/>
    <w:rsid w:val="00B24917"/>
    <w:rsid w:val="00B249EA"/>
    <w:rsid w:val="00B24F09"/>
    <w:rsid w:val="00B24F6D"/>
    <w:rsid w:val="00B2530E"/>
    <w:rsid w:val="00B25366"/>
    <w:rsid w:val="00B25526"/>
    <w:rsid w:val="00B257D2"/>
    <w:rsid w:val="00B2591E"/>
    <w:rsid w:val="00B25969"/>
    <w:rsid w:val="00B2627F"/>
    <w:rsid w:val="00B2637D"/>
    <w:rsid w:val="00B26938"/>
    <w:rsid w:val="00B26B0C"/>
    <w:rsid w:val="00B26B9F"/>
    <w:rsid w:val="00B26BC8"/>
    <w:rsid w:val="00B26CE0"/>
    <w:rsid w:val="00B26D5B"/>
    <w:rsid w:val="00B26D76"/>
    <w:rsid w:val="00B26F44"/>
    <w:rsid w:val="00B26FE3"/>
    <w:rsid w:val="00B27478"/>
    <w:rsid w:val="00B274F7"/>
    <w:rsid w:val="00B275C8"/>
    <w:rsid w:val="00B27726"/>
    <w:rsid w:val="00B2772B"/>
    <w:rsid w:val="00B27887"/>
    <w:rsid w:val="00B27CFE"/>
    <w:rsid w:val="00B27D38"/>
    <w:rsid w:val="00B300F7"/>
    <w:rsid w:val="00B3053A"/>
    <w:rsid w:val="00B30592"/>
    <w:rsid w:val="00B30595"/>
    <w:rsid w:val="00B30668"/>
    <w:rsid w:val="00B30674"/>
    <w:rsid w:val="00B307FF"/>
    <w:rsid w:val="00B309C1"/>
    <w:rsid w:val="00B30D5F"/>
    <w:rsid w:val="00B30DFF"/>
    <w:rsid w:val="00B31475"/>
    <w:rsid w:val="00B315BD"/>
    <w:rsid w:val="00B31927"/>
    <w:rsid w:val="00B3239A"/>
    <w:rsid w:val="00B32655"/>
    <w:rsid w:val="00B32AE3"/>
    <w:rsid w:val="00B32B67"/>
    <w:rsid w:val="00B32B9C"/>
    <w:rsid w:val="00B32D19"/>
    <w:rsid w:val="00B330C5"/>
    <w:rsid w:val="00B33811"/>
    <w:rsid w:val="00B34261"/>
    <w:rsid w:val="00B345C9"/>
    <w:rsid w:val="00B3465B"/>
    <w:rsid w:val="00B348E8"/>
    <w:rsid w:val="00B34AA6"/>
    <w:rsid w:val="00B350B8"/>
    <w:rsid w:val="00B35149"/>
    <w:rsid w:val="00B3535C"/>
    <w:rsid w:val="00B3568E"/>
    <w:rsid w:val="00B3591A"/>
    <w:rsid w:val="00B35B08"/>
    <w:rsid w:val="00B35EBC"/>
    <w:rsid w:val="00B36116"/>
    <w:rsid w:val="00B362E1"/>
    <w:rsid w:val="00B36DD8"/>
    <w:rsid w:val="00B36E99"/>
    <w:rsid w:val="00B3727D"/>
    <w:rsid w:val="00B37424"/>
    <w:rsid w:val="00B374C8"/>
    <w:rsid w:val="00B376CB"/>
    <w:rsid w:val="00B37C1A"/>
    <w:rsid w:val="00B37D5F"/>
    <w:rsid w:val="00B4055D"/>
    <w:rsid w:val="00B407FE"/>
    <w:rsid w:val="00B40B82"/>
    <w:rsid w:val="00B40DF0"/>
    <w:rsid w:val="00B40E89"/>
    <w:rsid w:val="00B40EDA"/>
    <w:rsid w:val="00B411F6"/>
    <w:rsid w:val="00B412BB"/>
    <w:rsid w:val="00B413F3"/>
    <w:rsid w:val="00B414A7"/>
    <w:rsid w:val="00B4186C"/>
    <w:rsid w:val="00B41A06"/>
    <w:rsid w:val="00B41BF1"/>
    <w:rsid w:val="00B41DFB"/>
    <w:rsid w:val="00B42716"/>
    <w:rsid w:val="00B4278A"/>
    <w:rsid w:val="00B42C49"/>
    <w:rsid w:val="00B42CF7"/>
    <w:rsid w:val="00B42D38"/>
    <w:rsid w:val="00B42DDD"/>
    <w:rsid w:val="00B42F46"/>
    <w:rsid w:val="00B43195"/>
    <w:rsid w:val="00B43A3D"/>
    <w:rsid w:val="00B43BD0"/>
    <w:rsid w:val="00B44163"/>
    <w:rsid w:val="00B441B5"/>
    <w:rsid w:val="00B4458A"/>
    <w:rsid w:val="00B44705"/>
    <w:rsid w:val="00B447A2"/>
    <w:rsid w:val="00B44899"/>
    <w:rsid w:val="00B4493F"/>
    <w:rsid w:val="00B4497C"/>
    <w:rsid w:val="00B44A18"/>
    <w:rsid w:val="00B44A2A"/>
    <w:rsid w:val="00B44B3E"/>
    <w:rsid w:val="00B45244"/>
    <w:rsid w:val="00B45546"/>
    <w:rsid w:val="00B455E1"/>
    <w:rsid w:val="00B45C32"/>
    <w:rsid w:val="00B45D79"/>
    <w:rsid w:val="00B45E5D"/>
    <w:rsid w:val="00B46279"/>
    <w:rsid w:val="00B462CE"/>
    <w:rsid w:val="00B467BA"/>
    <w:rsid w:val="00B46CAF"/>
    <w:rsid w:val="00B472B4"/>
    <w:rsid w:val="00B47369"/>
    <w:rsid w:val="00B473B8"/>
    <w:rsid w:val="00B476D9"/>
    <w:rsid w:val="00B4786F"/>
    <w:rsid w:val="00B47C8E"/>
    <w:rsid w:val="00B47D7B"/>
    <w:rsid w:val="00B50022"/>
    <w:rsid w:val="00B500AE"/>
    <w:rsid w:val="00B5048B"/>
    <w:rsid w:val="00B505E7"/>
    <w:rsid w:val="00B507C3"/>
    <w:rsid w:val="00B507F0"/>
    <w:rsid w:val="00B508D0"/>
    <w:rsid w:val="00B50A09"/>
    <w:rsid w:val="00B50A3C"/>
    <w:rsid w:val="00B50B12"/>
    <w:rsid w:val="00B50D15"/>
    <w:rsid w:val="00B51098"/>
    <w:rsid w:val="00B51272"/>
    <w:rsid w:val="00B512A8"/>
    <w:rsid w:val="00B514EB"/>
    <w:rsid w:val="00B51603"/>
    <w:rsid w:val="00B5170B"/>
    <w:rsid w:val="00B51815"/>
    <w:rsid w:val="00B51AC3"/>
    <w:rsid w:val="00B52195"/>
    <w:rsid w:val="00B524B0"/>
    <w:rsid w:val="00B524BF"/>
    <w:rsid w:val="00B52514"/>
    <w:rsid w:val="00B5269F"/>
    <w:rsid w:val="00B527A9"/>
    <w:rsid w:val="00B5280D"/>
    <w:rsid w:val="00B52936"/>
    <w:rsid w:val="00B52ACE"/>
    <w:rsid w:val="00B52BDD"/>
    <w:rsid w:val="00B52CE7"/>
    <w:rsid w:val="00B52FB0"/>
    <w:rsid w:val="00B53042"/>
    <w:rsid w:val="00B532A2"/>
    <w:rsid w:val="00B53864"/>
    <w:rsid w:val="00B5397B"/>
    <w:rsid w:val="00B53EBD"/>
    <w:rsid w:val="00B53FD1"/>
    <w:rsid w:val="00B5417B"/>
    <w:rsid w:val="00B54523"/>
    <w:rsid w:val="00B54730"/>
    <w:rsid w:val="00B54B11"/>
    <w:rsid w:val="00B54CF2"/>
    <w:rsid w:val="00B550AE"/>
    <w:rsid w:val="00B5527A"/>
    <w:rsid w:val="00B55457"/>
    <w:rsid w:val="00B5553F"/>
    <w:rsid w:val="00B558A7"/>
    <w:rsid w:val="00B55954"/>
    <w:rsid w:val="00B559E8"/>
    <w:rsid w:val="00B5614F"/>
    <w:rsid w:val="00B564B1"/>
    <w:rsid w:val="00B56C12"/>
    <w:rsid w:val="00B56CEB"/>
    <w:rsid w:val="00B56D98"/>
    <w:rsid w:val="00B56E04"/>
    <w:rsid w:val="00B57277"/>
    <w:rsid w:val="00B57425"/>
    <w:rsid w:val="00B57600"/>
    <w:rsid w:val="00B578A4"/>
    <w:rsid w:val="00B578ED"/>
    <w:rsid w:val="00B57A51"/>
    <w:rsid w:val="00B601CC"/>
    <w:rsid w:val="00B604B2"/>
    <w:rsid w:val="00B60508"/>
    <w:rsid w:val="00B60523"/>
    <w:rsid w:val="00B605DB"/>
    <w:rsid w:val="00B606F1"/>
    <w:rsid w:val="00B6078B"/>
    <w:rsid w:val="00B609B9"/>
    <w:rsid w:val="00B60A31"/>
    <w:rsid w:val="00B60B18"/>
    <w:rsid w:val="00B60C82"/>
    <w:rsid w:val="00B613A4"/>
    <w:rsid w:val="00B61401"/>
    <w:rsid w:val="00B61508"/>
    <w:rsid w:val="00B615E9"/>
    <w:rsid w:val="00B615ED"/>
    <w:rsid w:val="00B618F1"/>
    <w:rsid w:val="00B61C18"/>
    <w:rsid w:val="00B62A18"/>
    <w:rsid w:val="00B62AC1"/>
    <w:rsid w:val="00B62CE5"/>
    <w:rsid w:val="00B62EB8"/>
    <w:rsid w:val="00B63087"/>
    <w:rsid w:val="00B6318C"/>
    <w:rsid w:val="00B631F2"/>
    <w:rsid w:val="00B63424"/>
    <w:rsid w:val="00B63459"/>
    <w:rsid w:val="00B635C1"/>
    <w:rsid w:val="00B63823"/>
    <w:rsid w:val="00B639C3"/>
    <w:rsid w:val="00B63AB5"/>
    <w:rsid w:val="00B63D87"/>
    <w:rsid w:val="00B63F7D"/>
    <w:rsid w:val="00B644AB"/>
    <w:rsid w:val="00B645DF"/>
    <w:rsid w:val="00B64A85"/>
    <w:rsid w:val="00B64BDA"/>
    <w:rsid w:val="00B64E5B"/>
    <w:rsid w:val="00B65160"/>
    <w:rsid w:val="00B652CB"/>
    <w:rsid w:val="00B657C4"/>
    <w:rsid w:val="00B65847"/>
    <w:rsid w:val="00B65902"/>
    <w:rsid w:val="00B65A8F"/>
    <w:rsid w:val="00B65BAE"/>
    <w:rsid w:val="00B65CBB"/>
    <w:rsid w:val="00B65D02"/>
    <w:rsid w:val="00B65D7F"/>
    <w:rsid w:val="00B6606B"/>
    <w:rsid w:val="00B66086"/>
    <w:rsid w:val="00B6617A"/>
    <w:rsid w:val="00B66234"/>
    <w:rsid w:val="00B662A1"/>
    <w:rsid w:val="00B66657"/>
    <w:rsid w:val="00B66BC1"/>
    <w:rsid w:val="00B66D7D"/>
    <w:rsid w:val="00B66FE7"/>
    <w:rsid w:val="00B67478"/>
    <w:rsid w:val="00B6797B"/>
    <w:rsid w:val="00B67A9B"/>
    <w:rsid w:val="00B67E0A"/>
    <w:rsid w:val="00B67E80"/>
    <w:rsid w:val="00B70033"/>
    <w:rsid w:val="00B707F1"/>
    <w:rsid w:val="00B7082C"/>
    <w:rsid w:val="00B70B9B"/>
    <w:rsid w:val="00B70CFD"/>
    <w:rsid w:val="00B70D07"/>
    <w:rsid w:val="00B70EF4"/>
    <w:rsid w:val="00B714DF"/>
    <w:rsid w:val="00B7156B"/>
    <w:rsid w:val="00B7160A"/>
    <w:rsid w:val="00B71668"/>
    <w:rsid w:val="00B71794"/>
    <w:rsid w:val="00B7187E"/>
    <w:rsid w:val="00B718CC"/>
    <w:rsid w:val="00B71AD3"/>
    <w:rsid w:val="00B71B05"/>
    <w:rsid w:val="00B71B87"/>
    <w:rsid w:val="00B71DDC"/>
    <w:rsid w:val="00B720A7"/>
    <w:rsid w:val="00B722A2"/>
    <w:rsid w:val="00B7241E"/>
    <w:rsid w:val="00B7281C"/>
    <w:rsid w:val="00B72A70"/>
    <w:rsid w:val="00B72E8C"/>
    <w:rsid w:val="00B72F72"/>
    <w:rsid w:val="00B731CF"/>
    <w:rsid w:val="00B735CA"/>
    <w:rsid w:val="00B7383B"/>
    <w:rsid w:val="00B73B08"/>
    <w:rsid w:val="00B73B29"/>
    <w:rsid w:val="00B73B52"/>
    <w:rsid w:val="00B73B84"/>
    <w:rsid w:val="00B73C86"/>
    <w:rsid w:val="00B73DC6"/>
    <w:rsid w:val="00B73DCF"/>
    <w:rsid w:val="00B73DFA"/>
    <w:rsid w:val="00B73EEA"/>
    <w:rsid w:val="00B73FB0"/>
    <w:rsid w:val="00B74149"/>
    <w:rsid w:val="00B74523"/>
    <w:rsid w:val="00B74629"/>
    <w:rsid w:val="00B7471C"/>
    <w:rsid w:val="00B7481C"/>
    <w:rsid w:val="00B74D0E"/>
    <w:rsid w:val="00B7541F"/>
    <w:rsid w:val="00B7568A"/>
    <w:rsid w:val="00B75A0C"/>
    <w:rsid w:val="00B75BBD"/>
    <w:rsid w:val="00B760B4"/>
    <w:rsid w:val="00B761CB"/>
    <w:rsid w:val="00B7622A"/>
    <w:rsid w:val="00B76508"/>
    <w:rsid w:val="00B76775"/>
    <w:rsid w:val="00B76A06"/>
    <w:rsid w:val="00B76B26"/>
    <w:rsid w:val="00B77039"/>
    <w:rsid w:val="00B7775A"/>
    <w:rsid w:val="00B77AF8"/>
    <w:rsid w:val="00B77EDA"/>
    <w:rsid w:val="00B77F87"/>
    <w:rsid w:val="00B80165"/>
    <w:rsid w:val="00B803F9"/>
    <w:rsid w:val="00B8071F"/>
    <w:rsid w:val="00B808AB"/>
    <w:rsid w:val="00B809DC"/>
    <w:rsid w:val="00B80CFF"/>
    <w:rsid w:val="00B80F78"/>
    <w:rsid w:val="00B8104A"/>
    <w:rsid w:val="00B81227"/>
    <w:rsid w:val="00B8181D"/>
    <w:rsid w:val="00B81869"/>
    <w:rsid w:val="00B81D9C"/>
    <w:rsid w:val="00B820A8"/>
    <w:rsid w:val="00B82463"/>
    <w:rsid w:val="00B826D7"/>
    <w:rsid w:val="00B82B83"/>
    <w:rsid w:val="00B82BC3"/>
    <w:rsid w:val="00B82DB8"/>
    <w:rsid w:val="00B8325A"/>
    <w:rsid w:val="00B8339A"/>
    <w:rsid w:val="00B835D7"/>
    <w:rsid w:val="00B83720"/>
    <w:rsid w:val="00B8375A"/>
    <w:rsid w:val="00B83A43"/>
    <w:rsid w:val="00B83E13"/>
    <w:rsid w:val="00B83E8B"/>
    <w:rsid w:val="00B83F07"/>
    <w:rsid w:val="00B83F38"/>
    <w:rsid w:val="00B842BC"/>
    <w:rsid w:val="00B84430"/>
    <w:rsid w:val="00B84583"/>
    <w:rsid w:val="00B8458E"/>
    <w:rsid w:val="00B845FB"/>
    <w:rsid w:val="00B84D79"/>
    <w:rsid w:val="00B84EB4"/>
    <w:rsid w:val="00B84FB8"/>
    <w:rsid w:val="00B857CD"/>
    <w:rsid w:val="00B85A6E"/>
    <w:rsid w:val="00B85D5E"/>
    <w:rsid w:val="00B85DCE"/>
    <w:rsid w:val="00B86027"/>
    <w:rsid w:val="00B8649F"/>
    <w:rsid w:val="00B86612"/>
    <w:rsid w:val="00B86724"/>
    <w:rsid w:val="00B86763"/>
    <w:rsid w:val="00B867EE"/>
    <w:rsid w:val="00B867F8"/>
    <w:rsid w:val="00B86897"/>
    <w:rsid w:val="00B869AD"/>
    <w:rsid w:val="00B86B54"/>
    <w:rsid w:val="00B86F19"/>
    <w:rsid w:val="00B871DD"/>
    <w:rsid w:val="00B8732F"/>
    <w:rsid w:val="00B874D5"/>
    <w:rsid w:val="00B8752D"/>
    <w:rsid w:val="00B87871"/>
    <w:rsid w:val="00B8788D"/>
    <w:rsid w:val="00B87CFC"/>
    <w:rsid w:val="00B87D01"/>
    <w:rsid w:val="00B90292"/>
    <w:rsid w:val="00B903C9"/>
    <w:rsid w:val="00B9045A"/>
    <w:rsid w:val="00B9062C"/>
    <w:rsid w:val="00B90667"/>
    <w:rsid w:val="00B90A81"/>
    <w:rsid w:val="00B90C27"/>
    <w:rsid w:val="00B90CC8"/>
    <w:rsid w:val="00B90EDE"/>
    <w:rsid w:val="00B9123F"/>
    <w:rsid w:val="00B914B3"/>
    <w:rsid w:val="00B91505"/>
    <w:rsid w:val="00B918D2"/>
    <w:rsid w:val="00B918D5"/>
    <w:rsid w:val="00B91980"/>
    <w:rsid w:val="00B919BC"/>
    <w:rsid w:val="00B91C7D"/>
    <w:rsid w:val="00B91EEE"/>
    <w:rsid w:val="00B921F2"/>
    <w:rsid w:val="00B92585"/>
    <w:rsid w:val="00B927B6"/>
    <w:rsid w:val="00B92A72"/>
    <w:rsid w:val="00B92B05"/>
    <w:rsid w:val="00B92CE4"/>
    <w:rsid w:val="00B9302A"/>
    <w:rsid w:val="00B930D8"/>
    <w:rsid w:val="00B93188"/>
    <w:rsid w:val="00B938EF"/>
    <w:rsid w:val="00B93A2D"/>
    <w:rsid w:val="00B93A33"/>
    <w:rsid w:val="00B940D2"/>
    <w:rsid w:val="00B94138"/>
    <w:rsid w:val="00B9414B"/>
    <w:rsid w:val="00B942B0"/>
    <w:rsid w:val="00B943DE"/>
    <w:rsid w:val="00B944E0"/>
    <w:rsid w:val="00B945F0"/>
    <w:rsid w:val="00B955E3"/>
    <w:rsid w:val="00B9568C"/>
    <w:rsid w:val="00B956C8"/>
    <w:rsid w:val="00B956E0"/>
    <w:rsid w:val="00B95847"/>
    <w:rsid w:val="00B95C33"/>
    <w:rsid w:val="00B95E47"/>
    <w:rsid w:val="00B96975"/>
    <w:rsid w:val="00B96CD1"/>
    <w:rsid w:val="00B96E9F"/>
    <w:rsid w:val="00B96F93"/>
    <w:rsid w:val="00B96FB9"/>
    <w:rsid w:val="00B9711B"/>
    <w:rsid w:val="00B97422"/>
    <w:rsid w:val="00B974BF"/>
    <w:rsid w:val="00BA00C9"/>
    <w:rsid w:val="00BA01FD"/>
    <w:rsid w:val="00BA029E"/>
    <w:rsid w:val="00BA0502"/>
    <w:rsid w:val="00BA06E3"/>
    <w:rsid w:val="00BA0A4C"/>
    <w:rsid w:val="00BA0A9F"/>
    <w:rsid w:val="00BA0AB3"/>
    <w:rsid w:val="00BA0DD8"/>
    <w:rsid w:val="00BA1218"/>
    <w:rsid w:val="00BA12DA"/>
    <w:rsid w:val="00BA13B5"/>
    <w:rsid w:val="00BA1C35"/>
    <w:rsid w:val="00BA2056"/>
    <w:rsid w:val="00BA27A3"/>
    <w:rsid w:val="00BA28D8"/>
    <w:rsid w:val="00BA2999"/>
    <w:rsid w:val="00BA29FC"/>
    <w:rsid w:val="00BA2C72"/>
    <w:rsid w:val="00BA30D4"/>
    <w:rsid w:val="00BA342D"/>
    <w:rsid w:val="00BA34D0"/>
    <w:rsid w:val="00BA3519"/>
    <w:rsid w:val="00BA36C1"/>
    <w:rsid w:val="00BA39C8"/>
    <w:rsid w:val="00BA3CF7"/>
    <w:rsid w:val="00BA42D8"/>
    <w:rsid w:val="00BA44F5"/>
    <w:rsid w:val="00BA4921"/>
    <w:rsid w:val="00BA49F5"/>
    <w:rsid w:val="00BA4D19"/>
    <w:rsid w:val="00BA51F2"/>
    <w:rsid w:val="00BA52EF"/>
    <w:rsid w:val="00BA5326"/>
    <w:rsid w:val="00BA53ED"/>
    <w:rsid w:val="00BA5854"/>
    <w:rsid w:val="00BA5974"/>
    <w:rsid w:val="00BA6012"/>
    <w:rsid w:val="00BA60AD"/>
    <w:rsid w:val="00BA6434"/>
    <w:rsid w:val="00BA64E8"/>
    <w:rsid w:val="00BA6629"/>
    <w:rsid w:val="00BA693A"/>
    <w:rsid w:val="00BA6AFA"/>
    <w:rsid w:val="00BA71BB"/>
    <w:rsid w:val="00BA71E2"/>
    <w:rsid w:val="00BA7279"/>
    <w:rsid w:val="00BA76A4"/>
    <w:rsid w:val="00BA76BB"/>
    <w:rsid w:val="00BA7ADF"/>
    <w:rsid w:val="00BA7AEC"/>
    <w:rsid w:val="00BA7B6F"/>
    <w:rsid w:val="00BA7EFB"/>
    <w:rsid w:val="00BB010F"/>
    <w:rsid w:val="00BB038C"/>
    <w:rsid w:val="00BB0422"/>
    <w:rsid w:val="00BB04A2"/>
    <w:rsid w:val="00BB05E3"/>
    <w:rsid w:val="00BB066B"/>
    <w:rsid w:val="00BB0C26"/>
    <w:rsid w:val="00BB0D60"/>
    <w:rsid w:val="00BB103A"/>
    <w:rsid w:val="00BB1818"/>
    <w:rsid w:val="00BB184F"/>
    <w:rsid w:val="00BB197D"/>
    <w:rsid w:val="00BB199B"/>
    <w:rsid w:val="00BB1A19"/>
    <w:rsid w:val="00BB1F9C"/>
    <w:rsid w:val="00BB2263"/>
    <w:rsid w:val="00BB22BA"/>
    <w:rsid w:val="00BB230C"/>
    <w:rsid w:val="00BB234F"/>
    <w:rsid w:val="00BB24FE"/>
    <w:rsid w:val="00BB25A3"/>
    <w:rsid w:val="00BB263C"/>
    <w:rsid w:val="00BB2809"/>
    <w:rsid w:val="00BB2973"/>
    <w:rsid w:val="00BB2B66"/>
    <w:rsid w:val="00BB2CAB"/>
    <w:rsid w:val="00BB30FC"/>
    <w:rsid w:val="00BB3230"/>
    <w:rsid w:val="00BB32C0"/>
    <w:rsid w:val="00BB349B"/>
    <w:rsid w:val="00BB35C9"/>
    <w:rsid w:val="00BB38E1"/>
    <w:rsid w:val="00BB3B8A"/>
    <w:rsid w:val="00BB3C34"/>
    <w:rsid w:val="00BB411F"/>
    <w:rsid w:val="00BB4640"/>
    <w:rsid w:val="00BB478C"/>
    <w:rsid w:val="00BB4903"/>
    <w:rsid w:val="00BB4943"/>
    <w:rsid w:val="00BB4CC7"/>
    <w:rsid w:val="00BB5498"/>
    <w:rsid w:val="00BB55FF"/>
    <w:rsid w:val="00BB5737"/>
    <w:rsid w:val="00BB5829"/>
    <w:rsid w:val="00BB5ABA"/>
    <w:rsid w:val="00BB632D"/>
    <w:rsid w:val="00BB6717"/>
    <w:rsid w:val="00BB6743"/>
    <w:rsid w:val="00BB6819"/>
    <w:rsid w:val="00BB6961"/>
    <w:rsid w:val="00BB6E5C"/>
    <w:rsid w:val="00BB6FDA"/>
    <w:rsid w:val="00BB7556"/>
    <w:rsid w:val="00BB7572"/>
    <w:rsid w:val="00BB7799"/>
    <w:rsid w:val="00BB7840"/>
    <w:rsid w:val="00BC0226"/>
    <w:rsid w:val="00BC0473"/>
    <w:rsid w:val="00BC04F5"/>
    <w:rsid w:val="00BC0769"/>
    <w:rsid w:val="00BC0C4B"/>
    <w:rsid w:val="00BC0D6C"/>
    <w:rsid w:val="00BC0FC6"/>
    <w:rsid w:val="00BC12BE"/>
    <w:rsid w:val="00BC143C"/>
    <w:rsid w:val="00BC1607"/>
    <w:rsid w:val="00BC1CDE"/>
    <w:rsid w:val="00BC201F"/>
    <w:rsid w:val="00BC2072"/>
    <w:rsid w:val="00BC218C"/>
    <w:rsid w:val="00BC21BB"/>
    <w:rsid w:val="00BC22DE"/>
    <w:rsid w:val="00BC2465"/>
    <w:rsid w:val="00BC2648"/>
    <w:rsid w:val="00BC29F5"/>
    <w:rsid w:val="00BC2A66"/>
    <w:rsid w:val="00BC2D0A"/>
    <w:rsid w:val="00BC2FDD"/>
    <w:rsid w:val="00BC3122"/>
    <w:rsid w:val="00BC35B1"/>
    <w:rsid w:val="00BC36B8"/>
    <w:rsid w:val="00BC3B8D"/>
    <w:rsid w:val="00BC3F2A"/>
    <w:rsid w:val="00BC4555"/>
    <w:rsid w:val="00BC463E"/>
    <w:rsid w:val="00BC4646"/>
    <w:rsid w:val="00BC4822"/>
    <w:rsid w:val="00BC4969"/>
    <w:rsid w:val="00BC4A06"/>
    <w:rsid w:val="00BC4EE1"/>
    <w:rsid w:val="00BC5195"/>
    <w:rsid w:val="00BC549E"/>
    <w:rsid w:val="00BC564D"/>
    <w:rsid w:val="00BC56AF"/>
    <w:rsid w:val="00BC56F3"/>
    <w:rsid w:val="00BC5AD9"/>
    <w:rsid w:val="00BC610F"/>
    <w:rsid w:val="00BC6535"/>
    <w:rsid w:val="00BC68FD"/>
    <w:rsid w:val="00BC6904"/>
    <w:rsid w:val="00BC709A"/>
    <w:rsid w:val="00BC75BF"/>
    <w:rsid w:val="00BC7999"/>
    <w:rsid w:val="00BC7A47"/>
    <w:rsid w:val="00BD004F"/>
    <w:rsid w:val="00BD00C5"/>
    <w:rsid w:val="00BD040C"/>
    <w:rsid w:val="00BD0489"/>
    <w:rsid w:val="00BD0C22"/>
    <w:rsid w:val="00BD0D23"/>
    <w:rsid w:val="00BD0DEF"/>
    <w:rsid w:val="00BD0E8D"/>
    <w:rsid w:val="00BD12C9"/>
    <w:rsid w:val="00BD17FF"/>
    <w:rsid w:val="00BD18BF"/>
    <w:rsid w:val="00BD19A1"/>
    <w:rsid w:val="00BD1AC8"/>
    <w:rsid w:val="00BD20CC"/>
    <w:rsid w:val="00BD2504"/>
    <w:rsid w:val="00BD2516"/>
    <w:rsid w:val="00BD26FE"/>
    <w:rsid w:val="00BD290B"/>
    <w:rsid w:val="00BD2A55"/>
    <w:rsid w:val="00BD2C51"/>
    <w:rsid w:val="00BD2F17"/>
    <w:rsid w:val="00BD2F2C"/>
    <w:rsid w:val="00BD31B8"/>
    <w:rsid w:val="00BD31CB"/>
    <w:rsid w:val="00BD3369"/>
    <w:rsid w:val="00BD350F"/>
    <w:rsid w:val="00BD361B"/>
    <w:rsid w:val="00BD3719"/>
    <w:rsid w:val="00BD3961"/>
    <w:rsid w:val="00BD3A81"/>
    <w:rsid w:val="00BD42B3"/>
    <w:rsid w:val="00BD4410"/>
    <w:rsid w:val="00BD457A"/>
    <w:rsid w:val="00BD468F"/>
    <w:rsid w:val="00BD4938"/>
    <w:rsid w:val="00BD4A2A"/>
    <w:rsid w:val="00BD4B2D"/>
    <w:rsid w:val="00BD4D0D"/>
    <w:rsid w:val="00BD4E25"/>
    <w:rsid w:val="00BD4E74"/>
    <w:rsid w:val="00BD502C"/>
    <w:rsid w:val="00BD5083"/>
    <w:rsid w:val="00BD50FC"/>
    <w:rsid w:val="00BD551A"/>
    <w:rsid w:val="00BD5DF6"/>
    <w:rsid w:val="00BD65F2"/>
    <w:rsid w:val="00BD6652"/>
    <w:rsid w:val="00BD6695"/>
    <w:rsid w:val="00BD66C3"/>
    <w:rsid w:val="00BD691C"/>
    <w:rsid w:val="00BD6B64"/>
    <w:rsid w:val="00BD6DA9"/>
    <w:rsid w:val="00BD6FE2"/>
    <w:rsid w:val="00BD713C"/>
    <w:rsid w:val="00BD7504"/>
    <w:rsid w:val="00BD7737"/>
    <w:rsid w:val="00BD77F8"/>
    <w:rsid w:val="00BD7807"/>
    <w:rsid w:val="00BD7D0F"/>
    <w:rsid w:val="00BD7DF5"/>
    <w:rsid w:val="00BD7F91"/>
    <w:rsid w:val="00BE0132"/>
    <w:rsid w:val="00BE0E84"/>
    <w:rsid w:val="00BE1449"/>
    <w:rsid w:val="00BE1A45"/>
    <w:rsid w:val="00BE1BF8"/>
    <w:rsid w:val="00BE1CAE"/>
    <w:rsid w:val="00BE218C"/>
    <w:rsid w:val="00BE2255"/>
    <w:rsid w:val="00BE2A62"/>
    <w:rsid w:val="00BE2BD1"/>
    <w:rsid w:val="00BE2CE1"/>
    <w:rsid w:val="00BE2EC1"/>
    <w:rsid w:val="00BE3153"/>
    <w:rsid w:val="00BE3163"/>
    <w:rsid w:val="00BE32D9"/>
    <w:rsid w:val="00BE3442"/>
    <w:rsid w:val="00BE3BED"/>
    <w:rsid w:val="00BE3C59"/>
    <w:rsid w:val="00BE3C5D"/>
    <w:rsid w:val="00BE3C65"/>
    <w:rsid w:val="00BE3C77"/>
    <w:rsid w:val="00BE3D88"/>
    <w:rsid w:val="00BE3DAE"/>
    <w:rsid w:val="00BE4201"/>
    <w:rsid w:val="00BE4238"/>
    <w:rsid w:val="00BE470A"/>
    <w:rsid w:val="00BE474F"/>
    <w:rsid w:val="00BE480F"/>
    <w:rsid w:val="00BE4BFA"/>
    <w:rsid w:val="00BE4C30"/>
    <w:rsid w:val="00BE4CFA"/>
    <w:rsid w:val="00BE4FD0"/>
    <w:rsid w:val="00BE5265"/>
    <w:rsid w:val="00BE5650"/>
    <w:rsid w:val="00BE56A9"/>
    <w:rsid w:val="00BE5719"/>
    <w:rsid w:val="00BE5CF6"/>
    <w:rsid w:val="00BE6446"/>
    <w:rsid w:val="00BE6494"/>
    <w:rsid w:val="00BE66E3"/>
    <w:rsid w:val="00BE67F3"/>
    <w:rsid w:val="00BE6838"/>
    <w:rsid w:val="00BE6B12"/>
    <w:rsid w:val="00BE7078"/>
    <w:rsid w:val="00BE70C4"/>
    <w:rsid w:val="00BE7226"/>
    <w:rsid w:val="00BE7235"/>
    <w:rsid w:val="00BE754E"/>
    <w:rsid w:val="00BE757F"/>
    <w:rsid w:val="00BE7671"/>
    <w:rsid w:val="00BE7DAE"/>
    <w:rsid w:val="00BE7F80"/>
    <w:rsid w:val="00BF01D9"/>
    <w:rsid w:val="00BF02F3"/>
    <w:rsid w:val="00BF035C"/>
    <w:rsid w:val="00BF0CF6"/>
    <w:rsid w:val="00BF0D68"/>
    <w:rsid w:val="00BF0FA8"/>
    <w:rsid w:val="00BF1104"/>
    <w:rsid w:val="00BF114F"/>
    <w:rsid w:val="00BF1B5D"/>
    <w:rsid w:val="00BF1B6C"/>
    <w:rsid w:val="00BF2090"/>
    <w:rsid w:val="00BF2450"/>
    <w:rsid w:val="00BF2B79"/>
    <w:rsid w:val="00BF2CE6"/>
    <w:rsid w:val="00BF2D12"/>
    <w:rsid w:val="00BF2DD8"/>
    <w:rsid w:val="00BF310F"/>
    <w:rsid w:val="00BF3164"/>
    <w:rsid w:val="00BF32E8"/>
    <w:rsid w:val="00BF3525"/>
    <w:rsid w:val="00BF358E"/>
    <w:rsid w:val="00BF368D"/>
    <w:rsid w:val="00BF36F2"/>
    <w:rsid w:val="00BF37DF"/>
    <w:rsid w:val="00BF38F0"/>
    <w:rsid w:val="00BF3C8C"/>
    <w:rsid w:val="00BF3F1E"/>
    <w:rsid w:val="00BF46CA"/>
    <w:rsid w:val="00BF4753"/>
    <w:rsid w:val="00BF477C"/>
    <w:rsid w:val="00BF478D"/>
    <w:rsid w:val="00BF4830"/>
    <w:rsid w:val="00BF49AD"/>
    <w:rsid w:val="00BF4AC4"/>
    <w:rsid w:val="00BF4B92"/>
    <w:rsid w:val="00BF4CD4"/>
    <w:rsid w:val="00BF4D60"/>
    <w:rsid w:val="00BF4FB2"/>
    <w:rsid w:val="00BF502F"/>
    <w:rsid w:val="00BF50C9"/>
    <w:rsid w:val="00BF56A7"/>
    <w:rsid w:val="00BF5833"/>
    <w:rsid w:val="00BF5896"/>
    <w:rsid w:val="00BF59AB"/>
    <w:rsid w:val="00BF5D6B"/>
    <w:rsid w:val="00BF5D94"/>
    <w:rsid w:val="00BF5E9F"/>
    <w:rsid w:val="00BF5F55"/>
    <w:rsid w:val="00BF6626"/>
    <w:rsid w:val="00BF6672"/>
    <w:rsid w:val="00BF69CB"/>
    <w:rsid w:val="00BF6DEA"/>
    <w:rsid w:val="00BF6E83"/>
    <w:rsid w:val="00BF6FA9"/>
    <w:rsid w:val="00BF740D"/>
    <w:rsid w:val="00BF75E3"/>
    <w:rsid w:val="00BF7634"/>
    <w:rsid w:val="00BF76A7"/>
    <w:rsid w:val="00BF76E9"/>
    <w:rsid w:val="00BF7723"/>
    <w:rsid w:val="00BF7B4F"/>
    <w:rsid w:val="00C00159"/>
    <w:rsid w:val="00C0018B"/>
    <w:rsid w:val="00C002D6"/>
    <w:rsid w:val="00C003AC"/>
    <w:rsid w:val="00C005CB"/>
    <w:rsid w:val="00C00829"/>
    <w:rsid w:val="00C00ED9"/>
    <w:rsid w:val="00C011F9"/>
    <w:rsid w:val="00C0154C"/>
    <w:rsid w:val="00C016A0"/>
    <w:rsid w:val="00C01BBF"/>
    <w:rsid w:val="00C01D43"/>
    <w:rsid w:val="00C01E03"/>
    <w:rsid w:val="00C01EFD"/>
    <w:rsid w:val="00C01F19"/>
    <w:rsid w:val="00C021EB"/>
    <w:rsid w:val="00C023D1"/>
    <w:rsid w:val="00C026D8"/>
    <w:rsid w:val="00C0299C"/>
    <w:rsid w:val="00C02A10"/>
    <w:rsid w:val="00C02AA7"/>
    <w:rsid w:val="00C02C20"/>
    <w:rsid w:val="00C02F18"/>
    <w:rsid w:val="00C02F76"/>
    <w:rsid w:val="00C02FFB"/>
    <w:rsid w:val="00C0303F"/>
    <w:rsid w:val="00C034D3"/>
    <w:rsid w:val="00C038A8"/>
    <w:rsid w:val="00C03A62"/>
    <w:rsid w:val="00C03A67"/>
    <w:rsid w:val="00C03BDD"/>
    <w:rsid w:val="00C03C5C"/>
    <w:rsid w:val="00C03F63"/>
    <w:rsid w:val="00C04106"/>
    <w:rsid w:val="00C04225"/>
    <w:rsid w:val="00C04741"/>
    <w:rsid w:val="00C04836"/>
    <w:rsid w:val="00C04926"/>
    <w:rsid w:val="00C04B0D"/>
    <w:rsid w:val="00C04B1D"/>
    <w:rsid w:val="00C04EEE"/>
    <w:rsid w:val="00C0523F"/>
    <w:rsid w:val="00C0569E"/>
    <w:rsid w:val="00C05787"/>
    <w:rsid w:val="00C058DA"/>
    <w:rsid w:val="00C061DA"/>
    <w:rsid w:val="00C06369"/>
    <w:rsid w:val="00C06824"/>
    <w:rsid w:val="00C06B99"/>
    <w:rsid w:val="00C06CE1"/>
    <w:rsid w:val="00C06E13"/>
    <w:rsid w:val="00C070DF"/>
    <w:rsid w:val="00C070FF"/>
    <w:rsid w:val="00C0764C"/>
    <w:rsid w:val="00C0789A"/>
    <w:rsid w:val="00C0792B"/>
    <w:rsid w:val="00C10131"/>
    <w:rsid w:val="00C1054A"/>
    <w:rsid w:val="00C1060B"/>
    <w:rsid w:val="00C106C5"/>
    <w:rsid w:val="00C1089D"/>
    <w:rsid w:val="00C10910"/>
    <w:rsid w:val="00C10979"/>
    <w:rsid w:val="00C10B3D"/>
    <w:rsid w:val="00C10D91"/>
    <w:rsid w:val="00C111CE"/>
    <w:rsid w:val="00C114DE"/>
    <w:rsid w:val="00C1157E"/>
    <w:rsid w:val="00C11631"/>
    <w:rsid w:val="00C11735"/>
    <w:rsid w:val="00C1182C"/>
    <w:rsid w:val="00C118AC"/>
    <w:rsid w:val="00C11A5D"/>
    <w:rsid w:val="00C11AFC"/>
    <w:rsid w:val="00C11B5A"/>
    <w:rsid w:val="00C11CDF"/>
    <w:rsid w:val="00C120D2"/>
    <w:rsid w:val="00C12139"/>
    <w:rsid w:val="00C122FE"/>
    <w:rsid w:val="00C123A6"/>
    <w:rsid w:val="00C12459"/>
    <w:rsid w:val="00C12496"/>
    <w:rsid w:val="00C12517"/>
    <w:rsid w:val="00C12880"/>
    <w:rsid w:val="00C12ADC"/>
    <w:rsid w:val="00C12B01"/>
    <w:rsid w:val="00C12B80"/>
    <w:rsid w:val="00C12E2E"/>
    <w:rsid w:val="00C12FA1"/>
    <w:rsid w:val="00C130EA"/>
    <w:rsid w:val="00C13575"/>
    <w:rsid w:val="00C13619"/>
    <w:rsid w:val="00C13960"/>
    <w:rsid w:val="00C139E8"/>
    <w:rsid w:val="00C13EE0"/>
    <w:rsid w:val="00C13F56"/>
    <w:rsid w:val="00C14352"/>
    <w:rsid w:val="00C14403"/>
    <w:rsid w:val="00C144F9"/>
    <w:rsid w:val="00C14772"/>
    <w:rsid w:val="00C1499E"/>
    <w:rsid w:val="00C14BB0"/>
    <w:rsid w:val="00C14E55"/>
    <w:rsid w:val="00C14F0C"/>
    <w:rsid w:val="00C15066"/>
    <w:rsid w:val="00C150F4"/>
    <w:rsid w:val="00C1527C"/>
    <w:rsid w:val="00C15721"/>
    <w:rsid w:val="00C15794"/>
    <w:rsid w:val="00C1599B"/>
    <w:rsid w:val="00C15C70"/>
    <w:rsid w:val="00C15CD9"/>
    <w:rsid w:val="00C15D9B"/>
    <w:rsid w:val="00C16703"/>
    <w:rsid w:val="00C169D2"/>
    <w:rsid w:val="00C16A00"/>
    <w:rsid w:val="00C16A1F"/>
    <w:rsid w:val="00C16B9C"/>
    <w:rsid w:val="00C16CF9"/>
    <w:rsid w:val="00C16F23"/>
    <w:rsid w:val="00C17326"/>
    <w:rsid w:val="00C1761B"/>
    <w:rsid w:val="00C17A1E"/>
    <w:rsid w:val="00C17A9C"/>
    <w:rsid w:val="00C17B4B"/>
    <w:rsid w:val="00C2012C"/>
    <w:rsid w:val="00C20279"/>
    <w:rsid w:val="00C206A9"/>
    <w:rsid w:val="00C20926"/>
    <w:rsid w:val="00C20D74"/>
    <w:rsid w:val="00C211E2"/>
    <w:rsid w:val="00C2191A"/>
    <w:rsid w:val="00C21F7B"/>
    <w:rsid w:val="00C220B7"/>
    <w:rsid w:val="00C22791"/>
    <w:rsid w:val="00C22E02"/>
    <w:rsid w:val="00C22E0A"/>
    <w:rsid w:val="00C22EB7"/>
    <w:rsid w:val="00C235D3"/>
    <w:rsid w:val="00C236F9"/>
    <w:rsid w:val="00C239BB"/>
    <w:rsid w:val="00C239E4"/>
    <w:rsid w:val="00C23DB1"/>
    <w:rsid w:val="00C23E6C"/>
    <w:rsid w:val="00C243A1"/>
    <w:rsid w:val="00C2458F"/>
    <w:rsid w:val="00C24A07"/>
    <w:rsid w:val="00C24A78"/>
    <w:rsid w:val="00C24C31"/>
    <w:rsid w:val="00C24C85"/>
    <w:rsid w:val="00C24F81"/>
    <w:rsid w:val="00C25349"/>
    <w:rsid w:val="00C25448"/>
    <w:rsid w:val="00C25616"/>
    <w:rsid w:val="00C2586D"/>
    <w:rsid w:val="00C25ADF"/>
    <w:rsid w:val="00C25B0E"/>
    <w:rsid w:val="00C25CC7"/>
    <w:rsid w:val="00C25E6B"/>
    <w:rsid w:val="00C25FC9"/>
    <w:rsid w:val="00C26106"/>
    <w:rsid w:val="00C26307"/>
    <w:rsid w:val="00C267A9"/>
    <w:rsid w:val="00C26969"/>
    <w:rsid w:val="00C26CB5"/>
    <w:rsid w:val="00C271FF"/>
    <w:rsid w:val="00C27300"/>
    <w:rsid w:val="00C273B2"/>
    <w:rsid w:val="00C27787"/>
    <w:rsid w:val="00C27825"/>
    <w:rsid w:val="00C27F15"/>
    <w:rsid w:val="00C3004D"/>
    <w:rsid w:val="00C3023D"/>
    <w:rsid w:val="00C30579"/>
    <w:rsid w:val="00C306E2"/>
    <w:rsid w:val="00C3092E"/>
    <w:rsid w:val="00C30DE1"/>
    <w:rsid w:val="00C30E2E"/>
    <w:rsid w:val="00C310BB"/>
    <w:rsid w:val="00C31B42"/>
    <w:rsid w:val="00C31D9C"/>
    <w:rsid w:val="00C31E77"/>
    <w:rsid w:val="00C32037"/>
    <w:rsid w:val="00C32653"/>
    <w:rsid w:val="00C32BB0"/>
    <w:rsid w:val="00C32C77"/>
    <w:rsid w:val="00C32CFC"/>
    <w:rsid w:val="00C32E88"/>
    <w:rsid w:val="00C32EE4"/>
    <w:rsid w:val="00C3326B"/>
    <w:rsid w:val="00C33647"/>
    <w:rsid w:val="00C33659"/>
    <w:rsid w:val="00C336C4"/>
    <w:rsid w:val="00C33787"/>
    <w:rsid w:val="00C337D1"/>
    <w:rsid w:val="00C33B86"/>
    <w:rsid w:val="00C33C83"/>
    <w:rsid w:val="00C3417F"/>
    <w:rsid w:val="00C346DE"/>
    <w:rsid w:val="00C34748"/>
    <w:rsid w:val="00C3475F"/>
    <w:rsid w:val="00C34BD2"/>
    <w:rsid w:val="00C34EBF"/>
    <w:rsid w:val="00C35331"/>
    <w:rsid w:val="00C35422"/>
    <w:rsid w:val="00C359A1"/>
    <w:rsid w:val="00C359D6"/>
    <w:rsid w:val="00C36024"/>
    <w:rsid w:val="00C36263"/>
    <w:rsid w:val="00C362E7"/>
    <w:rsid w:val="00C36682"/>
    <w:rsid w:val="00C3674F"/>
    <w:rsid w:val="00C368AA"/>
    <w:rsid w:val="00C3704A"/>
    <w:rsid w:val="00C37181"/>
    <w:rsid w:val="00C37247"/>
    <w:rsid w:val="00C3725F"/>
    <w:rsid w:val="00C37317"/>
    <w:rsid w:val="00C37527"/>
    <w:rsid w:val="00C3762E"/>
    <w:rsid w:val="00C37E0B"/>
    <w:rsid w:val="00C400CB"/>
    <w:rsid w:val="00C40333"/>
    <w:rsid w:val="00C40382"/>
    <w:rsid w:val="00C404D1"/>
    <w:rsid w:val="00C40818"/>
    <w:rsid w:val="00C408FA"/>
    <w:rsid w:val="00C40E36"/>
    <w:rsid w:val="00C40FCB"/>
    <w:rsid w:val="00C41207"/>
    <w:rsid w:val="00C412CF"/>
    <w:rsid w:val="00C412D0"/>
    <w:rsid w:val="00C41814"/>
    <w:rsid w:val="00C41883"/>
    <w:rsid w:val="00C418FC"/>
    <w:rsid w:val="00C41A12"/>
    <w:rsid w:val="00C41C6F"/>
    <w:rsid w:val="00C41DE3"/>
    <w:rsid w:val="00C42389"/>
    <w:rsid w:val="00C426AE"/>
    <w:rsid w:val="00C4299D"/>
    <w:rsid w:val="00C42ED0"/>
    <w:rsid w:val="00C42EFF"/>
    <w:rsid w:val="00C42F86"/>
    <w:rsid w:val="00C43168"/>
    <w:rsid w:val="00C431A6"/>
    <w:rsid w:val="00C4322D"/>
    <w:rsid w:val="00C433B1"/>
    <w:rsid w:val="00C43B22"/>
    <w:rsid w:val="00C4428E"/>
    <w:rsid w:val="00C44632"/>
    <w:rsid w:val="00C44700"/>
    <w:rsid w:val="00C44816"/>
    <w:rsid w:val="00C44D76"/>
    <w:rsid w:val="00C45174"/>
    <w:rsid w:val="00C452AE"/>
    <w:rsid w:val="00C4534A"/>
    <w:rsid w:val="00C45A07"/>
    <w:rsid w:val="00C45A43"/>
    <w:rsid w:val="00C45C94"/>
    <w:rsid w:val="00C45E4A"/>
    <w:rsid w:val="00C45EDA"/>
    <w:rsid w:val="00C465B6"/>
    <w:rsid w:val="00C4692C"/>
    <w:rsid w:val="00C46971"/>
    <w:rsid w:val="00C46C98"/>
    <w:rsid w:val="00C46CBA"/>
    <w:rsid w:val="00C46FEA"/>
    <w:rsid w:val="00C47001"/>
    <w:rsid w:val="00C4751B"/>
    <w:rsid w:val="00C47535"/>
    <w:rsid w:val="00C47D16"/>
    <w:rsid w:val="00C47D3D"/>
    <w:rsid w:val="00C47E08"/>
    <w:rsid w:val="00C47F04"/>
    <w:rsid w:val="00C5010F"/>
    <w:rsid w:val="00C50202"/>
    <w:rsid w:val="00C5031C"/>
    <w:rsid w:val="00C503FD"/>
    <w:rsid w:val="00C5057A"/>
    <w:rsid w:val="00C505BA"/>
    <w:rsid w:val="00C505CB"/>
    <w:rsid w:val="00C507FD"/>
    <w:rsid w:val="00C50921"/>
    <w:rsid w:val="00C50A3E"/>
    <w:rsid w:val="00C50ADB"/>
    <w:rsid w:val="00C50DC1"/>
    <w:rsid w:val="00C50F16"/>
    <w:rsid w:val="00C510FB"/>
    <w:rsid w:val="00C512AB"/>
    <w:rsid w:val="00C5156D"/>
    <w:rsid w:val="00C515DF"/>
    <w:rsid w:val="00C519B4"/>
    <w:rsid w:val="00C51A21"/>
    <w:rsid w:val="00C51A27"/>
    <w:rsid w:val="00C51A82"/>
    <w:rsid w:val="00C51CF5"/>
    <w:rsid w:val="00C51CFF"/>
    <w:rsid w:val="00C51DE9"/>
    <w:rsid w:val="00C52043"/>
    <w:rsid w:val="00C52134"/>
    <w:rsid w:val="00C52163"/>
    <w:rsid w:val="00C52190"/>
    <w:rsid w:val="00C5247A"/>
    <w:rsid w:val="00C525C1"/>
    <w:rsid w:val="00C52739"/>
    <w:rsid w:val="00C52A2E"/>
    <w:rsid w:val="00C52A69"/>
    <w:rsid w:val="00C52BD2"/>
    <w:rsid w:val="00C52F4F"/>
    <w:rsid w:val="00C53410"/>
    <w:rsid w:val="00C534F5"/>
    <w:rsid w:val="00C535FE"/>
    <w:rsid w:val="00C538E9"/>
    <w:rsid w:val="00C53AEE"/>
    <w:rsid w:val="00C53F2D"/>
    <w:rsid w:val="00C5449A"/>
    <w:rsid w:val="00C546DB"/>
    <w:rsid w:val="00C547D4"/>
    <w:rsid w:val="00C54953"/>
    <w:rsid w:val="00C54A57"/>
    <w:rsid w:val="00C54AF6"/>
    <w:rsid w:val="00C54BE0"/>
    <w:rsid w:val="00C54C19"/>
    <w:rsid w:val="00C54C8D"/>
    <w:rsid w:val="00C54F75"/>
    <w:rsid w:val="00C55135"/>
    <w:rsid w:val="00C5536D"/>
    <w:rsid w:val="00C553C1"/>
    <w:rsid w:val="00C55458"/>
    <w:rsid w:val="00C55666"/>
    <w:rsid w:val="00C55861"/>
    <w:rsid w:val="00C559AD"/>
    <w:rsid w:val="00C55AD6"/>
    <w:rsid w:val="00C55DC4"/>
    <w:rsid w:val="00C56079"/>
    <w:rsid w:val="00C5609B"/>
    <w:rsid w:val="00C56440"/>
    <w:rsid w:val="00C568C8"/>
    <w:rsid w:val="00C56B59"/>
    <w:rsid w:val="00C56D59"/>
    <w:rsid w:val="00C56E34"/>
    <w:rsid w:val="00C5741B"/>
    <w:rsid w:val="00C5743E"/>
    <w:rsid w:val="00C5763A"/>
    <w:rsid w:val="00C57920"/>
    <w:rsid w:val="00C57AA5"/>
    <w:rsid w:val="00C57AB0"/>
    <w:rsid w:val="00C57D5F"/>
    <w:rsid w:val="00C57DD0"/>
    <w:rsid w:val="00C57E75"/>
    <w:rsid w:val="00C603C6"/>
    <w:rsid w:val="00C60902"/>
    <w:rsid w:val="00C60C93"/>
    <w:rsid w:val="00C60DAE"/>
    <w:rsid w:val="00C616A8"/>
    <w:rsid w:val="00C616D0"/>
    <w:rsid w:val="00C61DE1"/>
    <w:rsid w:val="00C62131"/>
    <w:rsid w:val="00C622D6"/>
    <w:rsid w:val="00C62397"/>
    <w:rsid w:val="00C624AE"/>
    <w:rsid w:val="00C62753"/>
    <w:rsid w:val="00C62804"/>
    <w:rsid w:val="00C63EE5"/>
    <w:rsid w:val="00C640AC"/>
    <w:rsid w:val="00C640D2"/>
    <w:rsid w:val="00C642D1"/>
    <w:rsid w:val="00C64444"/>
    <w:rsid w:val="00C646A2"/>
    <w:rsid w:val="00C6498B"/>
    <w:rsid w:val="00C64AAF"/>
    <w:rsid w:val="00C64BB1"/>
    <w:rsid w:val="00C64C73"/>
    <w:rsid w:val="00C653BE"/>
    <w:rsid w:val="00C653D5"/>
    <w:rsid w:val="00C653D7"/>
    <w:rsid w:val="00C654F2"/>
    <w:rsid w:val="00C6554E"/>
    <w:rsid w:val="00C6581E"/>
    <w:rsid w:val="00C65B01"/>
    <w:rsid w:val="00C65C39"/>
    <w:rsid w:val="00C65E83"/>
    <w:rsid w:val="00C664FD"/>
    <w:rsid w:val="00C66697"/>
    <w:rsid w:val="00C666F1"/>
    <w:rsid w:val="00C66C32"/>
    <w:rsid w:val="00C66D1E"/>
    <w:rsid w:val="00C66E63"/>
    <w:rsid w:val="00C67293"/>
    <w:rsid w:val="00C674C5"/>
    <w:rsid w:val="00C67901"/>
    <w:rsid w:val="00C67DA6"/>
    <w:rsid w:val="00C67E87"/>
    <w:rsid w:val="00C67E97"/>
    <w:rsid w:val="00C70011"/>
    <w:rsid w:val="00C70089"/>
    <w:rsid w:val="00C70107"/>
    <w:rsid w:val="00C70315"/>
    <w:rsid w:val="00C7060B"/>
    <w:rsid w:val="00C706CB"/>
    <w:rsid w:val="00C70D5A"/>
    <w:rsid w:val="00C70E8C"/>
    <w:rsid w:val="00C715A4"/>
    <w:rsid w:val="00C71CA0"/>
    <w:rsid w:val="00C720E7"/>
    <w:rsid w:val="00C7223D"/>
    <w:rsid w:val="00C722D0"/>
    <w:rsid w:val="00C72560"/>
    <w:rsid w:val="00C728A9"/>
    <w:rsid w:val="00C72A55"/>
    <w:rsid w:val="00C738DE"/>
    <w:rsid w:val="00C74330"/>
    <w:rsid w:val="00C7437A"/>
    <w:rsid w:val="00C747AD"/>
    <w:rsid w:val="00C74989"/>
    <w:rsid w:val="00C74B4D"/>
    <w:rsid w:val="00C74D37"/>
    <w:rsid w:val="00C74EB4"/>
    <w:rsid w:val="00C74FFF"/>
    <w:rsid w:val="00C7518A"/>
    <w:rsid w:val="00C752C1"/>
    <w:rsid w:val="00C7567B"/>
    <w:rsid w:val="00C758B3"/>
    <w:rsid w:val="00C7592F"/>
    <w:rsid w:val="00C7599F"/>
    <w:rsid w:val="00C75F26"/>
    <w:rsid w:val="00C76008"/>
    <w:rsid w:val="00C76063"/>
    <w:rsid w:val="00C7638D"/>
    <w:rsid w:val="00C7660F"/>
    <w:rsid w:val="00C76925"/>
    <w:rsid w:val="00C769CC"/>
    <w:rsid w:val="00C76CF6"/>
    <w:rsid w:val="00C77314"/>
    <w:rsid w:val="00C77605"/>
    <w:rsid w:val="00C777CA"/>
    <w:rsid w:val="00C779D0"/>
    <w:rsid w:val="00C77C49"/>
    <w:rsid w:val="00C77CB4"/>
    <w:rsid w:val="00C77CF6"/>
    <w:rsid w:val="00C77D65"/>
    <w:rsid w:val="00C77E69"/>
    <w:rsid w:val="00C77F03"/>
    <w:rsid w:val="00C77F57"/>
    <w:rsid w:val="00C80617"/>
    <w:rsid w:val="00C80743"/>
    <w:rsid w:val="00C80CC5"/>
    <w:rsid w:val="00C80CDF"/>
    <w:rsid w:val="00C8119E"/>
    <w:rsid w:val="00C812F5"/>
    <w:rsid w:val="00C81356"/>
    <w:rsid w:val="00C8166D"/>
    <w:rsid w:val="00C816E7"/>
    <w:rsid w:val="00C819C2"/>
    <w:rsid w:val="00C81C94"/>
    <w:rsid w:val="00C81ED1"/>
    <w:rsid w:val="00C82144"/>
    <w:rsid w:val="00C82282"/>
    <w:rsid w:val="00C82338"/>
    <w:rsid w:val="00C82348"/>
    <w:rsid w:val="00C82433"/>
    <w:rsid w:val="00C82490"/>
    <w:rsid w:val="00C82575"/>
    <w:rsid w:val="00C82750"/>
    <w:rsid w:val="00C829CB"/>
    <w:rsid w:val="00C83241"/>
    <w:rsid w:val="00C83629"/>
    <w:rsid w:val="00C83B98"/>
    <w:rsid w:val="00C83CEF"/>
    <w:rsid w:val="00C83DE5"/>
    <w:rsid w:val="00C83DF4"/>
    <w:rsid w:val="00C83FDD"/>
    <w:rsid w:val="00C8422D"/>
    <w:rsid w:val="00C84388"/>
    <w:rsid w:val="00C845F6"/>
    <w:rsid w:val="00C857F9"/>
    <w:rsid w:val="00C85C50"/>
    <w:rsid w:val="00C860CA"/>
    <w:rsid w:val="00C86652"/>
    <w:rsid w:val="00C866AC"/>
    <w:rsid w:val="00C867A9"/>
    <w:rsid w:val="00C8682A"/>
    <w:rsid w:val="00C8699F"/>
    <w:rsid w:val="00C86C52"/>
    <w:rsid w:val="00C86FB3"/>
    <w:rsid w:val="00C87027"/>
    <w:rsid w:val="00C8703F"/>
    <w:rsid w:val="00C873B3"/>
    <w:rsid w:val="00C873F8"/>
    <w:rsid w:val="00C874AE"/>
    <w:rsid w:val="00C87949"/>
    <w:rsid w:val="00C87E5E"/>
    <w:rsid w:val="00C90358"/>
    <w:rsid w:val="00C905AD"/>
    <w:rsid w:val="00C905F6"/>
    <w:rsid w:val="00C9089A"/>
    <w:rsid w:val="00C90A15"/>
    <w:rsid w:val="00C90B2F"/>
    <w:rsid w:val="00C90B97"/>
    <w:rsid w:val="00C90CF8"/>
    <w:rsid w:val="00C910D8"/>
    <w:rsid w:val="00C9133E"/>
    <w:rsid w:val="00C913D3"/>
    <w:rsid w:val="00C91558"/>
    <w:rsid w:val="00C91A74"/>
    <w:rsid w:val="00C91F2F"/>
    <w:rsid w:val="00C9248A"/>
    <w:rsid w:val="00C92501"/>
    <w:rsid w:val="00C925B7"/>
    <w:rsid w:val="00C92665"/>
    <w:rsid w:val="00C928F8"/>
    <w:rsid w:val="00C92A00"/>
    <w:rsid w:val="00C92BF1"/>
    <w:rsid w:val="00C92D28"/>
    <w:rsid w:val="00C92E60"/>
    <w:rsid w:val="00C93050"/>
    <w:rsid w:val="00C931D6"/>
    <w:rsid w:val="00C9349E"/>
    <w:rsid w:val="00C94134"/>
    <w:rsid w:val="00C9452E"/>
    <w:rsid w:val="00C94541"/>
    <w:rsid w:val="00C945E1"/>
    <w:rsid w:val="00C94C17"/>
    <w:rsid w:val="00C95195"/>
    <w:rsid w:val="00C9530E"/>
    <w:rsid w:val="00C9553A"/>
    <w:rsid w:val="00C95A43"/>
    <w:rsid w:val="00C95BE1"/>
    <w:rsid w:val="00C95C51"/>
    <w:rsid w:val="00C95C80"/>
    <w:rsid w:val="00C95D40"/>
    <w:rsid w:val="00C95FBC"/>
    <w:rsid w:val="00C9603D"/>
    <w:rsid w:val="00C96633"/>
    <w:rsid w:val="00C9669F"/>
    <w:rsid w:val="00C9689F"/>
    <w:rsid w:val="00C97013"/>
    <w:rsid w:val="00C97144"/>
    <w:rsid w:val="00C9763E"/>
    <w:rsid w:val="00CA0305"/>
    <w:rsid w:val="00CA0516"/>
    <w:rsid w:val="00CA0639"/>
    <w:rsid w:val="00CA0D89"/>
    <w:rsid w:val="00CA1193"/>
    <w:rsid w:val="00CA1372"/>
    <w:rsid w:val="00CA1647"/>
    <w:rsid w:val="00CA1879"/>
    <w:rsid w:val="00CA1D88"/>
    <w:rsid w:val="00CA1DCA"/>
    <w:rsid w:val="00CA1E9A"/>
    <w:rsid w:val="00CA1FCF"/>
    <w:rsid w:val="00CA2253"/>
    <w:rsid w:val="00CA24D3"/>
    <w:rsid w:val="00CA2577"/>
    <w:rsid w:val="00CA25B0"/>
    <w:rsid w:val="00CA26A6"/>
    <w:rsid w:val="00CA26E0"/>
    <w:rsid w:val="00CA293E"/>
    <w:rsid w:val="00CA2A70"/>
    <w:rsid w:val="00CA2A71"/>
    <w:rsid w:val="00CA2CAF"/>
    <w:rsid w:val="00CA2CF3"/>
    <w:rsid w:val="00CA2D45"/>
    <w:rsid w:val="00CA3938"/>
    <w:rsid w:val="00CA3B5E"/>
    <w:rsid w:val="00CA43DD"/>
    <w:rsid w:val="00CA4792"/>
    <w:rsid w:val="00CA492C"/>
    <w:rsid w:val="00CA4BC9"/>
    <w:rsid w:val="00CA4C47"/>
    <w:rsid w:val="00CA4C91"/>
    <w:rsid w:val="00CA4D36"/>
    <w:rsid w:val="00CA4F87"/>
    <w:rsid w:val="00CA4FE5"/>
    <w:rsid w:val="00CA546B"/>
    <w:rsid w:val="00CA5967"/>
    <w:rsid w:val="00CA5A48"/>
    <w:rsid w:val="00CA5DBD"/>
    <w:rsid w:val="00CA5F9D"/>
    <w:rsid w:val="00CA624C"/>
    <w:rsid w:val="00CA6499"/>
    <w:rsid w:val="00CA6857"/>
    <w:rsid w:val="00CA691D"/>
    <w:rsid w:val="00CA6F5C"/>
    <w:rsid w:val="00CA6FD6"/>
    <w:rsid w:val="00CA73A2"/>
    <w:rsid w:val="00CA7A43"/>
    <w:rsid w:val="00CA7A9E"/>
    <w:rsid w:val="00CB0135"/>
    <w:rsid w:val="00CB03A9"/>
    <w:rsid w:val="00CB0996"/>
    <w:rsid w:val="00CB0A3B"/>
    <w:rsid w:val="00CB0E32"/>
    <w:rsid w:val="00CB0E86"/>
    <w:rsid w:val="00CB13C0"/>
    <w:rsid w:val="00CB153B"/>
    <w:rsid w:val="00CB171E"/>
    <w:rsid w:val="00CB1B56"/>
    <w:rsid w:val="00CB1C52"/>
    <w:rsid w:val="00CB1DE0"/>
    <w:rsid w:val="00CB207B"/>
    <w:rsid w:val="00CB2145"/>
    <w:rsid w:val="00CB21AF"/>
    <w:rsid w:val="00CB25BE"/>
    <w:rsid w:val="00CB261D"/>
    <w:rsid w:val="00CB26AA"/>
    <w:rsid w:val="00CB29E3"/>
    <w:rsid w:val="00CB2BBC"/>
    <w:rsid w:val="00CB2DE6"/>
    <w:rsid w:val="00CB309F"/>
    <w:rsid w:val="00CB31C8"/>
    <w:rsid w:val="00CB3214"/>
    <w:rsid w:val="00CB3288"/>
    <w:rsid w:val="00CB32C3"/>
    <w:rsid w:val="00CB34F5"/>
    <w:rsid w:val="00CB3627"/>
    <w:rsid w:val="00CB3658"/>
    <w:rsid w:val="00CB3F43"/>
    <w:rsid w:val="00CB3F57"/>
    <w:rsid w:val="00CB414C"/>
    <w:rsid w:val="00CB462F"/>
    <w:rsid w:val="00CB48EE"/>
    <w:rsid w:val="00CB49BB"/>
    <w:rsid w:val="00CB4BD2"/>
    <w:rsid w:val="00CB5020"/>
    <w:rsid w:val="00CB509F"/>
    <w:rsid w:val="00CB545D"/>
    <w:rsid w:val="00CB5842"/>
    <w:rsid w:val="00CB59F5"/>
    <w:rsid w:val="00CB5A9B"/>
    <w:rsid w:val="00CB5AAE"/>
    <w:rsid w:val="00CB5CB1"/>
    <w:rsid w:val="00CB5D14"/>
    <w:rsid w:val="00CB5F82"/>
    <w:rsid w:val="00CB6036"/>
    <w:rsid w:val="00CB615D"/>
    <w:rsid w:val="00CB62E2"/>
    <w:rsid w:val="00CB63B9"/>
    <w:rsid w:val="00CB6417"/>
    <w:rsid w:val="00CB693C"/>
    <w:rsid w:val="00CB6A10"/>
    <w:rsid w:val="00CB6BC9"/>
    <w:rsid w:val="00CB6EB0"/>
    <w:rsid w:val="00CB70E7"/>
    <w:rsid w:val="00CB7314"/>
    <w:rsid w:val="00CB732D"/>
    <w:rsid w:val="00CB7598"/>
    <w:rsid w:val="00CB75B6"/>
    <w:rsid w:val="00CB7A1D"/>
    <w:rsid w:val="00CB7AA8"/>
    <w:rsid w:val="00CB7BE2"/>
    <w:rsid w:val="00CB7ED4"/>
    <w:rsid w:val="00CC00A9"/>
    <w:rsid w:val="00CC0134"/>
    <w:rsid w:val="00CC028B"/>
    <w:rsid w:val="00CC032A"/>
    <w:rsid w:val="00CC05B2"/>
    <w:rsid w:val="00CC0C9B"/>
    <w:rsid w:val="00CC0E94"/>
    <w:rsid w:val="00CC10D3"/>
    <w:rsid w:val="00CC1178"/>
    <w:rsid w:val="00CC125E"/>
    <w:rsid w:val="00CC12DB"/>
    <w:rsid w:val="00CC1630"/>
    <w:rsid w:val="00CC168F"/>
    <w:rsid w:val="00CC16BF"/>
    <w:rsid w:val="00CC1A39"/>
    <w:rsid w:val="00CC1E75"/>
    <w:rsid w:val="00CC2095"/>
    <w:rsid w:val="00CC2345"/>
    <w:rsid w:val="00CC23A7"/>
    <w:rsid w:val="00CC2455"/>
    <w:rsid w:val="00CC2664"/>
    <w:rsid w:val="00CC28A9"/>
    <w:rsid w:val="00CC298A"/>
    <w:rsid w:val="00CC29A4"/>
    <w:rsid w:val="00CC35EC"/>
    <w:rsid w:val="00CC3680"/>
    <w:rsid w:val="00CC38F1"/>
    <w:rsid w:val="00CC39BB"/>
    <w:rsid w:val="00CC3B4C"/>
    <w:rsid w:val="00CC3C10"/>
    <w:rsid w:val="00CC3C5E"/>
    <w:rsid w:val="00CC481A"/>
    <w:rsid w:val="00CC48D8"/>
    <w:rsid w:val="00CC49BF"/>
    <w:rsid w:val="00CC4C07"/>
    <w:rsid w:val="00CC51F3"/>
    <w:rsid w:val="00CC5392"/>
    <w:rsid w:val="00CC59E0"/>
    <w:rsid w:val="00CC5A43"/>
    <w:rsid w:val="00CC5D55"/>
    <w:rsid w:val="00CC6298"/>
    <w:rsid w:val="00CC64DA"/>
    <w:rsid w:val="00CC6651"/>
    <w:rsid w:val="00CC6830"/>
    <w:rsid w:val="00CC6B8F"/>
    <w:rsid w:val="00CC6FE0"/>
    <w:rsid w:val="00CC6FF1"/>
    <w:rsid w:val="00CC7A37"/>
    <w:rsid w:val="00CC7C71"/>
    <w:rsid w:val="00CD0047"/>
    <w:rsid w:val="00CD0092"/>
    <w:rsid w:val="00CD00FE"/>
    <w:rsid w:val="00CD05A9"/>
    <w:rsid w:val="00CD0A17"/>
    <w:rsid w:val="00CD0B3D"/>
    <w:rsid w:val="00CD0BB0"/>
    <w:rsid w:val="00CD0D63"/>
    <w:rsid w:val="00CD12DF"/>
    <w:rsid w:val="00CD1785"/>
    <w:rsid w:val="00CD1E6E"/>
    <w:rsid w:val="00CD237F"/>
    <w:rsid w:val="00CD2553"/>
    <w:rsid w:val="00CD25AA"/>
    <w:rsid w:val="00CD2733"/>
    <w:rsid w:val="00CD277C"/>
    <w:rsid w:val="00CD27BB"/>
    <w:rsid w:val="00CD280D"/>
    <w:rsid w:val="00CD285D"/>
    <w:rsid w:val="00CD286B"/>
    <w:rsid w:val="00CD2AEC"/>
    <w:rsid w:val="00CD2B78"/>
    <w:rsid w:val="00CD2DC6"/>
    <w:rsid w:val="00CD2F92"/>
    <w:rsid w:val="00CD30B8"/>
    <w:rsid w:val="00CD30DA"/>
    <w:rsid w:val="00CD338E"/>
    <w:rsid w:val="00CD349E"/>
    <w:rsid w:val="00CD38AA"/>
    <w:rsid w:val="00CD4515"/>
    <w:rsid w:val="00CD4598"/>
    <w:rsid w:val="00CD46A9"/>
    <w:rsid w:val="00CD476C"/>
    <w:rsid w:val="00CD4CBE"/>
    <w:rsid w:val="00CD4CD1"/>
    <w:rsid w:val="00CD515A"/>
    <w:rsid w:val="00CD551F"/>
    <w:rsid w:val="00CD57A4"/>
    <w:rsid w:val="00CD57C9"/>
    <w:rsid w:val="00CD58C1"/>
    <w:rsid w:val="00CD5CDC"/>
    <w:rsid w:val="00CD5D46"/>
    <w:rsid w:val="00CD5E12"/>
    <w:rsid w:val="00CD5F2C"/>
    <w:rsid w:val="00CD60EE"/>
    <w:rsid w:val="00CD6411"/>
    <w:rsid w:val="00CD66C0"/>
    <w:rsid w:val="00CD6A7C"/>
    <w:rsid w:val="00CD6DD4"/>
    <w:rsid w:val="00CD7251"/>
    <w:rsid w:val="00CD727D"/>
    <w:rsid w:val="00CD738C"/>
    <w:rsid w:val="00CD7771"/>
    <w:rsid w:val="00CD78B4"/>
    <w:rsid w:val="00CE047B"/>
    <w:rsid w:val="00CE0582"/>
    <w:rsid w:val="00CE0738"/>
    <w:rsid w:val="00CE09EC"/>
    <w:rsid w:val="00CE0FFA"/>
    <w:rsid w:val="00CE13D4"/>
    <w:rsid w:val="00CE15C6"/>
    <w:rsid w:val="00CE1AC4"/>
    <w:rsid w:val="00CE2049"/>
    <w:rsid w:val="00CE2488"/>
    <w:rsid w:val="00CE2574"/>
    <w:rsid w:val="00CE27A0"/>
    <w:rsid w:val="00CE2EB2"/>
    <w:rsid w:val="00CE2F24"/>
    <w:rsid w:val="00CE2F79"/>
    <w:rsid w:val="00CE32E8"/>
    <w:rsid w:val="00CE374C"/>
    <w:rsid w:val="00CE3B4A"/>
    <w:rsid w:val="00CE3C9A"/>
    <w:rsid w:val="00CE3E1B"/>
    <w:rsid w:val="00CE3FEA"/>
    <w:rsid w:val="00CE4062"/>
    <w:rsid w:val="00CE478E"/>
    <w:rsid w:val="00CE4CE0"/>
    <w:rsid w:val="00CE4FAD"/>
    <w:rsid w:val="00CE50EF"/>
    <w:rsid w:val="00CE5433"/>
    <w:rsid w:val="00CE567A"/>
    <w:rsid w:val="00CE57AA"/>
    <w:rsid w:val="00CE58D1"/>
    <w:rsid w:val="00CE58DD"/>
    <w:rsid w:val="00CE5A0F"/>
    <w:rsid w:val="00CE5A65"/>
    <w:rsid w:val="00CE5C4D"/>
    <w:rsid w:val="00CE5D60"/>
    <w:rsid w:val="00CE6159"/>
    <w:rsid w:val="00CE61AE"/>
    <w:rsid w:val="00CE6313"/>
    <w:rsid w:val="00CE676F"/>
    <w:rsid w:val="00CE6D7B"/>
    <w:rsid w:val="00CE6D85"/>
    <w:rsid w:val="00CE6EAA"/>
    <w:rsid w:val="00CE6EBB"/>
    <w:rsid w:val="00CE6F55"/>
    <w:rsid w:val="00CE7101"/>
    <w:rsid w:val="00CE71F8"/>
    <w:rsid w:val="00CE7380"/>
    <w:rsid w:val="00CE7494"/>
    <w:rsid w:val="00CE74E5"/>
    <w:rsid w:val="00CE76A2"/>
    <w:rsid w:val="00CE771B"/>
    <w:rsid w:val="00CE777C"/>
    <w:rsid w:val="00CE78E5"/>
    <w:rsid w:val="00CE7990"/>
    <w:rsid w:val="00CF04DA"/>
    <w:rsid w:val="00CF0722"/>
    <w:rsid w:val="00CF07D1"/>
    <w:rsid w:val="00CF0801"/>
    <w:rsid w:val="00CF094E"/>
    <w:rsid w:val="00CF0CB7"/>
    <w:rsid w:val="00CF0EAB"/>
    <w:rsid w:val="00CF0EC7"/>
    <w:rsid w:val="00CF10F5"/>
    <w:rsid w:val="00CF15B8"/>
    <w:rsid w:val="00CF167D"/>
    <w:rsid w:val="00CF16B7"/>
    <w:rsid w:val="00CF190E"/>
    <w:rsid w:val="00CF19E0"/>
    <w:rsid w:val="00CF1A40"/>
    <w:rsid w:val="00CF21C7"/>
    <w:rsid w:val="00CF24E6"/>
    <w:rsid w:val="00CF2825"/>
    <w:rsid w:val="00CF29A5"/>
    <w:rsid w:val="00CF3209"/>
    <w:rsid w:val="00CF32A9"/>
    <w:rsid w:val="00CF3AB1"/>
    <w:rsid w:val="00CF3CC4"/>
    <w:rsid w:val="00CF3D8A"/>
    <w:rsid w:val="00CF3EEA"/>
    <w:rsid w:val="00CF408A"/>
    <w:rsid w:val="00CF45AD"/>
    <w:rsid w:val="00CF4678"/>
    <w:rsid w:val="00CF4704"/>
    <w:rsid w:val="00CF47E5"/>
    <w:rsid w:val="00CF4ABD"/>
    <w:rsid w:val="00CF52AF"/>
    <w:rsid w:val="00CF5469"/>
    <w:rsid w:val="00CF5633"/>
    <w:rsid w:val="00CF5895"/>
    <w:rsid w:val="00CF5D4A"/>
    <w:rsid w:val="00CF5DC0"/>
    <w:rsid w:val="00CF5FB1"/>
    <w:rsid w:val="00CF5FCC"/>
    <w:rsid w:val="00CF6458"/>
    <w:rsid w:val="00CF6497"/>
    <w:rsid w:val="00CF64D0"/>
    <w:rsid w:val="00CF661E"/>
    <w:rsid w:val="00CF6660"/>
    <w:rsid w:val="00CF6825"/>
    <w:rsid w:val="00CF68B9"/>
    <w:rsid w:val="00CF7152"/>
    <w:rsid w:val="00CF7424"/>
    <w:rsid w:val="00CF774C"/>
    <w:rsid w:val="00CF78A5"/>
    <w:rsid w:val="00CF7B1B"/>
    <w:rsid w:val="00CF7D6D"/>
    <w:rsid w:val="00CF7F8B"/>
    <w:rsid w:val="00D00346"/>
    <w:rsid w:val="00D00591"/>
    <w:rsid w:val="00D005FB"/>
    <w:rsid w:val="00D006B6"/>
    <w:rsid w:val="00D00E05"/>
    <w:rsid w:val="00D012F2"/>
    <w:rsid w:val="00D014E7"/>
    <w:rsid w:val="00D01922"/>
    <w:rsid w:val="00D021FB"/>
    <w:rsid w:val="00D0245B"/>
    <w:rsid w:val="00D02CD6"/>
    <w:rsid w:val="00D0301B"/>
    <w:rsid w:val="00D0313C"/>
    <w:rsid w:val="00D03178"/>
    <w:rsid w:val="00D03377"/>
    <w:rsid w:val="00D03877"/>
    <w:rsid w:val="00D03918"/>
    <w:rsid w:val="00D03C6E"/>
    <w:rsid w:val="00D03C78"/>
    <w:rsid w:val="00D03E8B"/>
    <w:rsid w:val="00D03F4A"/>
    <w:rsid w:val="00D03F7E"/>
    <w:rsid w:val="00D040C2"/>
    <w:rsid w:val="00D043EA"/>
    <w:rsid w:val="00D04619"/>
    <w:rsid w:val="00D04B41"/>
    <w:rsid w:val="00D04BEB"/>
    <w:rsid w:val="00D04F26"/>
    <w:rsid w:val="00D05350"/>
    <w:rsid w:val="00D0563D"/>
    <w:rsid w:val="00D05A1B"/>
    <w:rsid w:val="00D05AF6"/>
    <w:rsid w:val="00D05BA5"/>
    <w:rsid w:val="00D05BA8"/>
    <w:rsid w:val="00D05C7E"/>
    <w:rsid w:val="00D05F61"/>
    <w:rsid w:val="00D062FC"/>
    <w:rsid w:val="00D063C8"/>
    <w:rsid w:val="00D0646A"/>
    <w:rsid w:val="00D066D8"/>
    <w:rsid w:val="00D06C2C"/>
    <w:rsid w:val="00D07164"/>
    <w:rsid w:val="00D07209"/>
    <w:rsid w:val="00D07350"/>
    <w:rsid w:val="00D07B4C"/>
    <w:rsid w:val="00D07B7F"/>
    <w:rsid w:val="00D10112"/>
    <w:rsid w:val="00D107A7"/>
    <w:rsid w:val="00D11256"/>
    <w:rsid w:val="00D11682"/>
    <w:rsid w:val="00D11EEF"/>
    <w:rsid w:val="00D120F8"/>
    <w:rsid w:val="00D12264"/>
    <w:rsid w:val="00D122E1"/>
    <w:rsid w:val="00D12497"/>
    <w:rsid w:val="00D124C2"/>
    <w:rsid w:val="00D12713"/>
    <w:rsid w:val="00D12CCA"/>
    <w:rsid w:val="00D12D9B"/>
    <w:rsid w:val="00D13083"/>
    <w:rsid w:val="00D13293"/>
    <w:rsid w:val="00D13356"/>
    <w:rsid w:val="00D133CC"/>
    <w:rsid w:val="00D13531"/>
    <w:rsid w:val="00D13777"/>
    <w:rsid w:val="00D13B30"/>
    <w:rsid w:val="00D13B64"/>
    <w:rsid w:val="00D13C2B"/>
    <w:rsid w:val="00D13E98"/>
    <w:rsid w:val="00D14057"/>
    <w:rsid w:val="00D14207"/>
    <w:rsid w:val="00D1422D"/>
    <w:rsid w:val="00D14ABE"/>
    <w:rsid w:val="00D15010"/>
    <w:rsid w:val="00D15115"/>
    <w:rsid w:val="00D153A4"/>
    <w:rsid w:val="00D15631"/>
    <w:rsid w:val="00D15783"/>
    <w:rsid w:val="00D15DD6"/>
    <w:rsid w:val="00D15F49"/>
    <w:rsid w:val="00D15F89"/>
    <w:rsid w:val="00D15FAD"/>
    <w:rsid w:val="00D1626B"/>
    <w:rsid w:val="00D16449"/>
    <w:rsid w:val="00D168E8"/>
    <w:rsid w:val="00D1691A"/>
    <w:rsid w:val="00D16D96"/>
    <w:rsid w:val="00D17019"/>
    <w:rsid w:val="00D1712E"/>
    <w:rsid w:val="00D173F8"/>
    <w:rsid w:val="00D177E3"/>
    <w:rsid w:val="00D17924"/>
    <w:rsid w:val="00D17C16"/>
    <w:rsid w:val="00D17D73"/>
    <w:rsid w:val="00D200E8"/>
    <w:rsid w:val="00D20227"/>
    <w:rsid w:val="00D20317"/>
    <w:rsid w:val="00D205FB"/>
    <w:rsid w:val="00D20DD9"/>
    <w:rsid w:val="00D20FEF"/>
    <w:rsid w:val="00D21285"/>
    <w:rsid w:val="00D213B3"/>
    <w:rsid w:val="00D215D8"/>
    <w:rsid w:val="00D2173C"/>
    <w:rsid w:val="00D2175A"/>
    <w:rsid w:val="00D21835"/>
    <w:rsid w:val="00D218A2"/>
    <w:rsid w:val="00D22103"/>
    <w:rsid w:val="00D222E1"/>
    <w:rsid w:val="00D222FF"/>
    <w:rsid w:val="00D22322"/>
    <w:rsid w:val="00D224E4"/>
    <w:rsid w:val="00D22893"/>
    <w:rsid w:val="00D22E80"/>
    <w:rsid w:val="00D22F9F"/>
    <w:rsid w:val="00D23036"/>
    <w:rsid w:val="00D2326B"/>
    <w:rsid w:val="00D233EA"/>
    <w:rsid w:val="00D234E8"/>
    <w:rsid w:val="00D237D6"/>
    <w:rsid w:val="00D23CAA"/>
    <w:rsid w:val="00D240FF"/>
    <w:rsid w:val="00D2423B"/>
    <w:rsid w:val="00D24289"/>
    <w:rsid w:val="00D24BF6"/>
    <w:rsid w:val="00D24D94"/>
    <w:rsid w:val="00D2531E"/>
    <w:rsid w:val="00D2581C"/>
    <w:rsid w:val="00D25CB2"/>
    <w:rsid w:val="00D25CFA"/>
    <w:rsid w:val="00D2617C"/>
    <w:rsid w:val="00D262E0"/>
    <w:rsid w:val="00D26337"/>
    <w:rsid w:val="00D265DF"/>
    <w:rsid w:val="00D26643"/>
    <w:rsid w:val="00D26A49"/>
    <w:rsid w:val="00D26E38"/>
    <w:rsid w:val="00D27040"/>
    <w:rsid w:val="00D27093"/>
    <w:rsid w:val="00D271EE"/>
    <w:rsid w:val="00D2734D"/>
    <w:rsid w:val="00D27529"/>
    <w:rsid w:val="00D27BF3"/>
    <w:rsid w:val="00D27C50"/>
    <w:rsid w:val="00D3032C"/>
    <w:rsid w:val="00D30430"/>
    <w:rsid w:val="00D31256"/>
    <w:rsid w:val="00D3125E"/>
    <w:rsid w:val="00D314F8"/>
    <w:rsid w:val="00D31701"/>
    <w:rsid w:val="00D31ADA"/>
    <w:rsid w:val="00D31B6D"/>
    <w:rsid w:val="00D31C2F"/>
    <w:rsid w:val="00D31FD5"/>
    <w:rsid w:val="00D32065"/>
    <w:rsid w:val="00D32411"/>
    <w:rsid w:val="00D3268B"/>
    <w:rsid w:val="00D326A8"/>
    <w:rsid w:val="00D328AD"/>
    <w:rsid w:val="00D32953"/>
    <w:rsid w:val="00D32BCC"/>
    <w:rsid w:val="00D32E47"/>
    <w:rsid w:val="00D330A5"/>
    <w:rsid w:val="00D333A5"/>
    <w:rsid w:val="00D33BB9"/>
    <w:rsid w:val="00D33CB0"/>
    <w:rsid w:val="00D33E78"/>
    <w:rsid w:val="00D34208"/>
    <w:rsid w:val="00D347CB"/>
    <w:rsid w:val="00D354C4"/>
    <w:rsid w:val="00D354EE"/>
    <w:rsid w:val="00D3563E"/>
    <w:rsid w:val="00D3599D"/>
    <w:rsid w:val="00D35A2B"/>
    <w:rsid w:val="00D35A33"/>
    <w:rsid w:val="00D35C42"/>
    <w:rsid w:val="00D35D83"/>
    <w:rsid w:val="00D35E47"/>
    <w:rsid w:val="00D35F0D"/>
    <w:rsid w:val="00D35F35"/>
    <w:rsid w:val="00D35F5C"/>
    <w:rsid w:val="00D36696"/>
    <w:rsid w:val="00D36745"/>
    <w:rsid w:val="00D368BC"/>
    <w:rsid w:val="00D36B53"/>
    <w:rsid w:val="00D36D10"/>
    <w:rsid w:val="00D36FF2"/>
    <w:rsid w:val="00D3725E"/>
    <w:rsid w:val="00D3765B"/>
    <w:rsid w:val="00D3765E"/>
    <w:rsid w:val="00D376F3"/>
    <w:rsid w:val="00D37B38"/>
    <w:rsid w:val="00D37B8B"/>
    <w:rsid w:val="00D40101"/>
    <w:rsid w:val="00D4011B"/>
    <w:rsid w:val="00D4033D"/>
    <w:rsid w:val="00D4059A"/>
    <w:rsid w:val="00D40904"/>
    <w:rsid w:val="00D409B0"/>
    <w:rsid w:val="00D40C73"/>
    <w:rsid w:val="00D41122"/>
    <w:rsid w:val="00D41358"/>
    <w:rsid w:val="00D41395"/>
    <w:rsid w:val="00D41898"/>
    <w:rsid w:val="00D41C2B"/>
    <w:rsid w:val="00D41E70"/>
    <w:rsid w:val="00D41F09"/>
    <w:rsid w:val="00D421AA"/>
    <w:rsid w:val="00D42614"/>
    <w:rsid w:val="00D429E2"/>
    <w:rsid w:val="00D42BCB"/>
    <w:rsid w:val="00D42D36"/>
    <w:rsid w:val="00D430EF"/>
    <w:rsid w:val="00D4335B"/>
    <w:rsid w:val="00D4363C"/>
    <w:rsid w:val="00D43693"/>
    <w:rsid w:val="00D436C9"/>
    <w:rsid w:val="00D436FE"/>
    <w:rsid w:val="00D43751"/>
    <w:rsid w:val="00D43ED5"/>
    <w:rsid w:val="00D43F0B"/>
    <w:rsid w:val="00D43F5B"/>
    <w:rsid w:val="00D44206"/>
    <w:rsid w:val="00D445B8"/>
    <w:rsid w:val="00D4461D"/>
    <w:rsid w:val="00D44988"/>
    <w:rsid w:val="00D44A4E"/>
    <w:rsid w:val="00D44B1F"/>
    <w:rsid w:val="00D44CA9"/>
    <w:rsid w:val="00D450C9"/>
    <w:rsid w:val="00D451A9"/>
    <w:rsid w:val="00D452B6"/>
    <w:rsid w:val="00D45630"/>
    <w:rsid w:val="00D4563B"/>
    <w:rsid w:val="00D45654"/>
    <w:rsid w:val="00D45A8C"/>
    <w:rsid w:val="00D45D5B"/>
    <w:rsid w:val="00D45EAB"/>
    <w:rsid w:val="00D460C2"/>
    <w:rsid w:val="00D46112"/>
    <w:rsid w:val="00D4633E"/>
    <w:rsid w:val="00D4646D"/>
    <w:rsid w:val="00D46A4E"/>
    <w:rsid w:val="00D46C70"/>
    <w:rsid w:val="00D46C9B"/>
    <w:rsid w:val="00D46EC9"/>
    <w:rsid w:val="00D47176"/>
    <w:rsid w:val="00D471DD"/>
    <w:rsid w:val="00D471F9"/>
    <w:rsid w:val="00D4762C"/>
    <w:rsid w:val="00D47789"/>
    <w:rsid w:val="00D478BC"/>
    <w:rsid w:val="00D47BF3"/>
    <w:rsid w:val="00D47F24"/>
    <w:rsid w:val="00D47FEF"/>
    <w:rsid w:val="00D47FF5"/>
    <w:rsid w:val="00D503D0"/>
    <w:rsid w:val="00D5045D"/>
    <w:rsid w:val="00D5057E"/>
    <w:rsid w:val="00D505F2"/>
    <w:rsid w:val="00D50862"/>
    <w:rsid w:val="00D508F1"/>
    <w:rsid w:val="00D50C8B"/>
    <w:rsid w:val="00D50F2B"/>
    <w:rsid w:val="00D51619"/>
    <w:rsid w:val="00D51BB8"/>
    <w:rsid w:val="00D51C0E"/>
    <w:rsid w:val="00D51DEC"/>
    <w:rsid w:val="00D51F98"/>
    <w:rsid w:val="00D52318"/>
    <w:rsid w:val="00D52346"/>
    <w:rsid w:val="00D526B0"/>
    <w:rsid w:val="00D5281B"/>
    <w:rsid w:val="00D52857"/>
    <w:rsid w:val="00D52BDE"/>
    <w:rsid w:val="00D52E0E"/>
    <w:rsid w:val="00D52F8C"/>
    <w:rsid w:val="00D53246"/>
    <w:rsid w:val="00D534CE"/>
    <w:rsid w:val="00D537CD"/>
    <w:rsid w:val="00D53866"/>
    <w:rsid w:val="00D53A89"/>
    <w:rsid w:val="00D53EA0"/>
    <w:rsid w:val="00D53FA9"/>
    <w:rsid w:val="00D540D6"/>
    <w:rsid w:val="00D54140"/>
    <w:rsid w:val="00D5477E"/>
    <w:rsid w:val="00D54B2D"/>
    <w:rsid w:val="00D54BAA"/>
    <w:rsid w:val="00D54CFA"/>
    <w:rsid w:val="00D54D3A"/>
    <w:rsid w:val="00D54EBA"/>
    <w:rsid w:val="00D5541E"/>
    <w:rsid w:val="00D5559D"/>
    <w:rsid w:val="00D55705"/>
    <w:rsid w:val="00D55CB2"/>
    <w:rsid w:val="00D55ECE"/>
    <w:rsid w:val="00D56094"/>
    <w:rsid w:val="00D5609C"/>
    <w:rsid w:val="00D5696B"/>
    <w:rsid w:val="00D56D43"/>
    <w:rsid w:val="00D56DE8"/>
    <w:rsid w:val="00D56E2C"/>
    <w:rsid w:val="00D56F9A"/>
    <w:rsid w:val="00D57024"/>
    <w:rsid w:val="00D57069"/>
    <w:rsid w:val="00D5715A"/>
    <w:rsid w:val="00D57184"/>
    <w:rsid w:val="00D571D9"/>
    <w:rsid w:val="00D57566"/>
    <w:rsid w:val="00D57A7E"/>
    <w:rsid w:val="00D57EF5"/>
    <w:rsid w:val="00D6026D"/>
    <w:rsid w:val="00D60307"/>
    <w:rsid w:val="00D60335"/>
    <w:rsid w:val="00D60426"/>
    <w:rsid w:val="00D604AF"/>
    <w:rsid w:val="00D608E5"/>
    <w:rsid w:val="00D60968"/>
    <w:rsid w:val="00D611CA"/>
    <w:rsid w:val="00D613A6"/>
    <w:rsid w:val="00D614A0"/>
    <w:rsid w:val="00D6152D"/>
    <w:rsid w:val="00D618E4"/>
    <w:rsid w:val="00D62053"/>
    <w:rsid w:val="00D6228D"/>
    <w:rsid w:val="00D622EC"/>
    <w:rsid w:val="00D6268B"/>
    <w:rsid w:val="00D6276F"/>
    <w:rsid w:val="00D62A20"/>
    <w:rsid w:val="00D62F21"/>
    <w:rsid w:val="00D62F9B"/>
    <w:rsid w:val="00D62FDC"/>
    <w:rsid w:val="00D633B5"/>
    <w:rsid w:val="00D63458"/>
    <w:rsid w:val="00D6359B"/>
    <w:rsid w:val="00D6363F"/>
    <w:rsid w:val="00D636FA"/>
    <w:rsid w:val="00D6371C"/>
    <w:rsid w:val="00D637CA"/>
    <w:rsid w:val="00D63866"/>
    <w:rsid w:val="00D63965"/>
    <w:rsid w:val="00D639DE"/>
    <w:rsid w:val="00D63FD5"/>
    <w:rsid w:val="00D63FEE"/>
    <w:rsid w:val="00D64077"/>
    <w:rsid w:val="00D64521"/>
    <w:rsid w:val="00D648CE"/>
    <w:rsid w:val="00D64A3F"/>
    <w:rsid w:val="00D64C57"/>
    <w:rsid w:val="00D64D57"/>
    <w:rsid w:val="00D6507C"/>
    <w:rsid w:val="00D65170"/>
    <w:rsid w:val="00D65D36"/>
    <w:rsid w:val="00D6604A"/>
    <w:rsid w:val="00D66522"/>
    <w:rsid w:val="00D66896"/>
    <w:rsid w:val="00D66902"/>
    <w:rsid w:val="00D66B50"/>
    <w:rsid w:val="00D66CB5"/>
    <w:rsid w:val="00D66D66"/>
    <w:rsid w:val="00D66E2A"/>
    <w:rsid w:val="00D66EE9"/>
    <w:rsid w:val="00D6708D"/>
    <w:rsid w:val="00D672C5"/>
    <w:rsid w:val="00D673F6"/>
    <w:rsid w:val="00D67769"/>
    <w:rsid w:val="00D67AB7"/>
    <w:rsid w:val="00D67AE8"/>
    <w:rsid w:val="00D67FE8"/>
    <w:rsid w:val="00D702D6"/>
    <w:rsid w:val="00D704BB"/>
    <w:rsid w:val="00D70518"/>
    <w:rsid w:val="00D708B0"/>
    <w:rsid w:val="00D708B4"/>
    <w:rsid w:val="00D70F8A"/>
    <w:rsid w:val="00D71304"/>
    <w:rsid w:val="00D71451"/>
    <w:rsid w:val="00D714F8"/>
    <w:rsid w:val="00D7161A"/>
    <w:rsid w:val="00D716C2"/>
    <w:rsid w:val="00D71BF2"/>
    <w:rsid w:val="00D71E8B"/>
    <w:rsid w:val="00D72333"/>
    <w:rsid w:val="00D7237E"/>
    <w:rsid w:val="00D72B8D"/>
    <w:rsid w:val="00D72D5D"/>
    <w:rsid w:val="00D72DCD"/>
    <w:rsid w:val="00D73001"/>
    <w:rsid w:val="00D73909"/>
    <w:rsid w:val="00D739A4"/>
    <w:rsid w:val="00D73C7F"/>
    <w:rsid w:val="00D73D5A"/>
    <w:rsid w:val="00D73F2A"/>
    <w:rsid w:val="00D74010"/>
    <w:rsid w:val="00D74378"/>
    <w:rsid w:val="00D74490"/>
    <w:rsid w:val="00D7452B"/>
    <w:rsid w:val="00D7459F"/>
    <w:rsid w:val="00D749F8"/>
    <w:rsid w:val="00D74AAB"/>
    <w:rsid w:val="00D74DF1"/>
    <w:rsid w:val="00D74E58"/>
    <w:rsid w:val="00D750C3"/>
    <w:rsid w:val="00D750D8"/>
    <w:rsid w:val="00D75170"/>
    <w:rsid w:val="00D757A6"/>
    <w:rsid w:val="00D757EF"/>
    <w:rsid w:val="00D7585B"/>
    <w:rsid w:val="00D759C9"/>
    <w:rsid w:val="00D75BDB"/>
    <w:rsid w:val="00D75C4F"/>
    <w:rsid w:val="00D75CA7"/>
    <w:rsid w:val="00D76032"/>
    <w:rsid w:val="00D76322"/>
    <w:rsid w:val="00D7644A"/>
    <w:rsid w:val="00D76461"/>
    <w:rsid w:val="00D766C2"/>
    <w:rsid w:val="00D7695C"/>
    <w:rsid w:val="00D76E87"/>
    <w:rsid w:val="00D77143"/>
    <w:rsid w:val="00D77208"/>
    <w:rsid w:val="00D77317"/>
    <w:rsid w:val="00D7745A"/>
    <w:rsid w:val="00D777EC"/>
    <w:rsid w:val="00D77D17"/>
    <w:rsid w:val="00D77D35"/>
    <w:rsid w:val="00D77DF9"/>
    <w:rsid w:val="00D77E1B"/>
    <w:rsid w:val="00D80232"/>
    <w:rsid w:val="00D807E6"/>
    <w:rsid w:val="00D80911"/>
    <w:rsid w:val="00D81197"/>
    <w:rsid w:val="00D811F9"/>
    <w:rsid w:val="00D814BF"/>
    <w:rsid w:val="00D81612"/>
    <w:rsid w:val="00D81D42"/>
    <w:rsid w:val="00D81FA7"/>
    <w:rsid w:val="00D820F8"/>
    <w:rsid w:val="00D822C7"/>
    <w:rsid w:val="00D8266F"/>
    <w:rsid w:val="00D82792"/>
    <w:rsid w:val="00D829FC"/>
    <w:rsid w:val="00D82E31"/>
    <w:rsid w:val="00D82E49"/>
    <w:rsid w:val="00D82F4D"/>
    <w:rsid w:val="00D8310A"/>
    <w:rsid w:val="00D83411"/>
    <w:rsid w:val="00D83947"/>
    <w:rsid w:val="00D83984"/>
    <w:rsid w:val="00D83A43"/>
    <w:rsid w:val="00D83E10"/>
    <w:rsid w:val="00D83E97"/>
    <w:rsid w:val="00D83F8D"/>
    <w:rsid w:val="00D84562"/>
    <w:rsid w:val="00D84631"/>
    <w:rsid w:val="00D84828"/>
    <w:rsid w:val="00D84BE8"/>
    <w:rsid w:val="00D851B2"/>
    <w:rsid w:val="00D85328"/>
    <w:rsid w:val="00D85863"/>
    <w:rsid w:val="00D8596B"/>
    <w:rsid w:val="00D85CBA"/>
    <w:rsid w:val="00D85FE4"/>
    <w:rsid w:val="00D8607B"/>
    <w:rsid w:val="00D86257"/>
    <w:rsid w:val="00D8670A"/>
    <w:rsid w:val="00D8673C"/>
    <w:rsid w:val="00D86B0F"/>
    <w:rsid w:val="00D86B47"/>
    <w:rsid w:val="00D86E23"/>
    <w:rsid w:val="00D8715C"/>
    <w:rsid w:val="00D87461"/>
    <w:rsid w:val="00D8751D"/>
    <w:rsid w:val="00D902CE"/>
    <w:rsid w:val="00D90368"/>
    <w:rsid w:val="00D9072B"/>
    <w:rsid w:val="00D9086B"/>
    <w:rsid w:val="00D90A90"/>
    <w:rsid w:val="00D90F5E"/>
    <w:rsid w:val="00D911C5"/>
    <w:rsid w:val="00D91A93"/>
    <w:rsid w:val="00D91B43"/>
    <w:rsid w:val="00D91DC5"/>
    <w:rsid w:val="00D920C8"/>
    <w:rsid w:val="00D92124"/>
    <w:rsid w:val="00D92290"/>
    <w:rsid w:val="00D92537"/>
    <w:rsid w:val="00D925B2"/>
    <w:rsid w:val="00D92784"/>
    <w:rsid w:val="00D929B4"/>
    <w:rsid w:val="00D92E83"/>
    <w:rsid w:val="00D93244"/>
    <w:rsid w:val="00D93336"/>
    <w:rsid w:val="00D9361F"/>
    <w:rsid w:val="00D936AA"/>
    <w:rsid w:val="00D93720"/>
    <w:rsid w:val="00D93BA4"/>
    <w:rsid w:val="00D93E77"/>
    <w:rsid w:val="00D94090"/>
    <w:rsid w:val="00D94491"/>
    <w:rsid w:val="00D944C9"/>
    <w:rsid w:val="00D94925"/>
    <w:rsid w:val="00D94957"/>
    <w:rsid w:val="00D94BD8"/>
    <w:rsid w:val="00D94C5A"/>
    <w:rsid w:val="00D94EA5"/>
    <w:rsid w:val="00D9530F"/>
    <w:rsid w:val="00D95416"/>
    <w:rsid w:val="00D9546A"/>
    <w:rsid w:val="00D954B5"/>
    <w:rsid w:val="00D956FD"/>
    <w:rsid w:val="00D95AC2"/>
    <w:rsid w:val="00D95AD9"/>
    <w:rsid w:val="00D95AF4"/>
    <w:rsid w:val="00D95DAF"/>
    <w:rsid w:val="00D95DC3"/>
    <w:rsid w:val="00D95E16"/>
    <w:rsid w:val="00D960CF"/>
    <w:rsid w:val="00D9617E"/>
    <w:rsid w:val="00D96485"/>
    <w:rsid w:val="00D96BDC"/>
    <w:rsid w:val="00D971C6"/>
    <w:rsid w:val="00D975E9"/>
    <w:rsid w:val="00D97602"/>
    <w:rsid w:val="00D976E7"/>
    <w:rsid w:val="00D977E4"/>
    <w:rsid w:val="00D978D6"/>
    <w:rsid w:val="00D97BE3"/>
    <w:rsid w:val="00D97CA9"/>
    <w:rsid w:val="00D97D15"/>
    <w:rsid w:val="00D97E49"/>
    <w:rsid w:val="00DA0533"/>
    <w:rsid w:val="00DA0648"/>
    <w:rsid w:val="00DA09EF"/>
    <w:rsid w:val="00DA0B71"/>
    <w:rsid w:val="00DA0CD8"/>
    <w:rsid w:val="00DA15A0"/>
    <w:rsid w:val="00DA18B2"/>
    <w:rsid w:val="00DA197B"/>
    <w:rsid w:val="00DA1A51"/>
    <w:rsid w:val="00DA1A9A"/>
    <w:rsid w:val="00DA23F0"/>
    <w:rsid w:val="00DA2556"/>
    <w:rsid w:val="00DA2734"/>
    <w:rsid w:val="00DA2744"/>
    <w:rsid w:val="00DA2871"/>
    <w:rsid w:val="00DA2950"/>
    <w:rsid w:val="00DA2CC6"/>
    <w:rsid w:val="00DA2F38"/>
    <w:rsid w:val="00DA3093"/>
    <w:rsid w:val="00DA3405"/>
    <w:rsid w:val="00DA3AC5"/>
    <w:rsid w:val="00DA3B14"/>
    <w:rsid w:val="00DA3BE4"/>
    <w:rsid w:val="00DA3D29"/>
    <w:rsid w:val="00DA3EFC"/>
    <w:rsid w:val="00DA418F"/>
    <w:rsid w:val="00DA48E1"/>
    <w:rsid w:val="00DA4930"/>
    <w:rsid w:val="00DA4B2A"/>
    <w:rsid w:val="00DA4D86"/>
    <w:rsid w:val="00DA4F11"/>
    <w:rsid w:val="00DA5092"/>
    <w:rsid w:val="00DA51F1"/>
    <w:rsid w:val="00DA520D"/>
    <w:rsid w:val="00DA56CF"/>
    <w:rsid w:val="00DA5B0E"/>
    <w:rsid w:val="00DA5D99"/>
    <w:rsid w:val="00DA5DD8"/>
    <w:rsid w:val="00DA5F05"/>
    <w:rsid w:val="00DA6193"/>
    <w:rsid w:val="00DA61A0"/>
    <w:rsid w:val="00DA65F0"/>
    <w:rsid w:val="00DA69E0"/>
    <w:rsid w:val="00DA6AB8"/>
    <w:rsid w:val="00DA6B7C"/>
    <w:rsid w:val="00DA6BEA"/>
    <w:rsid w:val="00DA6C95"/>
    <w:rsid w:val="00DA707D"/>
    <w:rsid w:val="00DA717A"/>
    <w:rsid w:val="00DA71EF"/>
    <w:rsid w:val="00DA7330"/>
    <w:rsid w:val="00DA735B"/>
    <w:rsid w:val="00DA7C60"/>
    <w:rsid w:val="00DB00FB"/>
    <w:rsid w:val="00DB01C5"/>
    <w:rsid w:val="00DB03E1"/>
    <w:rsid w:val="00DB041B"/>
    <w:rsid w:val="00DB06B9"/>
    <w:rsid w:val="00DB06D4"/>
    <w:rsid w:val="00DB0727"/>
    <w:rsid w:val="00DB07C5"/>
    <w:rsid w:val="00DB0B43"/>
    <w:rsid w:val="00DB0D86"/>
    <w:rsid w:val="00DB0F6F"/>
    <w:rsid w:val="00DB1046"/>
    <w:rsid w:val="00DB10C9"/>
    <w:rsid w:val="00DB1686"/>
    <w:rsid w:val="00DB17C2"/>
    <w:rsid w:val="00DB1A52"/>
    <w:rsid w:val="00DB1ACA"/>
    <w:rsid w:val="00DB1C27"/>
    <w:rsid w:val="00DB1E4B"/>
    <w:rsid w:val="00DB214C"/>
    <w:rsid w:val="00DB2448"/>
    <w:rsid w:val="00DB27DB"/>
    <w:rsid w:val="00DB2DFF"/>
    <w:rsid w:val="00DB325E"/>
    <w:rsid w:val="00DB337A"/>
    <w:rsid w:val="00DB33AB"/>
    <w:rsid w:val="00DB3887"/>
    <w:rsid w:val="00DB3D31"/>
    <w:rsid w:val="00DB3EE5"/>
    <w:rsid w:val="00DB403E"/>
    <w:rsid w:val="00DB432C"/>
    <w:rsid w:val="00DB434B"/>
    <w:rsid w:val="00DB4488"/>
    <w:rsid w:val="00DB4611"/>
    <w:rsid w:val="00DB47A4"/>
    <w:rsid w:val="00DB4824"/>
    <w:rsid w:val="00DB485B"/>
    <w:rsid w:val="00DB48CA"/>
    <w:rsid w:val="00DB49B2"/>
    <w:rsid w:val="00DB4AB3"/>
    <w:rsid w:val="00DB4CC9"/>
    <w:rsid w:val="00DB4E33"/>
    <w:rsid w:val="00DB553A"/>
    <w:rsid w:val="00DB5961"/>
    <w:rsid w:val="00DB642F"/>
    <w:rsid w:val="00DB72BB"/>
    <w:rsid w:val="00DB7324"/>
    <w:rsid w:val="00DB745D"/>
    <w:rsid w:val="00DB77CB"/>
    <w:rsid w:val="00DB7B39"/>
    <w:rsid w:val="00DB7B68"/>
    <w:rsid w:val="00DB7C7D"/>
    <w:rsid w:val="00DC04C8"/>
    <w:rsid w:val="00DC0732"/>
    <w:rsid w:val="00DC07C0"/>
    <w:rsid w:val="00DC0861"/>
    <w:rsid w:val="00DC1226"/>
    <w:rsid w:val="00DC1887"/>
    <w:rsid w:val="00DC18A7"/>
    <w:rsid w:val="00DC1B7C"/>
    <w:rsid w:val="00DC1DC3"/>
    <w:rsid w:val="00DC20B2"/>
    <w:rsid w:val="00DC23ED"/>
    <w:rsid w:val="00DC244C"/>
    <w:rsid w:val="00DC25BF"/>
    <w:rsid w:val="00DC27A0"/>
    <w:rsid w:val="00DC2D54"/>
    <w:rsid w:val="00DC2DB4"/>
    <w:rsid w:val="00DC2EA0"/>
    <w:rsid w:val="00DC3110"/>
    <w:rsid w:val="00DC32AD"/>
    <w:rsid w:val="00DC338D"/>
    <w:rsid w:val="00DC33A0"/>
    <w:rsid w:val="00DC3523"/>
    <w:rsid w:val="00DC3A37"/>
    <w:rsid w:val="00DC3D36"/>
    <w:rsid w:val="00DC3EDF"/>
    <w:rsid w:val="00DC3F1E"/>
    <w:rsid w:val="00DC3FF7"/>
    <w:rsid w:val="00DC41B6"/>
    <w:rsid w:val="00DC42C9"/>
    <w:rsid w:val="00DC44FD"/>
    <w:rsid w:val="00DC4B9D"/>
    <w:rsid w:val="00DC4EB2"/>
    <w:rsid w:val="00DC53D3"/>
    <w:rsid w:val="00DC5A73"/>
    <w:rsid w:val="00DC5C7A"/>
    <w:rsid w:val="00DC5D95"/>
    <w:rsid w:val="00DC5DC2"/>
    <w:rsid w:val="00DC60C0"/>
    <w:rsid w:val="00DC6189"/>
    <w:rsid w:val="00DC61CC"/>
    <w:rsid w:val="00DC63EA"/>
    <w:rsid w:val="00DC66A2"/>
    <w:rsid w:val="00DC673D"/>
    <w:rsid w:val="00DC68A0"/>
    <w:rsid w:val="00DC6A4E"/>
    <w:rsid w:val="00DC6BA0"/>
    <w:rsid w:val="00DC6BB2"/>
    <w:rsid w:val="00DC6D89"/>
    <w:rsid w:val="00DC714E"/>
    <w:rsid w:val="00DC72BB"/>
    <w:rsid w:val="00DC75EF"/>
    <w:rsid w:val="00DC7776"/>
    <w:rsid w:val="00DC77BA"/>
    <w:rsid w:val="00DC77E0"/>
    <w:rsid w:val="00DC788A"/>
    <w:rsid w:val="00DC7A5E"/>
    <w:rsid w:val="00DC7FF7"/>
    <w:rsid w:val="00DD0126"/>
    <w:rsid w:val="00DD022C"/>
    <w:rsid w:val="00DD0305"/>
    <w:rsid w:val="00DD04FC"/>
    <w:rsid w:val="00DD054A"/>
    <w:rsid w:val="00DD06AB"/>
    <w:rsid w:val="00DD06FA"/>
    <w:rsid w:val="00DD0DF4"/>
    <w:rsid w:val="00DD0E39"/>
    <w:rsid w:val="00DD1104"/>
    <w:rsid w:val="00DD181B"/>
    <w:rsid w:val="00DD1931"/>
    <w:rsid w:val="00DD1937"/>
    <w:rsid w:val="00DD1C8B"/>
    <w:rsid w:val="00DD218C"/>
    <w:rsid w:val="00DD21DD"/>
    <w:rsid w:val="00DD22D8"/>
    <w:rsid w:val="00DD243B"/>
    <w:rsid w:val="00DD248D"/>
    <w:rsid w:val="00DD299C"/>
    <w:rsid w:val="00DD2EC7"/>
    <w:rsid w:val="00DD2FDB"/>
    <w:rsid w:val="00DD343C"/>
    <w:rsid w:val="00DD370A"/>
    <w:rsid w:val="00DD38AC"/>
    <w:rsid w:val="00DD3D36"/>
    <w:rsid w:val="00DD3E56"/>
    <w:rsid w:val="00DD3FFA"/>
    <w:rsid w:val="00DD4173"/>
    <w:rsid w:val="00DD44F5"/>
    <w:rsid w:val="00DD47FF"/>
    <w:rsid w:val="00DD4971"/>
    <w:rsid w:val="00DD49B6"/>
    <w:rsid w:val="00DD49E3"/>
    <w:rsid w:val="00DD4C7A"/>
    <w:rsid w:val="00DD4E24"/>
    <w:rsid w:val="00DD53C3"/>
    <w:rsid w:val="00DD5410"/>
    <w:rsid w:val="00DD575B"/>
    <w:rsid w:val="00DD5B81"/>
    <w:rsid w:val="00DD5BFC"/>
    <w:rsid w:val="00DD5CB3"/>
    <w:rsid w:val="00DD5EB9"/>
    <w:rsid w:val="00DD5F08"/>
    <w:rsid w:val="00DD5F6F"/>
    <w:rsid w:val="00DD6AAF"/>
    <w:rsid w:val="00DD6BAE"/>
    <w:rsid w:val="00DD6C09"/>
    <w:rsid w:val="00DD75A2"/>
    <w:rsid w:val="00DD778F"/>
    <w:rsid w:val="00DD7998"/>
    <w:rsid w:val="00DD7ABC"/>
    <w:rsid w:val="00DD7C66"/>
    <w:rsid w:val="00DD7CF0"/>
    <w:rsid w:val="00DD7E35"/>
    <w:rsid w:val="00DD7E54"/>
    <w:rsid w:val="00DD7E90"/>
    <w:rsid w:val="00DE0138"/>
    <w:rsid w:val="00DE01D3"/>
    <w:rsid w:val="00DE04AA"/>
    <w:rsid w:val="00DE08A6"/>
    <w:rsid w:val="00DE0ADB"/>
    <w:rsid w:val="00DE0D64"/>
    <w:rsid w:val="00DE0FC3"/>
    <w:rsid w:val="00DE11B1"/>
    <w:rsid w:val="00DE12D6"/>
    <w:rsid w:val="00DE1601"/>
    <w:rsid w:val="00DE1746"/>
    <w:rsid w:val="00DE1812"/>
    <w:rsid w:val="00DE18F2"/>
    <w:rsid w:val="00DE1996"/>
    <w:rsid w:val="00DE1B44"/>
    <w:rsid w:val="00DE1E94"/>
    <w:rsid w:val="00DE1F0E"/>
    <w:rsid w:val="00DE212C"/>
    <w:rsid w:val="00DE2242"/>
    <w:rsid w:val="00DE22D6"/>
    <w:rsid w:val="00DE2518"/>
    <w:rsid w:val="00DE2620"/>
    <w:rsid w:val="00DE28D4"/>
    <w:rsid w:val="00DE2A21"/>
    <w:rsid w:val="00DE2B6B"/>
    <w:rsid w:val="00DE2C1D"/>
    <w:rsid w:val="00DE2C39"/>
    <w:rsid w:val="00DE2DFC"/>
    <w:rsid w:val="00DE2DFF"/>
    <w:rsid w:val="00DE320D"/>
    <w:rsid w:val="00DE340C"/>
    <w:rsid w:val="00DE37B3"/>
    <w:rsid w:val="00DE37B4"/>
    <w:rsid w:val="00DE37DB"/>
    <w:rsid w:val="00DE39A6"/>
    <w:rsid w:val="00DE39F0"/>
    <w:rsid w:val="00DE3D57"/>
    <w:rsid w:val="00DE3DD8"/>
    <w:rsid w:val="00DE3ECF"/>
    <w:rsid w:val="00DE41F8"/>
    <w:rsid w:val="00DE4B9D"/>
    <w:rsid w:val="00DE4E10"/>
    <w:rsid w:val="00DE4E64"/>
    <w:rsid w:val="00DE4FB9"/>
    <w:rsid w:val="00DE51E8"/>
    <w:rsid w:val="00DE531F"/>
    <w:rsid w:val="00DE5630"/>
    <w:rsid w:val="00DE5748"/>
    <w:rsid w:val="00DE587D"/>
    <w:rsid w:val="00DE590F"/>
    <w:rsid w:val="00DE597F"/>
    <w:rsid w:val="00DE5D68"/>
    <w:rsid w:val="00DE633A"/>
    <w:rsid w:val="00DE657C"/>
    <w:rsid w:val="00DE65B1"/>
    <w:rsid w:val="00DE6CFC"/>
    <w:rsid w:val="00DE6D37"/>
    <w:rsid w:val="00DE6F3B"/>
    <w:rsid w:val="00DE7149"/>
    <w:rsid w:val="00DE71B6"/>
    <w:rsid w:val="00DE71FC"/>
    <w:rsid w:val="00DE7AF3"/>
    <w:rsid w:val="00DE7DE1"/>
    <w:rsid w:val="00DF01C5"/>
    <w:rsid w:val="00DF02AC"/>
    <w:rsid w:val="00DF0597"/>
    <w:rsid w:val="00DF05DB"/>
    <w:rsid w:val="00DF07B3"/>
    <w:rsid w:val="00DF0949"/>
    <w:rsid w:val="00DF0AB5"/>
    <w:rsid w:val="00DF1076"/>
    <w:rsid w:val="00DF10BF"/>
    <w:rsid w:val="00DF1303"/>
    <w:rsid w:val="00DF1361"/>
    <w:rsid w:val="00DF1A8E"/>
    <w:rsid w:val="00DF1C10"/>
    <w:rsid w:val="00DF20E7"/>
    <w:rsid w:val="00DF228D"/>
    <w:rsid w:val="00DF2604"/>
    <w:rsid w:val="00DF26B1"/>
    <w:rsid w:val="00DF2C37"/>
    <w:rsid w:val="00DF2FFB"/>
    <w:rsid w:val="00DF3015"/>
    <w:rsid w:val="00DF342F"/>
    <w:rsid w:val="00DF3568"/>
    <w:rsid w:val="00DF394E"/>
    <w:rsid w:val="00DF3AAF"/>
    <w:rsid w:val="00DF3E25"/>
    <w:rsid w:val="00DF3EB0"/>
    <w:rsid w:val="00DF4237"/>
    <w:rsid w:val="00DF43FE"/>
    <w:rsid w:val="00DF4E15"/>
    <w:rsid w:val="00DF53DB"/>
    <w:rsid w:val="00DF58EA"/>
    <w:rsid w:val="00DF5A6C"/>
    <w:rsid w:val="00DF5D8C"/>
    <w:rsid w:val="00DF5F8A"/>
    <w:rsid w:val="00DF62D9"/>
    <w:rsid w:val="00DF63BB"/>
    <w:rsid w:val="00DF681F"/>
    <w:rsid w:val="00DF689B"/>
    <w:rsid w:val="00DF6A70"/>
    <w:rsid w:val="00DF6AE8"/>
    <w:rsid w:val="00DF6D09"/>
    <w:rsid w:val="00DF6D37"/>
    <w:rsid w:val="00DF6E5A"/>
    <w:rsid w:val="00DF6F16"/>
    <w:rsid w:val="00DF7127"/>
    <w:rsid w:val="00DF7330"/>
    <w:rsid w:val="00DF7588"/>
    <w:rsid w:val="00DF76C5"/>
    <w:rsid w:val="00DF7B34"/>
    <w:rsid w:val="00E0017E"/>
    <w:rsid w:val="00E00491"/>
    <w:rsid w:val="00E005B9"/>
    <w:rsid w:val="00E005CD"/>
    <w:rsid w:val="00E00664"/>
    <w:rsid w:val="00E008CE"/>
    <w:rsid w:val="00E009DD"/>
    <w:rsid w:val="00E00AAB"/>
    <w:rsid w:val="00E00B13"/>
    <w:rsid w:val="00E00CB3"/>
    <w:rsid w:val="00E00E21"/>
    <w:rsid w:val="00E01382"/>
    <w:rsid w:val="00E014D8"/>
    <w:rsid w:val="00E01768"/>
    <w:rsid w:val="00E017D0"/>
    <w:rsid w:val="00E01DE9"/>
    <w:rsid w:val="00E01F1E"/>
    <w:rsid w:val="00E01F3F"/>
    <w:rsid w:val="00E02369"/>
    <w:rsid w:val="00E0255E"/>
    <w:rsid w:val="00E02BCB"/>
    <w:rsid w:val="00E02C5F"/>
    <w:rsid w:val="00E02D25"/>
    <w:rsid w:val="00E03211"/>
    <w:rsid w:val="00E0332D"/>
    <w:rsid w:val="00E034A4"/>
    <w:rsid w:val="00E0359D"/>
    <w:rsid w:val="00E03798"/>
    <w:rsid w:val="00E03A6B"/>
    <w:rsid w:val="00E03D43"/>
    <w:rsid w:val="00E03DD2"/>
    <w:rsid w:val="00E03E00"/>
    <w:rsid w:val="00E04021"/>
    <w:rsid w:val="00E040F1"/>
    <w:rsid w:val="00E04567"/>
    <w:rsid w:val="00E046B8"/>
    <w:rsid w:val="00E04D3C"/>
    <w:rsid w:val="00E04FC4"/>
    <w:rsid w:val="00E0515A"/>
    <w:rsid w:val="00E0590B"/>
    <w:rsid w:val="00E05954"/>
    <w:rsid w:val="00E05D03"/>
    <w:rsid w:val="00E0600E"/>
    <w:rsid w:val="00E0613E"/>
    <w:rsid w:val="00E06316"/>
    <w:rsid w:val="00E06431"/>
    <w:rsid w:val="00E06474"/>
    <w:rsid w:val="00E06705"/>
    <w:rsid w:val="00E0679A"/>
    <w:rsid w:val="00E06ACF"/>
    <w:rsid w:val="00E06DD3"/>
    <w:rsid w:val="00E06ED5"/>
    <w:rsid w:val="00E07437"/>
    <w:rsid w:val="00E07992"/>
    <w:rsid w:val="00E07A8E"/>
    <w:rsid w:val="00E07AF8"/>
    <w:rsid w:val="00E07BDB"/>
    <w:rsid w:val="00E07DDC"/>
    <w:rsid w:val="00E07F8A"/>
    <w:rsid w:val="00E104CE"/>
    <w:rsid w:val="00E10513"/>
    <w:rsid w:val="00E1051F"/>
    <w:rsid w:val="00E1063D"/>
    <w:rsid w:val="00E10788"/>
    <w:rsid w:val="00E1097C"/>
    <w:rsid w:val="00E10BDF"/>
    <w:rsid w:val="00E10C2C"/>
    <w:rsid w:val="00E10CBB"/>
    <w:rsid w:val="00E10DD0"/>
    <w:rsid w:val="00E110ED"/>
    <w:rsid w:val="00E114A9"/>
    <w:rsid w:val="00E1154E"/>
    <w:rsid w:val="00E11BE2"/>
    <w:rsid w:val="00E11EFE"/>
    <w:rsid w:val="00E11FB2"/>
    <w:rsid w:val="00E125D4"/>
    <w:rsid w:val="00E1290C"/>
    <w:rsid w:val="00E129E0"/>
    <w:rsid w:val="00E12AE8"/>
    <w:rsid w:val="00E12B7B"/>
    <w:rsid w:val="00E12E17"/>
    <w:rsid w:val="00E13173"/>
    <w:rsid w:val="00E1483F"/>
    <w:rsid w:val="00E14A58"/>
    <w:rsid w:val="00E14C9B"/>
    <w:rsid w:val="00E150F8"/>
    <w:rsid w:val="00E1511D"/>
    <w:rsid w:val="00E15261"/>
    <w:rsid w:val="00E15783"/>
    <w:rsid w:val="00E15A75"/>
    <w:rsid w:val="00E15C48"/>
    <w:rsid w:val="00E15DB1"/>
    <w:rsid w:val="00E15F4D"/>
    <w:rsid w:val="00E15FB2"/>
    <w:rsid w:val="00E15FE4"/>
    <w:rsid w:val="00E16080"/>
    <w:rsid w:val="00E16214"/>
    <w:rsid w:val="00E1646D"/>
    <w:rsid w:val="00E1664C"/>
    <w:rsid w:val="00E16AE9"/>
    <w:rsid w:val="00E16DDA"/>
    <w:rsid w:val="00E17095"/>
    <w:rsid w:val="00E17520"/>
    <w:rsid w:val="00E20392"/>
    <w:rsid w:val="00E20623"/>
    <w:rsid w:val="00E2069A"/>
    <w:rsid w:val="00E2074F"/>
    <w:rsid w:val="00E208D9"/>
    <w:rsid w:val="00E2092F"/>
    <w:rsid w:val="00E20FAA"/>
    <w:rsid w:val="00E2105E"/>
    <w:rsid w:val="00E210F0"/>
    <w:rsid w:val="00E21151"/>
    <w:rsid w:val="00E21298"/>
    <w:rsid w:val="00E21419"/>
    <w:rsid w:val="00E21433"/>
    <w:rsid w:val="00E214A6"/>
    <w:rsid w:val="00E21D59"/>
    <w:rsid w:val="00E21DC2"/>
    <w:rsid w:val="00E21E2E"/>
    <w:rsid w:val="00E21F16"/>
    <w:rsid w:val="00E22039"/>
    <w:rsid w:val="00E22297"/>
    <w:rsid w:val="00E2265A"/>
    <w:rsid w:val="00E226BA"/>
    <w:rsid w:val="00E22E5F"/>
    <w:rsid w:val="00E22F88"/>
    <w:rsid w:val="00E23327"/>
    <w:rsid w:val="00E2379E"/>
    <w:rsid w:val="00E239B2"/>
    <w:rsid w:val="00E23A15"/>
    <w:rsid w:val="00E23A20"/>
    <w:rsid w:val="00E24736"/>
    <w:rsid w:val="00E24A70"/>
    <w:rsid w:val="00E24BFC"/>
    <w:rsid w:val="00E24C0E"/>
    <w:rsid w:val="00E24E04"/>
    <w:rsid w:val="00E2502E"/>
    <w:rsid w:val="00E2505A"/>
    <w:rsid w:val="00E25229"/>
    <w:rsid w:val="00E252B3"/>
    <w:rsid w:val="00E255FE"/>
    <w:rsid w:val="00E256C1"/>
    <w:rsid w:val="00E25862"/>
    <w:rsid w:val="00E25871"/>
    <w:rsid w:val="00E25BEE"/>
    <w:rsid w:val="00E25F66"/>
    <w:rsid w:val="00E261FD"/>
    <w:rsid w:val="00E263F5"/>
    <w:rsid w:val="00E267D3"/>
    <w:rsid w:val="00E26958"/>
    <w:rsid w:val="00E26D58"/>
    <w:rsid w:val="00E26F48"/>
    <w:rsid w:val="00E27215"/>
    <w:rsid w:val="00E2750A"/>
    <w:rsid w:val="00E275A0"/>
    <w:rsid w:val="00E279D6"/>
    <w:rsid w:val="00E27A34"/>
    <w:rsid w:val="00E27B1E"/>
    <w:rsid w:val="00E27B23"/>
    <w:rsid w:val="00E27C1D"/>
    <w:rsid w:val="00E27C42"/>
    <w:rsid w:val="00E27C85"/>
    <w:rsid w:val="00E27CC4"/>
    <w:rsid w:val="00E27F47"/>
    <w:rsid w:val="00E300F0"/>
    <w:rsid w:val="00E30359"/>
    <w:rsid w:val="00E30405"/>
    <w:rsid w:val="00E306A1"/>
    <w:rsid w:val="00E3070C"/>
    <w:rsid w:val="00E30C94"/>
    <w:rsid w:val="00E30CDC"/>
    <w:rsid w:val="00E30D24"/>
    <w:rsid w:val="00E30F23"/>
    <w:rsid w:val="00E3119F"/>
    <w:rsid w:val="00E315A1"/>
    <w:rsid w:val="00E3175A"/>
    <w:rsid w:val="00E3187E"/>
    <w:rsid w:val="00E31B0E"/>
    <w:rsid w:val="00E31C82"/>
    <w:rsid w:val="00E31D6B"/>
    <w:rsid w:val="00E3211B"/>
    <w:rsid w:val="00E3276B"/>
    <w:rsid w:val="00E32773"/>
    <w:rsid w:val="00E3279F"/>
    <w:rsid w:val="00E327C4"/>
    <w:rsid w:val="00E32E7C"/>
    <w:rsid w:val="00E32EAB"/>
    <w:rsid w:val="00E32F27"/>
    <w:rsid w:val="00E32F57"/>
    <w:rsid w:val="00E33207"/>
    <w:rsid w:val="00E33355"/>
    <w:rsid w:val="00E3345A"/>
    <w:rsid w:val="00E33770"/>
    <w:rsid w:val="00E33869"/>
    <w:rsid w:val="00E33A48"/>
    <w:rsid w:val="00E33CE2"/>
    <w:rsid w:val="00E33F66"/>
    <w:rsid w:val="00E34269"/>
    <w:rsid w:val="00E34405"/>
    <w:rsid w:val="00E345B0"/>
    <w:rsid w:val="00E345F8"/>
    <w:rsid w:val="00E34D77"/>
    <w:rsid w:val="00E34D91"/>
    <w:rsid w:val="00E35048"/>
    <w:rsid w:val="00E35409"/>
    <w:rsid w:val="00E3545D"/>
    <w:rsid w:val="00E3546A"/>
    <w:rsid w:val="00E35CCE"/>
    <w:rsid w:val="00E35EF7"/>
    <w:rsid w:val="00E3609C"/>
    <w:rsid w:val="00E36109"/>
    <w:rsid w:val="00E3615E"/>
    <w:rsid w:val="00E36AB7"/>
    <w:rsid w:val="00E36EF8"/>
    <w:rsid w:val="00E36F3A"/>
    <w:rsid w:val="00E37022"/>
    <w:rsid w:val="00E3702E"/>
    <w:rsid w:val="00E371AF"/>
    <w:rsid w:val="00E37810"/>
    <w:rsid w:val="00E37D76"/>
    <w:rsid w:val="00E37F78"/>
    <w:rsid w:val="00E400F0"/>
    <w:rsid w:val="00E40131"/>
    <w:rsid w:val="00E402EA"/>
    <w:rsid w:val="00E40960"/>
    <w:rsid w:val="00E40A76"/>
    <w:rsid w:val="00E40F70"/>
    <w:rsid w:val="00E4105B"/>
    <w:rsid w:val="00E41358"/>
    <w:rsid w:val="00E41517"/>
    <w:rsid w:val="00E415F0"/>
    <w:rsid w:val="00E417DF"/>
    <w:rsid w:val="00E41D75"/>
    <w:rsid w:val="00E41EE2"/>
    <w:rsid w:val="00E42517"/>
    <w:rsid w:val="00E42C62"/>
    <w:rsid w:val="00E44201"/>
    <w:rsid w:val="00E44379"/>
    <w:rsid w:val="00E443DC"/>
    <w:rsid w:val="00E445AC"/>
    <w:rsid w:val="00E445FC"/>
    <w:rsid w:val="00E446E3"/>
    <w:rsid w:val="00E44834"/>
    <w:rsid w:val="00E44A46"/>
    <w:rsid w:val="00E44A57"/>
    <w:rsid w:val="00E44BE8"/>
    <w:rsid w:val="00E44FF2"/>
    <w:rsid w:val="00E45035"/>
    <w:rsid w:val="00E45114"/>
    <w:rsid w:val="00E451CD"/>
    <w:rsid w:val="00E45905"/>
    <w:rsid w:val="00E45924"/>
    <w:rsid w:val="00E45BF4"/>
    <w:rsid w:val="00E45CF1"/>
    <w:rsid w:val="00E460D0"/>
    <w:rsid w:val="00E46A41"/>
    <w:rsid w:val="00E46F69"/>
    <w:rsid w:val="00E472F0"/>
    <w:rsid w:val="00E47334"/>
    <w:rsid w:val="00E4738D"/>
    <w:rsid w:val="00E4746F"/>
    <w:rsid w:val="00E474EA"/>
    <w:rsid w:val="00E47500"/>
    <w:rsid w:val="00E4787F"/>
    <w:rsid w:val="00E47D57"/>
    <w:rsid w:val="00E500C1"/>
    <w:rsid w:val="00E50190"/>
    <w:rsid w:val="00E506EE"/>
    <w:rsid w:val="00E5079E"/>
    <w:rsid w:val="00E508D6"/>
    <w:rsid w:val="00E50958"/>
    <w:rsid w:val="00E51046"/>
    <w:rsid w:val="00E5116C"/>
    <w:rsid w:val="00E51276"/>
    <w:rsid w:val="00E5150F"/>
    <w:rsid w:val="00E519AB"/>
    <w:rsid w:val="00E519F9"/>
    <w:rsid w:val="00E51C25"/>
    <w:rsid w:val="00E51C6E"/>
    <w:rsid w:val="00E51E2E"/>
    <w:rsid w:val="00E51FBB"/>
    <w:rsid w:val="00E5243D"/>
    <w:rsid w:val="00E52B02"/>
    <w:rsid w:val="00E52BFB"/>
    <w:rsid w:val="00E52EA9"/>
    <w:rsid w:val="00E52F53"/>
    <w:rsid w:val="00E530CA"/>
    <w:rsid w:val="00E53504"/>
    <w:rsid w:val="00E5352D"/>
    <w:rsid w:val="00E535F9"/>
    <w:rsid w:val="00E539A8"/>
    <w:rsid w:val="00E53A24"/>
    <w:rsid w:val="00E53AE0"/>
    <w:rsid w:val="00E53B30"/>
    <w:rsid w:val="00E53B49"/>
    <w:rsid w:val="00E53B70"/>
    <w:rsid w:val="00E53E67"/>
    <w:rsid w:val="00E53FCC"/>
    <w:rsid w:val="00E540E5"/>
    <w:rsid w:val="00E5413F"/>
    <w:rsid w:val="00E54311"/>
    <w:rsid w:val="00E54510"/>
    <w:rsid w:val="00E54516"/>
    <w:rsid w:val="00E545B5"/>
    <w:rsid w:val="00E54D07"/>
    <w:rsid w:val="00E54D9C"/>
    <w:rsid w:val="00E54DB7"/>
    <w:rsid w:val="00E54E15"/>
    <w:rsid w:val="00E54E3F"/>
    <w:rsid w:val="00E54FD0"/>
    <w:rsid w:val="00E55065"/>
    <w:rsid w:val="00E5519A"/>
    <w:rsid w:val="00E5523F"/>
    <w:rsid w:val="00E5524F"/>
    <w:rsid w:val="00E5566C"/>
    <w:rsid w:val="00E556BD"/>
    <w:rsid w:val="00E5596A"/>
    <w:rsid w:val="00E55B77"/>
    <w:rsid w:val="00E55BDB"/>
    <w:rsid w:val="00E55F29"/>
    <w:rsid w:val="00E563A4"/>
    <w:rsid w:val="00E566C6"/>
    <w:rsid w:val="00E56C1A"/>
    <w:rsid w:val="00E56D89"/>
    <w:rsid w:val="00E56DAA"/>
    <w:rsid w:val="00E570E5"/>
    <w:rsid w:val="00E576EA"/>
    <w:rsid w:val="00E576F6"/>
    <w:rsid w:val="00E577B3"/>
    <w:rsid w:val="00E5798E"/>
    <w:rsid w:val="00E579B3"/>
    <w:rsid w:val="00E57A0C"/>
    <w:rsid w:val="00E57A9E"/>
    <w:rsid w:val="00E57B3A"/>
    <w:rsid w:val="00E57EC2"/>
    <w:rsid w:val="00E601B8"/>
    <w:rsid w:val="00E6056C"/>
    <w:rsid w:val="00E60573"/>
    <w:rsid w:val="00E60636"/>
    <w:rsid w:val="00E60827"/>
    <w:rsid w:val="00E60B65"/>
    <w:rsid w:val="00E60BB8"/>
    <w:rsid w:val="00E60BE0"/>
    <w:rsid w:val="00E60BE7"/>
    <w:rsid w:val="00E61088"/>
    <w:rsid w:val="00E6126E"/>
    <w:rsid w:val="00E613D5"/>
    <w:rsid w:val="00E6194E"/>
    <w:rsid w:val="00E61AC4"/>
    <w:rsid w:val="00E61F4F"/>
    <w:rsid w:val="00E62291"/>
    <w:rsid w:val="00E62299"/>
    <w:rsid w:val="00E625BA"/>
    <w:rsid w:val="00E62B41"/>
    <w:rsid w:val="00E62C1D"/>
    <w:rsid w:val="00E62EFC"/>
    <w:rsid w:val="00E638CB"/>
    <w:rsid w:val="00E63BCB"/>
    <w:rsid w:val="00E63D6E"/>
    <w:rsid w:val="00E63E7A"/>
    <w:rsid w:val="00E63ED0"/>
    <w:rsid w:val="00E64465"/>
    <w:rsid w:val="00E645AA"/>
    <w:rsid w:val="00E64E8B"/>
    <w:rsid w:val="00E64EAE"/>
    <w:rsid w:val="00E65598"/>
    <w:rsid w:val="00E65A58"/>
    <w:rsid w:val="00E65B01"/>
    <w:rsid w:val="00E65D1A"/>
    <w:rsid w:val="00E660E4"/>
    <w:rsid w:val="00E66248"/>
    <w:rsid w:val="00E662B7"/>
    <w:rsid w:val="00E66361"/>
    <w:rsid w:val="00E66699"/>
    <w:rsid w:val="00E66B84"/>
    <w:rsid w:val="00E66DC1"/>
    <w:rsid w:val="00E66F3F"/>
    <w:rsid w:val="00E66FC3"/>
    <w:rsid w:val="00E673B9"/>
    <w:rsid w:val="00E673D4"/>
    <w:rsid w:val="00E674EB"/>
    <w:rsid w:val="00E67787"/>
    <w:rsid w:val="00E677CF"/>
    <w:rsid w:val="00E67D87"/>
    <w:rsid w:val="00E67E7E"/>
    <w:rsid w:val="00E67FB9"/>
    <w:rsid w:val="00E67FC3"/>
    <w:rsid w:val="00E7000D"/>
    <w:rsid w:val="00E7055C"/>
    <w:rsid w:val="00E70583"/>
    <w:rsid w:val="00E70A1B"/>
    <w:rsid w:val="00E70EB7"/>
    <w:rsid w:val="00E710C3"/>
    <w:rsid w:val="00E71120"/>
    <w:rsid w:val="00E712EB"/>
    <w:rsid w:val="00E71411"/>
    <w:rsid w:val="00E71570"/>
    <w:rsid w:val="00E7186B"/>
    <w:rsid w:val="00E71BCB"/>
    <w:rsid w:val="00E71C28"/>
    <w:rsid w:val="00E71CBD"/>
    <w:rsid w:val="00E71DCE"/>
    <w:rsid w:val="00E71E76"/>
    <w:rsid w:val="00E71ED2"/>
    <w:rsid w:val="00E72030"/>
    <w:rsid w:val="00E72037"/>
    <w:rsid w:val="00E72261"/>
    <w:rsid w:val="00E722A4"/>
    <w:rsid w:val="00E7236E"/>
    <w:rsid w:val="00E726F4"/>
    <w:rsid w:val="00E729DA"/>
    <w:rsid w:val="00E72A47"/>
    <w:rsid w:val="00E72B45"/>
    <w:rsid w:val="00E72E8A"/>
    <w:rsid w:val="00E730B2"/>
    <w:rsid w:val="00E737E2"/>
    <w:rsid w:val="00E73BCF"/>
    <w:rsid w:val="00E742CE"/>
    <w:rsid w:val="00E745DA"/>
    <w:rsid w:val="00E74689"/>
    <w:rsid w:val="00E7472E"/>
    <w:rsid w:val="00E7476F"/>
    <w:rsid w:val="00E748AB"/>
    <w:rsid w:val="00E74F7A"/>
    <w:rsid w:val="00E75038"/>
    <w:rsid w:val="00E7509C"/>
    <w:rsid w:val="00E751CB"/>
    <w:rsid w:val="00E753B4"/>
    <w:rsid w:val="00E7585D"/>
    <w:rsid w:val="00E75A88"/>
    <w:rsid w:val="00E75CCC"/>
    <w:rsid w:val="00E75DE1"/>
    <w:rsid w:val="00E76335"/>
    <w:rsid w:val="00E76412"/>
    <w:rsid w:val="00E76413"/>
    <w:rsid w:val="00E76EB5"/>
    <w:rsid w:val="00E76F20"/>
    <w:rsid w:val="00E779BD"/>
    <w:rsid w:val="00E77E63"/>
    <w:rsid w:val="00E80068"/>
    <w:rsid w:val="00E803E2"/>
    <w:rsid w:val="00E8042B"/>
    <w:rsid w:val="00E80442"/>
    <w:rsid w:val="00E80944"/>
    <w:rsid w:val="00E80BA0"/>
    <w:rsid w:val="00E80BB8"/>
    <w:rsid w:val="00E80BE9"/>
    <w:rsid w:val="00E80FAF"/>
    <w:rsid w:val="00E8105D"/>
    <w:rsid w:val="00E813A5"/>
    <w:rsid w:val="00E81946"/>
    <w:rsid w:val="00E8195D"/>
    <w:rsid w:val="00E81C86"/>
    <w:rsid w:val="00E81D5D"/>
    <w:rsid w:val="00E8204C"/>
    <w:rsid w:val="00E8217B"/>
    <w:rsid w:val="00E826F4"/>
    <w:rsid w:val="00E82EDE"/>
    <w:rsid w:val="00E831CE"/>
    <w:rsid w:val="00E831FD"/>
    <w:rsid w:val="00E83706"/>
    <w:rsid w:val="00E8392F"/>
    <w:rsid w:val="00E83A21"/>
    <w:rsid w:val="00E83AB6"/>
    <w:rsid w:val="00E83AD7"/>
    <w:rsid w:val="00E83B7F"/>
    <w:rsid w:val="00E83C14"/>
    <w:rsid w:val="00E83CEB"/>
    <w:rsid w:val="00E83D27"/>
    <w:rsid w:val="00E841C1"/>
    <w:rsid w:val="00E84314"/>
    <w:rsid w:val="00E8458F"/>
    <w:rsid w:val="00E848F1"/>
    <w:rsid w:val="00E84DAF"/>
    <w:rsid w:val="00E85116"/>
    <w:rsid w:val="00E85363"/>
    <w:rsid w:val="00E85A51"/>
    <w:rsid w:val="00E85A62"/>
    <w:rsid w:val="00E85C9C"/>
    <w:rsid w:val="00E85C9D"/>
    <w:rsid w:val="00E85CB0"/>
    <w:rsid w:val="00E85CB9"/>
    <w:rsid w:val="00E85CD1"/>
    <w:rsid w:val="00E85D82"/>
    <w:rsid w:val="00E85F59"/>
    <w:rsid w:val="00E85FB7"/>
    <w:rsid w:val="00E86174"/>
    <w:rsid w:val="00E863E1"/>
    <w:rsid w:val="00E864FE"/>
    <w:rsid w:val="00E868BA"/>
    <w:rsid w:val="00E86DED"/>
    <w:rsid w:val="00E8719A"/>
    <w:rsid w:val="00E87312"/>
    <w:rsid w:val="00E876CD"/>
    <w:rsid w:val="00E8771B"/>
    <w:rsid w:val="00E87CD0"/>
    <w:rsid w:val="00E87DC4"/>
    <w:rsid w:val="00E87E91"/>
    <w:rsid w:val="00E904E6"/>
    <w:rsid w:val="00E910B7"/>
    <w:rsid w:val="00E91191"/>
    <w:rsid w:val="00E9122C"/>
    <w:rsid w:val="00E912D3"/>
    <w:rsid w:val="00E91956"/>
    <w:rsid w:val="00E91B6D"/>
    <w:rsid w:val="00E91BE7"/>
    <w:rsid w:val="00E9206A"/>
    <w:rsid w:val="00E92388"/>
    <w:rsid w:val="00E92562"/>
    <w:rsid w:val="00E92585"/>
    <w:rsid w:val="00E927D8"/>
    <w:rsid w:val="00E9281C"/>
    <w:rsid w:val="00E9295B"/>
    <w:rsid w:val="00E929E3"/>
    <w:rsid w:val="00E92D66"/>
    <w:rsid w:val="00E93096"/>
    <w:rsid w:val="00E933EA"/>
    <w:rsid w:val="00E935EE"/>
    <w:rsid w:val="00E9396E"/>
    <w:rsid w:val="00E93CE0"/>
    <w:rsid w:val="00E93F8C"/>
    <w:rsid w:val="00E940A8"/>
    <w:rsid w:val="00E94321"/>
    <w:rsid w:val="00E94866"/>
    <w:rsid w:val="00E94985"/>
    <w:rsid w:val="00E949CD"/>
    <w:rsid w:val="00E94EF3"/>
    <w:rsid w:val="00E9502D"/>
    <w:rsid w:val="00E9509E"/>
    <w:rsid w:val="00E95138"/>
    <w:rsid w:val="00E951A4"/>
    <w:rsid w:val="00E9525D"/>
    <w:rsid w:val="00E95299"/>
    <w:rsid w:val="00E952DC"/>
    <w:rsid w:val="00E95328"/>
    <w:rsid w:val="00E95376"/>
    <w:rsid w:val="00E953CC"/>
    <w:rsid w:val="00E95511"/>
    <w:rsid w:val="00E957A0"/>
    <w:rsid w:val="00E957D5"/>
    <w:rsid w:val="00E959CA"/>
    <w:rsid w:val="00E95D70"/>
    <w:rsid w:val="00E95F0C"/>
    <w:rsid w:val="00E960C2"/>
    <w:rsid w:val="00E961DF"/>
    <w:rsid w:val="00E96637"/>
    <w:rsid w:val="00E966D6"/>
    <w:rsid w:val="00E966FA"/>
    <w:rsid w:val="00E96711"/>
    <w:rsid w:val="00E96749"/>
    <w:rsid w:val="00E968D3"/>
    <w:rsid w:val="00E96DF7"/>
    <w:rsid w:val="00E97106"/>
    <w:rsid w:val="00E9711A"/>
    <w:rsid w:val="00E9757D"/>
    <w:rsid w:val="00E9791B"/>
    <w:rsid w:val="00E97A31"/>
    <w:rsid w:val="00E97C02"/>
    <w:rsid w:val="00EA013B"/>
    <w:rsid w:val="00EA0172"/>
    <w:rsid w:val="00EA0336"/>
    <w:rsid w:val="00EA0349"/>
    <w:rsid w:val="00EA0397"/>
    <w:rsid w:val="00EA0468"/>
    <w:rsid w:val="00EA05C7"/>
    <w:rsid w:val="00EA075E"/>
    <w:rsid w:val="00EA1084"/>
    <w:rsid w:val="00EA145A"/>
    <w:rsid w:val="00EA14F3"/>
    <w:rsid w:val="00EA1668"/>
    <w:rsid w:val="00EA167E"/>
    <w:rsid w:val="00EA1A55"/>
    <w:rsid w:val="00EA1B92"/>
    <w:rsid w:val="00EA24B1"/>
    <w:rsid w:val="00EA29C7"/>
    <w:rsid w:val="00EA2D23"/>
    <w:rsid w:val="00EA3CC9"/>
    <w:rsid w:val="00EA3EF5"/>
    <w:rsid w:val="00EA3F06"/>
    <w:rsid w:val="00EA4169"/>
    <w:rsid w:val="00EA41D6"/>
    <w:rsid w:val="00EA42CF"/>
    <w:rsid w:val="00EA45E7"/>
    <w:rsid w:val="00EA4646"/>
    <w:rsid w:val="00EA47D1"/>
    <w:rsid w:val="00EA47ED"/>
    <w:rsid w:val="00EA4ABA"/>
    <w:rsid w:val="00EA4B3F"/>
    <w:rsid w:val="00EA4BA2"/>
    <w:rsid w:val="00EA505F"/>
    <w:rsid w:val="00EA541E"/>
    <w:rsid w:val="00EA56A6"/>
    <w:rsid w:val="00EA5828"/>
    <w:rsid w:val="00EA5943"/>
    <w:rsid w:val="00EA5A2D"/>
    <w:rsid w:val="00EA5CBB"/>
    <w:rsid w:val="00EA5D9D"/>
    <w:rsid w:val="00EA64C0"/>
    <w:rsid w:val="00EA6ADE"/>
    <w:rsid w:val="00EA6B2B"/>
    <w:rsid w:val="00EA6CF6"/>
    <w:rsid w:val="00EA6F4E"/>
    <w:rsid w:val="00EA70A3"/>
    <w:rsid w:val="00EA723B"/>
    <w:rsid w:val="00EA76AC"/>
    <w:rsid w:val="00EA779F"/>
    <w:rsid w:val="00EA78A5"/>
    <w:rsid w:val="00EA792D"/>
    <w:rsid w:val="00EA7FB2"/>
    <w:rsid w:val="00EB009A"/>
    <w:rsid w:val="00EB03F2"/>
    <w:rsid w:val="00EB04E2"/>
    <w:rsid w:val="00EB04E7"/>
    <w:rsid w:val="00EB08C1"/>
    <w:rsid w:val="00EB0973"/>
    <w:rsid w:val="00EB0D27"/>
    <w:rsid w:val="00EB0FD4"/>
    <w:rsid w:val="00EB15E3"/>
    <w:rsid w:val="00EB182F"/>
    <w:rsid w:val="00EB1895"/>
    <w:rsid w:val="00EB18A2"/>
    <w:rsid w:val="00EB1979"/>
    <w:rsid w:val="00EB1DCF"/>
    <w:rsid w:val="00EB1F9B"/>
    <w:rsid w:val="00EB20C5"/>
    <w:rsid w:val="00EB23EE"/>
    <w:rsid w:val="00EB2638"/>
    <w:rsid w:val="00EB2C1F"/>
    <w:rsid w:val="00EB3028"/>
    <w:rsid w:val="00EB32D9"/>
    <w:rsid w:val="00EB3314"/>
    <w:rsid w:val="00EB3428"/>
    <w:rsid w:val="00EB37AF"/>
    <w:rsid w:val="00EB3934"/>
    <w:rsid w:val="00EB4104"/>
    <w:rsid w:val="00EB4215"/>
    <w:rsid w:val="00EB48F5"/>
    <w:rsid w:val="00EB49B6"/>
    <w:rsid w:val="00EB4B1F"/>
    <w:rsid w:val="00EB4C4C"/>
    <w:rsid w:val="00EB4EAC"/>
    <w:rsid w:val="00EB5733"/>
    <w:rsid w:val="00EB58BD"/>
    <w:rsid w:val="00EB5F5D"/>
    <w:rsid w:val="00EB61CA"/>
    <w:rsid w:val="00EB61D2"/>
    <w:rsid w:val="00EB646D"/>
    <w:rsid w:val="00EB67B1"/>
    <w:rsid w:val="00EB68D2"/>
    <w:rsid w:val="00EB6B47"/>
    <w:rsid w:val="00EB6C93"/>
    <w:rsid w:val="00EB6FC1"/>
    <w:rsid w:val="00EB72F4"/>
    <w:rsid w:val="00EB7326"/>
    <w:rsid w:val="00EB777D"/>
    <w:rsid w:val="00EB778A"/>
    <w:rsid w:val="00EB7961"/>
    <w:rsid w:val="00EB7B47"/>
    <w:rsid w:val="00EB7BCA"/>
    <w:rsid w:val="00EB7BFE"/>
    <w:rsid w:val="00EB7F61"/>
    <w:rsid w:val="00EC00CB"/>
    <w:rsid w:val="00EC02AF"/>
    <w:rsid w:val="00EC0376"/>
    <w:rsid w:val="00EC06F5"/>
    <w:rsid w:val="00EC0741"/>
    <w:rsid w:val="00EC074B"/>
    <w:rsid w:val="00EC07A3"/>
    <w:rsid w:val="00EC080C"/>
    <w:rsid w:val="00EC0C9B"/>
    <w:rsid w:val="00EC0F07"/>
    <w:rsid w:val="00EC0F4D"/>
    <w:rsid w:val="00EC0F59"/>
    <w:rsid w:val="00EC0F8F"/>
    <w:rsid w:val="00EC11C4"/>
    <w:rsid w:val="00EC1617"/>
    <w:rsid w:val="00EC1657"/>
    <w:rsid w:val="00EC175F"/>
    <w:rsid w:val="00EC176F"/>
    <w:rsid w:val="00EC196D"/>
    <w:rsid w:val="00EC1AF8"/>
    <w:rsid w:val="00EC1FEE"/>
    <w:rsid w:val="00EC200C"/>
    <w:rsid w:val="00EC2226"/>
    <w:rsid w:val="00EC2487"/>
    <w:rsid w:val="00EC2501"/>
    <w:rsid w:val="00EC250D"/>
    <w:rsid w:val="00EC2751"/>
    <w:rsid w:val="00EC27BA"/>
    <w:rsid w:val="00EC2D06"/>
    <w:rsid w:val="00EC2E88"/>
    <w:rsid w:val="00EC314A"/>
    <w:rsid w:val="00EC3453"/>
    <w:rsid w:val="00EC384D"/>
    <w:rsid w:val="00EC389D"/>
    <w:rsid w:val="00EC3968"/>
    <w:rsid w:val="00EC3CD4"/>
    <w:rsid w:val="00EC3D25"/>
    <w:rsid w:val="00EC4146"/>
    <w:rsid w:val="00EC4220"/>
    <w:rsid w:val="00EC43DF"/>
    <w:rsid w:val="00EC452B"/>
    <w:rsid w:val="00EC45E8"/>
    <w:rsid w:val="00EC463A"/>
    <w:rsid w:val="00EC4679"/>
    <w:rsid w:val="00EC4E32"/>
    <w:rsid w:val="00EC51C7"/>
    <w:rsid w:val="00EC53A5"/>
    <w:rsid w:val="00EC5530"/>
    <w:rsid w:val="00EC55FF"/>
    <w:rsid w:val="00EC58CB"/>
    <w:rsid w:val="00EC5941"/>
    <w:rsid w:val="00EC5D4F"/>
    <w:rsid w:val="00EC5E6D"/>
    <w:rsid w:val="00EC6007"/>
    <w:rsid w:val="00EC6104"/>
    <w:rsid w:val="00EC6351"/>
    <w:rsid w:val="00EC67CB"/>
    <w:rsid w:val="00EC6849"/>
    <w:rsid w:val="00EC687E"/>
    <w:rsid w:val="00EC68FF"/>
    <w:rsid w:val="00EC69AB"/>
    <w:rsid w:val="00EC6A86"/>
    <w:rsid w:val="00EC6C98"/>
    <w:rsid w:val="00EC6E4D"/>
    <w:rsid w:val="00EC6F06"/>
    <w:rsid w:val="00EC7016"/>
    <w:rsid w:val="00EC70D0"/>
    <w:rsid w:val="00EC72FC"/>
    <w:rsid w:val="00EC7B9F"/>
    <w:rsid w:val="00EC7CAD"/>
    <w:rsid w:val="00EC7CBB"/>
    <w:rsid w:val="00EC7DE5"/>
    <w:rsid w:val="00EC7FB9"/>
    <w:rsid w:val="00ED0425"/>
    <w:rsid w:val="00ED0645"/>
    <w:rsid w:val="00ED097D"/>
    <w:rsid w:val="00ED1064"/>
    <w:rsid w:val="00ED1282"/>
    <w:rsid w:val="00ED157B"/>
    <w:rsid w:val="00ED1B4A"/>
    <w:rsid w:val="00ED231F"/>
    <w:rsid w:val="00ED26F2"/>
    <w:rsid w:val="00ED2A90"/>
    <w:rsid w:val="00ED2E94"/>
    <w:rsid w:val="00ED34A0"/>
    <w:rsid w:val="00ED3535"/>
    <w:rsid w:val="00ED35BA"/>
    <w:rsid w:val="00ED35DE"/>
    <w:rsid w:val="00ED36F9"/>
    <w:rsid w:val="00ED3A3A"/>
    <w:rsid w:val="00ED3AAC"/>
    <w:rsid w:val="00ED3B9D"/>
    <w:rsid w:val="00ED3E59"/>
    <w:rsid w:val="00ED4347"/>
    <w:rsid w:val="00ED4478"/>
    <w:rsid w:val="00ED476B"/>
    <w:rsid w:val="00ED4B27"/>
    <w:rsid w:val="00ED4C58"/>
    <w:rsid w:val="00ED4DF4"/>
    <w:rsid w:val="00ED4E7E"/>
    <w:rsid w:val="00ED50B9"/>
    <w:rsid w:val="00ED5131"/>
    <w:rsid w:val="00ED52BF"/>
    <w:rsid w:val="00ED538F"/>
    <w:rsid w:val="00ED58CD"/>
    <w:rsid w:val="00ED5A5A"/>
    <w:rsid w:val="00ED5AAA"/>
    <w:rsid w:val="00ED5C7E"/>
    <w:rsid w:val="00ED5DAD"/>
    <w:rsid w:val="00ED5EBC"/>
    <w:rsid w:val="00ED604C"/>
    <w:rsid w:val="00ED6474"/>
    <w:rsid w:val="00ED64C2"/>
    <w:rsid w:val="00ED6536"/>
    <w:rsid w:val="00ED659D"/>
    <w:rsid w:val="00ED671B"/>
    <w:rsid w:val="00ED6C9F"/>
    <w:rsid w:val="00ED74CF"/>
    <w:rsid w:val="00ED7916"/>
    <w:rsid w:val="00EE05E6"/>
    <w:rsid w:val="00EE084B"/>
    <w:rsid w:val="00EE0BF9"/>
    <w:rsid w:val="00EE11FC"/>
    <w:rsid w:val="00EE126A"/>
    <w:rsid w:val="00EE142C"/>
    <w:rsid w:val="00EE170C"/>
    <w:rsid w:val="00EE176C"/>
    <w:rsid w:val="00EE17D6"/>
    <w:rsid w:val="00EE19CA"/>
    <w:rsid w:val="00EE19DD"/>
    <w:rsid w:val="00EE1BC7"/>
    <w:rsid w:val="00EE1E33"/>
    <w:rsid w:val="00EE1FBA"/>
    <w:rsid w:val="00EE21ED"/>
    <w:rsid w:val="00EE220C"/>
    <w:rsid w:val="00EE220E"/>
    <w:rsid w:val="00EE2665"/>
    <w:rsid w:val="00EE2859"/>
    <w:rsid w:val="00EE2D38"/>
    <w:rsid w:val="00EE3146"/>
    <w:rsid w:val="00EE3B83"/>
    <w:rsid w:val="00EE3D57"/>
    <w:rsid w:val="00EE3EA7"/>
    <w:rsid w:val="00EE457C"/>
    <w:rsid w:val="00EE4592"/>
    <w:rsid w:val="00EE465F"/>
    <w:rsid w:val="00EE4F48"/>
    <w:rsid w:val="00EE4F84"/>
    <w:rsid w:val="00EE4FBE"/>
    <w:rsid w:val="00EE4FCE"/>
    <w:rsid w:val="00EE5013"/>
    <w:rsid w:val="00EE52E6"/>
    <w:rsid w:val="00EE532D"/>
    <w:rsid w:val="00EE55F7"/>
    <w:rsid w:val="00EE59E7"/>
    <w:rsid w:val="00EE5A44"/>
    <w:rsid w:val="00EE5F73"/>
    <w:rsid w:val="00EE6098"/>
    <w:rsid w:val="00EE64BB"/>
    <w:rsid w:val="00EE6657"/>
    <w:rsid w:val="00EE6831"/>
    <w:rsid w:val="00EE6892"/>
    <w:rsid w:val="00EE6942"/>
    <w:rsid w:val="00EE6944"/>
    <w:rsid w:val="00EE6BCB"/>
    <w:rsid w:val="00EE6C9B"/>
    <w:rsid w:val="00EE6DE6"/>
    <w:rsid w:val="00EE701A"/>
    <w:rsid w:val="00EE718D"/>
    <w:rsid w:val="00EE746D"/>
    <w:rsid w:val="00EE7713"/>
    <w:rsid w:val="00EE781A"/>
    <w:rsid w:val="00EE7853"/>
    <w:rsid w:val="00EE7A73"/>
    <w:rsid w:val="00EE7CD4"/>
    <w:rsid w:val="00EE7D50"/>
    <w:rsid w:val="00EE7F09"/>
    <w:rsid w:val="00EF01ED"/>
    <w:rsid w:val="00EF0253"/>
    <w:rsid w:val="00EF03FF"/>
    <w:rsid w:val="00EF0CBA"/>
    <w:rsid w:val="00EF0D7D"/>
    <w:rsid w:val="00EF0D9E"/>
    <w:rsid w:val="00EF0F52"/>
    <w:rsid w:val="00EF117F"/>
    <w:rsid w:val="00EF12A1"/>
    <w:rsid w:val="00EF16D2"/>
    <w:rsid w:val="00EF1E69"/>
    <w:rsid w:val="00EF26D6"/>
    <w:rsid w:val="00EF2C22"/>
    <w:rsid w:val="00EF2D06"/>
    <w:rsid w:val="00EF2F5D"/>
    <w:rsid w:val="00EF314D"/>
    <w:rsid w:val="00EF3237"/>
    <w:rsid w:val="00EF35AE"/>
    <w:rsid w:val="00EF360F"/>
    <w:rsid w:val="00EF36E5"/>
    <w:rsid w:val="00EF3BE4"/>
    <w:rsid w:val="00EF3D4C"/>
    <w:rsid w:val="00EF4574"/>
    <w:rsid w:val="00EF47D6"/>
    <w:rsid w:val="00EF48E0"/>
    <w:rsid w:val="00EF4B4C"/>
    <w:rsid w:val="00EF4DCB"/>
    <w:rsid w:val="00EF50A8"/>
    <w:rsid w:val="00EF528A"/>
    <w:rsid w:val="00EF5347"/>
    <w:rsid w:val="00EF5753"/>
    <w:rsid w:val="00EF5A89"/>
    <w:rsid w:val="00EF5B43"/>
    <w:rsid w:val="00EF5C3D"/>
    <w:rsid w:val="00EF5E26"/>
    <w:rsid w:val="00EF5F33"/>
    <w:rsid w:val="00EF617A"/>
    <w:rsid w:val="00EF672B"/>
    <w:rsid w:val="00EF678A"/>
    <w:rsid w:val="00EF6CB1"/>
    <w:rsid w:val="00EF6EF6"/>
    <w:rsid w:val="00EF6F57"/>
    <w:rsid w:val="00EF724A"/>
    <w:rsid w:val="00EF73BB"/>
    <w:rsid w:val="00EF7450"/>
    <w:rsid w:val="00EF74FC"/>
    <w:rsid w:val="00EF7693"/>
    <w:rsid w:val="00EF79A9"/>
    <w:rsid w:val="00EF7B30"/>
    <w:rsid w:val="00EF7F91"/>
    <w:rsid w:val="00F0001F"/>
    <w:rsid w:val="00F001A6"/>
    <w:rsid w:val="00F00219"/>
    <w:rsid w:val="00F002D2"/>
    <w:rsid w:val="00F002D3"/>
    <w:rsid w:val="00F00305"/>
    <w:rsid w:val="00F009BF"/>
    <w:rsid w:val="00F00F63"/>
    <w:rsid w:val="00F01075"/>
    <w:rsid w:val="00F010B0"/>
    <w:rsid w:val="00F010B1"/>
    <w:rsid w:val="00F015ED"/>
    <w:rsid w:val="00F02210"/>
    <w:rsid w:val="00F022D8"/>
    <w:rsid w:val="00F025C7"/>
    <w:rsid w:val="00F02645"/>
    <w:rsid w:val="00F02907"/>
    <w:rsid w:val="00F02A24"/>
    <w:rsid w:val="00F030EC"/>
    <w:rsid w:val="00F0316D"/>
    <w:rsid w:val="00F031C6"/>
    <w:rsid w:val="00F031D1"/>
    <w:rsid w:val="00F03251"/>
    <w:rsid w:val="00F0325B"/>
    <w:rsid w:val="00F038EF"/>
    <w:rsid w:val="00F0419E"/>
    <w:rsid w:val="00F04420"/>
    <w:rsid w:val="00F04485"/>
    <w:rsid w:val="00F047CC"/>
    <w:rsid w:val="00F047FD"/>
    <w:rsid w:val="00F04AC2"/>
    <w:rsid w:val="00F04C37"/>
    <w:rsid w:val="00F04D78"/>
    <w:rsid w:val="00F04ED9"/>
    <w:rsid w:val="00F053C7"/>
    <w:rsid w:val="00F057E5"/>
    <w:rsid w:val="00F05881"/>
    <w:rsid w:val="00F059A4"/>
    <w:rsid w:val="00F05A8D"/>
    <w:rsid w:val="00F05ACB"/>
    <w:rsid w:val="00F05D89"/>
    <w:rsid w:val="00F05F82"/>
    <w:rsid w:val="00F06119"/>
    <w:rsid w:val="00F06145"/>
    <w:rsid w:val="00F061A5"/>
    <w:rsid w:val="00F06309"/>
    <w:rsid w:val="00F0640C"/>
    <w:rsid w:val="00F06861"/>
    <w:rsid w:val="00F068DC"/>
    <w:rsid w:val="00F0704B"/>
    <w:rsid w:val="00F07128"/>
    <w:rsid w:val="00F072DD"/>
    <w:rsid w:val="00F07410"/>
    <w:rsid w:val="00F07479"/>
    <w:rsid w:val="00F074D4"/>
    <w:rsid w:val="00F07B0C"/>
    <w:rsid w:val="00F07BDD"/>
    <w:rsid w:val="00F07F3A"/>
    <w:rsid w:val="00F1017C"/>
    <w:rsid w:val="00F10312"/>
    <w:rsid w:val="00F10543"/>
    <w:rsid w:val="00F1065D"/>
    <w:rsid w:val="00F109EB"/>
    <w:rsid w:val="00F10BBD"/>
    <w:rsid w:val="00F10E18"/>
    <w:rsid w:val="00F10E71"/>
    <w:rsid w:val="00F1100C"/>
    <w:rsid w:val="00F1169A"/>
    <w:rsid w:val="00F117ED"/>
    <w:rsid w:val="00F121F3"/>
    <w:rsid w:val="00F12267"/>
    <w:rsid w:val="00F1232C"/>
    <w:rsid w:val="00F125FC"/>
    <w:rsid w:val="00F12B44"/>
    <w:rsid w:val="00F1326D"/>
    <w:rsid w:val="00F1362F"/>
    <w:rsid w:val="00F136FD"/>
    <w:rsid w:val="00F1396D"/>
    <w:rsid w:val="00F13D0E"/>
    <w:rsid w:val="00F13DBE"/>
    <w:rsid w:val="00F13E2C"/>
    <w:rsid w:val="00F1409C"/>
    <w:rsid w:val="00F1413F"/>
    <w:rsid w:val="00F144E4"/>
    <w:rsid w:val="00F14CEC"/>
    <w:rsid w:val="00F14E90"/>
    <w:rsid w:val="00F150FC"/>
    <w:rsid w:val="00F15250"/>
    <w:rsid w:val="00F157F3"/>
    <w:rsid w:val="00F15B05"/>
    <w:rsid w:val="00F15D11"/>
    <w:rsid w:val="00F15F46"/>
    <w:rsid w:val="00F15F8F"/>
    <w:rsid w:val="00F166BD"/>
    <w:rsid w:val="00F16ABD"/>
    <w:rsid w:val="00F1719F"/>
    <w:rsid w:val="00F17239"/>
    <w:rsid w:val="00F17342"/>
    <w:rsid w:val="00F1746E"/>
    <w:rsid w:val="00F175DD"/>
    <w:rsid w:val="00F17E24"/>
    <w:rsid w:val="00F17FD6"/>
    <w:rsid w:val="00F202E2"/>
    <w:rsid w:val="00F205BA"/>
    <w:rsid w:val="00F205CA"/>
    <w:rsid w:val="00F20737"/>
    <w:rsid w:val="00F20A39"/>
    <w:rsid w:val="00F20A93"/>
    <w:rsid w:val="00F20AB5"/>
    <w:rsid w:val="00F20C59"/>
    <w:rsid w:val="00F2139E"/>
    <w:rsid w:val="00F2156C"/>
    <w:rsid w:val="00F21662"/>
    <w:rsid w:val="00F216EE"/>
    <w:rsid w:val="00F21B46"/>
    <w:rsid w:val="00F21B54"/>
    <w:rsid w:val="00F21B9C"/>
    <w:rsid w:val="00F21C07"/>
    <w:rsid w:val="00F21C5B"/>
    <w:rsid w:val="00F21F10"/>
    <w:rsid w:val="00F21F79"/>
    <w:rsid w:val="00F228FE"/>
    <w:rsid w:val="00F22A8D"/>
    <w:rsid w:val="00F22BEF"/>
    <w:rsid w:val="00F2348A"/>
    <w:rsid w:val="00F23530"/>
    <w:rsid w:val="00F23531"/>
    <w:rsid w:val="00F235D1"/>
    <w:rsid w:val="00F236B8"/>
    <w:rsid w:val="00F23727"/>
    <w:rsid w:val="00F23C6B"/>
    <w:rsid w:val="00F23D87"/>
    <w:rsid w:val="00F23DC0"/>
    <w:rsid w:val="00F23E9A"/>
    <w:rsid w:val="00F24022"/>
    <w:rsid w:val="00F24249"/>
    <w:rsid w:val="00F24581"/>
    <w:rsid w:val="00F246A1"/>
    <w:rsid w:val="00F246DA"/>
    <w:rsid w:val="00F249CF"/>
    <w:rsid w:val="00F24F0D"/>
    <w:rsid w:val="00F24FC3"/>
    <w:rsid w:val="00F2553B"/>
    <w:rsid w:val="00F25884"/>
    <w:rsid w:val="00F25934"/>
    <w:rsid w:val="00F25C15"/>
    <w:rsid w:val="00F25E9D"/>
    <w:rsid w:val="00F26254"/>
    <w:rsid w:val="00F26350"/>
    <w:rsid w:val="00F26377"/>
    <w:rsid w:val="00F263D4"/>
    <w:rsid w:val="00F265BD"/>
    <w:rsid w:val="00F26BF6"/>
    <w:rsid w:val="00F26CE7"/>
    <w:rsid w:val="00F26E23"/>
    <w:rsid w:val="00F27041"/>
    <w:rsid w:val="00F272EA"/>
    <w:rsid w:val="00F2787A"/>
    <w:rsid w:val="00F27A24"/>
    <w:rsid w:val="00F27B00"/>
    <w:rsid w:val="00F27B79"/>
    <w:rsid w:val="00F27C1E"/>
    <w:rsid w:val="00F27E26"/>
    <w:rsid w:val="00F27FF0"/>
    <w:rsid w:val="00F300CA"/>
    <w:rsid w:val="00F301F5"/>
    <w:rsid w:val="00F30532"/>
    <w:rsid w:val="00F308C9"/>
    <w:rsid w:val="00F30A4F"/>
    <w:rsid w:val="00F30B3D"/>
    <w:rsid w:val="00F31AB4"/>
    <w:rsid w:val="00F31B67"/>
    <w:rsid w:val="00F31D92"/>
    <w:rsid w:val="00F31E76"/>
    <w:rsid w:val="00F32114"/>
    <w:rsid w:val="00F323CA"/>
    <w:rsid w:val="00F32498"/>
    <w:rsid w:val="00F3271C"/>
    <w:rsid w:val="00F32904"/>
    <w:rsid w:val="00F32B85"/>
    <w:rsid w:val="00F32CE9"/>
    <w:rsid w:val="00F331DB"/>
    <w:rsid w:val="00F3345A"/>
    <w:rsid w:val="00F3356F"/>
    <w:rsid w:val="00F33606"/>
    <w:rsid w:val="00F33639"/>
    <w:rsid w:val="00F3392B"/>
    <w:rsid w:val="00F33B4A"/>
    <w:rsid w:val="00F33DE6"/>
    <w:rsid w:val="00F33E86"/>
    <w:rsid w:val="00F33E96"/>
    <w:rsid w:val="00F33F7A"/>
    <w:rsid w:val="00F34014"/>
    <w:rsid w:val="00F3420B"/>
    <w:rsid w:val="00F34253"/>
    <w:rsid w:val="00F342CA"/>
    <w:rsid w:val="00F34374"/>
    <w:rsid w:val="00F3442A"/>
    <w:rsid w:val="00F34824"/>
    <w:rsid w:val="00F348C4"/>
    <w:rsid w:val="00F349B3"/>
    <w:rsid w:val="00F34E38"/>
    <w:rsid w:val="00F34EFD"/>
    <w:rsid w:val="00F3504E"/>
    <w:rsid w:val="00F3545A"/>
    <w:rsid w:val="00F355A0"/>
    <w:rsid w:val="00F35749"/>
    <w:rsid w:val="00F357EE"/>
    <w:rsid w:val="00F35A40"/>
    <w:rsid w:val="00F35B5F"/>
    <w:rsid w:val="00F35E6C"/>
    <w:rsid w:val="00F35F0C"/>
    <w:rsid w:val="00F36462"/>
    <w:rsid w:val="00F3654E"/>
    <w:rsid w:val="00F36793"/>
    <w:rsid w:val="00F3688A"/>
    <w:rsid w:val="00F36A10"/>
    <w:rsid w:val="00F36AD9"/>
    <w:rsid w:val="00F36BAB"/>
    <w:rsid w:val="00F37001"/>
    <w:rsid w:val="00F3724E"/>
    <w:rsid w:val="00F372A3"/>
    <w:rsid w:val="00F3732A"/>
    <w:rsid w:val="00F37694"/>
    <w:rsid w:val="00F4003D"/>
    <w:rsid w:val="00F403C9"/>
    <w:rsid w:val="00F40878"/>
    <w:rsid w:val="00F40B09"/>
    <w:rsid w:val="00F40D68"/>
    <w:rsid w:val="00F4139A"/>
    <w:rsid w:val="00F413A7"/>
    <w:rsid w:val="00F41494"/>
    <w:rsid w:val="00F41528"/>
    <w:rsid w:val="00F41786"/>
    <w:rsid w:val="00F41A5C"/>
    <w:rsid w:val="00F42071"/>
    <w:rsid w:val="00F42262"/>
    <w:rsid w:val="00F42317"/>
    <w:rsid w:val="00F423F3"/>
    <w:rsid w:val="00F424E2"/>
    <w:rsid w:val="00F42589"/>
    <w:rsid w:val="00F42BA7"/>
    <w:rsid w:val="00F42DED"/>
    <w:rsid w:val="00F4306C"/>
    <w:rsid w:val="00F4340A"/>
    <w:rsid w:val="00F439D2"/>
    <w:rsid w:val="00F43B03"/>
    <w:rsid w:val="00F43CCB"/>
    <w:rsid w:val="00F44124"/>
    <w:rsid w:val="00F4415E"/>
    <w:rsid w:val="00F442D3"/>
    <w:rsid w:val="00F4430E"/>
    <w:rsid w:val="00F44451"/>
    <w:rsid w:val="00F444C5"/>
    <w:rsid w:val="00F445AB"/>
    <w:rsid w:val="00F44821"/>
    <w:rsid w:val="00F44B86"/>
    <w:rsid w:val="00F44CFA"/>
    <w:rsid w:val="00F44CFF"/>
    <w:rsid w:val="00F44D6F"/>
    <w:rsid w:val="00F44EBE"/>
    <w:rsid w:val="00F45262"/>
    <w:rsid w:val="00F4545E"/>
    <w:rsid w:val="00F4584F"/>
    <w:rsid w:val="00F458D4"/>
    <w:rsid w:val="00F45BF4"/>
    <w:rsid w:val="00F4615B"/>
    <w:rsid w:val="00F463C0"/>
    <w:rsid w:val="00F4670A"/>
    <w:rsid w:val="00F46711"/>
    <w:rsid w:val="00F46A47"/>
    <w:rsid w:val="00F46DA6"/>
    <w:rsid w:val="00F46F39"/>
    <w:rsid w:val="00F4716D"/>
    <w:rsid w:val="00F47947"/>
    <w:rsid w:val="00F47A87"/>
    <w:rsid w:val="00F500AE"/>
    <w:rsid w:val="00F501C6"/>
    <w:rsid w:val="00F5032C"/>
    <w:rsid w:val="00F50891"/>
    <w:rsid w:val="00F50BBB"/>
    <w:rsid w:val="00F50C96"/>
    <w:rsid w:val="00F50DC3"/>
    <w:rsid w:val="00F50E2C"/>
    <w:rsid w:val="00F50ED5"/>
    <w:rsid w:val="00F51870"/>
    <w:rsid w:val="00F51BFA"/>
    <w:rsid w:val="00F51C66"/>
    <w:rsid w:val="00F51E48"/>
    <w:rsid w:val="00F5229C"/>
    <w:rsid w:val="00F52775"/>
    <w:rsid w:val="00F5288C"/>
    <w:rsid w:val="00F52AA6"/>
    <w:rsid w:val="00F52BF6"/>
    <w:rsid w:val="00F52CF1"/>
    <w:rsid w:val="00F52F12"/>
    <w:rsid w:val="00F52F6A"/>
    <w:rsid w:val="00F52FE8"/>
    <w:rsid w:val="00F53140"/>
    <w:rsid w:val="00F533DC"/>
    <w:rsid w:val="00F53521"/>
    <w:rsid w:val="00F53AC6"/>
    <w:rsid w:val="00F53BA8"/>
    <w:rsid w:val="00F53CD8"/>
    <w:rsid w:val="00F540D9"/>
    <w:rsid w:val="00F544F5"/>
    <w:rsid w:val="00F54832"/>
    <w:rsid w:val="00F54C2A"/>
    <w:rsid w:val="00F54E4A"/>
    <w:rsid w:val="00F54F6D"/>
    <w:rsid w:val="00F5502C"/>
    <w:rsid w:val="00F551AB"/>
    <w:rsid w:val="00F5535A"/>
    <w:rsid w:val="00F55586"/>
    <w:rsid w:val="00F559DF"/>
    <w:rsid w:val="00F55A9F"/>
    <w:rsid w:val="00F55B6D"/>
    <w:rsid w:val="00F55C2E"/>
    <w:rsid w:val="00F55F24"/>
    <w:rsid w:val="00F56074"/>
    <w:rsid w:val="00F56390"/>
    <w:rsid w:val="00F56426"/>
    <w:rsid w:val="00F5679A"/>
    <w:rsid w:val="00F56890"/>
    <w:rsid w:val="00F5699A"/>
    <w:rsid w:val="00F56C24"/>
    <w:rsid w:val="00F56C29"/>
    <w:rsid w:val="00F56E1D"/>
    <w:rsid w:val="00F56E54"/>
    <w:rsid w:val="00F56F54"/>
    <w:rsid w:val="00F57285"/>
    <w:rsid w:val="00F574FF"/>
    <w:rsid w:val="00F57AD0"/>
    <w:rsid w:val="00F57AFE"/>
    <w:rsid w:val="00F57C48"/>
    <w:rsid w:val="00F60029"/>
    <w:rsid w:val="00F60123"/>
    <w:rsid w:val="00F601F5"/>
    <w:rsid w:val="00F604C0"/>
    <w:rsid w:val="00F6056B"/>
    <w:rsid w:val="00F60918"/>
    <w:rsid w:val="00F60D96"/>
    <w:rsid w:val="00F60F6E"/>
    <w:rsid w:val="00F61133"/>
    <w:rsid w:val="00F6134B"/>
    <w:rsid w:val="00F613FA"/>
    <w:rsid w:val="00F6230A"/>
    <w:rsid w:val="00F624B5"/>
    <w:rsid w:val="00F62632"/>
    <w:rsid w:val="00F62B8C"/>
    <w:rsid w:val="00F62BCD"/>
    <w:rsid w:val="00F62D9B"/>
    <w:rsid w:val="00F635B6"/>
    <w:rsid w:val="00F636A9"/>
    <w:rsid w:val="00F63825"/>
    <w:rsid w:val="00F6382A"/>
    <w:rsid w:val="00F6393F"/>
    <w:rsid w:val="00F639E4"/>
    <w:rsid w:val="00F63C3D"/>
    <w:rsid w:val="00F641DB"/>
    <w:rsid w:val="00F64219"/>
    <w:rsid w:val="00F642FB"/>
    <w:rsid w:val="00F64385"/>
    <w:rsid w:val="00F643BB"/>
    <w:rsid w:val="00F65251"/>
    <w:rsid w:val="00F656B6"/>
    <w:rsid w:val="00F65BED"/>
    <w:rsid w:val="00F65D4D"/>
    <w:rsid w:val="00F65DF1"/>
    <w:rsid w:val="00F65F24"/>
    <w:rsid w:val="00F65FF4"/>
    <w:rsid w:val="00F66048"/>
    <w:rsid w:val="00F66083"/>
    <w:rsid w:val="00F66139"/>
    <w:rsid w:val="00F662E9"/>
    <w:rsid w:val="00F6649B"/>
    <w:rsid w:val="00F664A4"/>
    <w:rsid w:val="00F6662B"/>
    <w:rsid w:val="00F667DE"/>
    <w:rsid w:val="00F66AD8"/>
    <w:rsid w:val="00F6749F"/>
    <w:rsid w:val="00F675CD"/>
    <w:rsid w:val="00F6766E"/>
    <w:rsid w:val="00F678AB"/>
    <w:rsid w:val="00F67D6E"/>
    <w:rsid w:val="00F67FC1"/>
    <w:rsid w:val="00F70322"/>
    <w:rsid w:val="00F70444"/>
    <w:rsid w:val="00F70514"/>
    <w:rsid w:val="00F7071F"/>
    <w:rsid w:val="00F70773"/>
    <w:rsid w:val="00F707D1"/>
    <w:rsid w:val="00F70893"/>
    <w:rsid w:val="00F70A67"/>
    <w:rsid w:val="00F70A9A"/>
    <w:rsid w:val="00F70B81"/>
    <w:rsid w:val="00F70CDA"/>
    <w:rsid w:val="00F70D1E"/>
    <w:rsid w:val="00F71BDE"/>
    <w:rsid w:val="00F71CCE"/>
    <w:rsid w:val="00F71DE6"/>
    <w:rsid w:val="00F71E9E"/>
    <w:rsid w:val="00F71F74"/>
    <w:rsid w:val="00F7218B"/>
    <w:rsid w:val="00F722A8"/>
    <w:rsid w:val="00F728BC"/>
    <w:rsid w:val="00F732F1"/>
    <w:rsid w:val="00F7363B"/>
    <w:rsid w:val="00F73ACE"/>
    <w:rsid w:val="00F73BB2"/>
    <w:rsid w:val="00F74732"/>
    <w:rsid w:val="00F7476A"/>
    <w:rsid w:val="00F7484C"/>
    <w:rsid w:val="00F74A2A"/>
    <w:rsid w:val="00F74C20"/>
    <w:rsid w:val="00F74D02"/>
    <w:rsid w:val="00F74F02"/>
    <w:rsid w:val="00F75B14"/>
    <w:rsid w:val="00F75D5D"/>
    <w:rsid w:val="00F75FE3"/>
    <w:rsid w:val="00F761F2"/>
    <w:rsid w:val="00F7624D"/>
    <w:rsid w:val="00F76458"/>
    <w:rsid w:val="00F7668C"/>
    <w:rsid w:val="00F76733"/>
    <w:rsid w:val="00F7673C"/>
    <w:rsid w:val="00F768B5"/>
    <w:rsid w:val="00F768C0"/>
    <w:rsid w:val="00F768FB"/>
    <w:rsid w:val="00F76E66"/>
    <w:rsid w:val="00F7771C"/>
    <w:rsid w:val="00F77ACD"/>
    <w:rsid w:val="00F77B30"/>
    <w:rsid w:val="00F77B86"/>
    <w:rsid w:val="00F77F95"/>
    <w:rsid w:val="00F80260"/>
    <w:rsid w:val="00F80510"/>
    <w:rsid w:val="00F80698"/>
    <w:rsid w:val="00F809AB"/>
    <w:rsid w:val="00F80AFE"/>
    <w:rsid w:val="00F80D59"/>
    <w:rsid w:val="00F80FC7"/>
    <w:rsid w:val="00F80FD9"/>
    <w:rsid w:val="00F81171"/>
    <w:rsid w:val="00F8146B"/>
    <w:rsid w:val="00F815F9"/>
    <w:rsid w:val="00F817A7"/>
    <w:rsid w:val="00F818AE"/>
    <w:rsid w:val="00F81DE5"/>
    <w:rsid w:val="00F81F90"/>
    <w:rsid w:val="00F82126"/>
    <w:rsid w:val="00F82279"/>
    <w:rsid w:val="00F82542"/>
    <w:rsid w:val="00F82640"/>
    <w:rsid w:val="00F8286E"/>
    <w:rsid w:val="00F829FB"/>
    <w:rsid w:val="00F830EB"/>
    <w:rsid w:val="00F83128"/>
    <w:rsid w:val="00F83161"/>
    <w:rsid w:val="00F831F7"/>
    <w:rsid w:val="00F83210"/>
    <w:rsid w:val="00F834F8"/>
    <w:rsid w:val="00F836E3"/>
    <w:rsid w:val="00F83B2F"/>
    <w:rsid w:val="00F84235"/>
    <w:rsid w:val="00F844A1"/>
    <w:rsid w:val="00F845F5"/>
    <w:rsid w:val="00F846C5"/>
    <w:rsid w:val="00F8494D"/>
    <w:rsid w:val="00F850BC"/>
    <w:rsid w:val="00F855F9"/>
    <w:rsid w:val="00F8575C"/>
    <w:rsid w:val="00F859C9"/>
    <w:rsid w:val="00F85A62"/>
    <w:rsid w:val="00F85B0A"/>
    <w:rsid w:val="00F85D11"/>
    <w:rsid w:val="00F85D2F"/>
    <w:rsid w:val="00F860A8"/>
    <w:rsid w:val="00F8616D"/>
    <w:rsid w:val="00F868CA"/>
    <w:rsid w:val="00F868E1"/>
    <w:rsid w:val="00F86A42"/>
    <w:rsid w:val="00F86B30"/>
    <w:rsid w:val="00F86B5C"/>
    <w:rsid w:val="00F87186"/>
    <w:rsid w:val="00F87197"/>
    <w:rsid w:val="00F872AC"/>
    <w:rsid w:val="00F8763B"/>
    <w:rsid w:val="00F87717"/>
    <w:rsid w:val="00F8778E"/>
    <w:rsid w:val="00F87B2E"/>
    <w:rsid w:val="00F87E70"/>
    <w:rsid w:val="00F87FF6"/>
    <w:rsid w:val="00F90257"/>
    <w:rsid w:val="00F903DB"/>
    <w:rsid w:val="00F905F9"/>
    <w:rsid w:val="00F90757"/>
    <w:rsid w:val="00F907A5"/>
    <w:rsid w:val="00F907D0"/>
    <w:rsid w:val="00F908D7"/>
    <w:rsid w:val="00F90C2F"/>
    <w:rsid w:val="00F90D0F"/>
    <w:rsid w:val="00F91107"/>
    <w:rsid w:val="00F912AC"/>
    <w:rsid w:val="00F91362"/>
    <w:rsid w:val="00F91A7E"/>
    <w:rsid w:val="00F91AF8"/>
    <w:rsid w:val="00F92119"/>
    <w:rsid w:val="00F9234A"/>
    <w:rsid w:val="00F923A5"/>
    <w:rsid w:val="00F92523"/>
    <w:rsid w:val="00F927A9"/>
    <w:rsid w:val="00F92E50"/>
    <w:rsid w:val="00F934F4"/>
    <w:rsid w:val="00F9382E"/>
    <w:rsid w:val="00F938C0"/>
    <w:rsid w:val="00F9397E"/>
    <w:rsid w:val="00F93C88"/>
    <w:rsid w:val="00F93CE0"/>
    <w:rsid w:val="00F93CFF"/>
    <w:rsid w:val="00F94239"/>
    <w:rsid w:val="00F94281"/>
    <w:rsid w:val="00F94435"/>
    <w:rsid w:val="00F94558"/>
    <w:rsid w:val="00F94792"/>
    <w:rsid w:val="00F949B5"/>
    <w:rsid w:val="00F94B6C"/>
    <w:rsid w:val="00F94C0D"/>
    <w:rsid w:val="00F94D9B"/>
    <w:rsid w:val="00F95206"/>
    <w:rsid w:val="00F95A5C"/>
    <w:rsid w:val="00F95A9E"/>
    <w:rsid w:val="00F96204"/>
    <w:rsid w:val="00F96568"/>
    <w:rsid w:val="00F965BC"/>
    <w:rsid w:val="00F9683A"/>
    <w:rsid w:val="00F96936"/>
    <w:rsid w:val="00F9695E"/>
    <w:rsid w:val="00F96E42"/>
    <w:rsid w:val="00F970D1"/>
    <w:rsid w:val="00F97185"/>
    <w:rsid w:val="00F977BB"/>
    <w:rsid w:val="00F97811"/>
    <w:rsid w:val="00F97C62"/>
    <w:rsid w:val="00F97DB2"/>
    <w:rsid w:val="00F97E72"/>
    <w:rsid w:val="00FA0056"/>
    <w:rsid w:val="00FA019C"/>
    <w:rsid w:val="00FA03AC"/>
    <w:rsid w:val="00FA085B"/>
    <w:rsid w:val="00FA0F6E"/>
    <w:rsid w:val="00FA1306"/>
    <w:rsid w:val="00FA152D"/>
    <w:rsid w:val="00FA15C3"/>
    <w:rsid w:val="00FA15D0"/>
    <w:rsid w:val="00FA15D2"/>
    <w:rsid w:val="00FA1E4C"/>
    <w:rsid w:val="00FA1EB7"/>
    <w:rsid w:val="00FA20F5"/>
    <w:rsid w:val="00FA23EE"/>
    <w:rsid w:val="00FA2477"/>
    <w:rsid w:val="00FA251A"/>
    <w:rsid w:val="00FA26A1"/>
    <w:rsid w:val="00FA26BC"/>
    <w:rsid w:val="00FA26DB"/>
    <w:rsid w:val="00FA2A62"/>
    <w:rsid w:val="00FA2BE1"/>
    <w:rsid w:val="00FA2C68"/>
    <w:rsid w:val="00FA2D51"/>
    <w:rsid w:val="00FA33AE"/>
    <w:rsid w:val="00FA33CA"/>
    <w:rsid w:val="00FA3536"/>
    <w:rsid w:val="00FA3705"/>
    <w:rsid w:val="00FA37F5"/>
    <w:rsid w:val="00FA3E8B"/>
    <w:rsid w:val="00FA4314"/>
    <w:rsid w:val="00FA4555"/>
    <w:rsid w:val="00FA47AA"/>
    <w:rsid w:val="00FA4B73"/>
    <w:rsid w:val="00FA4D1F"/>
    <w:rsid w:val="00FA4FBC"/>
    <w:rsid w:val="00FA514E"/>
    <w:rsid w:val="00FA554D"/>
    <w:rsid w:val="00FA580C"/>
    <w:rsid w:val="00FA5845"/>
    <w:rsid w:val="00FA59BE"/>
    <w:rsid w:val="00FA5AAF"/>
    <w:rsid w:val="00FA5F2C"/>
    <w:rsid w:val="00FA610E"/>
    <w:rsid w:val="00FA6126"/>
    <w:rsid w:val="00FA61C8"/>
    <w:rsid w:val="00FA631B"/>
    <w:rsid w:val="00FA6433"/>
    <w:rsid w:val="00FA6550"/>
    <w:rsid w:val="00FA6886"/>
    <w:rsid w:val="00FA68A8"/>
    <w:rsid w:val="00FA6CAA"/>
    <w:rsid w:val="00FA6F92"/>
    <w:rsid w:val="00FA7255"/>
    <w:rsid w:val="00FA73B8"/>
    <w:rsid w:val="00FB01EA"/>
    <w:rsid w:val="00FB0BB5"/>
    <w:rsid w:val="00FB1219"/>
    <w:rsid w:val="00FB147B"/>
    <w:rsid w:val="00FB1669"/>
    <w:rsid w:val="00FB1979"/>
    <w:rsid w:val="00FB1D88"/>
    <w:rsid w:val="00FB1DA4"/>
    <w:rsid w:val="00FB21AC"/>
    <w:rsid w:val="00FB21F3"/>
    <w:rsid w:val="00FB23B7"/>
    <w:rsid w:val="00FB23E1"/>
    <w:rsid w:val="00FB25E5"/>
    <w:rsid w:val="00FB2634"/>
    <w:rsid w:val="00FB2640"/>
    <w:rsid w:val="00FB2668"/>
    <w:rsid w:val="00FB26A4"/>
    <w:rsid w:val="00FB28EA"/>
    <w:rsid w:val="00FB29FE"/>
    <w:rsid w:val="00FB2A77"/>
    <w:rsid w:val="00FB2BB7"/>
    <w:rsid w:val="00FB2C5E"/>
    <w:rsid w:val="00FB3473"/>
    <w:rsid w:val="00FB356D"/>
    <w:rsid w:val="00FB359A"/>
    <w:rsid w:val="00FB37EF"/>
    <w:rsid w:val="00FB3995"/>
    <w:rsid w:val="00FB39BC"/>
    <w:rsid w:val="00FB39CF"/>
    <w:rsid w:val="00FB3ACD"/>
    <w:rsid w:val="00FB3B18"/>
    <w:rsid w:val="00FB4124"/>
    <w:rsid w:val="00FB4642"/>
    <w:rsid w:val="00FB4BAC"/>
    <w:rsid w:val="00FB4C82"/>
    <w:rsid w:val="00FB4F2D"/>
    <w:rsid w:val="00FB5087"/>
    <w:rsid w:val="00FB5108"/>
    <w:rsid w:val="00FB51B7"/>
    <w:rsid w:val="00FB538F"/>
    <w:rsid w:val="00FB543F"/>
    <w:rsid w:val="00FB561C"/>
    <w:rsid w:val="00FB56E6"/>
    <w:rsid w:val="00FB57A3"/>
    <w:rsid w:val="00FB58BE"/>
    <w:rsid w:val="00FB5E0F"/>
    <w:rsid w:val="00FB5E2B"/>
    <w:rsid w:val="00FB5F1B"/>
    <w:rsid w:val="00FB62F2"/>
    <w:rsid w:val="00FB6329"/>
    <w:rsid w:val="00FB63CA"/>
    <w:rsid w:val="00FB6442"/>
    <w:rsid w:val="00FB655E"/>
    <w:rsid w:val="00FB6786"/>
    <w:rsid w:val="00FB6DF2"/>
    <w:rsid w:val="00FB6E23"/>
    <w:rsid w:val="00FB6F0D"/>
    <w:rsid w:val="00FB714A"/>
    <w:rsid w:val="00FB73B3"/>
    <w:rsid w:val="00FB73E2"/>
    <w:rsid w:val="00FB7439"/>
    <w:rsid w:val="00FB7451"/>
    <w:rsid w:val="00FB782B"/>
    <w:rsid w:val="00FB7A97"/>
    <w:rsid w:val="00FB7D3E"/>
    <w:rsid w:val="00FC01DF"/>
    <w:rsid w:val="00FC06CC"/>
    <w:rsid w:val="00FC0AC9"/>
    <w:rsid w:val="00FC1086"/>
    <w:rsid w:val="00FC12C3"/>
    <w:rsid w:val="00FC14E7"/>
    <w:rsid w:val="00FC161E"/>
    <w:rsid w:val="00FC19F7"/>
    <w:rsid w:val="00FC1B17"/>
    <w:rsid w:val="00FC261C"/>
    <w:rsid w:val="00FC2A0F"/>
    <w:rsid w:val="00FC2E83"/>
    <w:rsid w:val="00FC30FE"/>
    <w:rsid w:val="00FC3121"/>
    <w:rsid w:val="00FC3317"/>
    <w:rsid w:val="00FC3373"/>
    <w:rsid w:val="00FC3455"/>
    <w:rsid w:val="00FC3714"/>
    <w:rsid w:val="00FC379A"/>
    <w:rsid w:val="00FC3A96"/>
    <w:rsid w:val="00FC3CC0"/>
    <w:rsid w:val="00FC3CD0"/>
    <w:rsid w:val="00FC406E"/>
    <w:rsid w:val="00FC432D"/>
    <w:rsid w:val="00FC4541"/>
    <w:rsid w:val="00FC45FA"/>
    <w:rsid w:val="00FC4651"/>
    <w:rsid w:val="00FC49A1"/>
    <w:rsid w:val="00FC4B6D"/>
    <w:rsid w:val="00FC4DAB"/>
    <w:rsid w:val="00FC4DB6"/>
    <w:rsid w:val="00FC4F20"/>
    <w:rsid w:val="00FC5005"/>
    <w:rsid w:val="00FC507E"/>
    <w:rsid w:val="00FC5219"/>
    <w:rsid w:val="00FC5286"/>
    <w:rsid w:val="00FC5945"/>
    <w:rsid w:val="00FC60D0"/>
    <w:rsid w:val="00FC6260"/>
    <w:rsid w:val="00FC62DE"/>
    <w:rsid w:val="00FC6504"/>
    <w:rsid w:val="00FC6C16"/>
    <w:rsid w:val="00FC70A2"/>
    <w:rsid w:val="00FC71D5"/>
    <w:rsid w:val="00FC72FA"/>
    <w:rsid w:val="00FC73F8"/>
    <w:rsid w:val="00FC73FC"/>
    <w:rsid w:val="00FC7543"/>
    <w:rsid w:val="00FC7B15"/>
    <w:rsid w:val="00FC7EC8"/>
    <w:rsid w:val="00FD0213"/>
    <w:rsid w:val="00FD0237"/>
    <w:rsid w:val="00FD0518"/>
    <w:rsid w:val="00FD07A0"/>
    <w:rsid w:val="00FD0945"/>
    <w:rsid w:val="00FD0A75"/>
    <w:rsid w:val="00FD0CEE"/>
    <w:rsid w:val="00FD0F69"/>
    <w:rsid w:val="00FD1089"/>
    <w:rsid w:val="00FD1245"/>
    <w:rsid w:val="00FD14B9"/>
    <w:rsid w:val="00FD1B11"/>
    <w:rsid w:val="00FD1DA9"/>
    <w:rsid w:val="00FD1E22"/>
    <w:rsid w:val="00FD201E"/>
    <w:rsid w:val="00FD2140"/>
    <w:rsid w:val="00FD2324"/>
    <w:rsid w:val="00FD23C8"/>
    <w:rsid w:val="00FD25B7"/>
    <w:rsid w:val="00FD29CF"/>
    <w:rsid w:val="00FD2B14"/>
    <w:rsid w:val="00FD2D4E"/>
    <w:rsid w:val="00FD2FA3"/>
    <w:rsid w:val="00FD2FD0"/>
    <w:rsid w:val="00FD33E3"/>
    <w:rsid w:val="00FD3474"/>
    <w:rsid w:val="00FD34D4"/>
    <w:rsid w:val="00FD34E1"/>
    <w:rsid w:val="00FD3674"/>
    <w:rsid w:val="00FD3784"/>
    <w:rsid w:val="00FD3A24"/>
    <w:rsid w:val="00FD3D7B"/>
    <w:rsid w:val="00FD3FC2"/>
    <w:rsid w:val="00FD4367"/>
    <w:rsid w:val="00FD465D"/>
    <w:rsid w:val="00FD4776"/>
    <w:rsid w:val="00FD48E4"/>
    <w:rsid w:val="00FD493C"/>
    <w:rsid w:val="00FD4B91"/>
    <w:rsid w:val="00FD5064"/>
    <w:rsid w:val="00FD50B2"/>
    <w:rsid w:val="00FD518E"/>
    <w:rsid w:val="00FD5294"/>
    <w:rsid w:val="00FD52F3"/>
    <w:rsid w:val="00FD5308"/>
    <w:rsid w:val="00FD55AA"/>
    <w:rsid w:val="00FD55B4"/>
    <w:rsid w:val="00FD5621"/>
    <w:rsid w:val="00FD583B"/>
    <w:rsid w:val="00FD58E8"/>
    <w:rsid w:val="00FD59C1"/>
    <w:rsid w:val="00FD5AE6"/>
    <w:rsid w:val="00FD633A"/>
    <w:rsid w:val="00FD6359"/>
    <w:rsid w:val="00FD65FB"/>
    <w:rsid w:val="00FD663E"/>
    <w:rsid w:val="00FD67BB"/>
    <w:rsid w:val="00FD6976"/>
    <w:rsid w:val="00FD6F62"/>
    <w:rsid w:val="00FD6FEF"/>
    <w:rsid w:val="00FD705E"/>
    <w:rsid w:val="00FD719F"/>
    <w:rsid w:val="00FD7677"/>
    <w:rsid w:val="00FD76FB"/>
    <w:rsid w:val="00FD7800"/>
    <w:rsid w:val="00FD7B3C"/>
    <w:rsid w:val="00FD7D38"/>
    <w:rsid w:val="00FD7D3E"/>
    <w:rsid w:val="00FD7E8E"/>
    <w:rsid w:val="00FE029F"/>
    <w:rsid w:val="00FE0533"/>
    <w:rsid w:val="00FE05E4"/>
    <w:rsid w:val="00FE06D1"/>
    <w:rsid w:val="00FE0828"/>
    <w:rsid w:val="00FE0955"/>
    <w:rsid w:val="00FE0CAB"/>
    <w:rsid w:val="00FE0CB0"/>
    <w:rsid w:val="00FE0E5E"/>
    <w:rsid w:val="00FE0F2E"/>
    <w:rsid w:val="00FE1308"/>
    <w:rsid w:val="00FE139C"/>
    <w:rsid w:val="00FE17F1"/>
    <w:rsid w:val="00FE17FD"/>
    <w:rsid w:val="00FE188B"/>
    <w:rsid w:val="00FE1F87"/>
    <w:rsid w:val="00FE2069"/>
    <w:rsid w:val="00FE2098"/>
    <w:rsid w:val="00FE212F"/>
    <w:rsid w:val="00FE21BB"/>
    <w:rsid w:val="00FE2259"/>
    <w:rsid w:val="00FE2399"/>
    <w:rsid w:val="00FE28F0"/>
    <w:rsid w:val="00FE2D92"/>
    <w:rsid w:val="00FE2E3D"/>
    <w:rsid w:val="00FE2FFD"/>
    <w:rsid w:val="00FE3553"/>
    <w:rsid w:val="00FE3947"/>
    <w:rsid w:val="00FE3C3F"/>
    <w:rsid w:val="00FE3E0D"/>
    <w:rsid w:val="00FE40C4"/>
    <w:rsid w:val="00FE42C1"/>
    <w:rsid w:val="00FE46AA"/>
    <w:rsid w:val="00FE4B16"/>
    <w:rsid w:val="00FE4BB9"/>
    <w:rsid w:val="00FE4BBD"/>
    <w:rsid w:val="00FE4C69"/>
    <w:rsid w:val="00FE4DC3"/>
    <w:rsid w:val="00FE4E1D"/>
    <w:rsid w:val="00FE5024"/>
    <w:rsid w:val="00FE55C7"/>
    <w:rsid w:val="00FE5CA7"/>
    <w:rsid w:val="00FE5DA0"/>
    <w:rsid w:val="00FE5F32"/>
    <w:rsid w:val="00FE60AB"/>
    <w:rsid w:val="00FE64D4"/>
    <w:rsid w:val="00FE651F"/>
    <w:rsid w:val="00FE6664"/>
    <w:rsid w:val="00FE699C"/>
    <w:rsid w:val="00FE6F56"/>
    <w:rsid w:val="00FE71D6"/>
    <w:rsid w:val="00FE7287"/>
    <w:rsid w:val="00FE73A7"/>
    <w:rsid w:val="00FE74DA"/>
    <w:rsid w:val="00FE752A"/>
    <w:rsid w:val="00FE7690"/>
    <w:rsid w:val="00FE7B19"/>
    <w:rsid w:val="00FE7D97"/>
    <w:rsid w:val="00FF034B"/>
    <w:rsid w:val="00FF0586"/>
    <w:rsid w:val="00FF0B9D"/>
    <w:rsid w:val="00FF0BC3"/>
    <w:rsid w:val="00FF0D24"/>
    <w:rsid w:val="00FF12FB"/>
    <w:rsid w:val="00FF1468"/>
    <w:rsid w:val="00FF14F7"/>
    <w:rsid w:val="00FF16A4"/>
    <w:rsid w:val="00FF1E15"/>
    <w:rsid w:val="00FF20DA"/>
    <w:rsid w:val="00FF2174"/>
    <w:rsid w:val="00FF2918"/>
    <w:rsid w:val="00FF2C13"/>
    <w:rsid w:val="00FF2E8D"/>
    <w:rsid w:val="00FF2FDF"/>
    <w:rsid w:val="00FF30EF"/>
    <w:rsid w:val="00FF319A"/>
    <w:rsid w:val="00FF34F9"/>
    <w:rsid w:val="00FF372A"/>
    <w:rsid w:val="00FF3E30"/>
    <w:rsid w:val="00FF4137"/>
    <w:rsid w:val="00FF449E"/>
    <w:rsid w:val="00FF45BA"/>
    <w:rsid w:val="00FF4693"/>
    <w:rsid w:val="00FF46AB"/>
    <w:rsid w:val="00FF4741"/>
    <w:rsid w:val="00FF4779"/>
    <w:rsid w:val="00FF529B"/>
    <w:rsid w:val="00FF529C"/>
    <w:rsid w:val="00FF5439"/>
    <w:rsid w:val="00FF56EE"/>
    <w:rsid w:val="00FF5776"/>
    <w:rsid w:val="00FF57A4"/>
    <w:rsid w:val="00FF5FE7"/>
    <w:rsid w:val="00FF60DA"/>
    <w:rsid w:val="00FF61A7"/>
    <w:rsid w:val="00FF6221"/>
    <w:rsid w:val="00FF62B2"/>
    <w:rsid w:val="00FF62B3"/>
    <w:rsid w:val="00FF63A4"/>
    <w:rsid w:val="00FF643E"/>
    <w:rsid w:val="00FF6490"/>
    <w:rsid w:val="00FF655E"/>
    <w:rsid w:val="00FF658D"/>
    <w:rsid w:val="00FF68D0"/>
    <w:rsid w:val="00FF6B59"/>
    <w:rsid w:val="00FF6CDC"/>
    <w:rsid w:val="00FF6CFE"/>
    <w:rsid w:val="00FF6DF9"/>
    <w:rsid w:val="00FF6F30"/>
    <w:rsid w:val="00FF71C3"/>
    <w:rsid w:val="00FF7392"/>
    <w:rsid w:val="00FF7470"/>
    <w:rsid w:val="00FF75D3"/>
    <w:rsid w:val="00FF76CA"/>
    <w:rsid w:val="00FF7C09"/>
    <w:rsid w:val="02049780"/>
    <w:rsid w:val="093829B0"/>
    <w:rsid w:val="0C104993"/>
    <w:rsid w:val="0D24DB4B"/>
    <w:rsid w:val="0F14F310"/>
    <w:rsid w:val="1180FE8E"/>
    <w:rsid w:val="1202ACA3"/>
    <w:rsid w:val="15798DA6"/>
    <w:rsid w:val="1FA35A91"/>
    <w:rsid w:val="22622E81"/>
    <w:rsid w:val="22A61BA5"/>
    <w:rsid w:val="2A308E60"/>
    <w:rsid w:val="2BA98E7A"/>
    <w:rsid w:val="2F33EE0E"/>
    <w:rsid w:val="30EAC7F7"/>
    <w:rsid w:val="32028AAE"/>
    <w:rsid w:val="36EF0505"/>
    <w:rsid w:val="3840BFE4"/>
    <w:rsid w:val="38DB9C30"/>
    <w:rsid w:val="3A8200D5"/>
    <w:rsid w:val="3B8A454F"/>
    <w:rsid w:val="3CEF22F6"/>
    <w:rsid w:val="43279924"/>
    <w:rsid w:val="470F3640"/>
    <w:rsid w:val="4804EC6A"/>
    <w:rsid w:val="48387951"/>
    <w:rsid w:val="4C3A8743"/>
    <w:rsid w:val="4D2EBE75"/>
    <w:rsid w:val="50734FBB"/>
    <w:rsid w:val="55818198"/>
    <w:rsid w:val="560BC962"/>
    <w:rsid w:val="587C7D32"/>
    <w:rsid w:val="58E33139"/>
    <w:rsid w:val="5B006604"/>
    <w:rsid w:val="5E5EDCC0"/>
    <w:rsid w:val="5F32CDF8"/>
    <w:rsid w:val="600ED9B5"/>
    <w:rsid w:val="6059086F"/>
    <w:rsid w:val="6063E76A"/>
    <w:rsid w:val="61E0DD46"/>
    <w:rsid w:val="6454A583"/>
    <w:rsid w:val="65D2610E"/>
    <w:rsid w:val="684BB685"/>
    <w:rsid w:val="685EA54C"/>
    <w:rsid w:val="725B9D2E"/>
    <w:rsid w:val="76B604E2"/>
    <w:rsid w:val="7789A4CB"/>
    <w:rsid w:val="7B403900"/>
    <w:rsid w:val="7D11D899"/>
    <w:rsid w:val="7E275B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C914AA"/>
  <w15:chartTrackingRefBased/>
  <w15:docId w15:val="{14CA2EE6-CEDB-4858-B690-5C5536F4C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CFE"/>
    <w:pPr>
      <w:spacing w:after="240"/>
      <w:jc w:val="both"/>
    </w:pPr>
    <w:rPr>
      <w:rFonts w:ascii="Times New Roman" w:hAnsi="Times New Roman"/>
    </w:rPr>
  </w:style>
  <w:style w:type="paragraph" w:styleId="Heading1">
    <w:name w:val="heading 1"/>
    <w:next w:val="Normal"/>
    <w:link w:val="Heading1Char"/>
    <w:uiPriority w:val="9"/>
    <w:unhideWhenUsed/>
    <w:qFormat/>
    <w:rsid w:val="001963DF"/>
    <w:pPr>
      <w:keepNext/>
      <w:keepLines/>
      <w:spacing w:before="360" w:after="240"/>
      <w:ind w:left="720" w:hanging="720"/>
      <w:outlineLvl w:val="0"/>
    </w:pPr>
    <w:rPr>
      <w:rFonts w:ascii="Times New Roman" w:eastAsia="Times New Roman" w:hAnsi="Times New Roman"/>
      <w:b/>
      <w:bCs/>
      <w:caps/>
      <w:sz w:val="24"/>
      <w:szCs w:val="28"/>
    </w:rPr>
  </w:style>
  <w:style w:type="paragraph" w:styleId="Heading2">
    <w:name w:val="heading 2"/>
    <w:basedOn w:val="Heading1"/>
    <w:next w:val="Heading1"/>
    <w:link w:val="Heading2Char"/>
    <w:unhideWhenUsed/>
    <w:qFormat/>
    <w:rsid w:val="005A6EC6"/>
    <w:pPr>
      <w:outlineLvl w:val="1"/>
    </w:pPr>
    <w:rPr>
      <w:b w:val="0"/>
      <w:bCs w:val="0"/>
      <w:sz w:val="22"/>
      <w:szCs w:val="26"/>
    </w:rPr>
  </w:style>
  <w:style w:type="paragraph" w:styleId="Heading3">
    <w:name w:val="heading 3"/>
    <w:basedOn w:val="Normal"/>
    <w:next w:val="Normal"/>
    <w:link w:val="Heading3Char"/>
    <w:unhideWhenUsed/>
    <w:qFormat/>
    <w:rsid w:val="00105E26"/>
    <w:pPr>
      <w:spacing w:after="0"/>
      <w:jc w:val="center"/>
      <w:outlineLvl w:val="2"/>
    </w:pPr>
    <w:rPr>
      <w:rFonts w:eastAsia="Times New Roman"/>
      <w:b/>
      <w:bCs/>
      <w:sz w:val="22"/>
    </w:rPr>
  </w:style>
  <w:style w:type="paragraph" w:styleId="Heading4">
    <w:name w:val="heading 4"/>
    <w:aliases w:val="Heading UR.1.1."/>
    <w:basedOn w:val="Normal"/>
    <w:next w:val="Normal"/>
    <w:link w:val="Heading4Char"/>
    <w:unhideWhenUsed/>
    <w:qFormat/>
    <w:rsid w:val="00E30CDC"/>
    <w:pPr>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unhideWhenUsed/>
    <w:qFormat/>
    <w:rsid w:val="00E76413"/>
    <w:pPr>
      <w:spacing w:before="240" w:after="60"/>
      <w:jc w:val="left"/>
      <w:outlineLvl w:val="4"/>
    </w:pPr>
    <w:rPr>
      <w:rFonts w:eastAsia="Times New Roman"/>
      <w:b/>
      <w:bCs/>
      <w:i/>
      <w:iCs/>
      <w:sz w:val="26"/>
      <w:szCs w:val="26"/>
    </w:rPr>
  </w:style>
  <w:style w:type="paragraph" w:styleId="Heading6">
    <w:name w:val="heading 6"/>
    <w:basedOn w:val="Normal"/>
    <w:next w:val="Normal"/>
    <w:link w:val="Heading6Char"/>
    <w:unhideWhenUsed/>
    <w:qFormat/>
    <w:rsid w:val="00FD29CF"/>
    <w:pPr>
      <w:spacing w:before="200" w:after="0"/>
      <w:outlineLvl w:val="5"/>
    </w:pPr>
    <w:rPr>
      <w:rFonts w:ascii="Cambria" w:eastAsia="Times New Roman" w:hAnsi="Cambria"/>
      <w:i/>
      <w:iCs/>
      <w:color w:val="243F60"/>
    </w:rPr>
  </w:style>
  <w:style w:type="paragraph" w:styleId="Heading7">
    <w:name w:val="heading 7"/>
    <w:basedOn w:val="Normal"/>
    <w:next w:val="Normal"/>
    <w:link w:val="Heading7Char"/>
    <w:unhideWhenUsed/>
    <w:qFormat/>
    <w:rsid w:val="00E76413"/>
    <w:pPr>
      <w:spacing w:before="240" w:after="60"/>
      <w:jc w:val="left"/>
      <w:outlineLvl w:val="6"/>
    </w:pPr>
    <w:rPr>
      <w:rFonts w:eastAsia="Times New Roman"/>
      <w:sz w:val="24"/>
      <w:szCs w:val="24"/>
    </w:rPr>
  </w:style>
  <w:style w:type="paragraph" w:styleId="Heading8">
    <w:name w:val="heading 8"/>
    <w:basedOn w:val="Normal"/>
    <w:next w:val="Normal"/>
    <w:link w:val="Heading8Char"/>
    <w:unhideWhenUsed/>
    <w:qFormat/>
    <w:rsid w:val="00E76413"/>
    <w:pPr>
      <w:spacing w:before="240" w:after="60"/>
      <w:jc w:val="left"/>
      <w:outlineLvl w:val="7"/>
    </w:pPr>
    <w:rPr>
      <w:rFonts w:eastAsia="Times New Roman"/>
      <w:i/>
      <w:iCs/>
      <w:sz w:val="24"/>
      <w:szCs w:val="24"/>
    </w:rPr>
  </w:style>
  <w:style w:type="paragraph" w:styleId="Heading9">
    <w:name w:val="heading 9"/>
    <w:basedOn w:val="Normal"/>
    <w:next w:val="Normal"/>
    <w:link w:val="Heading9Char"/>
    <w:unhideWhenUsed/>
    <w:qFormat/>
    <w:rsid w:val="00E76413"/>
    <w:pPr>
      <w:spacing w:before="240" w:after="60"/>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F2A25"/>
    <w:rPr>
      <w:rFonts w:ascii="Times New Roman" w:eastAsia="Times New Roman" w:hAnsi="Times New Roman"/>
      <w:b/>
      <w:bCs/>
      <w:caps/>
      <w:sz w:val="24"/>
      <w:szCs w:val="28"/>
    </w:rPr>
  </w:style>
  <w:style w:type="character" w:customStyle="1" w:styleId="Heading2Char">
    <w:name w:val="Heading 2 Char"/>
    <w:link w:val="Heading2"/>
    <w:rsid w:val="00A7203B"/>
    <w:rPr>
      <w:rFonts w:ascii="Times New Roman" w:eastAsia="Times New Roman" w:hAnsi="Times New Roman"/>
      <w:caps/>
      <w:sz w:val="22"/>
      <w:szCs w:val="26"/>
    </w:rPr>
  </w:style>
  <w:style w:type="character" w:customStyle="1" w:styleId="Heading3Char">
    <w:name w:val="Heading 3 Char"/>
    <w:link w:val="Heading3"/>
    <w:rsid w:val="00A7203B"/>
    <w:rPr>
      <w:rFonts w:ascii="Times New Roman" w:eastAsia="Times New Roman" w:hAnsi="Times New Roman"/>
      <w:b/>
      <w:bCs/>
      <w:sz w:val="22"/>
    </w:rPr>
  </w:style>
  <w:style w:type="character" w:customStyle="1" w:styleId="Heading4Char">
    <w:name w:val="Heading 4 Char"/>
    <w:aliases w:val="Heading UR.1.1. Char"/>
    <w:link w:val="Heading4"/>
    <w:rsid w:val="00A7203B"/>
    <w:rPr>
      <w:rFonts w:ascii="Times New Roman" w:eastAsia="Times New Roman" w:hAnsi="Times New Roman"/>
      <w:b/>
      <w:bCs/>
      <w:iCs/>
      <w:sz w:val="22"/>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uiPriority w:val="39"/>
    <w:semiHidden/>
    <w:unhideWhenUsed/>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1"/>
    <w:unhideWhenUsed/>
    <w:qFormat/>
    <w:rsid w:val="006F1D68"/>
  </w:style>
  <w:style w:type="character" w:customStyle="1" w:styleId="BodyTextChar">
    <w:name w:val="Body Text Char"/>
    <w:link w:val="BodyText"/>
    <w:uiPriority w:val="1"/>
    <w:rsid w:val="006F1D68"/>
    <w:rPr>
      <w:rFonts w:ascii="Times New Roman" w:hAnsi="Times New Roman"/>
      <w:sz w:val="20"/>
    </w:rPr>
  </w:style>
  <w:style w:type="paragraph" w:styleId="ListParagraph">
    <w:name w:val="List Paragraph"/>
    <w:aliases w:val="Numbered List"/>
    <w:basedOn w:val="Normal"/>
    <w:link w:val="ListParagraphChar"/>
    <w:uiPriority w:val="34"/>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49"/>
    <w:semiHidden/>
    <w:unhideWhenUsed/>
    <w:qFormat/>
    <w:rsid w:val="003E6380"/>
    <w:pPr>
      <w:spacing w:after="0"/>
      <w:jc w:val="left"/>
    </w:pPr>
  </w:style>
  <w:style w:type="paragraph" w:styleId="ListNumber">
    <w:name w:val="List Number"/>
    <w:basedOn w:val="Normal"/>
    <w:link w:val="ListNumberChar"/>
    <w:autoRedefine/>
    <w:uiPriority w:val="99"/>
    <w:unhideWhenUsed/>
    <w:qFormat/>
    <w:rsid w:val="00111462"/>
    <w:pPr>
      <w:tabs>
        <w:tab w:val="num" w:pos="360"/>
      </w:tabs>
      <w:ind w:left="360" w:hanging="360"/>
    </w:pPr>
  </w:style>
  <w:style w:type="paragraph" w:customStyle="1" w:styleId="Footer1">
    <w:name w:val="Footer 1"/>
    <w:basedOn w:val="Footer"/>
    <w:uiPriority w:val="49"/>
    <w:unhideWhenUsed/>
    <w:rsid w:val="00787052"/>
    <w:pPr>
      <w:jc w:val="center"/>
    </w:pPr>
  </w:style>
  <w:style w:type="character" w:customStyle="1" w:styleId="IssuedDate">
    <w:name w:val="Issued Date"/>
    <w:uiPriority w:val="49"/>
    <w:unhideWhenUsed/>
    <w:rsid w:val="00767CC7"/>
    <w:rPr>
      <w:rFonts w:ascii="Times New Roman" w:hAnsi="Times New Roman"/>
      <w:color w:val="auto"/>
      <w:sz w:val="20"/>
    </w:rPr>
  </w:style>
  <w:style w:type="paragraph" w:customStyle="1" w:styleId="misc">
    <w:name w:val="misc"/>
    <w:basedOn w:val="Normal"/>
    <w:uiPriority w:val="99"/>
    <w:unhideWhenUsed/>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qFormat/>
    <w:rsid w:val="00774033"/>
    <w:pPr>
      <w:tabs>
        <w:tab w:val="left" w:pos="540"/>
        <w:tab w:val="right" w:leader="dot" w:pos="9360"/>
      </w:tabs>
      <w:spacing w:before="0" w:after="0" w:line="276" w:lineRule="auto"/>
      <w:ind w:left="0" w:firstLine="0"/>
      <w:outlineLvl w:val="9"/>
    </w:pPr>
    <w:rPr>
      <w:caps w:val="0"/>
      <w:sz w:val="20"/>
      <w:lang w:eastAsia="ja-JP"/>
    </w:rPr>
  </w:style>
  <w:style w:type="paragraph" w:styleId="TOC2">
    <w:name w:val="toc 2"/>
    <w:basedOn w:val="Normal"/>
    <w:next w:val="Normal"/>
    <w:autoRedefine/>
    <w:uiPriority w:val="39"/>
    <w:unhideWhenUsed/>
    <w:qFormat/>
    <w:rsid w:val="00F463C0"/>
    <w:pPr>
      <w:suppressLineNumbers/>
      <w:tabs>
        <w:tab w:val="left" w:pos="1710"/>
        <w:tab w:val="right" w:leader="dot" w:pos="9360"/>
      </w:tabs>
      <w:spacing w:after="0"/>
      <w:ind w:left="2160" w:right="360" w:hanging="1800"/>
      <w:jc w:val="left"/>
    </w:pPr>
    <w:rPr>
      <w:rFonts w:eastAsia="Times New Roman"/>
      <w:color w:val="000000"/>
      <w:lang w:eastAsia="ja-JP"/>
    </w:rPr>
  </w:style>
  <w:style w:type="paragraph" w:styleId="TOC1">
    <w:name w:val="toc 1"/>
    <w:basedOn w:val="Normal"/>
    <w:next w:val="Normal"/>
    <w:autoRedefine/>
    <w:uiPriority w:val="39"/>
    <w:unhideWhenUsed/>
    <w:qFormat/>
    <w:rsid w:val="0009145A"/>
    <w:pPr>
      <w:suppressLineNumbers/>
      <w:tabs>
        <w:tab w:val="left" w:pos="1350"/>
        <w:tab w:val="right" w:leader="dot" w:pos="9350"/>
      </w:tabs>
      <w:spacing w:before="80" w:after="80"/>
      <w:ind w:left="360" w:hanging="360"/>
    </w:pPr>
    <w:rPr>
      <w:rFonts w:eastAsia="Times New Roman"/>
      <w:b/>
      <w:caps/>
      <w:color w:val="000000"/>
      <w:lang w:eastAsia="ja-JP"/>
    </w:rPr>
  </w:style>
  <w:style w:type="paragraph" w:styleId="TOC3">
    <w:name w:val="toc 3"/>
    <w:basedOn w:val="Normal"/>
    <w:next w:val="Normal"/>
    <w:autoRedefine/>
    <w:uiPriority w:val="39"/>
    <w:unhideWhenUsed/>
    <w:qFormat/>
    <w:rsid w:val="0046502A"/>
    <w:pPr>
      <w:tabs>
        <w:tab w:val="left" w:pos="800"/>
        <w:tab w:val="left" w:pos="1800"/>
        <w:tab w:val="right" w:leader="dot" w:pos="9350"/>
      </w:tabs>
      <w:spacing w:after="0" w:line="276" w:lineRule="auto"/>
      <w:ind w:left="1080" w:hanging="533"/>
      <w:jc w:val="left"/>
    </w:pPr>
    <w:rPr>
      <w:rFonts w:eastAsia="Arial Unicode MS"/>
      <w:strike/>
      <w:noProof/>
      <w:lang w:eastAsia="ja-JP"/>
    </w:rPr>
  </w:style>
  <w:style w:type="paragraph" w:customStyle="1" w:styleId="CommitteeMemberNames">
    <w:name w:val="Committee Member Names"/>
    <w:basedOn w:val="Normal"/>
    <w:uiPriority w:val="19"/>
    <w:qFormat/>
    <w:rsid w:val="00AB5C37"/>
    <w:pPr>
      <w:spacing w:after="0"/>
    </w:pPr>
  </w:style>
  <w:style w:type="paragraph" w:customStyle="1" w:styleId="SubjectSeries">
    <w:name w:val="Subject Series"/>
    <w:basedOn w:val="Normal"/>
    <w:uiPriority w:val="44"/>
    <w:unhideWhenUsed/>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link w:val="AppendixHeadingChar"/>
    <w:uiPriority w:val="9"/>
    <w:unhideWhenUsed/>
    <w:rsid w:val="003C4B56"/>
  </w:style>
  <w:style w:type="paragraph" w:customStyle="1" w:styleId="TableHeading">
    <w:name w:val="Table Heading"/>
    <w:basedOn w:val="Heading3"/>
    <w:uiPriority w:val="49"/>
    <w:semiHidden/>
    <w:unhideWhenUsed/>
    <w:qFormat/>
    <w:rsid w:val="00443A38"/>
    <w:pPr>
      <w:spacing w:before="40" w:after="40"/>
      <w:outlineLvl w:val="9"/>
    </w:pPr>
  </w:style>
  <w:style w:type="paragraph" w:customStyle="1" w:styleId="ItemHeading">
    <w:name w:val="Item Heading"/>
    <w:basedOn w:val="Heading4"/>
    <w:link w:val="ItemHeadingChar"/>
    <w:qFormat/>
    <w:rsid w:val="001963DF"/>
    <w:pPr>
      <w:spacing w:before="360"/>
      <w:ind w:left="907" w:hanging="907"/>
    </w:pPr>
  </w:style>
  <w:style w:type="paragraph" w:customStyle="1" w:styleId="RomanItemHeading">
    <w:name w:val="Roman Item Heading"/>
    <w:basedOn w:val="Heading4"/>
    <w:uiPriority w:val="39"/>
    <w:unhideWhenUsed/>
    <w:rsid w:val="00771DDB"/>
    <w:pPr>
      <w:spacing w:before="720"/>
      <w:ind w:left="907" w:hanging="907"/>
    </w:pPr>
  </w:style>
  <w:style w:type="paragraph" w:styleId="TOC4">
    <w:name w:val="toc 4"/>
    <w:basedOn w:val="Normal"/>
    <w:next w:val="Normal"/>
    <w:autoRedefine/>
    <w:uiPriority w:val="39"/>
    <w:unhideWhenUsed/>
    <w:qFormat/>
    <w:rsid w:val="00924424"/>
    <w:pPr>
      <w:tabs>
        <w:tab w:val="left" w:pos="1627"/>
        <w:tab w:val="left" w:pos="2160"/>
        <w:tab w:val="right" w:leader="dot" w:pos="9346"/>
      </w:tabs>
      <w:spacing w:after="120"/>
      <w:ind w:left="720" w:hanging="720"/>
    </w:pPr>
    <w:rPr>
      <w:b/>
      <w:bCs/>
    </w:rPr>
  </w:style>
  <w:style w:type="paragraph" w:customStyle="1" w:styleId="ItemHeadingSecondary">
    <w:name w:val="Item Heading Secondary"/>
    <w:basedOn w:val="ItemHeading"/>
    <w:uiPriority w:val="9"/>
    <w:unhideWhenUsed/>
    <w:rsid w:val="00736916"/>
  </w:style>
  <w:style w:type="paragraph" w:customStyle="1" w:styleId="TableColumnHeadings">
    <w:name w:val="Table Column Headings"/>
    <w:basedOn w:val="Heading3"/>
    <w:uiPriority w:val="49"/>
    <w:semiHidden/>
    <w:unhideWhenUsed/>
    <w:qFormat/>
    <w:rsid w:val="0038520D"/>
    <w:rPr>
      <w:sz w:val="20"/>
      <w:lang w:eastAsia="ja-JP"/>
    </w:rPr>
  </w:style>
  <w:style w:type="paragraph" w:styleId="FootnoteText">
    <w:name w:val="footnote text"/>
    <w:basedOn w:val="Normal"/>
    <w:link w:val="FootnoteTextChar"/>
    <w:uiPriority w:val="99"/>
    <w:unhideWhenUsed/>
    <w:rsid w:val="00937990"/>
    <w:pPr>
      <w:spacing w:after="0"/>
    </w:pPr>
    <w:rPr>
      <w:sz w:val="18"/>
    </w:rPr>
  </w:style>
  <w:style w:type="character" w:customStyle="1" w:styleId="FootnoteTextChar">
    <w:name w:val="Footnote Text Char"/>
    <w:link w:val="FootnoteText"/>
    <w:uiPriority w:val="99"/>
    <w:rsid w:val="00937990"/>
    <w:rPr>
      <w:rFonts w:ascii="Times New Roman" w:hAnsi="Times New Roman"/>
      <w:sz w:val="18"/>
    </w:rPr>
  </w:style>
  <w:style w:type="character" w:styleId="FootnoteReference">
    <w:name w:val="footnote reference"/>
    <w:uiPriority w:val="99"/>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uiPriority w:val="39"/>
    <w:unhideWhenUsed/>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uiPriority w:val="49"/>
    <w:unhideWhenUsed/>
    <w:rsid w:val="000C7B7D"/>
    <w:rPr>
      <w:rFonts w:ascii="Times New Roman Bold" w:hAnsi="Times New Roman Bold"/>
    </w:rPr>
  </w:style>
  <w:style w:type="paragraph" w:customStyle="1" w:styleId="AgendaItems">
    <w:name w:val="Agenda Items"/>
    <w:basedOn w:val="Normal"/>
    <w:uiPriority w:val="9"/>
    <w:unhideWhenUsed/>
    <w:qFormat/>
    <w:rsid w:val="001F49B6"/>
    <w:pPr>
      <w:numPr>
        <w:numId w:val="2"/>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uiPriority w:val="44"/>
    <w:semiHidden/>
    <w:unhideWhenUsed/>
    <w:qFormat/>
    <w:rsid w:val="005A5535"/>
    <w:pPr>
      <w:spacing w:before="120"/>
      <w:ind w:left="0"/>
    </w:pPr>
  </w:style>
  <w:style w:type="paragraph" w:customStyle="1" w:styleId="SubjectSeriesLevel2">
    <w:name w:val="Subject Series Level 2"/>
    <w:basedOn w:val="Normal"/>
    <w:uiPriority w:val="44"/>
    <w:semiHidden/>
    <w:unhideWhenUsed/>
    <w:qFormat/>
    <w:rsid w:val="008B0AC2"/>
    <w:pPr>
      <w:tabs>
        <w:tab w:val="right" w:leader="dot" w:pos="9360"/>
      </w:tabs>
      <w:spacing w:after="0"/>
      <w:ind w:left="360"/>
      <w:jc w:val="left"/>
    </w:pPr>
  </w:style>
  <w:style w:type="paragraph" w:customStyle="1" w:styleId="SubjectSeriesLevel3">
    <w:name w:val="Subject Series Level 3"/>
    <w:basedOn w:val="SubjectSeriesLevel2"/>
    <w:uiPriority w:val="44"/>
    <w:unhideWhenUsed/>
    <w:rsid w:val="008B0AC2"/>
    <w:pPr>
      <w:ind w:left="720"/>
    </w:pPr>
  </w:style>
  <w:style w:type="paragraph" w:customStyle="1" w:styleId="BoldHeading">
    <w:name w:val="Bold Heading"/>
    <w:basedOn w:val="Normal"/>
    <w:uiPriority w:val="99"/>
    <w:semiHidden/>
    <w:unhideWhenUsed/>
    <w:qFormat/>
    <w:rsid w:val="00D72333"/>
    <w:pPr>
      <w:spacing w:after="0"/>
    </w:pPr>
    <w:rPr>
      <w:b/>
    </w:rPr>
  </w:style>
  <w:style w:type="paragraph" w:customStyle="1" w:styleId="numberedlist">
    <w:name w:val="numbered list"/>
    <w:basedOn w:val="ListParagraph"/>
    <w:autoRedefine/>
    <w:uiPriority w:val="99"/>
    <w:unhideWhenUsed/>
    <w:rsid w:val="00805BF5"/>
    <w:pPr>
      <w:numPr>
        <w:numId w:val="9"/>
      </w:numPr>
    </w:pPr>
  </w:style>
  <w:style w:type="paragraph" w:customStyle="1" w:styleId="bulletedlist">
    <w:name w:val="bulleted list"/>
    <w:basedOn w:val="ListParagraph"/>
    <w:uiPriority w:val="39"/>
    <w:unhideWhenUsed/>
    <w:rsid w:val="00736916"/>
    <w:pPr>
      <w:numPr>
        <w:numId w:val="5"/>
      </w:numPr>
    </w:pPr>
  </w:style>
  <w:style w:type="paragraph" w:customStyle="1" w:styleId="submitterinformation">
    <w:name w:val="submitter information"/>
    <w:basedOn w:val="Normal"/>
    <w:uiPriority w:val="44"/>
    <w:unhideWhenUsed/>
    <w:rsid w:val="00771DDB"/>
    <w:pPr>
      <w:spacing w:after="0"/>
      <w:jc w:val="center"/>
    </w:pPr>
  </w:style>
  <w:style w:type="paragraph" w:customStyle="1" w:styleId="NumberSeriesLevel1">
    <w:name w:val="Number Series Level 1"/>
    <w:basedOn w:val="Normal"/>
    <w:uiPriority w:val="99"/>
    <w:unhideWhenUsed/>
    <w:rsid w:val="005A6EC6"/>
    <w:pPr>
      <w:numPr>
        <w:numId w:val="1"/>
      </w:numPr>
      <w:spacing w:after="120"/>
    </w:pPr>
    <w:rPr>
      <w:b/>
    </w:rPr>
  </w:style>
  <w:style w:type="paragraph" w:customStyle="1" w:styleId="NumberSeriesLevel2">
    <w:name w:val="Number Series Level 2"/>
    <w:basedOn w:val="Normal"/>
    <w:uiPriority w:val="99"/>
    <w:unhideWhenUsed/>
    <w:rsid w:val="005A6EC6"/>
    <w:pPr>
      <w:numPr>
        <w:ilvl w:val="1"/>
        <w:numId w:val="1"/>
      </w:numPr>
      <w:spacing w:after="120"/>
    </w:pPr>
  </w:style>
  <w:style w:type="paragraph" w:customStyle="1" w:styleId="Pub14Subtitle">
    <w:name w:val="Pub 14 Subtitle"/>
    <w:basedOn w:val="Normal"/>
    <w:uiPriority w:val="39"/>
    <w:unhideWhenUsed/>
    <w:rsid w:val="005A6EC6"/>
    <w:pPr>
      <w:spacing w:after="120"/>
      <w:ind w:left="936" w:hanging="576"/>
    </w:pPr>
    <w:rPr>
      <w:b/>
    </w:rPr>
  </w:style>
  <w:style w:type="paragraph" w:customStyle="1" w:styleId="Pub14BodyText">
    <w:name w:val="Pub 14 Body Text"/>
    <w:basedOn w:val="Normal"/>
    <w:uiPriority w:val="39"/>
    <w:unhideWhenUsed/>
    <w:rsid w:val="005A6EC6"/>
    <w:pPr>
      <w:spacing w:after="120"/>
      <w:ind w:left="936"/>
    </w:pPr>
  </w:style>
  <w:style w:type="paragraph" w:customStyle="1" w:styleId="Pub14Level1Letters">
    <w:name w:val="Pub 14 Level 1 Letters"/>
    <w:basedOn w:val="Normal"/>
    <w:uiPriority w:val="39"/>
    <w:unhideWhenUsed/>
    <w:rsid w:val="005A6EC6"/>
    <w:pPr>
      <w:spacing w:after="120"/>
      <w:ind w:left="1440" w:hanging="504"/>
    </w:pPr>
  </w:style>
  <w:style w:type="paragraph" w:customStyle="1" w:styleId="HB44Subtitle">
    <w:name w:val="HB 44 Subtitle"/>
    <w:uiPriority w:val="49"/>
    <w:unhideWhenUsed/>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uiPriority w:val="49"/>
    <w:unhideWhenUsed/>
    <w:rsid w:val="003B5D9A"/>
    <w:pPr>
      <w:spacing w:after="120"/>
      <w:ind w:left="1224" w:hanging="504"/>
      <w:jc w:val="both"/>
    </w:pPr>
    <w:rPr>
      <w:rFonts w:ascii="Times New Roman" w:hAnsi="Times New Roman"/>
      <w:szCs w:val="22"/>
    </w:rPr>
  </w:style>
  <w:style w:type="paragraph" w:customStyle="1" w:styleId="HB44Level1Numbers">
    <w:name w:val="HB 44 Level 1 Numbers"/>
    <w:uiPriority w:val="49"/>
    <w:unhideWhenUsed/>
    <w:rsid w:val="00D4762C"/>
    <w:pPr>
      <w:numPr>
        <w:ilvl w:val="1"/>
        <w:numId w:val="3"/>
      </w:numPr>
      <w:spacing w:after="120"/>
    </w:pPr>
    <w:rPr>
      <w:rFonts w:ascii="Times New Roman" w:hAnsi="Times New Roman"/>
      <w:szCs w:val="22"/>
    </w:rPr>
  </w:style>
  <w:style w:type="paragraph" w:customStyle="1" w:styleId="HB44Level2Letters">
    <w:name w:val="HB 44 Level 2 Letters"/>
    <w:uiPriority w:val="49"/>
    <w:unhideWhenUsed/>
    <w:rsid w:val="00D4762C"/>
    <w:pPr>
      <w:numPr>
        <w:numId w:val="4"/>
      </w:numPr>
      <w:spacing w:after="120"/>
    </w:pPr>
    <w:rPr>
      <w:rFonts w:ascii="Times New Roman" w:hAnsi="Times New Roman"/>
      <w:szCs w:val="22"/>
    </w:rPr>
  </w:style>
  <w:style w:type="paragraph" w:customStyle="1" w:styleId="I-bulletedlist">
    <w:name w:val="I - bulleted list"/>
    <w:basedOn w:val="bulletedlist"/>
    <w:uiPriority w:val="49"/>
    <w:unhideWhenUsed/>
    <w:rsid w:val="00800405"/>
    <w:pPr>
      <w:numPr>
        <w:numId w:val="0"/>
      </w:numPr>
    </w:pPr>
  </w:style>
  <w:style w:type="paragraph" w:customStyle="1" w:styleId="I-bulletedlist1indent">
    <w:name w:val="I - bulleted list 1 indent"/>
    <w:basedOn w:val="I-bulletedlist"/>
    <w:uiPriority w:val="49"/>
    <w:unhideWhenUsed/>
    <w:rsid w:val="00800405"/>
  </w:style>
  <w:style w:type="paragraph" w:customStyle="1" w:styleId="I-Normal-bold">
    <w:name w:val="I - Normal- bold"/>
    <w:basedOn w:val="Normal"/>
    <w:uiPriority w:val="49"/>
    <w:unhideWhenUsed/>
    <w:rsid w:val="00800405"/>
    <w:pPr>
      <w:ind w:left="360"/>
    </w:pPr>
    <w:rPr>
      <w:b/>
    </w:rPr>
  </w:style>
  <w:style w:type="paragraph" w:customStyle="1" w:styleId="I-LetterAreg">
    <w:name w:val="I - Letter A reg"/>
    <w:basedOn w:val="I-Normal-bold"/>
    <w:uiPriority w:val="49"/>
    <w:unhideWhenUsed/>
    <w:rsid w:val="0095754B"/>
    <w:pPr>
      <w:numPr>
        <w:numId w:val="8"/>
      </w:numPr>
    </w:pPr>
    <w:rPr>
      <w:b w:val="0"/>
    </w:rPr>
  </w:style>
  <w:style w:type="paragraph" w:customStyle="1" w:styleId="I-LetterAbold">
    <w:name w:val="I - Letter A bold"/>
    <w:basedOn w:val="I-LetterAreg"/>
    <w:uiPriority w:val="49"/>
    <w:unhideWhenUsed/>
    <w:rsid w:val="00800405"/>
    <w:rPr>
      <w:b/>
    </w:rPr>
  </w:style>
  <w:style w:type="paragraph" w:customStyle="1" w:styleId="I-LetterAIndent1">
    <w:name w:val="I - Letter A Indent 1"/>
    <w:basedOn w:val="Normal"/>
    <w:uiPriority w:val="49"/>
    <w:unhideWhenUsed/>
    <w:rsid w:val="00800405"/>
    <w:pPr>
      <w:ind w:left="1350" w:hanging="360"/>
    </w:pPr>
  </w:style>
  <w:style w:type="paragraph" w:customStyle="1" w:styleId="I-Normalreg">
    <w:name w:val="I - Normal reg"/>
    <w:basedOn w:val="I-Normal-bold"/>
    <w:unhideWhenUsed/>
    <w:qFormat/>
    <w:rsid w:val="00800405"/>
    <w:rPr>
      <w:b w:val="0"/>
    </w:rPr>
  </w:style>
  <w:style w:type="paragraph" w:customStyle="1" w:styleId="I-Normal1indent">
    <w:name w:val="I - Normal 1 indent"/>
    <w:basedOn w:val="I-Normalreg"/>
    <w:unhideWhenUsed/>
    <w:qFormat/>
    <w:rsid w:val="00800405"/>
    <w:pPr>
      <w:ind w:left="720"/>
    </w:pPr>
  </w:style>
  <w:style w:type="paragraph" w:customStyle="1" w:styleId="I-Normal2indent">
    <w:name w:val="I - Normal 2 indent"/>
    <w:basedOn w:val="I-Normal1indent"/>
    <w:unhideWhenUsed/>
    <w:qFormat/>
    <w:rsid w:val="00800405"/>
    <w:pPr>
      <w:ind w:left="1350"/>
    </w:pPr>
  </w:style>
  <w:style w:type="paragraph" w:customStyle="1" w:styleId="I-Normal3indent">
    <w:name w:val="I - Normal 3 indent"/>
    <w:basedOn w:val="I-Normal2indent"/>
    <w:uiPriority w:val="49"/>
    <w:unhideWhenUsed/>
    <w:rsid w:val="00800405"/>
    <w:pPr>
      <w:ind w:left="2340"/>
    </w:pPr>
    <w:rPr>
      <w:b/>
      <w:u w:val="single"/>
    </w:rPr>
  </w:style>
  <w:style w:type="paragraph" w:customStyle="1" w:styleId="I-numbers">
    <w:name w:val="I - numbers"/>
    <w:basedOn w:val="Normal"/>
    <w:autoRedefine/>
    <w:uiPriority w:val="49"/>
    <w:unhideWhenUsed/>
    <w:rsid w:val="00996C04"/>
    <w:pPr>
      <w:spacing w:after="120"/>
    </w:pPr>
  </w:style>
  <w:style w:type="paragraph" w:customStyle="1" w:styleId="I-s">
    <w:name w:val="I - #s"/>
    <w:basedOn w:val="I-Normal2indent"/>
    <w:uiPriority w:val="49"/>
    <w:unhideWhenUsed/>
    <w:rsid w:val="00142F65"/>
    <w:pPr>
      <w:numPr>
        <w:numId w:val="6"/>
      </w:numPr>
    </w:pPr>
  </w:style>
  <w:style w:type="paragraph" w:customStyle="1" w:styleId="I-noindent">
    <w:name w:val="I - no# indent"/>
    <w:basedOn w:val="I-Normal1indent"/>
    <w:autoRedefine/>
    <w:uiPriority w:val="49"/>
    <w:unhideWhenUsed/>
    <w:rsid w:val="00594898"/>
    <w:pPr>
      <w:ind w:left="1440"/>
    </w:pPr>
  </w:style>
  <w:style w:type="paragraph" w:customStyle="1" w:styleId="I-iis">
    <w:name w:val="I - ii's"/>
    <w:basedOn w:val="I-s"/>
    <w:uiPriority w:val="49"/>
    <w:unhideWhenUsed/>
    <w:rsid w:val="007D3C51"/>
    <w:pPr>
      <w:numPr>
        <w:numId w:val="7"/>
      </w:numPr>
    </w:pPr>
  </w:style>
  <w:style w:type="paragraph" w:customStyle="1" w:styleId="Level3">
    <w:name w:val="Level 3"/>
    <w:basedOn w:val="Normal"/>
    <w:uiPriority w:val="99"/>
    <w:rsid w:val="00735417"/>
    <w:pPr>
      <w:widowControl w:val="0"/>
      <w:autoSpaceDE w:val="0"/>
      <w:autoSpaceDN w:val="0"/>
      <w:adjustRightInd w:val="0"/>
      <w:spacing w:after="0"/>
      <w:jc w:val="left"/>
      <w:outlineLvl w:val="2"/>
    </w:pPr>
    <w:rPr>
      <w:rFonts w:eastAsia="Times New Roman"/>
      <w:sz w:val="24"/>
      <w:szCs w:val="24"/>
    </w:rPr>
  </w:style>
  <w:style w:type="paragraph" w:customStyle="1" w:styleId="Pub14NormJust">
    <w:name w:val="Pub 14 Norm Just"/>
    <w:basedOn w:val="Normal"/>
    <w:uiPriority w:val="39"/>
    <w:unhideWhenUsed/>
    <w:rsid w:val="00A0445E"/>
    <w:pPr>
      <w:spacing w:after="0"/>
    </w:pPr>
    <w:rPr>
      <w:rFonts w:eastAsia="MS Mincho"/>
    </w:rPr>
  </w:style>
  <w:style w:type="paragraph" w:customStyle="1" w:styleId="Before3pt">
    <w:name w:val="Before: 3 pt"/>
    <w:aliases w:val="After 3 pt"/>
    <w:basedOn w:val="Normal"/>
    <w:uiPriority w:val="99"/>
    <w:unhideWhenUsed/>
    <w:rsid w:val="00F95A5C"/>
    <w:pPr>
      <w:tabs>
        <w:tab w:val="left" w:pos="288"/>
      </w:tabs>
      <w:spacing w:before="60" w:after="0"/>
      <w:jc w:val="center"/>
    </w:pPr>
    <w:rPr>
      <w:rFonts w:eastAsia="Times New Roman"/>
      <w:b/>
    </w:rPr>
  </w:style>
  <w:style w:type="paragraph" w:customStyle="1" w:styleId="After3pt">
    <w:name w:val="After: 3 pt"/>
    <w:basedOn w:val="Normal"/>
    <w:uiPriority w:val="99"/>
    <w:unhideWhenUsed/>
    <w:rsid w:val="00F95A5C"/>
    <w:pPr>
      <w:tabs>
        <w:tab w:val="left" w:pos="288"/>
      </w:tabs>
      <w:spacing w:after="60"/>
      <w:jc w:val="center"/>
    </w:pPr>
    <w:rPr>
      <w:rFonts w:eastAsia="Times New Roman"/>
      <w:b/>
    </w:rPr>
  </w:style>
  <w:style w:type="paragraph" w:styleId="Title">
    <w:name w:val="Title"/>
    <w:basedOn w:val="Normal"/>
    <w:link w:val="TitleChar"/>
    <w:uiPriority w:val="10"/>
    <w:unhideWhenUsed/>
    <w:qFormat/>
    <w:rsid w:val="00FD29CF"/>
    <w:pPr>
      <w:spacing w:after="0"/>
      <w:jc w:val="center"/>
    </w:pPr>
    <w:rPr>
      <w:rFonts w:eastAsia="Times New Roman"/>
      <w:b/>
      <w:bCs/>
      <w:sz w:val="28"/>
      <w:szCs w:val="24"/>
    </w:rPr>
  </w:style>
  <w:style w:type="character" w:customStyle="1" w:styleId="TitleChar">
    <w:name w:val="Title Char"/>
    <w:link w:val="Title"/>
    <w:uiPriority w:val="10"/>
    <w:rsid w:val="005877F0"/>
    <w:rPr>
      <w:rFonts w:ascii="Times New Roman" w:eastAsia="Times New Roman" w:hAnsi="Times New Roman"/>
      <w:b/>
      <w:bCs/>
      <w:sz w:val="28"/>
      <w:szCs w:val="24"/>
    </w:rPr>
  </w:style>
  <w:style w:type="character" w:customStyle="1" w:styleId="Heading6Char">
    <w:name w:val="Heading 6 Char"/>
    <w:link w:val="Heading6"/>
    <w:rsid w:val="005877F0"/>
    <w:rPr>
      <w:rFonts w:ascii="Cambria" w:eastAsia="Times New Roman" w:hAnsi="Cambria"/>
      <w:i/>
      <w:iCs/>
      <w:color w:val="243F60"/>
    </w:rPr>
  </w:style>
  <w:style w:type="paragraph" w:styleId="BodyText2">
    <w:name w:val="Body Text 2"/>
    <w:basedOn w:val="Normal"/>
    <w:link w:val="BodyText2Char"/>
    <w:unhideWhenUsed/>
    <w:rsid w:val="00FD29CF"/>
    <w:pPr>
      <w:spacing w:after="120" w:line="480" w:lineRule="auto"/>
    </w:pPr>
  </w:style>
  <w:style w:type="character" w:customStyle="1" w:styleId="BodyText2Char">
    <w:name w:val="Body Text 2 Char"/>
    <w:link w:val="BodyText2"/>
    <w:rsid w:val="00A7203B"/>
    <w:rPr>
      <w:rFonts w:ascii="Times New Roman" w:hAnsi="Times New Roman"/>
    </w:rPr>
  </w:style>
  <w:style w:type="character" w:styleId="FollowedHyperlink">
    <w:name w:val="FollowedHyperlink"/>
    <w:uiPriority w:val="99"/>
    <w:unhideWhenUsed/>
    <w:rsid w:val="005952F5"/>
    <w:rPr>
      <w:color w:val="auto"/>
      <w:u w:val="none"/>
    </w:rPr>
  </w:style>
  <w:style w:type="paragraph" w:styleId="NoSpacing">
    <w:name w:val="No Spacing"/>
    <w:uiPriority w:val="4"/>
    <w:qFormat/>
    <w:rsid w:val="00833963"/>
    <w:pPr>
      <w:jc w:val="both"/>
    </w:pPr>
    <w:rPr>
      <w:rFonts w:ascii="Times New Roman" w:hAnsi="Times New Roman"/>
      <w:szCs w:val="22"/>
    </w:rPr>
  </w:style>
  <w:style w:type="paragraph" w:styleId="BodyTextIndent3">
    <w:name w:val="Body Text Indent 3"/>
    <w:basedOn w:val="Normal"/>
    <w:link w:val="BodyTextIndent3Char"/>
    <w:uiPriority w:val="99"/>
    <w:unhideWhenUsed/>
    <w:rsid w:val="00783FA8"/>
    <w:pPr>
      <w:spacing w:after="120"/>
      <w:ind w:left="360"/>
    </w:pPr>
    <w:rPr>
      <w:sz w:val="16"/>
      <w:szCs w:val="16"/>
    </w:rPr>
  </w:style>
  <w:style w:type="character" w:customStyle="1" w:styleId="BodyTextIndent3Char">
    <w:name w:val="Body Text Indent 3 Char"/>
    <w:link w:val="BodyTextIndent3"/>
    <w:uiPriority w:val="99"/>
    <w:rsid w:val="00783FA8"/>
    <w:rPr>
      <w:rFonts w:ascii="Times New Roman" w:hAnsi="Times New Roman"/>
      <w:sz w:val="16"/>
      <w:szCs w:val="16"/>
    </w:rPr>
  </w:style>
  <w:style w:type="character" w:customStyle="1" w:styleId="ListParagraphChar">
    <w:name w:val="List Paragraph Char"/>
    <w:aliases w:val="Numbered List Char"/>
    <w:link w:val="ListParagraph"/>
    <w:uiPriority w:val="34"/>
    <w:rsid w:val="00A7203B"/>
    <w:rPr>
      <w:rFonts w:ascii="Times New Roman" w:hAnsi="Times New Roman"/>
    </w:rPr>
  </w:style>
  <w:style w:type="character" w:styleId="CommentReference">
    <w:name w:val="annotation reference"/>
    <w:uiPriority w:val="99"/>
    <w:unhideWhenUsed/>
    <w:rsid w:val="00EC2501"/>
    <w:rPr>
      <w:sz w:val="16"/>
      <w:szCs w:val="16"/>
    </w:rPr>
  </w:style>
  <w:style w:type="paragraph" w:styleId="CommentText">
    <w:name w:val="annotation text"/>
    <w:basedOn w:val="Normal"/>
    <w:link w:val="CommentTextChar"/>
    <w:uiPriority w:val="99"/>
    <w:unhideWhenUsed/>
    <w:rsid w:val="00EC2501"/>
  </w:style>
  <w:style w:type="character" w:customStyle="1" w:styleId="CommentTextChar">
    <w:name w:val="Comment Text Char"/>
    <w:link w:val="CommentText"/>
    <w:uiPriority w:val="99"/>
    <w:rsid w:val="00EC2501"/>
    <w:rPr>
      <w:rFonts w:ascii="Times New Roman" w:hAnsi="Times New Roman"/>
    </w:rPr>
  </w:style>
  <w:style w:type="paragraph" w:styleId="CommentSubject">
    <w:name w:val="annotation subject"/>
    <w:basedOn w:val="CommentText"/>
    <w:next w:val="CommentText"/>
    <w:link w:val="CommentSubjectChar"/>
    <w:uiPriority w:val="99"/>
    <w:unhideWhenUsed/>
    <w:rsid w:val="00EC2501"/>
    <w:rPr>
      <w:b/>
      <w:bCs/>
    </w:rPr>
  </w:style>
  <w:style w:type="character" w:customStyle="1" w:styleId="CommentSubjectChar">
    <w:name w:val="Comment Subject Char"/>
    <w:link w:val="CommentSubject"/>
    <w:uiPriority w:val="99"/>
    <w:rsid w:val="00EC2501"/>
    <w:rPr>
      <w:rFonts w:ascii="Times New Roman" w:hAnsi="Times New Roman"/>
      <w:b/>
      <w:bCs/>
    </w:rPr>
  </w:style>
  <w:style w:type="paragraph" w:customStyle="1" w:styleId="Default">
    <w:name w:val="Default"/>
    <w:autoRedefine/>
    <w:unhideWhenUsed/>
    <w:rsid w:val="00CF3CC4"/>
    <w:pPr>
      <w:autoSpaceDE w:val="0"/>
      <w:autoSpaceDN w:val="0"/>
      <w:adjustRightInd w:val="0"/>
      <w:spacing w:after="240"/>
      <w:ind w:left="450"/>
      <w:jc w:val="both"/>
    </w:pPr>
    <w:rPr>
      <w:rFonts w:ascii="Times New Roman" w:hAnsi="Times New Roman"/>
      <w:color w:val="000000"/>
    </w:rPr>
  </w:style>
  <w:style w:type="paragraph" w:styleId="BodyTextIndent2">
    <w:name w:val="Body Text Indent 2"/>
    <w:basedOn w:val="Normal"/>
    <w:link w:val="BodyTextIndent2Char"/>
    <w:uiPriority w:val="99"/>
    <w:unhideWhenUsed/>
    <w:rsid w:val="00233D94"/>
    <w:pPr>
      <w:spacing w:after="120" w:line="480" w:lineRule="auto"/>
      <w:ind w:left="360"/>
    </w:pPr>
  </w:style>
  <w:style w:type="character" w:customStyle="1" w:styleId="BodyTextIndent2Char">
    <w:name w:val="Body Text Indent 2 Char"/>
    <w:link w:val="BodyTextIndent2"/>
    <w:uiPriority w:val="99"/>
    <w:rsid w:val="00A7203B"/>
    <w:rPr>
      <w:rFonts w:ascii="Times New Roman" w:hAnsi="Times New Roman"/>
    </w:rPr>
  </w:style>
  <w:style w:type="paragraph" w:customStyle="1" w:styleId="1italics">
    <w:name w:val="(1) italics"/>
    <w:basedOn w:val="ListParagraph"/>
    <w:link w:val="1italicsChar"/>
    <w:uiPriority w:val="99"/>
    <w:unhideWhenUsed/>
    <w:rsid w:val="00233D94"/>
    <w:pPr>
      <w:numPr>
        <w:numId w:val="10"/>
      </w:numPr>
      <w:spacing w:after="0"/>
      <w:contextualSpacing w:val="0"/>
    </w:pPr>
    <w:rPr>
      <w:rFonts w:eastAsia="Times New Roman"/>
      <w:i/>
      <w:iCs/>
      <w:sz w:val="22"/>
      <w:lang w:bidi="en-US"/>
    </w:rPr>
  </w:style>
  <w:style w:type="paragraph" w:customStyle="1" w:styleId="1reg">
    <w:name w:val="(1) reg"/>
    <w:basedOn w:val="Normal"/>
    <w:link w:val="1regChar"/>
    <w:uiPriority w:val="99"/>
    <w:unhideWhenUsed/>
    <w:rsid w:val="00233D94"/>
    <w:pPr>
      <w:spacing w:after="60"/>
      <w:ind w:left="2160" w:hanging="360"/>
    </w:pPr>
    <w:rPr>
      <w:rFonts w:eastAsia="Times New Roman"/>
    </w:rPr>
  </w:style>
  <w:style w:type="character" w:customStyle="1" w:styleId="1italicsChar">
    <w:name w:val="(1) italics Char"/>
    <w:link w:val="1italics"/>
    <w:uiPriority w:val="99"/>
    <w:rsid w:val="00AF2A25"/>
    <w:rPr>
      <w:rFonts w:ascii="Times New Roman" w:eastAsia="Times New Roman" w:hAnsi="Times New Roman"/>
      <w:i/>
      <w:iCs/>
      <w:sz w:val="22"/>
      <w:lang w:bidi="en-US"/>
    </w:rPr>
  </w:style>
  <w:style w:type="character" w:customStyle="1" w:styleId="1regChar">
    <w:name w:val="(1) reg Char"/>
    <w:link w:val="1reg"/>
    <w:uiPriority w:val="99"/>
    <w:rsid w:val="00AF2A25"/>
    <w:rPr>
      <w:rFonts w:ascii="Times New Roman" w:eastAsia="Times New Roman" w:hAnsi="Times New Roman"/>
    </w:rPr>
  </w:style>
  <w:style w:type="character" w:styleId="Strong">
    <w:name w:val="Strong"/>
    <w:qFormat/>
    <w:rsid w:val="00A620BB"/>
    <w:rPr>
      <w:b/>
      <w:bCs/>
    </w:rPr>
  </w:style>
  <w:style w:type="paragraph" w:styleId="NormalWeb">
    <w:name w:val="Normal (Web)"/>
    <w:basedOn w:val="Normal"/>
    <w:uiPriority w:val="99"/>
    <w:rsid w:val="001C79D9"/>
    <w:pPr>
      <w:spacing w:before="100" w:beforeAutospacing="1" w:after="100" w:afterAutospacing="1"/>
      <w:jc w:val="left"/>
    </w:pPr>
    <w:rPr>
      <w:rFonts w:eastAsia="SimSun"/>
      <w:sz w:val="24"/>
      <w:szCs w:val="24"/>
      <w:lang w:eastAsia="zh-CN"/>
    </w:rPr>
  </w:style>
  <w:style w:type="table" w:customStyle="1" w:styleId="TableGrid1">
    <w:name w:val="Table Grid1"/>
    <w:basedOn w:val="TableNormal"/>
    <w:next w:val="TableGrid"/>
    <w:uiPriority w:val="39"/>
    <w:rsid w:val="008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C77314"/>
    <w:pPr>
      <w:spacing w:after="120"/>
      <w:ind w:left="360"/>
    </w:pPr>
  </w:style>
  <w:style w:type="character" w:customStyle="1" w:styleId="BodyTextIndentChar">
    <w:name w:val="Body Text Indent Char"/>
    <w:link w:val="BodyTextIndent"/>
    <w:uiPriority w:val="99"/>
    <w:rsid w:val="00C77314"/>
    <w:rPr>
      <w:rFonts w:ascii="Times New Roman" w:hAnsi="Times New Roman"/>
      <w:szCs w:val="22"/>
    </w:rPr>
  </w:style>
  <w:style w:type="character" w:customStyle="1" w:styleId="Heading5Char">
    <w:name w:val="Heading 5 Char"/>
    <w:link w:val="Heading5"/>
    <w:rsid w:val="00A7203B"/>
    <w:rPr>
      <w:rFonts w:ascii="Times New Roman" w:eastAsia="Times New Roman" w:hAnsi="Times New Roman"/>
      <w:b/>
      <w:bCs/>
      <w:i/>
      <w:iCs/>
      <w:sz w:val="26"/>
      <w:szCs w:val="26"/>
    </w:rPr>
  </w:style>
  <w:style w:type="character" w:customStyle="1" w:styleId="Heading7Char">
    <w:name w:val="Heading 7 Char"/>
    <w:link w:val="Heading7"/>
    <w:rsid w:val="005877F0"/>
    <w:rPr>
      <w:rFonts w:ascii="Times New Roman" w:eastAsia="Times New Roman" w:hAnsi="Times New Roman"/>
      <w:sz w:val="24"/>
      <w:szCs w:val="24"/>
    </w:rPr>
  </w:style>
  <w:style w:type="character" w:customStyle="1" w:styleId="Heading8Char">
    <w:name w:val="Heading 8 Char"/>
    <w:link w:val="Heading8"/>
    <w:rsid w:val="005877F0"/>
    <w:rPr>
      <w:rFonts w:ascii="Times New Roman" w:eastAsia="Times New Roman" w:hAnsi="Times New Roman"/>
      <w:i/>
      <w:iCs/>
      <w:sz w:val="24"/>
      <w:szCs w:val="24"/>
    </w:rPr>
  </w:style>
  <w:style w:type="character" w:customStyle="1" w:styleId="Heading9Char">
    <w:name w:val="Heading 9 Char"/>
    <w:link w:val="Heading9"/>
    <w:rsid w:val="005877F0"/>
    <w:rPr>
      <w:rFonts w:ascii="Arial" w:eastAsia="Times New Roman" w:hAnsi="Arial" w:cs="Arial"/>
      <w:sz w:val="22"/>
    </w:rPr>
  </w:style>
  <w:style w:type="character" w:styleId="PageNumber">
    <w:name w:val="page number"/>
    <w:uiPriority w:val="99"/>
    <w:unhideWhenUsed/>
    <w:rsid w:val="00E76413"/>
  </w:style>
  <w:style w:type="paragraph" w:styleId="Subtitle">
    <w:name w:val="Subtitle"/>
    <w:basedOn w:val="Normal"/>
    <w:link w:val="SubtitleChar"/>
    <w:unhideWhenUsed/>
    <w:qFormat/>
    <w:rsid w:val="00E76413"/>
    <w:pPr>
      <w:spacing w:after="0"/>
      <w:jc w:val="center"/>
    </w:pPr>
    <w:rPr>
      <w:rFonts w:eastAsia="Times New Roman"/>
      <w:b/>
      <w:bCs/>
      <w:sz w:val="24"/>
      <w:szCs w:val="24"/>
    </w:rPr>
  </w:style>
  <w:style w:type="character" w:customStyle="1" w:styleId="SubtitleChar">
    <w:name w:val="Subtitle Char"/>
    <w:link w:val="Subtitle"/>
    <w:rsid w:val="005877F0"/>
    <w:rPr>
      <w:rFonts w:ascii="Times New Roman" w:eastAsia="Times New Roman" w:hAnsi="Times New Roman"/>
      <w:b/>
      <w:bCs/>
      <w:sz w:val="24"/>
      <w:szCs w:val="24"/>
    </w:rPr>
  </w:style>
  <w:style w:type="paragraph" w:styleId="TOC5">
    <w:name w:val="toc 5"/>
    <w:basedOn w:val="Normal"/>
    <w:next w:val="Normal"/>
    <w:autoRedefine/>
    <w:uiPriority w:val="39"/>
    <w:unhideWhenUsed/>
    <w:qFormat/>
    <w:rsid w:val="00A9356C"/>
    <w:pPr>
      <w:tabs>
        <w:tab w:val="right" w:leader="dot" w:pos="9346"/>
      </w:tabs>
      <w:spacing w:before="60" w:after="60"/>
      <w:ind w:left="432" w:hanging="432"/>
      <w:jc w:val="left"/>
    </w:pPr>
    <w:rPr>
      <w:rFonts w:eastAsia="Times New Roman"/>
      <w:b/>
    </w:rPr>
  </w:style>
  <w:style w:type="paragraph" w:styleId="TOC6">
    <w:name w:val="toc 6"/>
    <w:basedOn w:val="Normal"/>
    <w:next w:val="Normal"/>
    <w:autoRedefine/>
    <w:uiPriority w:val="39"/>
    <w:unhideWhenUsed/>
    <w:rsid w:val="00F63825"/>
    <w:pPr>
      <w:tabs>
        <w:tab w:val="left" w:pos="1267"/>
        <w:tab w:val="right" w:leader="dot" w:pos="9360"/>
      </w:tabs>
      <w:spacing w:before="60" w:after="60"/>
      <w:ind w:left="864" w:hanging="432"/>
      <w:jc w:val="left"/>
    </w:pPr>
    <w:rPr>
      <w:rFonts w:eastAsia="Times New Roman"/>
    </w:rPr>
  </w:style>
  <w:style w:type="paragraph" w:styleId="TOC7">
    <w:name w:val="toc 7"/>
    <w:basedOn w:val="Normal"/>
    <w:next w:val="Normal"/>
    <w:autoRedefine/>
    <w:uiPriority w:val="39"/>
    <w:unhideWhenUsed/>
    <w:rsid w:val="00DD4E24"/>
    <w:pPr>
      <w:tabs>
        <w:tab w:val="left" w:pos="1584"/>
        <w:tab w:val="right" w:leader="dot" w:pos="9350"/>
      </w:tabs>
      <w:spacing w:before="60" w:after="60"/>
      <w:ind w:left="864"/>
      <w:jc w:val="left"/>
    </w:pPr>
    <w:rPr>
      <w:rFonts w:eastAsia="Times New Roman"/>
    </w:rPr>
  </w:style>
  <w:style w:type="paragraph" w:styleId="TOC8">
    <w:name w:val="toc 8"/>
    <w:basedOn w:val="Normal"/>
    <w:next w:val="Normal"/>
    <w:autoRedefine/>
    <w:uiPriority w:val="39"/>
    <w:unhideWhenUsed/>
    <w:rsid w:val="00E76413"/>
    <w:pPr>
      <w:spacing w:after="100" w:line="276" w:lineRule="auto"/>
      <w:ind w:left="1540"/>
      <w:jc w:val="left"/>
    </w:pPr>
    <w:rPr>
      <w:rFonts w:eastAsia="Times New Roman"/>
      <w:sz w:val="22"/>
    </w:rPr>
  </w:style>
  <w:style w:type="paragraph" w:styleId="TOC9">
    <w:name w:val="toc 9"/>
    <w:basedOn w:val="Normal"/>
    <w:next w:val="Normal"/>
    <w:autoRedefine/>
    <w:uiPriority w:val="39"/>
    <w:unhideWhenUsed/>
    <w:rsid w:val="00E76413"/>
    <w:pPr>
      <w:spacing w:after="100" w:line="276" w:lineRule="auto"/>
      <w:ind w:left="1760"/>
      <w:jc w:val="left"/>
    </w:pPr>
    <w:rPr>
      <w:rFonts w:eastAsia="Times New Roman"/>
      <w:sz w:val="22"/>
    </w:rPr>
  </w:style>
  <w:style w:type="paragraph" w:styleId="BodyText3">
    <w:name w:val="Body Text 3"/>
    <w:basedOn w:val="Normal"/>
    <w:link w:val="BodyText3Char"/>
    <w:unhideWhenUsed/>
    <w:rsid w:val="00E76413"/>
    <w:pPr>
      <w:spacing w:after="120"/>
      <w:jc w:val="left"/>
    </w:pPr>
    <w:rPr>
      <w:rFonts w:eastAsia="Times New Roman"/>
      <w:sz w:val="16"/>
      <w:szCs w:val="16"/>
    </w:rPr>
  </w:style>
  <w:style w:type="character" w:customStyle="1" w:styleId="BodyText3Char">
    <w:name w:val="Body Text 3 Char"/>
    <w:link w:val="BodyText3"/>
    <w:rsid w:val="00A7203B"/>
    <w:rPr>
      <w:rFonts w:ascii="Times New Roman" w:eastAsia="Times New Roman" w:hAnsi="Times New Roman"/>
      <w:sz w:val="16"/>
      <w:szCs w:val="16"/>
    </w:rPr>
  </w:style>
  <w:style w:type="paragraph" w:styleId="BlockText">
    <w:name w:val="Block Text"/>
    <w:basedOn w:val="Normal"/>
    <w:uiPriority w:val="99"/>
    <w:unhideWhenUsed/>
    <w:rsid w:val="00E76413"/>
    <w:pPr>
      <w:spacing w:after="0"/>
      <w:ind w:left="1080" w:right="432" w:hanging="90"/>
    </w:pPr>
    <w:rPr>
      <w:rFonts w:eastAsia="Times New Roman"/>
    </w:rPr>
  </w:style>
  <w:style w:type="paragraph" w:styleId="Index1">
    <w:name w:val="index 1"/>
    <w:basedOn w:val="Normal"/>
    <w:next w:val="Normal"/>
    <w:autoRedefine/>
    <w:uiPriority w:val="99"/>
    <w:rsid w:val="00E76413"/>
    <w:pPr>
      <w:spacing w:after="0"/>
      <w:ind w:left="200" w:hanging="200"/>
      <w:jc w:val="left"/>
    </w:pPr>
    <w:rPr>
      <w:rFonts w:eastAsia="Times New Roman"/>
    </w:rPr>
  </w:style>
  <w:style w:type="paragraph" w:styleId="DocumentMap">
    <w:name w:val="Document Map"/>
    <w:basedOn w:val="Normal"/>
    <w:link w:val="DocumentMapChar"/>
    <w:uiPriority w:val="99"/>
    <w:unhideWhenUsed/>
    <w:rsid w:val="00E76413"/>
    <w:pPr>
      <w:shd w:val="clear" w:color="auto" w:fill="000080"/>
      <w:spacing w:after="0"/>
      <w:jc w:val="left"/>
    </w:pPr>
    <w:rPr>
      <w:rFonts w:ascii="Tahoma" w:eastAsia="Times New Roman" w:hAnsi="Tahoma" w:cs="Tahoma"/>
    </w:rPr>
  </w:style>
  <w:style w:type="character" w:customStyle="1" w:styleId="DocumentMapChar">
    <w:name w:val="Document Map Char"/>
    <w:link w:val="DocumentMap"/>
    <w:uiPriority w:val="99"/>
    <w:rsid w:val="00AF2A25"/>
    <w:rPr>
      <w:rFonts w:ascii="Tahoma" w:eastAsia="Times New Roman" w:hAnsi="Tahoma" w:cs="Tahoma"/>
      <w:shd w:val="clear" w:color="auto" w:fill="000080"/>
    </w:rPr>
  </w:style>
  <w:style w:type="paragraph" w:customStyle="1" w:styleId="Head1-forTOC">
    <w:name w:val="Head 1 - for TOC"/>
    <w:basedOn w:val="Heading1"/>
    <w:uiPriority w:val="99"/>
    <w:unhideWhenUsed/>
    <w:rsid w:val="00E76413"/>
    <w:pPr>
      <w:keepLines w:val="0"/>
      <w:spacing w:before="0" w:after="0"/>
      <w:ind w:left="0" w:firstLine="0"/>
      <w:jc w:val="center"/>
    </w:pPr>
    <w:rPr>
      <w:caps w:val="0"/>
      <w:sz w:val="28"/>
      <w:szCs w:val="20"/>
    </w:rPr>
  </w:style>
  <w:style w:type="paragraph" w:customStyle="1" w:styleId="Style11ptBoldJu1JustifiedLeft05Hanging038">
    <w:name w:val="Style 11 pt Bold Ju(1) Justified Left:  0.5&quot; Hanging:  0.38&quot;"/>
    <w:basedOn w:val="Normal"/>
    <w:uiPriority w:val="99"/>
    <w:unhideWhenUsed/>
    <w:rsid w:val="00E76413"/>
    <w:pPr>
      <w:numPr>
        <w:numId w:val="11"/>
      </w:numPr>
      <w:spacing w:after="0"/>
      <w:jc w:val="left"/>
    </w:pPr>
    <w:rPr>
      <w:rFonts w:eastAsia="Times New Roman"/>
    </w:rPr>
  </w:style>
  <w:style w:type="table" w:customStyle="1" w:styleId="TableGrid2">
    <w:name w:val="Table Grid2"/>
    <w:basedOn w:val="TableNormal"/>
    <w:next w:val="TableGrid"/>
    <w:uiPriority w:val="59"/>
    <w:rsid w:val="00046B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uiPriority w:val="9"/>
    <w:unhideWhenUsed/>
    <w:rsid w:val="00A94FAB"/>
    <w:pPr>
      <w:spacing w:after="0"/>
      <w:jc w:val="center"/>
    </w:pPr>
    <w:rPr>
      <w:rFonts w:eastAsia="MS Mincho"/>
      <w:b/>
      <w:sz w:val="28"/>
      <w:szCs w:val="28"/>
    </w:rPr>
  </w:style>
  <w:style w:type="paragraph" w:customStyle="1" w:styleId="Heading2HO">
    <w:name w:val="Heading 2 HO"/>
    <w:basedOn w:val="Normal"/>
    <w:uiPriority w:val="9"/>
    <w:unhideWhenUsed/>
    <w:rsid w:val="00A94FAB"/>
    <w:pPr>
      <w:spacing w:after="0"/>
      <w:jc w:val="left"/>
    </w:pPr>
    <w:rPr>
      <w:rFonts w:eastAsia="MS Mincho"/>
      <w:b/>
      <w:sz w:val="24"/>
      <w:szCs w:val="24"/>
    </w:rPr>
  </w:style>
  <w:style w:type="table" w:customStyle="1" w:styleId="TableGrid3">
    <w:name w:val="Table Grid3"/>
    <w:basedOn w:val="TableNormal"/>
    <w:next w:val="TableGrid"/>
    <w:uiPriority w:val="59"/>
    <w:rsid w:val="001B7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opy">
    <w:name w:val="Code Copy"/>
    <w:next w:val="Normal"/>
    <w:uiPriority w:val="39"/>
    <w:unhideWhenUsed/>
    <w:rsid w:val="00AA77CD"/>
    <w:pPr>
      <w:spacing w:after="120"/>
      <w:ind w:left="504"/>
      <w:jc w:val="both"/>
    </w:pPr>
    <w:rPr>
      <w:rFonts w:ascii="Times New Roman" w:hAnsi="Times New Roman"/>
      <w:szCs w:val="22"/>
    </w:rPr>
  </w:style>
  <w:style w:type="paragraph" w:customStyle="1" w:styleId="Quick1">
    <w:name w:val="Quick 1."/>
    <w:uiPriority w:val="39"/>
    <w:unhideWhenUsed/>
    <w:rsid w:val="00B94138"/>
    <w:pPr>
      <w:autoSpaceDE w:val="0"/>
      <w:autoSpaceDN w:val="0"/>
      <w:adjustRightInd w:val="0"/>
      <w:ind w:left="-1440"/>
    </w:pPr>
    <w:rPr>
      <w:rFonts w:ascii="Times New Roman" w:eastAsia="Times New Roman" w:hAnsi="Times New Roman"/>
      <w:szCs w:val="24"/>
    </w:rPr>
  </w:style>
  <w:style w:type="paragraph" w:styleId="Index2">
    <w:name w:val="index 2"/>
    <w:basedOn w:val="Normal"/>
    <w:next w:val="Normal"/>
    <w:autoRedefine/>
    <w:uiPriority w:val="99"/>
    <w:semiHidden/>
    <w:rsid w:val="00B94138"/>
    <w:pPr>
      <w:tabs>
        <w:tab w:val="right" w:leader="dot" w:pos="4526"/>
      </w:tabs>
      <w:spacing w:after="0"/>
      <w:ind w:left="400" w:hanging="200"/>
      <w:jc w:val="left"/>
    </w:pPr>
    <w:rPr>
      <w:rFonts w:eastAsia="Times New Roman"/>
      <w:sz w:val="18"/>
      <w:szCs w:val="18"/>
    </w:rPr>
  </w:style>
  <w:style w:type="paragraph" w:styleId="Index3">
    <w:name w:val="index 3"/>
    <w:basedOn w:val="Normal"/>
    <w:next w:val="Normal"/>
    <w:autoRedefine/>
    <w:uiPriority w:val="99"/>
    <w:semiHidden/>
    <w:rsid w:val="00B94138"/>
    <w:pPr>
      <w:spacing w:after="0"/>
      <w:ind w:left="600" w:hanging="200"/>
      <w:jc w:val="left"/>
    </w:pPr>
    <w:rPr>
      <w:rFonts w:eastAsia="Times New Roman"/>
      <w:sz w:val="18"/>
      <w:szCs w:val="18"/>
    </w:rPr>
  </w:style>
  <w:style w:type="paragraph" w:styleId="Index4">
    <w:name w:val="index 4"/>
    <w:basedOn w:val="Normal"/>
    <w:next w:val="Normal"/>
    <w:autoRedefine/>
    <w:uiPriority w:val="99"/>
    <w:semiHidden/>
    <w:rsid w:val="00B94138"/>
    <w:pPr>
      <w:spacing w:after="0"/>
      <w:ind w:left="800" w:hanging="200"/>
      <w:jc w:val="left"/>
    </w:pPr>
    <w:rPr>
      <w:rFonts w:eastAsia="Times New Roman"/>
      <w:sz w:val="18"/>
      <w:szCs w:val="18"/>
    </w:rPr>
  </w:style>
  <w:style w:type="paragraph" w:styleId="Index5">
    <w:name w:val="index 5"/>
    <w:basedOn w:val="Normal"/>
    <w:next w:val="Normal"/>
    <w:autoRedefine/>
    <w:uiPriority w:val="99"/>
    <w:semiHidden/>
    <w:rsid w:val="00B94138"/>
    <w:pPr>
      <w:spacing w:after="0"/>
      <w:ind w:left="1000" w:hanging="200"/>
      <w:jc w:val="left"/>
    </w:pPr>
    <w:rPr>
      <w:rFonts w:eastAsia="Times New Roman"/>
      <w:sz w:val="18"/>
      <w:szCs w:val="18"/>
    </w:rPr>
  </w:style>
  <w:style w:type="paragraph" w:styleId="Index6">
    <w:name w:val="index 6"/>
    <w:basedOn w:val="Normal"/>
    <w:next w:val="Normal"/>
    <w:autoRedefine/>
    <w:uiPriority w:val="99"/>
    <w:semiHidden/>
    <w:rsid w:val="00B94138"/>
    <w:pPr>
      <w:spacing w:after="0"/>
      <w:ind w:left="1200" w:hanging="200"/>
      <w:jc w:val="left"/>
    </w:pPr>
    <w:rPr>
      <w:rFonts w:eastAsia="Times New Roman"/>
      <w:sz w:val="18"/>
      <w:szCs w:val="18"/>
    </w:rPr>
  </w:style>
  <w:style w:type="paragraph" w:styleId="Index7">
    <w:name w:val="index 7"/>
    <w:basedOn w:val="Normal"/>
    <w:next w:val="Normal"/>
    <w:autoRedefine/>
    <w:uiPriority w:val="99"/>
    <w:semiHidden/>
    <w:rsid w:val="00B94138"/>
    <w:pPr>
      <w:spacing w:after="0"/>
      <w:ind w:left="1400" w:hanging="200"/>
      <w:jc w:val="left"/>
    </w:pPr>
    <w:rPr>
      <w:rFonts w:eastAsia="Times New Roman"/>
      <w:sz w:val="18"/>
      <w:szCs w:val="18"/>
    </w:rPr>
  </w:style>
  <w:style w:type="paragraph" w:styleId="Index8">
    <w:name w:val="index 8"/>
    <w:basedOn w:val="Normal"/>
    <w:next w:val="Normal"/>
    <w:autoRedefine/>
    <w:uiPriority w:val="99"/>
    <w:semiHidden/>
    <w:rsid w:val="00B94138"/>
    <w:pPr>
      <w:spacing w:after="0"/>
      <w:ind w:left="1600" w:hanging="200"/>
      <w:jc w:val="left"/>
    </w:pPr>
    <w:rPr>
      <w:rFonts w:eastAsia="Times New Roman"/>
      <w:sz w:val="18"/>
      <w:szCs w:val="18"/>
    </w:rPr>
  </w:style>
  <w:style w:type="paragraph" w:styleId="Index9">
    <w:name w:val="index 9"/>
    <w:basedOn w:val="Normal"/>
    <w:next w:val="Normal"/>
    <w:autoRedefine/>
    <w:uiPriority w:val="99"/>
    <w:semiHidden/>
    <w:rsid w:val="00B94138"/>
    <w:pPr>
      <w:spacing w:after="0"/>
      <w:ind w:left="1800" w:hanging="200"/>
      <w:jc w:val="left"/>
    </w:pPr>
    <w:rPr>
      <w:rFonts w:eastAsia="Times New Roman"/>
      <w:sz w:val="18"/>
      <w:szCs w:val="18"/>
    </w:rPr>
  </w:style>
  <w:style w:type="paragraph" w:styleId="IndexHeading">
    <w:name w:val="index heading"/>
    <w:basedOn w:val="Normal"/>
    <w:next w:val="Index1"/>
    <w:link w:val="IndexHeadingChar"/>
    <w:uiPriority w:val="99"/>
    <w:semiHidden/>
    <w:rsid w:val="00B94138"/>
    <w:pPr>
      <w:spacing w:before="240" w:after="120"/>
      <w:jc w:val="center"/>
    </w:pPr>
    <w:rPr>
      <w:rFonts w:eastAsia="Times New Roman"/>
      <w:b/>
      <w:bCs/>
      <w:sz w:val="26"/>
      <w:szCs w:val="26"/>
    </w:rPr>
  </w:style>
  <w:style w:type="paragraph" w:customStyle="1" w:styleId="HTMLBody">
    <w:name w:val="HTML Body"/>
    <w:uiPriority w:val="99"/>
    <w:unhideWhenUsed/>
    <w:rsid w:val="00B94138"/>
    <w:pPr>
      <w:autoSpaceDE w:val="0"/>
      <w:autoSpaceDN w:val="0"/>
      <w:adjustRightInd w:val="0"/>
    </w:pPr>
    <w:rPr>
      <w:rFonts w:ascii="Arial" w:eastAsia="Times New Roman" w:hAnsi="Arial"/>
    </w:rPr>
  </w:style>
  <w:style w:type="paragraph" w:customStyle="1" w:styleId="changecharacter">
    <w:name w:val="change character"/>
    <w:basedOn w:val="Normal"/>
    <w:uiPriority w:val="39"/>
    <w:unhideWhenUsed/>
    <w:rsid w:val="00B94138"/>
    <w:pPr>
      <w:tabs>
        <w:tab w:val="left" w:pos="288"/>
      </w:tabs>
      <w:spacing w:after="0"/>
      <w:jc w:val="left"/>
    </w:pPr>
    <w:rPr>
      <w:rFonts w:eastAsia="Times New Roman"/>
      <w:sz w:val="22"/>
    </w:rPr>
  </w:style>
  <w:style w:type="paragraph" w:customStyle="1" w:styleId="changecharacter2">
    <w:name w:val="change character 2"/>
    <w:basedOn w:val="Title"/>
    <w:uiPriority w:val="39"/>
    <w:unhideWhenUsed/>
    <w:rsid w:val="00B94138"/>
    <w:pPr>
      <w:tabs>
        <w:tab w:val="left" w:pos="288"/>
      </w:tabs>
    </w:pPr>
    <w:rPr>
      <w:sz w:val="22"/>
      <w:szCs w:val="20"/>
    </w:rPr>
  </w:style>
  <w:style w:type="table" w:customStyle="1" w:styleId="TableGrid4">
    <w:name w:val="Table Grid4"/>
    <w:basedOn w:val="TableNormal"/>
    <w:next w:val="TableGrid"/>
    <w:rsid w:val="00B941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270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unhideWhenUsed/>
    <w:rsid w:val="00A8527F"/>
    <w:rPr>
      <w:color w:val="2B579A"/>
      <w:shd w:val="clear" w:color="auto" w:fill="E6E6E6"/>
    </w:rPr>
  </w:style>
  <w:style w:type="table" w:customStyle="1" w:styleId="TableGrid6">
    <w:name w:val="Table Grid6"/>
    <w:basedOn w:val="TableNormal"/>
    <w:next w:val="TableGrid"/>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IndexHeading"/>
    <w:link w:val="AppendixChar"/>
    <w:uiPriority w:val="29"/>
    <w:semiHidden/>
    <w:unhideWhenUsed/>
    <w:rsid w:val="00E57A0C"/>
    <w:pPr>
      <w:spacing w:after="360"/>
      <w:outlineLvl w:val="0"/>
    </w:pPr>
    <w:rPr>
      <w:rFonts w:ascii="Times New Roman Bold" w:hAnsi="Times New Roman Bold"/>
      <w:caps/>
      <w:sz w:val="32"/>
      <w:szCs w:val="28"/>
    </w:rPr>
  </w:style>
  <w:style w:type="paragraph" w:customStyle="1" w:styleId="Appendix2">
    <w:name w:val="Appendix2"/>
    <w:basedOn w:val="AppendixHeading"/>
    <w:link w:val="Appendix2Char"/>
    <w:uiPriority w:val="9"/>
    <w:unhideWhenUsed/>
    <w:rsid w:val="008E5771"/>
    <w:pPr>
      <w:keepNext/>
      <w:spacing w:after="360" w:line="240" w:lineRule="auto"/>
    </w:pPr>
  </w:style>
  <w:style w:type="character" w:customStyle="1" w:styleId="IndexHeadingChar">
    <w:name w:val="Index Heading Char"/>
    <w:link w:val="IndexHeading"/>
    <w:uiPriority w:val="99"/>
    <w:semiHidden/>
    <w:rsid w:val="00A7203B"/>
    <w:rPr>
      <w:rFonts w:ascii="Times New Roman" w:eastAsia="Times New Roman" w:hAnsi="Times New Roman"/>
      <w:b/>
      <w:bCs/>
      <w:sz w:val="26"/>
      <w:szCs w:val="26"/>
    </w:rPr>
  </w:style>
  <w:style w:type="character" w:customStyle="1" w:styleId="AppendixChar">
    <w:name w:val="Appendix Char"/>
    <w:link w:val="Appendix"/>
    <w:uiPriority w:val="29"/>
    <w:semiHidden/>
    <w:rsid w:val="00AF2A25"/>
    <w:rPr>
      <w:rFonts w:ascii="Times New Roman Bold" w:eastAsia="Times New Roman" w:hAnsi="Times New Roman Bold"/>
      <w:b/>
      <w:bCs/>
      <w:caps/>
      <w:sz w:val="32"/>
      <w:szCs w:val="28"/>
    </w:rPr>
  </w:style>
  <w:style w:type="paragraph" w:customStyle="1" w:styleId="UniformLevel3">
    <w:name w:val="UniformLevel3"/>
    <w:basedOn w:val="Heading8"/>
    <w:link w:val="UniformLevel3Char"/>
    <w:uiPriority w:val="99"/>
    <w:unhideWhenUsed/>
    <w:rsid w:val="00F83210"/>
    <w:pPr>
      <w:ind w:left="360"/>
      <w:jc w:val="both"/>
    </w:pPr>
    <w:rPr>
      <w:bCs/>
      <w:i w:val="0"/>
      <w:sz w:val="20"/>
    </w:rPr>
  </w:style>
  <w:style w:type="character" w:customStyle="1" w:styleId="HeadingSectionChar">
    <w:name w:val="Heading Section Char"/>
    <w:link w:val="HeadingSection"/>
    <w:uiPriority w:val="39"/>
    <w:semiHidden/>
    <w:rsid w:val="005877F0"/>
    <w:rPr>
      <w:rFonts w:ascii="Times New Roman" w:hAnsi="Times New Roman"/>
      <w:b/>
      <w:sz w:val="28"/>
      <w:szCs w:val="22"/>
    </w:rPr>
  </w:style>
  <w:style w:type="character" w:customStyle="1" w:styleId="AppendixHeadingChar">
    <w:name w:val="Appendix Heading Char"/>
    <w:link w:val="AppendixHeading"/>
    <w:uiPriority w:val="9"/>
    <w:rsid w:val="00A7203B"/>
    <w:rPr>
      <w:rFonts w:ascii="Times New Roman" w:hAnsi="Times New Roman"/>
      <w:b/>
      <w:sz w:val="28"/>
      <w:szCs w:val="22"/>
    </w:rPr>
  </w:style>
  <w:style w:type="character" w:customStyle="1" w:styleId="Appendix2Char">
    <w:name w:val="Appendix2 Char"/>
    <w:link w:val="Appendix2"/>
    <w:uiPriority w:val="9"/>
    <w:rsid w:val="00A7203B"/>
    <w:rPr>
      <w:rFonts w:ascii="Times New Roman" w:hAnsi="Times New Roman"/>
      <w:b/>
      <w:sz w:val="28"/>
      <w:szCs w:val="22"/>
    </w:rPr>
  </w:style>
  <w:style w:type="character" w:customStyle="1" w:styleId="UniformLevel3Char">
    <w:name w:val="UniformLevel3 Char"/>
    <w:link w:val="UniformLevel3"/>
    <w:uiPriority w:val="99"/>
    <w:locked/>
    <w:rsid w:val="00A7203B"/>
    <w:rPr>
      <w:rFonts w:ascii="Times New Roman" w:eastAsia="Times New Roman" w:hAnsi="Times New Roman"/>
      <w:bCs/>
      <w:iCs/>
      <w:szCs w:val="24"/>
    </w:rPr>
  </w:style>
  <w:style w:type="character" w:styleId="UnresolvedMention">
    <w:name w:val="Unresolved Mention"/>
    <w:uiPriority w:val="99"/>
    <w:semiHidden/>
    <w:unhideWhenUsed/>
    <w:rsid w:val="00F83210"/>
    <w:rPr>
      <w:color w:val="808080"/>
      <w:shd w:val="clear" w:color="auto" w:fill="E6E6E6"/>
    </w:rPr>
  </w:style>
  <w:style w:type="paragraph" w:customStyle="1" w:styleId="Location">
    <w:name w:val="Location"/>
    <w:basedOn w:val="Normal"/>
    <w:uiPriority w:val="19"/>
    <w:unhideWhenUsed/>
    <w:rsid w:val="00EC4679"/>
    <w:pPr>
      <w:spacing w:after="0"/>
      <w:jc w:val="right"/>
    </w:pPr>
    <w:rPr>
      <w:rFonts w:ascii="Tahoma" w:eastAsia="Times New Roman" w:hAnsi="Tahoma"/>
      <w:szCs w:val="24"/>
    </w:rPr>
  </w:style>
  <w:style w:type="character" w:styleId="Emphasis">
    <w:name w:val="Emphasis"/>
    <w:unhideWhenUsed/>
    <w:qFormat/>
    <w:rsid w:val="00EC4679"/>
    <w:rPr>
      <w:i/>
      <w:iCs/>
    </w:rPr>
  </w:style>
  <w:style w:type="paragraph" w:customStyle="1" w:styleId="TableParagraph">
    <w:name w:val="Table Paragraph"/>
    <w:basedOn w:val="Normal"/>
    <w:uiPriority w:val="1"/>
    <w:unhideWhenUsed/>
    <w:qFormat/>
    <w:rsid w:val="00EC4679"/>
    <w:pPr>
      <w:autoSpaceDE w:val="0"/>
      <w:autoSpaceDN w:val="0"/>
      <w:adjustRightInd w:val="0"/>
      <w:spacing w:after="0"/>
      <w:jc w:val="left"/>
    </w:pPr>
    <w:rPr>
      <w:sz w:val="24"/>
      <w:szCs w:val="24"/>
    </w:rPr>
  </w:style>
  <w:style w:type="character" w:styleId="LineNumber">
    <w:name w:val="line number"/>
    <w:semiHidden/>
    <w:unhideWhenUsed/>
    <w:rsid w:val="00E66699"/>
  </w:style>
  <w:style w:type="paragraph" w:customStyle="1" w:styleId="BulletedIndent">
    <w:name w:val="Bulleted Indent"/>
    <w:basedOn w:val="Normal"/>
    <w:uiPriority w:val="39"/>
    <w:unhideWhenUsed/>
    <w:rsid w:val="000F3435"/>
    <w:pPr>
      <w:ind w:left="720"/>
    </w:pPr>
    <w:rPr>
      <w:szCs w:val="22"/>
    </w:rPr>
  </w:style>
  <w:style w:type="paragraph" w:customStyle="1" w:styleId="yiv5882338707msolistparagraph">
    <w:name w:val="yiv5882338707msolistparagraph"/>
    <w:basedOn w:val="Normal"/>
    <w:uiPriority w:val="99"/>
    <w:unhideWhenUsed/>
    <w:rsid w:val="00CD1E6E"/>
    <w:pPr>
      <w:spacing w:before="100" w:beforeAutospacing="1" w:after="100" w:afterAutospacing="1"/>
      <w:jc w:val="left"/>
    </w:pPr>
    <w:rPr>
      <w:rFonts w:eastAsia="Times New Roman"/>
      <w:sz w:val="24"/>
      <w:szCs w:val="24"/>
    </w:rPr>
  </w:style>
  <w:style w:type="paragraph" w:customStyle="1" w:styleId="yiv5882338707msonormal">
    <w:name w:val="yiv5882338707msonormal"/>
    <w:basedOn w:val="Normal"/>
    <w:uiPriority w:val="99"/>
    <w:unhideWhenUsed/>
    <w:rsid w:val="00CD1E6E"/>
    <w:pPr>
      <w:spacing w:before="100" w:beforeAutospacing="1" w:after="100" w:afterAutospacing="1"/>
      <w:jc w:val="left"/>
    </w:pPr>
    <w:rPr>
      <w:rFonts w:eastAsia="Times New Roman"/>
      <w:sz w:val="24"/>
      <w:szCs w:val="24"/>
    </w:rPr>
  </w:style>
  <w:style w:type="character" w:customStyle="1" w:styleId="normaltextrun">
    <w:name w:val="normaltextrun"/>
    <w:unhideWhenUsed/>
    <w:rsid w:val="00AE5CE4"/>
  </w:style>
  <w:style w:type="paragraph" w:customStyle="1" w:styleId="paragraph">
    <w:name w:val="paragraph"/>
    <w:basedOn w:val="Normal"/>
    <w:unhideWhenUsed/>
    <w:qFormat/>
    <w:rsid w:val="00B10E7C"/>
    <w:pPr>
      <w:spacing w:before="100" w:beforeAutospacing="1" w:after="100" w:afterAutospacing="1"/>
      <w:jc w:val="left"/>
    </w:pPr>
    <w:rPr>
      <w:rFonts w:eastAsia="Times New Roman"/>
      <w:sz w:val="24"/>
      <w:szCs w:val="24"/>
    </w:rPr>
  </w:style>
  <w:style w:type="table" w:customStyle="1" w:styleId="TableGrid7">
    <w:name w:val="Table Grid7"/>
    <w:basedOn w:val="TableNormal"/>
    <w:next w:val="TableGrid"/>
    <w:uiPriority w:val="39"/>
    <w:rsid w:val="00FA25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uiPriority w:val="99"/>
    <w:unhideWhenUsed/>
    <w:rsid w:val="008633A5"/>
    <w:pPr>
      <w:numPr>
        <w:numId w:val="14"/>
      </w:numPr>
      <w:tabs>
        <w:tab w:val="center" w:pos="5400"/>
        <w:tab w:val="right" w:pos="9360"/>
      </w:tabs>
      <w:spacing w:after="0"/>
    </w:pPr>
    <w:rPr>
      <w:rFonts w:eastAsiaTheme="minorHAnsi"/>
      <w:i/>
      <w:sz w:val="22"/>
      <w:szCs w:val="22"/>
    </w:rPr>
  </w:style>
  <w:style w:type="paragraph" w:customStyle="1" w:styleId="NCWMHeading2">
    <w:name w:val="NCWM Heading 2"/>
    <w:basedOn w:val="NCWMHeading1"/>
    <w:uiPriority w:val="9"/>
    <w:unhideWhenUsed/>
    <w:rsid w:val="00896375"/>
    <w:pPr>
      <w:tabs>
        <w:tab w:val="left" w:pos="1714"/>
        <w:tab w:val="left" w:pos="2160"/>
      </w:tabs>
      <w:ind w:left="2160" w:hanging="2160"/>
    </w:pPr>
    <w:rPr>
      <w:rFonts w:eastAsia="MS Mincho"/>
      <w:caps w:val="0"/>
      <w:sz w:val="22"/>
      <w:szCs w:val="24"/>
    </w:rPr>
  </w:style>
  <w:style w:type="paragraph" w:customStyle="1" w:styleId="NCWMHeading1">
    <w:name w:val="NCWM Heading 1"/>
    <w:basedOn w:val="Heading1"/>
    <w:link w:val="NCWMHeading1Char"/>
    <w:uiPriority w:val="9"/>
    <w:unhideWhenUsed/>
    <w:rsid w:val="00896375"/>
    <w:pPr>
      <w:tabs>
        <w:tab w:val="left" w:pos="2448"/>
      </w:tabs>
      <w:ind w:left="2448" w:hanging="2448"/>
      <w:jc w:val="both"/>
    </w:pPr>
    <w:rPr>
      <w:rFonts w:ascii="Times New Roman Bold" w:eastAsiaTheme="majorEastAsia" w:hAnsi="Times New Roman Bold" w:cstheme="majorBidi"/>
      <w:bCs w:val="0"/>
      <w:color w:val="2F5496" w:themeColor="accent1" w:themeShade="BF"/>
      <w:szCs w:val="32"/>
    </w:rPr>
  </w:style>
  <w:style w:type="character" w:customStyle="1" w:styleId="NCWMHeading1Char">
    <w:name w:val="NCWM Heading 1 Char"/>
    <w:basedOn w:val="Heading1Char"/>
    <w:link w:val="NCWMHeading1"/>
    <w:uiPriority w:val="9"/>
    <w:rsid w:val="00A7203B"/>
    <w:rPr>
      <w:rFonts w:ascii="Times New Roman Bold" w:eastAsiaTheme="majorEastAsia" w:hAnsi="Times New Roman Bold" w:cstheme="majorBidi"/>
      <w:b/>
      <w:bCs w:val="0"/>
      <w:caps/>
      <w:color w:val="2F5496" w:themeColor="accent1" w:themeShade="BF"/>
      <w:sz w:val="24"/>
      <w:szCs w:val="32"/>
    </w:rPr>
  </w:style>
  <w:style w:type="paragraph" w:customStyle="1" w:styleId="EmailWeb">
    <w:name w:val="Email/Web"/>
    <w:basedOn w:val="Normal"/>
    <w:link w:val="EmailWebChar"/>
    <w:autoRedefine/>
    <w:uiPriority w:val="99"/>
    <w:semiHidden/>
    <w:unhideWhenUsed/>
    <w:qFormat/>
    <w:rsid w:val="00693A3F"/>
    <w:pPr>
      <w:suppressLineNumbers/>
      <w:ind w:left="547"/>
    </w:pPr>
    <w:rPr>
      <w:color w:val="0000FF"/>
      <w:szCs w:val="22"/>
      <w:u w:val="single"/>
    </w:rPr>
  </w:style>
  <w:style w:type="character" w:customStyle="1" w:styleId="EmailWebChar">
    <w:name w:val="Email/Web Char"/>
    <w:basedOn w:val="DefaultParagraphFont"/>
    <w:link w:val="EmailWeb"/>
    <w:uiPriority w:val="99"/>
    <w:semiHidden/>
    <w:rsid w:val="00A7203B"/>
    <w:rPr>
      <w:rFonts w:ascii="Times New Roman" w:hAnsi="Times New Roman"/>
      <w:color w:val="0000FF"/>
      <w:szCs w:val="22"/>
      <w:u w:val="single"/>
    </w:rPr>
  </w:style>
  <w:style w:type="character" w:customStyle="1" w:styleId="ItemHeadingChar">
    <w:name w:val="Item Heading Char"/>
    <w:basedOn w:val="Heading2Char"/>
    <w:link w:val="ItemHeading"/>
    <w:rsid w:val="00A7203B"/>
    <w:rPr>
      <w:rFonts w:ascii="Times New Roman" w:eastAsia="Times New Roman" w:hAnsi="Times New Roman"/>
      <w:b/>
      <w:bCs/>
      <w:iCs/>
      <w:caps w:val="0"/>
      <w:sz w:val="22"/>
      <w:szCs w:val="26"/>
    </w:rPr>
  </w:style>
  <w:style w:type="paragraph" w:customStyle="1" w:styleId="Normal10pt">
    <w:name w:val="Normal_10pt"/>
    <w:basedOn w:val="Normal"/>
    <w:uiPriority w:val="99"/>
    <w:unhideWhenUsed/>
    <w:rsid w:val="00766DAA"/>
    <w:pPr>
      <w:spacing w:after="60"/>
    </w:pPr>
    <w:rPr>
      <w:rFonts w:eastAsia="Times New Roman"/>
      <w:szCs w:val="24"/>
    </w:rPr>
  </w:style>
  <w:style w:type="character" w:customStyle="1" w:styleId="Normal10ptChar">
    <w:name w:val="Normal_10pt Char"/>
    <w:basedOn w:val="DefaultParagraphFont"/>
    <w:uiPriority w:val="99"/>
    <w:unhideWhenUsed/>
    <w:rsid w:val="00766DAA"/>
    <w:rPr>
      <w:rFonts w:cs="Times New Roman"/>
      <w:sz w:val="24"/>
      <w:szCs w:val="24"/>
      <w:lang w:val="en-US" w:eastAsia="en-US" w:bidi="ar-SA"/>
    </w:rPr>
  </w:style>
  <w:style w:type="paragraph" w:customStyle="1" w:styleId="HeadingUR1">
    <w:name w:val="Heading UR.1."/>
    <w:basedOn w:val="Normal"/>
    <w:link w:val="HeadingUR1Char"/>
    <w:unhideWhenUsed/>
    <w:qFormat/>
    <w:rsid w:val="00766DAA"/>
    <w:pPr>
      <w:tabs>
        <w:tab w:val="left" w:pos="720"/>
      </w:tabs>
      <w:spacing w:after="0"/>
    </w:pPr>
    <w:rPr>
      <w:b/>
    </w:rPr>
  </w:style>
  <w:style w:type="paragraph" w:customStyle="1" w:styleId="N15heading">
    <w:name w:val="N.1.5. heading"/>
    <w:basedOn w:val="Heading4"/>
    <w:unhideWhenUsed/>
    <w:qFormat/>
    <w:rsid w:val="00766DAA"/>
    <w:pPr>
      <w:tabs>
        <w:tab w:val="clear" w:pos="900"/>
        <w:tab w:val="left" w:pos="1080"/>
      </w:tabs>
      <w:spacing w:before="0" w:after="0"/>
      <w:ind w:left="360" w:firstLine="0"/>
      <w:jc w:val="both"/>
    </w:pPr>
    <w:rPr>
      <w:rFonts w:eastAsia="Calibri"/>
      <w:sz w:val="20"/>
    </w:rPr>
  </w:style>
  <w:style w:type="character" w:customStyle="1" w:styleId="HeadingUR1Char">
    <w:name w:val="Heading UR.1. Char"/>
    <w:basedOn w:val="DefaultParagraphFont"/>
    <w:link w:val="HeadingUR1"/>
    <w:rsid w:val="005877F0"/>
    <w:rPr>
      <w:rFonts w:ascii="Times New Roman" w:hAnsi="Times New Roman"/>
      <w:b/>
    </w:rPr>
  </w:style>
  <w:style w:type="character" w:customStyle="1" w:styleId="xtm81">
    <w:name w:val="x_tm81"/>
    <w:basedOn w:val="DefaultParagraphFont"/>
    <w:uiPriority w:val="99"/>
    <w:semiHidden/>
    <w:unhideWhenUsed/>
    <w:rsid w:val="004244DF"/>
  </w:style>
  <w:style w:type="character" w:customStyle="1" w:styleId="xtm91">
    <w:name w:val="x_tm91"/>
    <w:basedOn w:val="DefaultParagraphFont"/>
    <w:uiPriority w:val="99"/>
    <w:semiHidden/>
    <w:unhideWhenUsed/>
    <w:rsid w:val="004244DF"/>
  </w:style>
  <w:style w:type="character" w:customStyle="1" w:styleId="xtm71">
    <w:name w:val="x_tm71"/>
    <w:basedOn w:val="DefaultParagraphFont"/>
    <w:uiPriority w:val="99"/>
    <w:semiHidden/>
    <w:unhideWhenUsed/>
    <w:rsid w:val="004244DF"/>
  </w:style>
  <w:style w:type="character" w:customStyle="1" w:styleId="xtm101">
    <w:name w:val="x_tm101"/>
    <w:basedOn w:val="DefaultParagraphFont"/>
    <w:uiPriority w:val="99"/>
    <w:semiHidden/>
    <w:unhideWhenUsed/>
    <w:rsid w:val="004244DF"/>
  </w:style>
  <w:style w:type="paragraph" w:customStyle="1" w:styleId="TABLE-col-heading">
    <w:name w:val="TABLE-col-heading"/>
    <w:basedOn w:val="Normal"/>
    <w:unhideWhenUsed/>
    <w:rsid w:val="00D14057"/>
    <w:pPr>
      <w:spacing w:after="0" w:line="180" w:lineRule="exact"/>
      <w:ind w:left="-57" w:right="-57"/>
      <w:jc w:val="center"/>
    </w:pPr>
    <w:rPr>
      <w:rFonts w:ascii="Arial" w:eastAsia="Times New Roman" w:hAnsi="Arial" w:cs="Arial"/>
      <w:b/>
      <w:sz w:val="16"/>
      <w:szCs w:val="22"/>
      <w:lang w:val="en-GB" w:eastAsia="zh-CN"/>
    </w:rPr>
  </w:style>
  <w:style w:type="paragraph" w:customStyle="1" w:styleId="NormalJustified">
    <w:name w:val="Normal Justified"/>
    <w:basedOn w:val="Normal"/>
    <w:unhideWhenUsed/>
    <w:rsid w:val="00D14057"/>
    <w:pPr>
      <w:tabs>
        <w:tab w:val="left" w:pos="-720"/>
      </w:tabs>
      <w:suppressAutoHyphens/>
      <w:spacing w:after="120"/>
    </w:pPr>
    <w:rPr>
      <w:rFonts w:ascii="Arial" w:eastAsia="Times New Roman" w:hAnsi="Arial"/>
      <w:color w:val="000000"/>
      <w:spacing w:val="-2"/>
    </w:rPr>
  </w:style>
  <w:style w:type="paragraph" w:customStyle="1" w:styleId="Definition">
    <w:name w:val="Definition"/>
    <w:basedOn w:val="Normal"/>
    <w:unhideWhenUsed/>
    <w:qFormat/>
    <w:rsid w:val="00D14057"/>
    <w:pPr>
      <w:numPr>
        <w:ilvl w:val="1"/>
        <w:numId w:val="16"/>
      </w:numPr>
      <w:suppressAutoHyphens/>
      <w:spacing w:before="120" w:after="0"/>
    </w:pPr>
    <w:rPr>
      <w:rFonts w:ascii="Arial" w:eastAsia="Times New Roman" w:hAnsi="Arial"/>
      <w:spacing w:val="-2"/>
    </w:rPr>
  </w:style>
  <w:style w:type="paragraph" w:customStyle="1" w:styleId="Note">
    <w:name w:val="Note"/>
    <w:basedOn w:val="Normal"/>
    <w:next w:val="Normal"/>
    <w:unhideWhenUsed/>
    <w:qFormat/>
    <w:rsid w:val="00D14057"/>
    <w:pPr>
      <w:tabs>
        <w:tab w:val="left" w:pos="-720"/>
      </w:tabs>
      <w:suppressAutoHyphens/>
      <w:overflowPunct w:val="0"/>
      <w:autoSpaceDE w:val="0"/>
      <w:autoSpaceDN w:val="0"/>
      <w:adjustRightInd w:val="0"/>
      <w:spacing w:after="120"/>
      <w:textAlignment w:val="baseline"/>
    </w:pPr>
    <w:rPr>
      <w:rFonts w:ascii="Arial" w:eastAsia="Times New Roman" w:hAnsi="Arial"/>
      <w:color w:val="000000"/>
      <w:spacing w:val="-2"/>
      <w:sz w:val="18"/>
    </w:rPr>
  </w:style>
  <w:style w:type="paragraph" w:styleId="Caption">
    <w:name w:val="caption"/>
    <w:basedOn w:val="BodyText"/>
    <w:next w:val="Normal"/>
    <w:unhideWhenUsed/>
    <w:qFormat/>
    <w:rsid w:val="00D14057"/>
    <w:pPr>
      <w:tabs>
        <w:tab w:val="left" w:pos="360"/>
        <w:tab w:val="left" w:pos="720"/>
      </w:tabs>
      <w:overflowPunct w:val="0"/>
      <w:autoSpaceDE w:val="0"/>
      <w:autoSpaceDN w:val="0"/>
      <w:adjustRightInd w:val="0"/>
      <w:spacing w:before="120" w:after="120"/>
      <w:jc w:val="center"/>
      <w:textAlignment w:val="baseline"/>
    </w:pPr>
    <w:rPr>
      <w:rFonts w:ascii="Arial" w:eastAsia="Times New Roman" w:hAnsi="Arial"/>
      <w:i/>
    </w:rPr>
  </w:style>
  <w:style w:type="paragraph" w:customStyle="1" w:styleId="xmsonormal">
    <w:name w:val="x_msonormal"/>
    <w:basedOn w:val="Normal"/>
    <w:uiPriority w:val="99"/>
    <w:semiHidden/>
    <w:unhideWhenUsed/>
    <w:rsid w:val="00914F5D"/>
    <w:pPr>
      <w:spacing w:after="0"/>
      <w:jc w:val="left"/>
    </w:pPr>
    <w:rPr>
      <w:rFonts w:ascii="Calibri" w:eastAsiaTheme="minorEastAsia" w:hAnsi="Calibri" w:cs="Calibri"/>
      <w:lang w:eastAsia="ja-JP"/>
    </w:rPr>
  </w:style>
  <w:style w:type="paragraph" w:customStyle="1" w:styleId="OTHHeading1">
    <w:name w:val="OTH Heading 1"/>
    <w:next w:val="Normal"/>
    <w:link w:val="OTHHeading1Char"/>
    <w:uiPriority w:val="9"/>
    <w:rsid w:val="00FB1669"/>
    <w:pPr>
      <w:spacing w:after="240"/>
      <w:jc w:val="center"/>
    </w:pPr>
    <w:rPr>
      <w:rFonts w:ascii="Times New Roman Bold" w:eastAsia="Times New Roman" w:hAnsi="Times New Roman Bold"/>
      <w:b/>
      <w:bCs/>
      <w:sz w:val="22"/>
      <w:szCs w:val="28"/>
    </w:rPr>
  </w:style>
  <w:style w:type="paragraph" w:customStyle="1" w:styleId="OTHHeading2">
    <w:name w:val="OTH Heading 2"/>
    <w:next w:val="Normal"/>
    <w:link w:val="OTHHeading2Char"/>
    <w:uiPriority w:val="9"/>
    <w:rsid w:val="0082024B"/>
    <w:pPr>
      <w:tabs>
        <w:tab w:val="left" w:pos="360"/>
      </w:tabs>
      <w:spacing w:after="240"/>
      <w:jc w:val="center"/>
    </w:pPr>
    <w:rPr>
      <w:rFonts w:ascii="Times New Roman Bold" w:eastAsia="Times New Roman" w:hAnsi="Times New Roman Bold"/>
      <w:b/>
      <w:sz w:val="22"/>
      <w:szCs w:val="26"/>
      <w:u w:val="single"/>
    </w:rPr>
  </w:style>
  <w:style w:type="character" w:customStyle="1" w:styleId="OTHHeading1Char">
    <w:name w:val="OTH Heading 1 Char"/>
    <w:basedOn w:val="Heading1Char"/>
    <w:link w:val="OTHHeading1"/>
    <w:uiPriority w:val="9"/>
    <w:rsid w:val="00FB1669"/>
    <w:rPr>
      <w:rFonts w:ascii="Times New Roman Bold" w:eastAsia="Times New Roman" w:hAnsi="Times New Roman Bold"/>
      <w:b/>
      <w:bCs/>
      <w:caps w:val="0"/>
      <w:sz w:val="22"/>
      <w:szCs w:val="28"/>
    </w:rPr>
  </w:style>
  <w:style w:type="paragraph" w:customStyle="1" w:styleId="OTHHeading3">
    <w:name w:val="OTH Heading 3"/>
    <w:basedOn w:val="Normal"/>
    <w:link w:val="OTHHeading3Char"/>
    <w:uiPriority w:val="9"/>
    <w:rsid w:val="0082024B"/>
    <w:pPr>
      <w:tabs>
        <w:tab w:val="left" w:pos="540"/>
      </w:tabs>
    </w:pPr>
    <w:rPr>
      <w:rFonts w:ascii="Times New Roman Bold" w:hAnsi="Times New Roman Bold"/>
      <w:b/>
      <w:u w:val="single"/>
    </w:rPr>
  </w:style>
  <w:style w:type="character" w:customStyle="1" w:styleId="OTHHeading2Char">
    <w:name w:val="OTH Heading 2 Char"/>
    <w:basedOn w:val="Heading2Char"/>
    <w:link w:val="OTHHeading2"/>
    <w:uiPriority w:val="9"/>
    <w:rsid w:val="0082024B"/>
    <w:rPr>
      <w:rFonts w:ascii="Times New Roman Bold" w:eastAsia="Times New Roman" w:hAnsi="Times New Roman Bold"/>
      <w:b/>
      <w:caps w:val="0"/>
      <w:sz w:val="22"/>
      <w:szCs w:val="26"/>
      <w:u w:val="single"/>
    </w:rPr>
  </w:style>
  <w:style w:type="character" w:customStyle="1" w:styleId="OTHHeading3Char">
    <w:name w:val="OTH Heading 3 Char"/>
    <w:basedOn w:val="DefaultParagraphFont"/>
    <w:link w:val="OTHHeading3"/>
    <w:uiPriority w:val="9"/>
    <w:rsid w:val="0082024B"/>
    <w:rPr>
      <w:rFonts w:ascii="Times New Roman Bold" w:hAnsi="Times New Roman Bold"/>
      <w:b/>
      <w:u w:val="single"/>
    </w:rPr>
  </w:style>
  <w:style w:type="paragraph" w:customStyle="1" w:styleId="BulletedComment">
    <w:name w:val="Bulleted Comment"/>
    <w:basedOn w:val="ListParagraph"/>
    <w:link w:val="BulletedCommentChar"/>
    <w:uiPriority w:val="39"/>
    <w:unhideWhenUsed/>
    <w:rsid w:val="003E0661"/>
    <w:pPr>
      <w:numPr>
        <w:numId w:val="15"/>
      </w:numPr>
    </w:pPr>
  </w:style>
  <w:style w:type="character" w:customStyle="1" w:styleId="BulletedCommentChar">
    <w:name w:val="Bulleted Comment Char"/>
    <w:basedOn w:val="ListParagraphChar"/>
    <w:link w:val="BulletedComment"/>
    <w:uiPriority w:val="39"/>
    <w:rsid w:val="005877F0"/>
    <w:rPr>
      <w:rFonts w:ascii="Times New Roman" w:hAnsi="Times New Roman"/>
    </w:rPr>
  </w:style>
  <w:style w:type="character" w:customStyle="1" w:styleId="Underline">
    <w:name w:val="Underline"/>
    <w:basedOn w:val="DefaultParagraphFont"/>
    <w:uiPriority w:val="1"/>
    <w:qFormat/>
    <w:rsid w:val="003E1CCD"/>
    <w:rPr>
      <w:u w:val="single"/>
    </w:rPr>
  </w:style>
  <w:style w:type="character" w:customStyle="1" w:styleId="StrongUnderline">
    <w:name w:val="Strong Underline"/>
    <w:basedOn w:val="Strong"/>
    <w:uiPriority w:val="1"/>
    <w:qFormat/>
    <w:rsid w:val="00607692"/>
    <w:rPr>
      <w:b/>
      <w:bCs/>
      <w:u w:val="single"/>
    </w:rPr>
  </w:style>
  <w:style w:type="paragraph" w:styleId="NormalIndent">
    <w:name w:val="Normal Indent"/>
    <w:basedOn w:val="Normal"/>
    <w:link w:val="NormalIndentChar"/>
    <w:uiPriority w:val="99"/>
    <w:qFormat/>
    <w:rsid w:val="008A1B70"/>
    <w:pPr>
      <w:ind w:left="360"/>
    </w:pPr>
  </w:style>
  <w:style w:type="character" w:customStyle="1" w:styleId="StrongStrike">
    <w:name w:val="Strong Strike"/>
    <w:basedOn w:val="Strong"/>
    <w:uiPriority w:val="1"/>
    <w:qFormat/>
    <w:rsid w:val="002D6802"/>
    <w:rPr>
      <w:b/>
      <w:bCs/>
      <w:caps w:val="0"/>
      <w:smallCaps w:val="0"/>
      <w:strike/>
      <w:dstrike w:val="0"/>
      <w:vanish w:val="0"/>
      <w:vertAlign w:val="baseline"/>
    </w:rPr>
  </w:style>
  <w:style w:type="character" w:customStyle="1" w:styleId="Strike">
    <w:name w:val="Strike"/>
    <w:uiPriority w:val="1"/>
    <w:qFormat/>
    <w:rsid w:val="002D6802"/>
    <w:rPr>
      <w:strike/>
      <w:dstrike w:val="0"/>
    </w:rPr>
  </w:style>
  <w:style w:type="character" w:customStyle="1" w:styleId="EmphasisStrongUnder">
    <w:name w:val="Emphasis Strong Under"/>
    <w:basedOn w:val="Emphasis"/>
    <w:uiPriority w:val="1"/>
    <w:qFormat/>
    <w:rsid w:val="00A7203B"/>
    <w:rPr>
      <w:b/>
      <w:i/>
      <w:iCs/>
      <w:u w:val="single"/>
    </w:rPr>
  </w:style>
  <w:style w:type="paragraph" w:customStyle="1" w:styleId="NormalIndent2">
    <w:name w:val="Normal Indent 2"/>
    <w:basedOn w:val="NormalIndent"/>
    <w:qFormat/>
    <w:rsid w:val="00837332"/>
    <w:pPr>
      <w:ind w:left="720"/>
    </w:pPr>
  </w:style>
  <w:style w:type="paragraph" w:customStyle="1" w:styleId="NormalIndent3">
    <w:name w:val="Normal Indent 3"/>
    <w:basedOn w:val="NormalIndent2"/>
    <w:qFormat/>
    <w:rsid w:val="00837332"/>
    <w:pPr>
      <w:ind w:left="1080"/>
    </w:pPr>
  </w:style>
  <w:style w:type="paragraph" w:customStyle="1" w:styleId="CodeList1">
    <w:name w:val="Code List 1"/>
    <w:basedOn w:val="NormalIndent"/>
    <w:link w:val="CodeList1Char"/>
    <w:uiPriority w:val="3"/>
    <w:qFormat/>
    <w:rsid w:val="005D1CFD"/>
    <w:pPr>
      <w:tabs>
        <w:tab w:val="left" w:pos="720"/>
      </w:tabs>
      <w:ind w:left="720" w:hanging="360"/>
    </w:pPr>
  </w:style>
  <w:style w:type="paragraph" w:customStyle="1" w:styleId="CodeList2">
    <w:name w:val="Code List 2"/>
    <w:basedOn w:val="CodeList1"/>
    <w:link w:val="CodeList2Char"/>
    <w:uiPriority w:val="3"/>
    <w:qFormat/>
    <w:rsid w:val="00B71DDC"/>
    <w:pPr>
      <w:ind w:left="1080"/>
    </w:pPr>
  </w:style>
  <w:style w:type="paragraph" w:customStyle="1" w:styleId="CodeList3">
    <w:name w:val="Code List 3"/>
    <w:basedOn w:val="CodeList2"/>
    <w:link w:val="CodeList3Char"/>
    <w:uiPriority w:val="3"/>
    <w:qFormat/>
    <w:rsid w:val="00B71DDC"/>
    <w:pPr>
      <w:ind w:left="1440"/>
    </w:pPr>
  </w:style>
  <w:style w:type="paragraph" w:customStyle="1" w:styleId="3ptAfterIndent">
    <w:name w:val="3pt After Indent"/>
    <w:basedOn w:val="NormalIndent"/>
    <w:link w:val="3ptAfterIndentChar"/>
    <w:uiPriority w:val="2"/>
    <w:qFormat/>
    <w:rsid w:val="00B631F2"/>
    <w:pPr>
      <w:spacing w:after="60"/>
    </w:pPr>
  </w:style>
  <w:style w:type="paragraph" w:customStyle="1" w:styleId="3ptAfter">
    <w:name w:val="3pt After"/>
    <w:basedOn w:val="Normal"/>
    <w:link w:val="3ptAfterChar"/>
    <w:uiPriority w:val="2"/>
    <w:qFormat/>
    <w:rsid w:val="00B631F2"/>
    <w:pPr>
      <w:tabs>
        <w:tab w:val="left" w:pos="288"/>
      </w:tabs>
      <w:spacing w:after="60"/>
    </w:pPr>
    <w:rPr>
      <w:rFonts w:eastAsia="Times New Roman"/>
    </w:rPr>
  </w:style>
  <w:style w:type="character" w:customStyle="1" w:styleId="NormalIndentChar">
    <w:name w:val="Normal Indent Char"/>
    <w:basedOn w:val="DefaultParagraphFont"/>
    <w:link w:val="NormalIndent"/>
    <w:uiPriority w:val="99"/>
    <w:rsid w:val="00B631F2"/>
    <w:rPr>
      <w:rFonts w:ascii="Times New Roman" w:hAnsi="Times New Roman"/>
    </w:rPr>
  </w:style>
  <w:style w:type="character" w:customStyle="1" w:styleId="3ptAfterIndentChar">
    <w:name w:val="3pt After Indent Char"/>
    <w:basedOn w:val="NormalIndentChar"/>
    <w:link w:val="3ptAfterIndent"/>
    <w:uiPriority w:val="2"/>
    <w:rsid w:val="009B5DAF"/>
    <w:rPr>
      <w:rFonts w:ascii="Times New Roman" w:hAnsi="Times New Roman"/>
    </w:rPr>
  </w:style>
  <w:style w:type="paragraph" w:customStyle="1" w:styleId="3ptAfterIndent1">
    <w:name w:val="3pt After Indent 1"/>
    <w:basedOn w:val="Normal"/>
    <w:link w:val="3ptAfterIndent1Char"/>
    <w:uiPriority w:val="2"/>
    <w:qFormat/>
    <w:rsid w:val="006C5489"/>
    <w:pPr>
      <w:spacing w:after="60"/>
      <w:ind w:left="706"/>
    </w:pPr>
  </w:style>
  <w:style w:type="character" w:customStyle="1" w:styleId="3ptAfterChar">
    <w:name w:val="3pt After Char"/>
    <w:basedOn w:val="DefaultParagraphFont"/>
    <w:link w:val="3ptAfter"/>
    <w:uiPriority w:val="2"/>
    <w:rsid w:val="009B5DAF"/>
    <w:rPr>
      <w:rFonts w:ascii="Times New Roman" w:eastAsia="Times New Roman" w:hAnsi="Times New Roman"/>
    </w:rPr>
  </w:style>
  <w:style w:type="character" w:customStyle="1" w:styleId="3ptAfterIndent1Char">
    <w:name w:val="3pt After Indent 1 Char"/>
    <w:basedOn w:val="DefaultParagraphFont"/>
    <w:link w:val="3ptAfterIndent1"/>
    <w:uiPriority w:val="2"/>
    <w:rsid w:val="009B5DAF"/>
    <w:rPr>
      <w:rFonts w:ascii="Times New Roman" w:hAnsi="Times New Roman"/>
    </w:rPr>
  </w:style>
  <w:style w:type="numbering" w:customStyle="1" w:styleId="NoList1">
    <w:name w:val="No List1"/>
    <w:next w:val="NoList"/>
    <w:uiPriority w:val="99"/>
    <w:semiHidden/>
    <w:unhideWhenUsed/>
    <w:rsid w:val="004A03E9"/>
  </w:style>
  <w:style w:type="table" w:customStyle="1" w:styleId="TableGrid8">
    <w:name w:val="Table Grid8"/>
    <w:basedOn w:val="TableNormal"/>
    <w:next w:val="TableGrid"/>
    <w:uiPriority w:val="39"/>
    <w:rsid w:val="004A03E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923B0"/>
    <w:rPr>
      <w:rFonts w:ascii="Segoe UI" w:hAnsi="Segoe UI" w:cs="Segoe UI" w:hint="default"/>
      <w:sz w:val="18"/>
      <w:szCs w:val="18"/>
    </w:rPr>
  </w:style>
  <w:style w:type="character" w:customStyle="1" w:styleId="cf11">
    <w:name w:val="cf11"/>
    <w:basedOn w:val="DefaultParagraphFont"/>
    <w:rsid w:val="001923B0"/>
    <w:rPr>
      <w:rFonts w:ascii="Segoe UI" w:hAnsi="Segoe UI" w:cs="Segoe UI" w:hint="default"/>
      <w:b/>
      <w:bCs/>
      <w:sz w:val="18"/>
      <w:szCs w:val="18"/>
      <w:u w:val="single"/>
    </w:rPr>
  </w:style>
  <w:style w:type="numbering" w:customStyle="1" w:styleId="NoList2">
    <w:name w:val="No List2"/>
    <w:next w:val="NoList"/>
    <w:uiPriority w:val="99"/>
    <w:semiHidden/>
    <w:unhideWhenUsed/>
    <w:rsid w:val="0082024B"/>
  </w:style>
  <w:style w:type="table" w:customStyle="1" w:styleId="TableGrid9">
    <w:name w:val="Table Grid9"/>
    <w:basedOn w:val="TableNormal"/>
    <w:next w:val="TableGrid"/>
    <w:uiPriority w:val="39"/>
    <w:rsid w:val="008202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2024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DefaultParagraphFont"/>
    <w:rsid w:val="00F51E48"/>
  </w:style>
  <w:style w:type="character" w:customStyle="1" w:styleId="eop">
    <w:name w:val="eop"/>
    <w:basedOn w:val="DefaultParagraphFont"/>
    <w:rsid w:val="00F51E48"/>
  </w:style>
  <w:style w:type="character" w:customStyle="1" w:styleId="ui-provider">
    <w:name w:val="ui-provider"/>
    <w:basedOn w:val="DefaultParagraphFont"/>
    <w:rsid w:val="00F51E48"/>
  </w:style>
  <w:style w:type="numbering" w:customStyle="1" w:styleId="CurrentList1">
    <w:name w:val="Current List1"/>
    <w:uiPriority w:val="99"/>
    <w:rsid w:val="00F51E48"/>
    <w:pPr>
      <w:numPr>
        <w:numId w:val="17"/>
      </w:numPr>
    </w:pPr>
  </w:style>
  <w:style w:type="numbering" w:customStyle="1" w:styleId="NoList3">
    <w:name w:val="No List3"/>
    <w:next w:val="NoList"/>
    <w:uiPriority w:val="99"/>
    <w:semiHidden/>
    <w:unhideWhenUsed/>
    <w:rsid w:val="006C404F"/>
  </w:style>
  <w:style w:type="table" w:customStyle="1" w:styleId="TableGrid10">
    <w:name w:val="Table Grid10"/>
    <w:basedOn w:val="TableNormal"/>
    <w:next w:val="TableGrid"/>
    <w:uiPriority w:val="59"/>
    <w:rsid w:val="006C404F"/>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08314D"/>
  </w:style>
  <w:style w:type="paragraph" w:styleId="BodyTextFirstIndent">
    <w:name w:val="Body Text First Indent"/>
    <w:basedOn w:val="BodyText"/>
    <w:link w:val="BodyTextFirstIndentChar"/>
    <w:uiPriority w:val="99"/>
    <w:semiHidden/>
    <w:unhideWhenUsed/>
    <w:rsid w:val="0008314D"/>
    <w:pPr>
      <w:ind w:firstLine="360"/>
    </w:pPr>
  </w:style>
  <w:style w:type="character" w:customStyle="1" w:styleId="BodyTextFirstIndentChar">
    <w:name w:val="Body Text First Indent Char"/>
    <w:basedOn w:val="BodyTextChar"/>
    <w:link w:val="BodyTextFirstIndent"/>
    <w:uiPriority w:val="99"/>
    <w:semiHidden/>
    <w:rsid w:val="0008314D"/>
    <w:rPr>
      <w:rFonts w:ascii="Times New Roman" w:hAnsi="Times New Roman"/>
      <w:sz w:val="20"/>
    </w:rPr>
  </w:style>
  <w:style w:type="paragraph" w:styleId="BodyTextFirstIndent2">
    <w:name w:val="Body Text First Indent 2"/>
    <w:basedOn w:val="BodyTextIndent"/>
    <w:link w:val="BodyTextFirstIndent2Char"/>
    <w:uiPriority w:val="99"/>
    <w:semiHidden/>
    <w:unhideWhenUsed/>
    <w:rsid w:val="0008314D"/>
    <w:pPr>
      <w:spacing w:after="240"/>
      <w:ind w:firstLine="360"/>
    </w:pPr>
  </w:style>
  <w:style w:type="character" w:customStyle="1" w:styleId="BodyTextFirstIndent2Char">
    <w:name w:val="Body Text First Indent 2 Char"/>
    <w:basedOn w:val="BodyTextIndentChar"/>
    <w:link w:val="BodyTextFirstIndent2"/>
    <w:uiPriority w:val="99"/>
    <w:semiHidden/>
    <w:rsid w:val="0008314D"/>
    <w:rPr>
      <w:rFonts w:ascii="Times New Roman" w:hAnsi="Times New Roman"/>
      <w:szCs w:val="22"/>
    </w:rPr>
  </w:style>
  <w:style w:type="paragraph" w:styleId="Closing">
    <w:name w:val="Closing"/>
    <w:basedOn w:val="Normal"/>
    <w:link w:val="ClosingChar"/>
    <w:uiPriority w:val="99"/>
    <w:semiHidden/>
    <w:unhideWhenUsed/>
    <w:rsid w:val="0008314D"/>
    <w:pPr>
      <w:spacing w:after="0"/>
      <w:ind w:left="4320"/>
    </w:pPr>
  </w:style>
  <w:style w:type="character" w:customStyle="1" w:styleId="ClosingChar">
    <w:name w:val="Closing Char"/>
    <w:basedOn w:val="DefaultParagraphFont"/>
    <w:link w:val="Closing"/>
    <w:uiPriority w:val="99"/>
    <w:semiHidden/>
    <w:rsid w:val="0008314D"/>
    <w:rPr>
      <w:rFonts w:ascii="Times New Roman" w:hAnsi="Times New Roman"/>
    </w:rPr>
  </w:style>
  <w:style w:type="paragraph" w:styleId="Date">
    <w:name w:val="Date"/>
    <w:basedOn w:val="Normal"/>
    <w:next w:val="Normal"/>
    <w:link w:val="DateChar"/>
    <w:uiPriority w:val="99"/>
    <w:semiHidden/>
    <w:unhideWhenUsed/>
    <w:rsid w:val="0008314D"/>
  </w:style>
  <w:style w:type="character" w:customStyle="1" w:styleId="DateChar">
    <w:name w:val="Date Char"/>
    <w:basedOn w:val="DefaultParagraphFont"/>
    <w:link w:val="Date"/>
    <w:uiPriority w:val="99"/>
    <w:semiHidden/>
    <w:rsid w:val="0008314D"/>
    <w:rPr>
      <w:rFonts w:ascii="Times New Roman" w:hAnsi="Times New Roman"/>
    </w:rPr>
  </w:style>
  <w:style w:type="paragraph" w:styleId="E-mailSignature">
    <w:name w:val="E-mail Signature"/>
    <w:basedOn w:val="Normal"/>
    <w:link w:val="E-mailSignatureChar"/>
    <w:uiPriority w:val="99"/>
    <w:semiHidden/>
    <w:unhideWhenUsed/>
    <w:rsid w:val="0008314D"/>
    <w:pPr>
      <w:spacing w:after="0"/>
    </w:pPr>
  </w:style>
  <w:style w:type="character" w:customStyle="1" w:styleId="E-mailSignatureChar">
    <w:name w:val="E-mail Signature Char"/>
    <w:basedOn w:val="DefaultParagraphFont"/>
    <w:link w:val="E-mailSignature"/>
    <w:uiPriority w:val="99"/>
    <w:semiHidden/>
    <w:rsid w:val="0008314D"/>
    <w:rPr>
      <w:rFonts w:ascii="Times New Roman" w:hAnsi="Times New Roman"/>
    </w:rPr>
  </w:style>
  <w:style w:type="paragraph" w:styleId="EnvelopeAddress">
    <w:name w:val="envelope address"/>
    <w:basedOn w:val="Normal"/>
    <w:uiPriority w:val="99"/>
    <w:semiHidden/>
    <w:unhideWhenUsed/>
    <w:rsid w:val="000831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8314D"/>
    <w:pPr>
      <w:spacing w:after="0"/>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8314D"/>
    <w:pPr>
      <w:spacing w:after="0"/>
    </w:pPr>
    <w:rPr>
      <w:i/>
      <w:iCs/>
    </w:rPr>
  </w:style>
  <w:style w:type="character" w:customStyle="1" w:styleId="HTMLAddressChar">
    <w:name w:val="HTML Address Char"/>
    <w:basedOn w:val="DefaultParagraphFont"/>
    <w:link w:val="HTMLAddress"/>
    <w:uiPriority w:val="99"/>
    <w:semiHidden/>
    <w:rsid w:val="0008314D"/>
    <w:rPr>
      <w:rFonts w:ascii="Times New Roman" w:hAnsi="Times New Roman"/>
      <w:i/>
      <w:iCs/>
    </w:rPr>
  </w:style>
  <w:style w:type="paragraph" w:styleId="HTMLPreformatted">
    <w:name w:val="HTML Preformatted"/>
    <w:basedOn w:val="Normal"/>
    <w:link w:val="HTMLPreformattedChar"/>
    <w:uiPriority w:val="99"/>
    <w:semiHidden/>
    <w:unhideWhenUsed/>
    <w:rsid w:val="0008314D"/>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08314D"/>
    <w:rPr>
      <w:rFonts w:ascii="Consolas" w:hAnsi="Consolas"/>
    </w:rPr>
  </w:style>
  <w:style w:type="paragraph" w:styleId="IntenseQuote">
    <w:name w:val="Intense Quote"/>
    <w:basedOn w:val="Normal"/>
    <w:next w:val="Normal"/>
    <w:link w:val="IntenseQuoteChar"/>
    <w:uiPriority w:val="30"/>
    <w:unhideWhenUsed/>
    <w:qFormat/>
    <w:rsid w:val="000831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8314D"/>
    <w:rPr>
      <w:rFonts w:ascii="Times New Roman" w:hAnsi="Times New Roman"/>
      <w:i/>
      <w:iCs/>
      <w:color w:val="4472C4" w:themeColor="accent1"/>
    </w:rPr>
  </w:style>
  <w:style w:type="paragraph" w:styleId="List">
    <w:name w:val="List"/>
    <w:basedOn w:val="Normal"/>
    <w:uiPriority w:val="99"/>
    <w:semiHidden/>
    <w:unhideWhenUsed/>
    <w:rsid w:val="0008314D"/>
    <w:pPr>
      <w:ind w:left="360" w:hanging="360"/>
      <w:contextualSpacing/>
    </w:pPr>
  </w:style>
  <w:style w:type="paragraph" w:styleId="List2">
    <w:name w:val="List 2"/>
    <w:basedOn w:val="Normal"/>
    <w:uiPriority w:val="99"/>
    <w:semiHidden/>
    <w:unhideWhenUsed/>
    <w:rsid w:val="0008314D"/>
    <w:pPr>
      <w:ind w:left="720" w:hanging="360"/>
      <w:contextualSpacing/>
    </w:pPr>
  </w:style>
  <w:style w:type="paragraph" w:styleId="List3">
    <w:name w:val="List 3"/>
    <w:basedOn w:val="Normal"/>
    <w:uiPriority w:val="99"/>
    <w:semiHidden/>
    <w:unhideWhenUsed/>
    <w:rsid w:val="0008314D"/>
    <w:pPr>
      <w:ind w:left="1080" w:hanging="360"/>
      <w:contextualSpacing/>
    </w:pPr>
  </w:style>
  <w:style w:type="paragraph" w:styleId="List4">
    <w:name w:val="List 4"/>
    <w:basedOn w:val="Normal"/>
    <w:uiPriority w:val="99"/>
    <w:semiHidden/>
    <w:unhideWhenUsed/>
    <w:rsid w:val="0008314D"/>
    <w:pPr>
      <w:ind w:left="1440" w:hanging="360"/>
      <w:contextualSpacing/>
    </w:pPr>
  </w:style>
  <w:style w:type="paragraph" w:styleId="List5">
    <w:name w:val="List 5"/>
    <w:basedOn w:val="Normal"/>
    <w:uiPriority w:val="99"/>
    <w:semiHidden/>
    <w:unhideWhenUsed/>
    <w:rsid w:val="0008314D"/>
    <w:pPr>
      <w:ind w:left="1800" w:hanging="360"/>
      <w:contextualSpacing/>
    </w:pPr>
  </w:style>
  <w:style w:type="paragraph" w:styleId="ListBullet">
    <w:name w:val="List Bullet"/>
    <w:basedOn w:val="Normal"/>
    <w:uiPriority w:val="99"/>
    <w:semiHidden/>
    <w:unhideWhenUsed/>
    <w:rsid w:val="0008314D"/>
    <w:pPr>
      <w:numPr>
        <w:numId w:val="18"/>
      </w:numPr>
      <w:contextualSpacing/>
    </w:pPr>
  </w:style>
  <w:style w:type="paragraph" w:styleId="ListBullet2">
    <w:name w:val="List Bullet 2"/>
    <w:basedOn w:val="Normal"/>
    <w:uiPriority w:val="99"/>
    <w:semiHidden/>
    <w:unhideWhenUsed/>
    <w:rsid w:val="0008314D"/>
    <w:pPr>
      <w:numPr>
        <w:numId w:val="19"/>
      </w:numPr>
      <w:contextualSpacing/>
    </w:pPr>
  </w:style>
  <w:style w:type="paragraph" w:styleId="ListBullet3">
    <w:name w:val="List Bullet 3"/>
    <w:basedOn w:val="Normal"/>
    <w:uiPriority w:val="99"/>
    <w:semiHidden/>
    <w:unhideWhenUsed/>
    <w:rsid w:val="0008314D"/>
    <w:pPr>
      <w:numPr>
        <w:numId w:val="20"/>
      </w:numPr>
      <w:contextualSpacing/>
    </w:pPr>
  </w:style>
  <w:style w:type="paragraph" w:styleId="ListBullet4">
    <w:name w:val="List Bullet 4"/>
    <w:basedOn w:val="Normal"/>
    <w:uiPriority w:val="99"/>
    <w:semiHidden/>
    <w:unhideWhenUsed/>
    <w:rsid w:val="0008314D"/>
    <w:pPr>
      <w:numPr>
        <w:numId w:val="21"/>
      </w:numPr>
      <w:contextualSpacing/>
    </w:pPr>
  </w:style>
  <w:style w:type="paragraph" w:styleId="ListBullet5">
    <w:name w:val="List Bullet 5"/>
    <w:basedOn w:val="Normal"/>
    <w:uiPriority w:val="99"/>
    <w:semiHidden/>
    <w:unhideWhenUsed/>
    <w:rsid w:val="0008314D"/>
    <w:pPr>
      <w:numPr>
        <w:numId w:val="22"/>
      </w:numPr>
      <w:contextualSpacing/>
    </w:pPr>
  </w:style>
  <w:style w:type="paragraph" w:styleId="ListContinue">
    <w:name w:val="List Continue"/>
    <w:basedOn w:val="Normal"/>
    <w:uiPriority w:val="99"/>
    <w:semiHidden/>
    <w:unhideWhenUsed/>
    <w:rsid w:val="0008314D"/>
    <w:pPr>
      <w:spacing w:after="120"/>
      <w:ind w:left="360"/>
      <w:contextualSpacing/>
    </w:pPr>
  </w:style>
  <w:style w:type="paragraph" w:styleId="ListContinue2">
    <w:name w:val="List Continue 2"/>
    <w:basedOn w:val="Normal"/>
    <w:uiPriority w:val="99"/>
    <w:semiHidden/>
    <w:unhideWhenUsed/>
    <w:rsid w:val="0008314D"/>
    <w:pPr>
      <w:spacing w:after="120"/>
      <w:ind w:left="720"/>
      <w:contextualSpacing/>
    </w:pPr>
  </w:style>
  <w:style w:type="paragraph" w:styleId="ListContinue3">
    <w:name w:val="List Continue 3"/>
    <w:basedOn w:val="Normal"/>
    <w:uiPriority w:val="99"/>
    <w:semiHidden/>
    <w:unhideWhenUsed/>
    <w:rsid w:val="0008314D"/>
    <w:pPr>
      <w:spacing w:after="120"/>
      <w:ind w:left="1080"/>
      <w:contextualSpacing/>
    </w:pPr>
  </w:style>
  <w:style w:type="paragraph" w:styleId="ListContinue4">
    <w:name w:val="List Continue 4"/>
    <w:basedOn w:val="Normal"/>
    <w:uiPriority w:val="99"/>
    <w:semiHidden/>
    <w:unhideWhenUsed/>
    <w:rsid w:val="0008314D"/>
    <w:pPr>
      <w:spacing w:after="120"/>
      <w:ind w:left="1440"/>
      <w:contextualSpacing/>
    </w:pPr>
  </w:style>
  <w:style w:type="paragraph" w:styleId="ListContinue5">
    <w:name w:val="List Continue 5"/>
    <w:basedOn w:val="Normal"/>
    <w:uiPriority w:val="99"/>
    <w:semiHidden/>
    <w:unhideWhenUsed/>
    <w:rsid w:val="0008314D"/>
    <w:pPr>
      <w:spacing w:after="120"/>
      <w:ind w:left="1800"/>
      <w:contextualSpacing/>
    </w:pPr>
  </w:style>
  <w:style w:type="paragraph" w:styleId="ListNumber2">
    <w:name w:val="List Number 2"/>
    <w:basedOn w:val="Normal"/>
    <w:uiPriority w:val="99"/>
    <w:semiHidden/>
    <w:unhideWhenUsed/>
    <w:rsid w:val="0008314D"/>
    <w:pPr>
      <w:numPr>
        <w:numId w:val="23"/>
      </w:numPr>
      <w:contextualSpacing/>
    </w:pPr>
  </w:style>
  <w:style w:type="paragraph" w:styleId="ListNumber3">
    <w:name w:val="List Number 3"/>
    <w:basedOn w:val="Normal"/>
    <w:uiPriority w:val="99"/>
    <w:semiHidden/>
    <w:unhideWhenUsed/>
    <w:rsid w:val="0008314D"/>
    <w:pPr>
      <w:numPr>
        <w:numId w:val="24"/>
      </w:numPr>
      <w:contextualSpacing/>
    </w:pPr>
  </w:style>
  <w:style w:type="paragraph" w:styleId="ListNumber4">
    <w:name w:val="List Number 4"/>
    <w:basedOn w:val="Normal"/>
    <w:uiPriority w:val="99"/>
    <w:semiHidden/>
    <w:unhideWhenUsed/>
    <w:rsid w:val="0008314D"/>
    <w:pPr>
      <w:numPr>
        <w:numId w:val="25"/>
      </w:numPr>
      <w:contextualSpacing/>
    </w:pPr>
  </w:style>
  <w:style w:type="paragraph" w:styleId="ListNumber5">
    <w:name w:val="List Number 5"/>
    <w:basedOn w:val="Normal"/>
    <w:uiPriority w:val="99"/>
    <w:semiHidden/>
    <w:unhideWhenUsed/>
    <w:rsid w:val="0008314D"/>
    <w:pPr>
      <w:numPr>
        <w:numId w:val="26"/>
      </w:numPr>
      <w:contextualSpacing/>
    </w:pPr>
  </w:style>
  <w:style w:type="paragraph" w:styleId="MacroText">
    <w:name w:val="macro"/>
    <w:link w:val="MacroTextChar"/>
    <w:uiPriority w:val="99"/>
    <w:semiHidden/>
    <w:unhideWhenUsed/>
    <w:rsid w:val="0008314D"/>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
    <w:name w:val="Macro Text Char"/>
    <w:basedOn w:val="DefaultParagraphFont"/>
    <w:link w:val="MacroText"/>
    <w:uiPriority w:val="99"/>
    <w:semiHidden/>
    <w:rsid w:val="0008314D"/>
    <w:rPr>
      <w:rFonts w:ascii="Consolas" w:hAnsi="Consolas"/>
    </w:rPr>
  </w:style>
  <w:style w:type="paragraph" w:styleId="MessageHeader">
    <w:name w:val="Message Header"/>
    <w:basedOn w:val="Normal"/>
    <w:link w:val="MessageHeaderChar"/>
    <w:uiPriority w:val="99"/>
    <w:semiHidden/>
    <w:unhideWhenUsed/>
    <w:rsid w:val="0008314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8314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8314D"/>
    <w:pPr>
      <w:spacing w:after="0"/>
    </w:pPr>
  </w:style>
  <w:style w:type="character" w:customStyle="1" w:styleId="NoteHeadingChar">
    <w:name w:val="Note Heading Char"/>
    <w:basedOn w:val="DefaultParagraphFont"/>
    <w:link w:val="NoteHeading"/>
    <w:uiPriority w:val="99"/>
    <w:semiHidden/>
    <w:rsid w:val="0008314D"/>
    <w:rPr>
      <w:rFonts w:ascii="Times New Roman" w:hAnsi="Times New Roman"/>
    </w:rPr>
  </w:style>
  <w:style w:type="paragraph" w:styleId="PlainText">
    <w:name w:val="Plain Text"/>
    <w:basedOn w:val="Normal"/>
    <w:link w:val="PlainTextChar"/>
    <w:uiPriority w:val="99"/>
    <w:semiHidden/>
    <w:unhideWhenUsed/>
    <w:rsid w:val="0008314D"/>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08314D"/>
    <w:rPr>
      <w:rFonts w:ascii="Consolas" w:hAnsi="Consolas"/>
      <w:sz w:val="21"/>
      <w:szCs w:val="21"/>
    </w:rPr>
  </w:style>
  <w:style w:type="paragraph" w:styleId="Quote">
    <w:name w:val="Quote"/>
    <w:basedOn w:val="Normal"/>
    <w:next w:val="Normal"/>
    <w:link w:val="QuoteChar"/>
    <w:uiPriority w:val="39"/>
    <w:unhideWhenUsed/>
    <w:qFormat/>
    <w:rsid w:val="000831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39"/>
    <w:rsid w:val="0008314D"/>
    <w:rPr>
      <w:rFonts w:ascii="Times New Roman" w:hAnsi="Times New Roman"/>
      <w:i/>
      <w:iCs/>
      <w:color w:val="404040" w:themeColor="text1" w:themeTint="BF"/>
    </w:rPr>
  </w:style>
  <w:style w:type="paragraph" w:styleId="Salutation">
    <w:name w:val="Salutation"/>
    <w:basedOn w:val="Normal"/>
    <w:next w:val="Normal"/>
    <w:link w:val="SalutationChar"/>
    <w:uiPriority w:val="99"/>
    <w:semiHidden/>
    <w:unhideWhenUsed/>
    <w:rsid w:val="0008314D"/>
  </w:style>
  <w:style w:type="character" w:customStyle="1" w:styleId="SalutationChar">
    <w:name w:val="Salutation Char"/>
    <w:basedOn w:val="DefaultParagraphFont"/>
    <w:link w:val="Salutation"/>
    <w:uiPriority w:val="99"/>
    <w:semiHidden/>
    <w:rsid w:val="0008314D"/>
    <w:rPr>
      <w:rFonts w:ascii="Times New Roman" w:hAnsi="Times New Roman"/>
    </w:rPr>
  </w:style>
  <w:style w:type="paragraph" w:styleId="Signature">
    <w:name w:val="Signature"/>
    <w:basedOn w:val="Normal"/>
    <w:link w:val="SignatureChar"/>
    <w:uiPriority w:val="99"/>
    <w:semiHidden/>
    <w:unhideWhenUsed/>
    <w:rsid w:val="0008314D"/>
    <w:pPr>
      <w:spacing w:after="0"/>
      <w:ind w:left="4320"/>
    </w:pPr>
  </w:style>
  <w:style w:type="character" w:customStyle="1" w:styleId="SignatureChar">
    <w:name w:val="Signature Char"/>
    <w:basedOn w:val="DefaultParagraphFont"/>
    <w:link w:val="Signature"/>
    <w:uiPriority w:val="99"/>
    <w:semiHidden/>
    <w:rsid w:val="0008314D"/>
    <w:rPr>
      <w:rFonts w:ascii="Times New Roman" w:hAnsi="Times New Roman"/>
    </w:rPr>
  </w:style>
  <w:style w:type="paragraph" w:styleId="TableofAuthorities">
    <w:name w:val="table of authorities"/>
    <w:basedOn w:val="Normal"/>
    <w:next w:val="Normal"/>
    <w:uiPriority w:val="99"/>
    <w:semiHidden/>
    <w:unhideWhenUsed/>
    <w:rsid w:val="0008314D"/>
    <w:pPr>
      <w:spacing w:after="0"/>
      <w:ind w:left="200" w:hanging="200"/>
    </w:pPr>
  </w:style>
  <w:style w:type="paragraph" w:styleId="TableofFigures">
    <w:name w:val="table of figures"/>
    <w:basedOn w:val="Normal"/>
    <w:next w:val="Normal"/>
    <w:uiPriority w:val="99"/>
    <w:semiHidden/>
    <w:unhideWhenUsed/>
    <w:rsid w:val="0008314D"/>
    <w:pPr>
      <w:spacing w:after="0"/>
    </w:pPr>
  </w:style>
  <w:style w:type="numbering" w:customStyle="1" w:styleId="NoList4">
    <w:name w:val="No List4"/>
    <w:next w:val="NoList"/>
    <w:uiPriority w:val="99"/>
    <w:semiHidden/>
    <w:unhideWhenUsed/>
    <w:rsid w:val="000E53CF"/>
  </w:style>
  <w:style w:type="table" w:customStyle="1" w:styleId="TableGrid12">
    <w:name w:val="Table Grid12"/>
    <w:basedOn w:val="TableNormal"/>
    <w:next w:val="TableGrid"/>
    <w:uiPriority w:val="39"/>
    <w:rsid w:val="000E53CF"/>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E53CF"/>
    <w:rPr>
      <w:color w:val="808080"/>
    </w:rPr>
  </w:style>
  <w:style w:type="paragraph" w:customStyle="1" w:styleId="WIM-231Heading1">
    <w:name w:val="WIM-23.1 Heading 1"/>
    <w:basedOn w:val="OTHHeading1"/>
    <w:link w:val="WIM-231Heading1Char"/>
    <w:rsid w:val="00D73909"/>
    <w:rPr>
      <w:u w:val="single"/>
    </w:rPr>
  </w:style>
  <w:style w:type="character" w:customStyle="1" w:styleId="WIM-231Heading1Char">
    <w:name w:val="WIM-23.1 Heading 1 Char"/>
    <w:basedOn w:val="OTHHeading1Char"/>
    <w:link w:val="WIM-231Heading1"/>
    <w:rsid w:val="00D73909"/>
    <w:rPr>
      <w:rFonts w:ascii="Times New Roman Bold" w:eastAsia="Times New Roman" w:hAnsi="Times New Roman Bold"/>
      <w:b/>
      <w:bCs/>
      <w:caps w:val="0"/>
      <w:sz w:val="22"/>
      <w:szCs w:val="28"/>
      <w:u w:val="single"/>
    </w:rPr>
  </w:style>
  <w:style w:type="paragraph" w:customStyle="1" w:styleId="WIM-231Heading2">
    <w:name w:val="WIM-23.1 Heading 2"/>
    <w:basedOn w:val="OTHHeading2"/>
    <w:link w:val="WIM-231Heading2Char"/>
    <w:rsid w:val="00C738DE"/>
  </w:style>
  <w:style w:type="character" w:customStyle="1" w:styleId="WIM-231Heading2Char">
    <w:name w:val="WIM-23.1 Heading 2 Char"/>
    <w:basedOn w:val="OTHHeading2Char"/>
    <w:link w:val="WIM-231Heading2"/>
    <w:rsid w:val="00C738DE"/>
    <w:rPr>
      <w:rFonts w:ascii="Times New Roman Bold" w:eastAsia="Times New Roman" w:hAnsi="Times New Roman Bold"/>
      <w:b/>
      <w:caps w:val="0"/>
      <w:sz w:val="22"/>
      <w:szCs w:val="26"/>
      <w:u w:val="single"/>
    </w:rPr>
  </w:style>
  <w:style w:type="paragraph" w:customStyle="1" w:styleId="WIM-231Heading3">
    <w:name w:val="WIM-23.1 Heading 3"/>
    <w:basedOn w:val="Normal"/>
    <w:link w:val="WIM-231Heading3Char"/>
    <w:rsid w:val="002A06F5"/>
    <w:pPr>
      <w:tabs>
        <w:tab w:val="left" w:pos="540"/>
      </w:tabs>
      <w:spacing w:before="240"/>
    </w:pPr>
    <w:rPr>
      <w:b/>
      <w:u w:val="single"/>
    </w:rPr>
  </w:style>
  <w:style w:type="character" w:customStyle="1" w:styleId="WIM-231Heading3Char">
    <w:name w:val="WIM-23.1 Heading 3 Char"/>
    <w:basedOn w:val="DefaultParagraphFont"/>
    <w:link w:val="WIM-231Heading3"/>
    <w:rsid w:val="002A06F5"/>
    <w:rPr>
      <w:rFonts w:ascii="Times New Roman" w:hAnsi="Times New Roman"/>
      <w:b/>
      <w:u w:val="single"/>
    </w:rPr>
  </w:style>
  <w:style w:type="paragraph" w:customStyle="1" w:styleId="WIM-231Heading4">
    <w:name w:val="WIM-23.1 Heading 4"/>
    <w:basedOn w:val="NormalIndent"/>
    <w:link w:val="WIM-231Heading4Char"/>
    <w:rsid w:val="007E7413"/>
    <w:rPr>
      <w:b/>
      <w:u w:val="single"/>
    </w:rPr>
  </w:style>
  <w:style w:type="character" w:customStyle="1" w:styleId="WIM-231Heading4Char">
    <w:name w:val="WIM-23.1 Heading 4 Char"/>
    <w:basedOn w:val="NormalIndentChar"/>
    <w:link w:val="WIM-231Heading4"/>
    <w:rsid w:val="007E7413"/>
    <w:rPr>
      <w:rFonts w:ascii="Times New Roman" w:hAnsi="Times New Roman"/>
      <w:b/>
      <w:u w:val="single"/>
    </w:rPr>
  </w:style>
  <w:style w:type="paragraph" w:customStyle="1" w:styleId="CM475">
    <w:name w:val="CM475"/>
    <w:basedOn w:val="Normal"/>
    <w:uiPriority w:val="99"/>
    <w:rsid w:val="00A639C2"/>
    <w:pPr>
      <w:autoSpaceDE w:val="0"/>
      <w:autoSpaceDN w:val="0"/>
      <w:spacing w:after="0"/>
      <w:jc w:val="left"/>
    </w:pPr>
    <w:rPr>
      <w:rFonts w:eastAsiaTheme="minorHAnsi"/>
      <w:sz w:val="24"/>
      <w:szCs w:val="24"/>
    </w:rPr>
  </w:style>
  <w:style w:type="paragraph" w:customStyle="1" w:styleId="CM469">
    <w:name w:val="CM469"/>
    <w:basedOn w:val="Normal"/>
    <w:uiPriority w:val="99"/>
    <w:rsid w:val="00A639C2"/>
    <w:pPr>
      <w:autoSpaceDE w:val="0"/>
      <w:autoSpaceDN w:val="0"/>
      <w:spacing w:after="0"/>
      <w:jc w:val="left"/>
    </w:pPr>
    <w:rPr>
      <w:rFonts w:eastAsiaTheme="minorHAnsi"/>
      <w:sz w:val="24"/>
      <w:szCs w:val="24"/>
    </w:rPr>
  </w:style>
  <w:style w:type="paragraph" w:customStyle="1" w:styleId="TXI-251Heading1">
    <w:name w:val="TXI-25.1 Heading 1"/>
    <w:next w:val="Normal"/>
    <w:link w:val="TXI-251Heading1Char"/>
    <w:qFormat/>
    <w:rsid w:val="00113D9F"/>
    <w:pPr>
      <w:spacing w:after="240"/>
      <w:jc w:val="center"/>
    </w:pPr>
    <w:rPr>
      <w:rFonts w:ascii="Times New Roman Bold" w:eastAsia="Times New Roman" w:hAnsi="Times New Roman Bold"/>
      <w:b/>
      <w:bCs/>
      <w:sz w:val="24"/>
      <w:szCs w:val="28"/>
    </w:rPr>
  </w:style>
  <w:style w:type="character" w:customStyle="1" w:styleId="TXI-251Heading1Char">
    <w:name w:val="TXI-25.1 Heading 1 Char"/>
    <w:basedOn w:val="OTHHeading1Char"/>
    <w:link w:val="TXI-251Heading1"/>
    <w:rsid w:val="00113D9F"/>
    <w:rPr>
      <w:rFonts w:ascii="Times New Roman Bold" w:eastAsia="Times New Roman" w:hAnsi="Times New Roman Bold"/>
      <w:b/>
      <w:bCs/>
      <w:caps w:val="0"/>
      <w:sz w:val="24"/>
      <w:szCs w:val="28"/>
    </w:rPr>
  </w:style>
  <w:style w:type="paragraph" w:customStyle="1" w:styleId="TXI-251Heading2">
    <w:name w:val="TXI-25.1 Heading 2"/>
    <w:next w:val="Normal"/>
    <w:link w:val="TXI-251Heading2Char"/>
    <w:qFormat/>
    <w:rsid w:val="00113D9F"/>
    <w:pPr>
      <w:spacing w:after="240"/>
      <w:jc w:val="center"/>
    </w:pPr>
    <w:rPr>
      <w:rFonts w:ascii="Times New Roman" w:eastAsia="Times New Roman" w:hAnsi="Times New Roman" w:cs="Tahoma"/>
      <w:b/>
      <w:bCs/>
      <w:sz w:val="24"/>
      <w:szCs w:val="16"/>
    </w:rPr>
  </w:style>
  <w:style w:type="character" w:customStyle="1" w:styleId="TXI-251Heading2Char">
    <w:name w:val="TXI-25.1 Heading 2 Char"/>
    <w:basedOn w:val="DefaultParagraphFont"/>
    <w:link w:val="TXI-251Heading2"/>
    <w:rsid w:val="00113D9F"/>
    <w:rPr>
      <w:rFonts w:ascii="Times New Roman" w:eastAsia="Times New Roman" w:hAnsi="Times New Roman" w:cs="Tahoma"/>
      <w:b/>
      <w:bCs/>
      <w:sz w:val="24"/>
      <w:szCs w:val="16"/>
    </w:rPr>
  </w:style>
  <w:style w:type="paragraph" w:customStyle="1" w:styleId="TXI-251Heading3">
    <w:name w:val="TXI-25.1 Heading 3"/>
    <w:next w:val="Normal"/>
    <w:link w:val="TXI-251Heading3Char"/>
    <w:qFormat/>
    <w:rsid w:val="00113D9F"/>
    <w:pPr>
      <w:tabs>
        <w:tab w:val="left" w:pos="547"/>
      </w:tabs>
      <w:jc w:val="both"/>
    </w:pPr>
    <w:rPr>
      <w:rFonts w:ascii="Times New Roman" w:eastAsia="Times New Roman" w:hAnsi="Times New Roman"/>
      <w:b/>
      <w:bCs/>
    </w:rPr>
  </w:style>
  <w:style w:type="character" w:customStyle="1" w:styleId="TXI-251Heading3Char">
    <w:name w:val="TXI-25.1 Heading 3 Char"/>
    <w:basedOn w:val="DefaultParagraphFont"/>
    <w:link w:val="TXI-251Heading3"/>
    <w:rsid w:val="00113D9F"/>
    <w:rPr>
      <w:rFonts w:ascii="Times New Roman" w:eastAsia="Times New Roman" w:hAnsi="Times New Roman"/>
      <w:b/>
      <w:bCs/>
    </w:rPr>
  </w:style>
  <w:style w:type="paragraph" w:customStyle="1" w:styleId="TXI-251Heading4">
    <w:name w:val="TXI-25.1 Heading 4"/>
    <w:next w:val="Normal"/>
    <w:link w:val="TXI-251Heading4Char"/>
    <w:qFormat/>
    <w:rsid w:val="00113D9F"/>
    <w:pPr>
      <w:spacing w:after="240"/>
      <w:ind w:left="360"/>
    </w:pPr>
    <w:rPr>
      <w:rFonts w:ascii="Times New Roman" w:eastAsia="Times New Roman" w:hAnsi="Times New Roman"/>
      <w:b/>
      <w:bCs/>
    </w:rPr>
  </w:style>
  <w:style w:type="character" w:customStyle="1" w:styleId="TXI-251Heading4Char">
    <w:name w:val="TXI-25.1 Heading 4 Char"/>
    <w:basedOn w:val="TXI-251Heading3Char"/>
    <w:link w:val="TXI-251Heading4"/>
    <w:rsid w:val="00113D9F"/>
    <w:rPr>
      <w:rFonts w:ascii="Times New Roman" w:eastAsia="Times New Roman" w:hAnsi="Times New Roman"/>
      <w:b/>
      <w:bCs/>
    </w:rPr>
  </w:style>
  <w:style w:type="paragraph" w:customStyle="1" w:styleId="CodeList4">
    <w:name w:val="Code List 4"/>
    <w:basedOn w:val="CodeList3"/>
    <w:link w:val="CodeList4Char"/>
    <w:qFormat/>
    <w:rsid w:val="00313E47"/>
    <w:pPr>
      <w:ind w:left="1800"/>
    </w:pPr>
  </w:style>
  <w:style w:type="character" w:customStyle="1" w:styleId="CodeList1Char">
    <w:name w:val="Code List 1 Char"/>
    <w:basedOn w:val="NormalIndentChar"/>
    <w:link w:val="CodeList1"/>
    <w:uiPriority w:val="3"/>
    <w:rsid w:val="005D1CFD"/>
    <w:rPr>
      <w:rFonts w:ascii="Times New Roman" w:hAnsi="Times New Roman"/>
    </w:rPr>
  </w:style>
  <w:style w:type="character" w:customStyle="1" w:styleId="CodeList2Char">
    <w:name w:val="Code List 2 Char"/>
    <w:basedOn w:val="CodeList1Char"/>
    <w:link w:val="CodeList2"/>
    <w:uiPriority w:val="3"/>
    <w:rsid w:val="00313E47"/>
    <w:rPr>
      <w:rFonts w:ascii="Times New Roman" w:hAnsi="Times New Roman"/>
    </w:rPr>
  </w:style>
  <w:style w:type="character" w:customStyle="1" w:styleId="CodeList3Char">
    <w:name w:val="Code List 3 Char"/>
    <w:basedOn w:val="CodeList2Char"/>
    <w:link w:val="CodeList3"/>
    <w:uiPriority w:val="3"/>
    <w:rsid w:val="00313E47"/>
    <w:rPr>
      <w:rFonts w:ascii="Times New Roman" w:hAnsi="Times New Roman"/>
    </w:rPr>
  </w:style>
  <w:style w:type="character" w:customStyle="1" w:styleId="CodeList4Char">
    <w:name w:val="Code List 4 Char"/>
    <w:basedOn w:val="CodeList3Char"/>
    <w:link w:val="CodeList4"/>
    <w:rsid w:val="00313E47"/>
    <w:rPr>
      <w:rFonts w:ascii="Times New Roman" w:hAnsi="Times New Roman"/>
    </w:rPr>
  </w:style>
  <w:style w:type="table" w:customStyle="1" w:styleId="TableGrid13">
    <w:name w:val="Table Grid13"/>
    <w:basedOn w:val="TableNormal"/>
    <w:next w:val="TableGrid"/>
    <w:rsid w:val="00614B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070DF"/>
  </w:style>
  <w:style w:type="paragraph" w:customStyle="1" w:styleId="CM120">
    <w:name w:val="CM120"/>
    <w:basedOn w:val="Default"/>
    <w:next w:val="Default"/>
    <w:uiPriority w:val="99"/>
    <w:rsid w:val="00C80743"/>
    <w:pPr>
      <w:spacing w:after="0"/>
      <w:jc w:val="left"/>
    </w:pPr>
    <w:rPr>
      <w:rFonts w:eastAsiaTheme="minorHAnsi"/>
      <w:b/>
      <w:bCs/>
      <w:color w:val="auto"/>
      <w:sz w:val="24"/>
      <w:szCs w:val="24"/>
      <w14:ligatures w14:val="standardContextual"/>
    </w:rPr>
  </w:style>
  <w:style w:type="paragraph" w:customStyle="1" w:styleId="CM133">
    <w:name w:val="CM133"/>
    <w:basedOn w:val="Default"/>
    <w:next w:val="Default"/>
    <w:uiPriority w:val="99"/>
    <w:rsid w:val="00C80743"/>
    <w:pPr>
      <w:spacing w:after="0"/>
      <w:jc w:val="left"/>
    </w:pPr>
    <w:rPr>
      <w:rFonts w:eastAsiaTheme="minorHAnsi"/>
      <w:b/>
      <w:bCs/>
      <w:color w:val="auto"/>
      <w:sz w:val="24"/>
      <w:szCs w:val="24"/>
      <w14:ligatures w14:val="standardContextual"/>
    </w:rPr>
  </w:style>
  <w:style w:type="paragraph" w:customStyle="1" w:styleId="Normal-Space">
    <w:name w:val="Normal-Space"/>
    <w:basedOn w:val="Normal"/>
    <w:qFormat/>
    <w:rsid w:val="00230D55"/>
    <w:pPr>
      <w:tabs>
        <w:tab w:val="left" w:pos="1620"/>
      </w:tabs>
    </w:pPr>
  </w:style>
  <w:style w:type="character" w:styleId="IntenseEmphasis">
    <w:name w:val="Intense Emphasis"/>
    <w:basedOn w:val="DefaultParagraphFont"/>
    <w:uiPriority w:val="21"/>
    <w:qFormat/>
    <w:rsid w:val="00230001"/>
    <w:rPr>
      <w:i/>
      <w:iCs/>
      <w:color w:val="2F5496" w:themeColor="accent1" w:themeShade="BF"/>
    </w:rPr>
  </w:style>
  <w:style w:type="character" w:styleId="IntenseReference">
    <w:name w:val="Intense Reference"/>
    <w:basedOn w:val="DefaultParagraphFont"/>
    <w:uiPriority w:val="32"/>
    <w:qFormat/>
    <w:rsid w:val="00230001"/>
    <w:rPr>
      <w:b/>
      <w:bCs/>
      <w:smallCaps/>
      <w:color w:val="2F5496" w:themeColor="accent1" w:themeShade="BF"/>
      <w:spacing w:val="5"/>
    </w:rPr>
  </w:style>
  <w:style w:type="numbering" w:customStyle="1" w:styleId="NoList11">
    <w:name w:val="No List11"/>
    <w:next w:val="NoList"/>
    <w:uiPriority w:val="99"/>
    <w:semiHidden/>
    <w:unhideWhenUsed/>
    <w:rsid w:val="00230001"/>
  </w:style>
  <w:style w:type="paragraph" w:customStyle="1" w:styleId="EnvelopeAddress1">
    <w:name w:val="Envelope Address1"/>
    <w:basedOn w:val="Normal"/>
    <w:next w:val="EnvelopeAddress"/>
    <w:uiPriority w:val="99"/>
    <w:semiHidden/>
    <w:unhideWhenUsed/>
    <w:rsid w:val="00230001"/>
    <w:pPr>
      <w:framePr w:w="7920" w:h="1980" w:hRule="exact" w:hSpace="180" w:wrap="auto" w:hAnchor="page" w:xAlign="center" w:yAlign="bottom"/>
      <w:spacing w:after="0"/>
      <w:ind w:left="2880"/>
    </w:pPr>
    <w:rPr>
      <w:rFonts w:ascii="Calibri Light" w:eastAsia="Yu Gothic Light" w:hAnsi="Calibri Light"/>
      <w:sz w:val="24"/>
      <w:szCs w:val="24"/>
    </w:rPr>
  </w:style>
  <w:style w:type="paragraph" w:customStyle="1" w:styleId="EnvelopeReturn1">
    <w:name w:val="Envelope Return1"/>
    <w:basedOn w:val="Normal"/>
    <w:next w:val="EnvelopeReturn"/>
    <w:uiPriority w:val="99"/>
    <w:semiHidden/>
    <w:unhideWhenUsed/>
    <w:rsid w:val="00230001"/>
    <w:pPr>
      <w:spacing w:after="0"/>
    </w:pPr>
    <w:rPr>
      <w:rFonts w:ascii="Calibri Light" w:eastAsia="Yu Gothic Light" w:hAnsi="Calibri Light"/>
    </w:rPr>
  </w:style>
  <w:style w:type="paragraph" w:customStyle="1" w:styleId="MessageHeader1">
    <w:name w:val="Message Header1"/>
    <w:basedOn w:val="Normal"/>
    <w:next w:val="MessageHeader"/>
    <w:uiPriority w:val="99"/>
    <w:semiHidden/>
    <w:unhideWhenUsed/>
    <w:rsid w:val="0023000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libri Light" w:eastAsia="Yu Gothic Light" w:hAnsi="Calibri Light"/>
      <w:kern w:val="2"/>
      <w:sz w:val="24"/>
      <w:szCs w:val="24"/>
      <w14:ligatures w14:val="standardContextual"/>
    </w:rPr>
  </w:style>
  <w:style w:type="paragraph" w:customStyle="1" w:styleId="CommentStyle">
    <w:name w:val="Comment Style"/>
    <w:basedOn w:val="Normal"/>
    <w:link w:val="CommentStyleChar"/>
    <w:qFormat/>
    <w:rsid w:val="00230001"/>
    <w:pPr>
      <w:keepNext/>
      <w:spacing w:before="240" w:after="0"/>
      <w:ind w:left="720"/>
    </w:pPr>
    <w:rPr>
      <w:b/>
    </w:rPr>
  </w:style>
  <w:style w:type="character" w:customStyle="1" w:styleId="CommentStyleChar">
    <w:name w:val="Comment Style Char"/>
    <w:basedOn w:val="DefaultParagraphFont"/>
    <w:link w:val="CommentStyle"/>
    <w:rsid w:val="00230001"/>
    <w:rPr>
      <w:rFonts w:ascii="Times New Roman" w:hAnsi="Times New Roman"/>
      <w:b/>
    </w:rPr>
  </w:style>
  <w:style w:type="paragraph" w:customStyle="1" w:styleId="CommentBullet">
    <w:name w:val="Comment Bullet"/>
    <w:basedOn w:val="ListNumber"/>
    <w:link w:val="CommentBulletChar"/>
    <w:qFormat/>
    <w:rsid w:val="00230001"/>
    <w:pPr>
      <w:tabs>
        <w:tab w:val="clear" w:pos="360"/>
      </w:tabs>
      <w:spacing w:after="0"/>
      <w:ind w:left="1080"/>
      <w:contextualSpacing/>
      <w:jc w:val="left"/>
    </w:pPr>
  </w:style>
  <w:style w:type="character" w:customStyle="1" w:styleId="ListNumberChar">
    <w:name w:val="List Number Char"/>
    <w:basedOn w:val="DefaultParagraphFont"/>
    <w:link w:val="ListNumber"/>
    <w:uiPriority w:val="99"/>
    <w:rsid w:val="00230001"/>
    <w:rPr>
      <w:rFonts w:ascii="Times New Roman" w:hAnsi="Times New Roman"/>
    </w:rPr>
  </w:style>
  <w:style w:type="character" w:customStyle="1" w:styleId="CommentBulletChar">
    <w:name w:val="Comment Bullet Char"/>
    <w:basedOn w:val="ListNumberChar"/>
    <w:link w:val="CommentBullet"/>
    <w:rsid w:val="00230001"/>
    <w:rPr>
      <w:rFonts w:ascii="Times New Roman" w:hAnsi="Times New Roman"/>
    </w:rPr>
  </w:style>
  <w:style w:type="character" w:customStyle="1" w:styleId="MessageHeaderChar1">
    <w:name w:val="Message Header Char1"/>
    <w:basedOn w:val="DefaultParagraphFont"/>
    <w:uiPriority w:val="99"/>
    <w:semiHidden/>
    <w:rsid w:val="00230001"/>
    <w:rPr>
      <w:rFonts w:asciiTheme="majorHAnsi" w:eastAsiaTheme="majorEastAsia" w:hAnsiTheme="majorHAnsi" w:cstheme="majorBidi"/>
      <w:sz w:val="24"/>
      <w:szCs w:val="24"/>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0931">
      <w:bodyDiv w:val="1"/>
      <w:marLeft w:val="0"/>
      <w:marRight w:val="0"/>
      <w:marTop w:val="0"/>
      <w:marBottom w:val="0"/>
      <w:divBdr>
        <w:top w:val="none" w:sz="0" w:space="0" w:color="auto"/>
        <w:left w:val="none" w:sz="0" w:space="0" w:color="auto"/>
        <w:bottom w:val="none" w:sz="0" w:space="0" w:color="auto"/>
        <w:right w:val="none" w:sz="0" w:space="0" w:color="auto"/>
      </w:divBdr>
    </w:div>
    <w:div w:id="33967014">
      <w:bodyDiv w:val="1"/>
      <w:marLeft w:val="0"/>
      <w:marRight w:val="0"/>
      <w:marTop w:val="0"/>
      <w:marBottom w:val="0"/>
      <w:divBdr>
        <w:top w:val="none" w:sz="0" w:space="0" w:color="auto"/>
        <w:left w:val="none" w:sz="0" w:space="0" w:color="auto"/>
        <w:bottom w:val="none" w:sz="0" w:space="0" w:color="auto"/>
        <w:right w:val="none" w:sz="0" w:space="0" w:color="auto"/>
      </w:divBdr>
    </w:div>
    <w:div w:id="85538955">
      <w:bodyDiv w:val="1"/>
      <w:marLeft w:val="0"/>
      <w:marRight w:val="0"/>
      <w:marTop w:val="0"/>
      <w:marBottom w:val="0"/>
      <w:divBdr>
        <w:top w:val="none" w:sz="0" w:space="0" w:color="auto"/>
        <w:left w:val="none" w:sz="0" w:space="0" w:color="auto"/>
        <w:bottom w:val="none" w:sz="0" w:space="0" w:color="auto"/>
        <w:right w:val="none" w:sz="0" w:space="0" w:color="auto"/>
      </w:divBdr>
    </w:div>
    <w:div w:id="88232815">
      <w:bodyDiv w:val="1"/>
      <w:marLeft w:val="0"/>
      <w:marRight w:val="0"/>
      <w:marTop w:val="0"/>
      <w:marBottom w:val="0"/>
      <w:divBdr>
        <w:top w:val="none" w:sz="0" w:space="0" w:color="auto"/>
        <w:left w:val="none" w:sz="0" w:space="0" w:color="auto"/>
        <w:bottom w:val="none" w:sz="0" w:space="0" w:color="auto"/>
        <w:right w:val="none" w:sz="0" w:space="0" w:color="auto"/>
      </w:divBdr>
    </w:div>
    <w:div w:id="93324729">
      <w:bodyDiv w:val="1"/>
      <w:marLeft w:val="0"/>
      <w:marRight w:val="0"/>
      <w:marTop w:val="0"/>
      <w:marBottom w:val="0"/>
      <w:divBdr>
        <w:top w:val="none" w:sz="0" w:space="0" w:color="auto"/>
        <w:left w:val="none" w:sz="0" w:space="0" w:color="auto"/>
        <w:bottom w:val="none" w:sz="0" w:space="0" w:color="auto"/>
        <w:right w:val="none" w:sz="0" w:space="0" w:color="auto"/>
      </w:divBdr>
    </w:div>
    <w:div w:id="112021433">
      <w:bodyDiv w:val="1"/>
      <w:marLeft w:val="0"/>
      <w:marRight w:val="0"/>
      <w:marTop w:val="0"/>
      <w:marBottom w:val="0"/>
      <w:divBdr>
        <w:top w:val="none" w:sz="0" w:space="0" w:color="auto"/>
        <w:left w:val="none" w:sz="0" w:space="0" w:color="auto"/>
        <w:bottom w:val="none" w:sz="0" w:space="0" w:color="auto"/>
        <w:right w:val="none" w:sz="0" w:space="0" w:color="auto"/>
      </w:divBdr>
    </w:div>
    <w:div w:id="127673110">
      <w:bodyDiv w:val="1"/>
      <w:marLeft w:val="0"/>
      <w:marRight w:val="0"/>
      <w:marTop w:val="0"/>
      <w:marBottom w:val="0"/>
      <w:divBdr>
        <w:top w:val="none" w:sz="0" w:space="0" w:color="auto"/>
        <w:left w:val="none" w:sz="0" w:space="0" w:color="auto"/>
        <w:bottom w:val="none" w:sz="0" w:space="0" w:color="auto"/>
        <w:right w:val="none" w:sz="0" w:space="0" w:color="auto"/>
      </w:divBdr>
    </w:div>
    <w:div w:id="136729079">
      <w:bodyDiv w:val="1"/>
      <w:marLeft w:val="0"/>
      <w:marRight w:val="0"/>
      <w:marTop w:val="0"/>
      <w:marBottom w:val="0"/>
      <w:divBdr>
        <w:top w:val="none" w:sz="0" w:space="0" w:color="auto"/>
        <w:left w:val="none" w:sz="0" w:space="0" w:color="auto"/>
        <w:bottom w:val="none" w:sz="0" w:space="0" w:color="auto"/>
        <w:right w:val="none" w:sz="0" w:space="0" w:color="auto"/>
      </w:divBdr>
    </w:div>
    <w:div w:id="151408828">
      <w:bodyDiv w:val="1"/>
      <w:marLeft w:val="0"/>
      <w:marRight w:val="0"/>
      <w:marTop w:val="0"/>
      <w:marBottom w:val="0"/>
      <w:divBdr>
        <w:top w:val="none" w:sz="0" w:space="0" w:color="auto"/>
        <w:left w:val="none" w:sz="0" w:space="0" w:color="auto"/>
        <w:bottom w:val="none" w:sz="0" w:space="0" w:color="auto"/>
        <w:right w:val="none" w:sz="0" w:space="0" w:color="auto"/>
      </w:divBdr>
    </w:div>
    <w:div w:id="159544443">
      <w:bodyDiv w:val="1"/>
      <w:marLeft w:val="0"/>
      <w:marRight w:val="0"/>
      <w:marTop w:val="0"/>
      <w:marBottom w:val="0"/>
      <w:divBdr>
        <w:top w:val="none" w:sz="0" w:space="0" w:color="auto"/>
        <w:left w:val="none" w:sz="0" w:space="0" w:color="auto"/>
        <w:bottom w:val="none" w:sz="0" w:space="0" w:color="auto"/>
        <w:right w:val="none" w:sz="0" w:space="0" w:color="auto"/>
      </w:divBdr>
    </w:div>
    <w:div w:id="173342934">
      <w:bodyDiv w:val="1"/>
      <w:marLeft w:val="0"/>
      <w:marRight w:val="0"/>
      <w:marTop w:val="0"/>
      <w:marBottom w:val="0"/>
      <w:divBdr>
        <w:top w:val="none" w:sz="0" w:space="0" w:color="auto"/>
        <w:left w:val="none" w:sz="0" w:space="0" w:color="auto"/>
        <w:bottom w:val="none" w:sz="0" w:space="0" w:color="auto"/>
        <w:right w:val="none" w:sz="0" w:space="0" w:color="auto"/>
      </w:divBdr>
    </w:div>
    <w:div w:id="177037991">
      <w:bodyDiv w:val="1"/>
      <w:marLeft w:val="0"/>
      <w:marRight w:val="0"/>
      <w:marTop w:val="0"/>
      <w:marBottom w:val="0"/>
      <w:divBdr>
        <w:top w:val="none" w:sz="0" w:space="0" w:color="auto"/>
        <w:left w:val="none" w:sz="0" w:space="0" w:color="auto"/>
        <w:bottom w:val="none" w:sz="0" w:space="0" w:color="auto"/>
        <w:right w:val="none" w:sz="0" w:space="0" w:color="auto"/>
      </w:divBdr>
    </w:div>
    <w:div w:id="191769011">
      <w:bodyDiv w:val="1"/>
      <w:marLeft w:val="0"/>
      <w:marRight w:val="0"/>
      <w:marTop w:val="0"/>
      <w:marBottom w:val="0"/>
      <w:divBdr>
        <w:top w:val="none" w:sz="0" w:space="0" w:color="auto"/>
        <w:left w:val="none" w:sz="0" w:space="0" w:color="auto"/>
        <w:bottom w:val="none" w:sz="0" w:space="0" w:color="auto"/>
        <w:right w:val="none" w:sz="0" w:space="0" w:color="auto"/>
      </w:divBdr>
    </w:div>
    <w:div w:id="210310052">
      <w:bodyDiv w:val="1"/>
      <w:marLeft w:val="0"/>
      <w:marRight w:val="0"/>
      <w:marTop w:val="0"/>
      <w:marBottom w:val="0"/>
      <w:divBdr>
        <w:top w:val="none" w:sz="0" w:space="0" w:color="auto"/>
        <w:left w:val="none" w:sz="0" w:space="0" w:color="auto"/>
        <w:bottom w:val="none" w:sz="0" w:space="0" w:color="auto"/>
        <w:right w:val="none" w:sz="0" w:space="0" w:color="auto"/>
      </w:divBdr>
    </w:div>
    <w:div w:id="211355586">
      <w:bodyDiv w:val="1"/>
      <w:marLeft w:val="0"/>
      <w:marRight w:val="0"/>
      <w:marTop w:val="0"/>
      <w:marBottom w:val="0"/>
      <w:divBdr>
        <w:top w:val="none" w:sz="0" w:space="0" w:color="auto"/>
        <w:left w:val="none" w:sz="0" w:space="0" w:color="auto"/>
        <w:bottom w:val="none" w:sz="0" w:space="0" w:color="auto"/>
        <w:right w:val="none" w:sz="0" w:space="0" w:color="auto"/>
      </w:divBdr>
    </w:div>
    <w:div w:id="220021128">
      <w:bodyDiv w:val="1"/>
      <w:marLeft w:val="0"/>
      <w:marRight w:val="0"/>
      <w:marTop w:val="0"/>
      <w:marBottom w:val="0"/>
      <w:divBdr>
        <w:top w:val="none" w:sz="0" w:space="0" w:color="auto"/>
        <w:left w:val="none" w:sz="0" w:space="0" w:color="auto"/>
        <w:bottom w:val="none" w:sz="0" w:space="0" w:color="auto"/>
        <w:right w:val="none" w:sz="0" w:space="0" w:color="auto"/>
      </w:divBdr>
    </w:div>
    <w:div w:id="223106869">
      <w:bodyDiv w:val="1"/>
      <w:marLeft w:val="0"/>
      <w:marRight w:val="0"/>
      <w:marTop w:val="0"/>
      <w:marBottom w:val="0"/>
      <w:divBdr>
        <w:top w:val="none" w:sz="0" w:space="0" w:color="auto"/>
        <w:left w:val="none" w:sz="0" w:space="0" w:color="auto"/>
        <w:bottom w:val="none" w:sz="0" w:space="0" w:color="auto"/>
        <w:right w:val="none" w:sz="0" w:space="0" w:color="auto"/>
      </w:divBdr>
    </w:div>
    <w:div w:id="224025317">
      <w:bodyDiv w:val="1"/>
      <w:marLeft w:val="0"/>
      <w:marRight w:val="0"/>
      <w:marTop w:val="0"/>
      <w:marBottom w:val="0"/>
      <w:divBdr>
        <w:top w:val="none" w:sz="0" w:space="0" w:color="auto"/>
        <w:left w:val="none" w:sz="0" w:space="0" w:color="auto"/>
        <w:bottom w:val="none" w:sz="0" w:space="0" w:color="auto"/>
        <w:right w:val="none" w:sz="0" w:space="0" w:color="auto"/>
      </w:divBdr>
    </w:div>
    <w:div w:id="238828941">
      <w:bodyDiv w:val="1"/>
      <w:marLeft w:val="0"/>
      <w:marRight w:val="0"/>
      <w:marTop w:val="0"/>
      <w:marBottom w:val="0"/>
      <w:divBdr>
        <w:top w:val="none" w:sz="0" w:space="0" w:color="auto"/>
        <w:left w:val="none" w:sz="0" w:space="0" w:color="auto"/>
        <w:bottom w:val="none" w:sz="0" w:space="0" w:color="auto"/>
        <w:right w:val="none" w:sz="0" w:space="0" w:color="auto"/>
      </w:divBdr>
    </w:div>
    <w:div w:id="256403114">
      <w:bodyDiv w:val="1"/>
      <w:marLeft w:val="0"/>
      <w:marRight w:val="0"/>
      <w:marTop w:val="0"/>
      <w:marBottom w:val="0"/>
      <w:divBdr>
        <w:top w:val="none" w:sz="0" w:space="0" w:color="auto"/>
        <w:left w:val="none" w:sz="0" w:space="0" w:color="auto"/>
        <w:bottom w:val="none" w:sz="0" w:space="0" w:color="auto"/>
        <w:right w:val="none" w:sz="0" w:space="0" w:color="auto"/>
      </w:divBdr>
    </w:div>
    <w:div w:id="263195929">
      <w:bodyDiv w:val="1"/>
      <w:marLeft w:val="0"/>
      <w:marRight w:val="0"/>
      <w:marTop w:val="0"/>
      <w:marBottom w:val="0"/>
      <w:divBdr>
        <w:top w:val="none" w:sz="0" w:space="0" w:color="auto"/>
        <w:left w:val="none" w:sz="0" w:space="0" w:color="auto"/>
        <w:bottom w:val="none" w:sz="0" w:space="0" w:color="auto"/>
        <w:right w:val="none" w:sz="0" w:space="0" w:color="auto"/>
      </w:divBdr>
    </w:div>
    <w:div w:id="274795495">
      <w:bodyDiv w:val="1"/>
      <w:marLeft w:val="0"/>
      <w:marRight w:val="0"/>
      <w:marTop w:val="0"/>
      <w:marBottom w:val="0"/>
      <w:divBdr>
        <w:top w:val="none" w:sz="0" w:space="0" w:color="auto"/>
        <w:left w:val="none" w:sz="0" w:space="0" w:color="auto"/>
        <w:bottom w:val="none" w:sz="0" w:space="0" w:color="auto"/>
        <w:right w:val="none" w:sz="0" w:space="0" w:color="auto"/>
      </w:divBdr>
    </w:div>
    <w:div w:id="306594980">
      <w:bodyDiv w:val="1"/>
      <w:marLeft w:val="0"/>
      <w:marRight w:val="0"/>
      <w:marTop w:val="0"/>
      <w:marBottom w:val="0"/>
      <w:divBdr>
        <w:top w:val="none" w:sz="0" w:space="0" w:color="auto"/>
        <w:left w:val="none" w:sz="0" w:space="0" w:color="auto"/>
        <w:bottom w:val="none" w:sz="0" w:space="0" w:color="auto"/>
        <w:right w:val="none" w:sz="0" w:space="0" w:color="auto"/>
      </w:divBdr>
    </w:div>
    <w:div w:id="309866193">
      <w:bodyDiv w:val="1"/>
      <w:marLeft w:val="0"/>
      <w:marRight w:val="0"/>
      <w:marTop w:val="0"/>
      <w:marBottom w:val="0"/>
      <w:divBdr>
        <w:top w:val="none" w:sz="0" w:space="0" w:color="auto"/>
        <w:left w:val="none" w:sz="0" w:space="0" w:color="auto"/>
        <w:bottom w:val="none" w:sz="0" w:space="0" w:color="auto"/>
        <w:right w:val="none" w:sz="0" w:space="0" w:color="auto"/>
      </w:divBdr>
    </w:div>
    <w:div w:id="327053342">
      <w:bodyDiv w:val="1"/>
      <w:marLeft w:val="0"/>
      <w:marRight w:val="0"/>
      <w:marTop w:val="0"/>
      <w:marBottom w:val="0"/>
      <w:divBdr>
        <w:top w:val="none" w:sz="0" w:space="0" w:color="auto"/>
        <w:left w:val="none" w:sz="0" w:space="0" w:color="auto"/>
        <w:bottom w:val="none" w:sz="0" w:space="0" w:color="auto"/>
        <w:right w:val="none" w:sz="0" w:space="0" w:color="auto"/>
      </w:divBdr>
    </w:div>
    <w:div w:id="329330194">
      <w:bodyDiv w:val="1"/>
      <w:marLeft w:val="0"/>
      <w:marRight w:val="0"/>
      <w:marTop w:val="0"/>
      <w:marBottom w:val="0"/>
      <w:divBdr>
        <w:top w:val="none" w:sz="0" w:space="0" w:color="auto"/>
        <w:left w:val="none" w:sz="0" w:space="0" w:color="auto"/>
        <w:bottom w:val="none" w:sz="0" w:space="0" w:color="auto"/>
        <w:right w:val="none" w:sz="0" w:space="0" w:color="auto"/>
      </w:divBdr>
    </w:div>
    <w:div w:id="352920552">
      <w:bodyDiv w:val="1"/>
      <w:marLeft w:val="0"/>
      <w:marRight w:val="0"/>
      <w:marTop w:val="0"/>
      <w:marBottom w:val="0"/>
      <w:divBdr>
        <w:top w:val="none" w:sz="0" w:space="0" w:color="auto"/>
        <w:left w:val="none" w:sz="0" w:space="0" w:color="auto"/>
        <w:bottom w:val="none" w:sz="0" w:space="0" w:color="auto"/>
        <w:right w:val="none" w:sz="0" w:space="0" w:color="auto"/>
      </w:divBdr>
    </w:div>
    <w:div w:id="354775260">
      <w:bodyDiv w:val="1"/>
      <w:marLeft w:val="0"/>
      <w:marRight w:val="0"/>
      <w:marTop w:val="0"/>
      <w:marBottom w:val="0"/>
      <w:divBdr>
        <w:top w:val="none" w:sz="0" w:space="0" w:color="auto"/>
        <w:left w:val="none" w:sz="0" w:space="0" w:color="auto"/>
        <w:bottom w:val="none" w:sz="0" w:space="0" w:color="auto"/>
        <w:right w:val="none" w:sz="0" w:space="0" w:color="auto"/>
      </w:divBdr>
    </w:div>
    <w:div w:id="375398639">
      <w:bodyDiv w:val="1"/>
      <w:marLeft w:val="0"/>
      <w:marRight w:val="0"/>
      <w:marTop w:val="0"/>
      <w:marBottom w:val="0"/>
      <w:divBdr>
        <w:top w:val="none" w:sz="0" w:space="0" w:color="auto"/>
        <w:left w:val="none" w:sz="0" w:space="0" w:color="auto"/>
        <w:bottom w:val="none" w:sz="0" w:space="0" w:color="auto"/>
        <w:right w:val="none" w:sz="0" w:space="0" w:color="auto"/>
      </w:divBdr>
    </w:div>
    <w:div w:id="384522641">
      <w:bodyDiv w:val="1"/>
      <w:marLeft w:val="0"/>
      <w:marRight w:val="0"/>
      <w:marTop w:val="0"/>
      <w:marBottom w:val="0"/>
      <w:divBdr>
        <w:top w:val="none" w:sz="0" w:space="0" w:color="auto"/>
        <w:left w:val="none" w:sz="0" w:space="0" w:color="auto"/>
        <w:bottom w:val="none" w:sz="0" w:space="0" w:color="auto"/>
        <w:right w:val="none" w:sz="0" w:space="0" w:color="auto"/>
      </w:divBdr>
    </w:div>
    <w:div w:id="386758118">
      <w:bodyDiv w:val="1"/>
      <w:marLeft w:val="0"/>
      <w:marRight w:val="0"/>
      <w:marTop w:val="0"/>
      <w:marBottom w:val="0"/>
      <w:divBdr>
        <w:top w:val="none" w:sz="0" w:space="0" w:color="auto"/>
        <w:left w:val="none" w:sz="0" w:space="0" w:color="auto"/>
        <w:bottom w:val="none" w:sz="0" w:space="0" w:color="auto"/>
        <w:right w:val="none" w:sz="0" w:space="0" w:color="auto"/>
      </w:divBdr>
    </w:div>
    <w:div w:id="394471623">
      <w:bodyDiv w:val="1"/>
      <w:marLeft w:val="0"/>
      <w:marRight w:val="0"/>
      <w:marTop w:val="0"/>
      <w:marBottom w:val="0"/>
      <w:divBdr>
        <w:top w:val="none" w:sz="0" w:space="0" w:color="auto"/>
        <w:left w:val="none" w:sz="0" w:space="0" w:color="auto"/>
        <w:bottom w:val="none" w:sz="0" w:space="0" w:color="auto"/>
        <w:right w:val="none" w:sz="0" w:space="0" w:color="auto"/>
      </w:divBdr>
    </w:div>
    <w:div w:id="396369072">
      <w:bodyDiv w:val="1"/>
      <w:marLeft w:val="0"/>
      <w:marRight w:val="0"/>
      <w:marTop w:val="0"/>
      <w:marBottom w:val="0"/>
      <w:divBdr>
        <w:top w:val="none" w:sz="0" w:space="0" w:color="auto"/>
        <w:left w:val="none" w:sz="0" w:space="0" w:color="auto"/>
        <w:bottom w:val="none" w:sz="0" w:space="0" w:color="auto"/>
        <w:right w:val="none" w:sz="0" w:space="0" w:color="auto"/>
      </w:divBdr>
    </w:div>
    <w:div w:id="421493615">
      <w:bodyDiv w:val="1"/>
      <w:marLeft w:val="0"/>
      <w:marRight w:val="0"/>
      <w:marTop w:val="0"/>
      <w:marBottom w:val="0"/>
      <w:divBdr>
        <w:top w:val="none" w:sz="0" w:space="0" w:color="auto"/>
        <w:left w:val="none" w:sz="0" w:space="0" w:color="auto"/>
        <w:bottom w:val="none" w:sz="0" w:space="0" w:color="auto"/>
        <w:right w:val="none" w:sz="0" w:space="0" w:color="auto"/>
      </w:divBdr>
    </w:div>
    <w:div w:id="436025613">
      <w:bodyDiv w:val="1"/>
      <w:marLeft w:val="0"/>
      <w:marRight w:val="0"/>
      <w:marTop w:val="0"/>
      <w:marBottom w:val="0"/>
      <w:divBdr>
        <w:top w:val="none" w:sz="0" w:space="0" w:color="auto"/>
        <w:left w:val="none" w:sz="0" w:space="0" w:color="auto"/>
        <w:bottom w:val="none" w:sz="0" w:space="0" w:color="auto"/>
        <w:right w:val="none" w:sz="0" w:space="0" w:color="auto"/>
      </w:divBdr>
    </w:div>
    <w:div w:id="436607069">
      <w:bodyDiv w:val="1"/>
      <w:marLeft w:val="0"/>
      <w:marRight w:val="0"/>
      <w:marTop w:val="0"/>
      <w:marBottom w:val="0"/>
      <w:divBdr>
        <w:top w:val="none" w:sz="0" w:space="0" w:color="auto"/>
        <w:left w:val="none" w:sz="0" w:space="0" w:color="auto"/>
        <w:bottom w:val="none" w:sz="0" w:space="0" w:color="auto"/>
        <w:right w:val="none" w:sz="0" w:space="0" w:color="auto"/>
      </w:divBdr>
    </w:div>
    <w:div w:id="446512572">
      <w:bodyDiv w:val="1"/>
      <w:marLeft w:val="0"/>
      <w:marRight w:val="0"/>
      <w:marTop w:val="0"/>
      <w:marBottom w:val="0"/>
      <w:divBdr>
        <w:top w:val="none" w:sz="0" w:space="0" w:color="auto"/>
        <w:left w:val="none" w:sz="0" w:space="0" w:color="auto"/>
        <w:bottom w:val="none" w:sz="0" w:space="0" w:color="auto"/>
        <w:right w:val="none" w:sz="0" w:space="0" w:color="auto"/>
      </w:divBdr>
    </w:div>
    <w:div w:id="456222911">
      <w:bodyDiv w:val="1"/>
      <w:marLeft w:val="0"/>
      <w:marRight w:val="0"/>
      <w:marTop w:val="0"/>
      <w:marBottom w:val="0"/>
      <w:divBdr>
        <w:top w:val="none" w:sz="0" w:space="0" w:color="auto"/>
        <w:left w:val="none" w:sz="0" w:space="0" w:color="auto"/>
        <w:bottom w:val="none" w:sz="0" w:space="0" w:color="auto"/>
        <w:right w:val="none" w:sz="0" w:space="0" w:color="auto"/>
      </w:divBdr>
    </w:div>
    <w:div w:id="481581986">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502623843">
      <w:bodyDiv w:val="1"/>
      <w:marLeft w:val="0"/>
      <w:marRight w:val="0"/>
      <w:marTop w:val="0"/>
      <w:marBottom w:val="0"/>
      <w:divBdr>
        <w:top w:val="none" w:sz="0" w:space="0" w:color="auto"/>
        <w:left w:val="none" w:sz="0" w:space="0" w:color="auto"/>
        <w:bottom w:val="none" w:sz="0" w:space="0" w:color="auto"/>
        <w:right w:val="none" w:sz="0" w:space="0" w:color="auto"/>
      </w:divBdr>
    </w:div>
    <w:div w:id="514923927">
      <w:bodyDiv w:val="1"/>
      <w:marLeft w:val="0"/>
      <w:marRight w:val="0"/>
      <w:marTop w:val="0"/>
      <w:marBottom w:val="0"/>
      <w:divBdr>
        <w:top w:val="none" w:sz="0" w:space="0" w:color="auto"/>
        <w:left w:val="none" w:sz="0" w:space="0" w:color="auto"/>
        <w:bottom w:val="none" w:sz="0" w:space="0" w:color="auto"/>
        <w:right w:val="none" w:sz="0" w:space="0" w:color="auto"/>
      </w:divBdr>
    </w:div>
    <w:div w:id="528641310">
      <w:bodyDiv w:val="1"/>
      <w:marLeft w:val="0"/>
      <w:marRight w:val="0"/>
      <w:marTop w:val="0"/>
      <w:marBottom w:val="0"/>
      <w:divBdr>
        <w:top w:val="none" w:sz="0" w:space="0" w:color="auto"/>
        <w:left w:val="none" w:sz="0" w:space="0" w:color="auto"/>
        <w:bottom w:val="none" w:sz="0" w:space="0" w:color="auto"/>
        <w:right w:val="none" w:sz="0" w:space="0" w:color="auto"/>
      </w:divBdr>
    </w:div>
    <w:div w:id="532812824">
      <w:bodyDiv w:val="1"/>
      <w:marLeft w:val="0"/>
      <w:marRight w:val="0"/>
      <w:marTop w:val="0"/>
      <w:marBottom w:val="0"/>
      <w:divBdr>
        <w:top w:val="none" w:sz="0" w:space="0" w:color="auto"/>
        <w:left w:val="none" w:sz="0" w:space="0" w:color="auto"/>
        <w:bottom w:val="none" w:sz="0" w:space="0" w:color="auto"/>
        <w:right w:val="none" w:sz="0" w:space="0" w:color="auto"/>
      </w:divBdr>
    </w:div>
    <w:div w:id="539166206">
      <w:bodyDiv w:val="1"/>
      <w:marLeft w:val="0"/>
      <w:marRight w:val="0"/>
      <w:marTop w:val="0"/>
      <w:marBottom w:val="0"/>
      <w:divBdr>
        <w:top w:val="none" w:sz="0" w:space="0" w:color="auto"/>
        <w:left w:val="none" w:sz="0" w:space="0" w:color="auto"/>
        <w:bottom w:val="none" w:sz="0" w:space="0" w:color="auto"/>
        <w:right w:val="none" w:sz="0" w:space="0" w:color="auto"/>
      </w:divBdr>
    </w:div>
    <w:div w:id="542252186">
      <w:bodyDiv w:val="1"/>
      <w:marLeft w:val="0"/>
      <w:marRight w:val="0"/>
      <w:marTop w:val="0"/>
      <w:marBottom w:val="0"/>
      <w:divBdr>
        <w:top w:val="none" w:sz="0" w:space="0" w:color="auto"/>
        <w:left w:val="none" w:sz="0" w:space="0" w:color="auto"/>
        <w:bottom w:val="none" w:sz="0" w:space="0" w:color="auto"/>
        <w:right w:val="none" w:sz="0" w:space="0" w:color="auto"/>
      </w:divBdr>
    </w:div>
    <w:div w:id="571933973">
      <w:bodyDiv w:val="1"/>
      <w:marLeft w:val="0"/>
      <w:marRight w:val="0"/>
      <w:marTop w:val="0"/>
      <w:marBottom w:val="0"/>
      <w:divBdr>
        <w:top w:val="none" w:sz="0" w:space="0" w:color="auto"/>
        <w:left w:val="none" w:sz="0" w:space="0" w:color="auto"/>
        <w:bottom w:val="none" w:sz="0" w:space="0" w:color="auto"/>
        <w:right w:val="none" w:sz="0" w:space="0" w:color="auto"/>
      </w:divBdr>
    </w:div>
    <w:div w:id="596445446">
      <w:bodyDiv w:val="1"/>
      <w:marLeft w:val="0"/>
      <w:marRight w:val="0"/>
      <w:marTop w:val="0"/>
      <w:marBottom w:val="0"/>
      <w:divBdr>
        <w:top w:val="none" w:sz="0" w:space="0" w:color="auto"/>
        <w:left w:val="none" w:sz="0" w:space="0" w:color="auto"/>
        <w:bottom w:val="none" w:sz="0" w:space="0" w:color="auto"/>
        <w:right w:val="none" w:sz="0" w:space="0" w:color="auto"/>
      </w:divBdr>
    </w:div>
    <w:div w:id="614143108">
      <w:bodyDiv w:val="1"/>
      <w:marLeft w:val="0"/>
      <w:marRight w:val="0"/>
      <w:marTop w:val="0"/>
      <w:marBottom w:val="0"/>
      <w:divBdr>
        <w:top w:val="none" w:sz="0" w:space="0" w:color="auto"/>
        <w:left w:val="none" w:sz="0" w:space="0" w:color="auto"/>
        <w:bottom w:val="none" w:sz="0" w:space="0" w:color="auto"/>
        <w:right w:val="none" w:sz="0" w:space="0" w:color="auto"/>
      </w:divBdr>
    </w:div>
    <w:div w:id="614825715">
      <w:bodyDiv w:val="1"/>
      <w:marLeft w:val="0"/>
      <w:marRight w:val="0"/>
      <w:marTop w:val="0"/>
      <w:marBottom w:val="0"/>
      <w:divBdr>
        <w:top w:val="none" w:sz="0" w:space="0" w:color="auto"/>
        <w:left w:val="none" w:sz="0" w:space="0" w:color="auto"/>
        <w:bottom w:val="none" w:sz="0" w:space="0" w:color="auto"/>
        <w:right w:val="none" w:sz="0" w:space="0" w:color="auto"/>
      </w:divBdr>
    </w:div>
    <w:div w:id="626425423">
      <w:bodyDiv w:val="1"/>
      <w:marLeft w:val="0"/>
      <w:marRight w:val="0"/>
      <w:marTop w:val="0"/>
      <w:marBottom w:val="0"/>
      <w:divBdr>
        <w:top w:val="none" w:sz="0" w:space="0" w:color="auto"/>
        <w:left w:val="none" w:sz="0" w:space="0" w:color="auto"/>
        <w:bottom w:val="none" w:sz="0" w:space="0" w:color="auto"/>
        <w:right w:val="none" w:sz="0" w:space="0" w:color="auto"/>
      </w:divBdr>
    </w:div>
    <w:div w:id="633146894">
      <w:bodyDiv w:val="1"/>
      <w:marLeft w:val="0"/>
      <w:marRight w:val="0"/>
      <w:marTop w:val="0"/>
      <w:marBottom w:val="0"/>
      <w:divBdr>
        <w:top w:val="none" w:sz="0" w:space="0" w:color="auto"/>
        <w:left w:val="none" w:sz="0" w:space="0" w:color="auto"/>
        <w:bottom w:val="none" w:sz="0" w:space="0" w:color="auto"/>
        <w:right w:val="none" w:sz="0" w:space="0" w:color="auto"/>
      </w:divBdr>
    </w:div>
    <w:div w:id="640230767">
      <w:bodyDiv w:val="1"/>
      <w:marLeft w:val="0"/>
      <w:marRight w:val="0"/>
      <w:marTop w:val="0"/>
      <w:marBottom w:val="0"/>
      <w:divBdr>
        <w:top w:val="none" w:sz="0" w:space="0" w:color="auto"/>
        <w:left w:val="none" w:sz="0" w:space="0" w:color="auto"/>
        <w:bottom w:val="none" w:sz="0" w:space="0" w:color="auto"/>
        <w:right w:val="none" w:sz="0" w:space="0" w:color="auto"/>
      </w:divBdr>
    </w:div>
    <w:div w:id="655188339">
      <w:bodyDiv w:val="1"/>
      <w:marLeft w:val="0"/>
      <w:marRight w:val="0"/>
      <w:marTop w:val="0"/>
      <w:marBottom w:val="0"/>
      <w:divBdr>
        <w:top w:val="none" w:sz="0" w:space="0" w:color="auto"/>
        <w:left w:val="none" w:sz="0" w:space="0" w:color="auto"/>
        <w:bottom w:val="none" w:sz="0" w:space="0" w:color="auto"/>
        <w:right w:val="none" w:sz="0" w:space="0" w:color="auto"/>
      </w:divBdr>
    </w:div>
    <w:div w:id="661205324">
      <w:bodyDiv w:val="1"/>
      <w:marLeft w:val="0"/>
      <w:marRight w:val="0"/>
      <w:marTop w:val="0"/>
      <w:marBottom w:val="0"/>
      <w:divBdr>
        <w:top w:val="none" w:sz="0" w:space="0" w:color="auto"/>
        <w:left w:val="none" w:sz="0" w:space="0" w:color="auto"/>
        <w:bottom w:val="none" w:sz="0" w:space="0" w:color="auto"/>
        <w:right w:val="none" w:sz="0" w:space="0" w:color="auto"/>
      </w:divBdr>
    </w:div>
    <w:div w:id="702096036">
      <w:bodyDiv w:val="1"/>
      <w:marLeft w:val="0"/>
      <w:marRight w:val="0"/>
      <w:marTop w:val="0"/>
      <w:marBottom w:val="0"/>
      <w:divBdr>
        <w:top w:val="none" w:sz="0" w:space="0" w:color="auto"/>
        <w:left w:val="none" w:sz="0" w:space="0" w:color="auto"/>
        <w:bottom w:val="none" w:sz="0" w:space="0" w:color="auto"/>
        <w:right w:val="none" w:sz="0" w:space="0" w:color="auto"/>
      </w:divBdr>
    </w:div>
    <w:div w:id="718674219">
      <w:bodyDiv w:val="1"/>
      <w:marLeft w:val="0"/>
      <w:marRight w:val="0"/>
      <w:marTop w:val="0"/>
      <w:marBottom w:val="0"/>
      <w:divBdr>
        <w:top w:val="none" w:sz="0" w:space="0" w:color="auto"/>
        <w:left w:val="none" w:sz="0" w:space="0" w:color="auto"/>
        <w:bottom w:val="none" w:sz="0" w:space="0" w:color="auto"/>
        <w:right w:val="none" w:sz="0" w:space="0" w:color="auto"/>
      </w:divBdr>
    </w:div>
    <w:div w:id="732777597">
      <w:bodyDiv w:val="1"/>
      <w:marLeft w:val="0"/>
      <w:marRight w:val="0"/>
      <w:marTop w:val="0"/>
      <w:marBottom w:val="0"/>
      <w:divBdr>
        <w:top w:val="none" w:sz="0" w:space="0" w:color="auto"/>
        <w:left w:val="none" w:sz="0" w:space="0" w:color="auto"/>
        <w:bottom w:val="none" w:sz="0" w:space="0" w:color="auto"/>
        <w:right w:val="none" w:sz="0" w:space="0" w:color="auto"/>
      </w:divBdr>
    </w:div>
    <w:div w:id="760831353">
      <w:bodyDiv w:val="1"/>
      <w:marLeft w:val="0"/>
      <w:marRight w:val="0"/>
      <w:marTop w:val="0"/>
      <w:marBottom w:val="0"/>
      <w:divBdr>
        <w:top w:val="none" w:sz="0" w:space="0" w:color="auto"/>
        <w:left w:val="none" w:sz="0" w:space="0" w:color="auto"/>
        <w:bottom w:val="none" w:sz="0" w:space="0" w:color="auto"/>
        <w:right w:val="none" w:sz="0" w:space="0" w:color="auto"/>
      </w:divBdr>
    </w:div>
    <w:div w:id="774785984">
      <w:bodyDiv w:val="1"/>
      <w:marLeft w:val="0"/>
      <w:marRight w:val="0"/>
      <w:marTop w:val="0"/>
      <w:marBottom w:val="0"/>
      <w:divBdr>
        <w:top w:val="none" w:sz="0" w:space="0" w:color="auto"/>
        <w:left w:val="none" w:sz="0" w:space="0" w:color="auto"/>
        <w:bottom w:val="none" w:sz="0" w:space="0" w:color="auto"/>
        <w:right w:val="none" w:sz="0" w:space="0" w:color="auto"/>
      </w:divBdr>
    </w:div>
    <w:div w:id="781612469">
      <w:bodyDiv w:val="1"/>
      <w:marLeft w:val="0"/>
      <w:marRight w:val="0"/>
      <w:marTop w:val="0"/>
      <w:marBottom w:val="0"/>
      <w:divBdr>
        <w:top w:val="none" w:sz="0" w:space="0" w:color="auto"/>
        <w:left w:val="none" w:sz="0" w:space="0" w:color="auto"/>
        <w:bottom w:val="none" w:sz="0" w:space="0" w:color="auto"/>
        <w:right w:val="none" w:sz="0" w:space="0" w:color="auto"/>
      </w:divBdr>
    </w:div>
    <w:div w:id="788940676">
      <w:bodyDiv w:val="1"/>
      <w:marLeft w:val="0"/>
      <w:marRight w:val="0"/>
      <w:marTop w:val="0"/>
      <w:marBottom w:val="0"/>
      <w:divBdr>
        <w:top w:val="none" w:sz="0" w:space="0" w:color="auto"/>
        <w:left w:val="none" w:sz="0" w:space="0" w:color="auto"/>
        <w:bottom w:val="none" w:sz="0" w:space="0" w:color="auto"/>
        <w:right w:val="none" w:sz="0" w:space="0" w:color="auto"/>
      </w:divBdr>
    </w:div>
    <w:div w:id="792485241">
      <w:bodyDiv w:val="1"/>
      <w:marLeft w:val="0"/>
      <w:marRight w:val="0"/>
      <w:marTop w:val="0"/>
      <w:marBottom w:val="0"/>
      <w:divBdr>
        <w:top w:val="none" w:sz="0" w:space="0" w:color="auto"/>
        <w:left w:val="none" w:sz="0" w:space="0" w:color="auto"/>
        <w:bottom w:val="none" w:sz="0" w:space="0" w:color="auto"/>
        <w:right w:val="none" w:sz="0" w:space="0" w:color="auto"/>
      </w:divBdr>
    </w:div>
    <w:div w:id="806555899">
      <w:bodyDiv w:val="1"/>
      <w:marLeft w:val="0"/>
      <w:marRight w:val="0"/>
      <w:marTop w:val="0"/>
      <w:marBottom w:val="0"/>
      <w:divBdr>
        <w:top w:val="none" w:sz="0" w:space="0" w:color="auto"/>
        <w:left w:val="none" w:sz="0" w:space="0" w:color="auto"/>
        <w:bottom w:val="none" w:sz="0" w:space="0" w:color="auto"/>
        <w:right w:val="none" w:sz="0" w:space="0" w:color="auto"/>
      </w:divBdr>
    </w:div>
    <w:div w:id="808321871">
      <w:bodyDiv w:val="1"/>
      <w:marLeft w:val="0"/>
      <w:marRight w:val="0"/>
      <w:marTop w:val="0"/>
      <w:marBottom w:val="0"/>
      <w:divBdr>
        <w:top w:val="none" w:sz="0" w:space="0" w:color="auto"/>
        <w:left w:val="none" w:sz="0" w:space="0" w:color="auto"/>
        <w:bottom w:val="none" w:sz="0" w:space="0" w:color="auto"/>
        <w:right w:val="none" w:sz="0" w:space="0" w:color="auto"/>
      </w:divBdr>
    </w:div>
    <w:div w:id="824200608">
      <w:bodyDiv w:val="1"/>
      <w:marLeft w:val="0"/>
      <w:marRight w:val="0"/>
      <w:marTop w:val="0"/>
      <w:marBottom w:val="0"/>
      <w:divBdr>
        <w:top w:val="none" w:sz="0" w:space="0" w:color="auto"/>
        <w:left w:val="none" w:sz="0" w:space="0" w:color="auto"/>
        <w:bottom w:val="none" w:sz="0" w:space="0" w:color="auto"/>
        <w:right w:val="none" w:sz="0" w:space="0" w:color="auto"/>
      </w:divBdr>
    </w:div>
    <w:div w:id="826169343">
      <w:bodyDiv w:val="1"/>
      <w:marLeft w:val="0"/>
      <w:marRight w:val="0"/>
      <w:marTop w:val="0"/>
      <w:marBottom w:val="0"/>
      <w:divBdr>
        <w:top w:val="none" w:sz="0" w:space="0" w:color="auto"/>
        <w:left w:val="none" w:sz="0" w:space="0" w:color="auto"/>
        <w:bottom w:val="none" w:sz="0" w:space="0" w:color="auto"/>
        <w:right w:val="none" w:sz="0" w:space="0" w:color="auto"/>
      </w:divBdr>
    </w:div>
    <w:div w:id="835805989">
      <w:bodyDiv w:val="1"/>
      <w:marLeft w:val="0"/>
      <w:marRight w:val="0"/>
      <w:marTop w:val="0"/>
      <w:marBottom w:val="0"/>
      <w:divBdr>
        <w:top w:val="none" w:sz="0" w:space="0" w:color="auto"/>
        <w:left w:val="none" w:sz="0" w:space="0" w:color="auto"/>
        <w:bottom w:val="none" w:sz="0" w:space="0" w:color="auto"/>
        <w:right w:val="none" w:sz="0" w:space="0" w:color="auto"/>
      </w:divBdr>
    </w:div>
    <w:div w:id="835994822">
      <w:bodyDiv w:val="1"/>
      <w:marLeft w:val="0"/>
      <w:marRight w:val="0"/>
      <w:marTop w:val="0"/>
      <w:marBottom w:val="0"/>
      <w:divBdr>
        <w:top w:val="none" w:sz="0" w:space="0" w:color="auto"/>
        <w:left w:val="none" w:sz="0" w:space="0" w:color="auto"/>
        <w:bottom w:val="none" w:sz="0" w:space="0" w:color="auto"/>
        <w:right w:val="none" w:sz="0" w:space="0" w:color="auto"/>
      </w:divBdr>
    </w:div>
    <w:div w:id="837384753">
      <w:bodyDiv w:val="1"/>
      <w:marLeft w:val="0"/>
      <w:marRight w:val="0"/>
      <w:marTop w:val="0"/>
      <w:marBottom w:val="0"/>
      <w:divBdr>
        <w:top w:val="none" w:sz="0" w:space="0" w:color="auto"/>
        <w:left w:val="none" w:sz="0" w:space="0" w:color="auto"/>
        <w:bottom w:val="none" w:sz="0" w:space="0" w:color="auto"/>
        <w:right w:val="none" w:sz="0" w:space="0" w:color="auto"/>
      </w:divBdr>
    </w:div>
    <w:div w:id="841237874">
      <w:bodyDiv w:val="1"/>
      <w:marLeft w:val="0"/>
      <w:marRight w:val="0"/>
      <w:marTop w:val="0"/>
      <w:marBottom w:val="0"/>
      <w:divBdr>
        <w:top w:val="none" w:sz="0" w:space="0" w:color="auto"/>
        <w:left w:val="none" w:sz="0" w:space="0" w:color="auto"/>
        <w:bottom w:val="none" w:sz="0" w:space="0" w:color="auto"/>
        <w:right w:val="none" w:sz="0" w:space="0" w:color="auto"/>
      </w:divBdr>
    </w:div>
    <w:div w:id="862131692">
      <w:bodyDiv w:val="1"/>
      <w:marLeft w:val="0"/>
      <w:marRight w:val="0"/>
      <w:marTop w:val="0"/>
      <w:marBottom w:val="0"/>
      <w:divBdr>
        <w:top w:val="none" w:sz="0" w:space="0" w:color="auto"/>
        <w:left w:val="none" w:sz="0" w:space="0" w:color="auto"/>
        <w:bottom w:val="none" w:sz="0" w:space="0" w:color="auto"/>
        <w:right w:val="none" w:sz="0" w:space="0" w:color="auto"/>
      </w:divBdr>
    </w:div>
    <w:div w:id="863983654">
      <w:bodyDiv w:val="1"/>
      <w:marLeft w:val="0"/>
      <w:marRight w:val="0"/>
      <w:marTop w:val="0"/>
      <w:marBottom w:val="0"/>
      <w:divBdr>
        <w:top w:val="none" w:sz="0" w:space="0" w:color="auto"/>
        <w:left w:val="none" w:sz="0" w:space="0" w:color="auto"/>
        <w:bottom w:val="none" w:sz="0" w:space="0" w:color="auto"/>
        <w:right w:val="none" w:sz="0" w:space="0" w:color="auto"/>
      </w:divBdr>
    </w:div>
    <w:div w:id="869682363">
      <w:bodyDiv w:val="1"/>
      <w:marLeft w:val="0"/>
      <w:marRight w:val="0"/>
      <w:marTop w:val="0"/>
      <w:marBottom w:val="0"/>
      <w:divBdr>
        <w:top w:val="none" w:sz="0" w:space="0" w:color="auto"/>
        <w:left w:val="none" w:sz="0" w:space="0" w:color="auto"/>
        <w:bottom w:val="none" w:sz="0" w:space="0" w:color="auto"/>
        <w:right w:val="none" w:sz="0" w:space="0" w:color="auto"/>
      </w:divBdr>
    </w:div>
    <w:div w:id="871383621">
      <w:bodyDiv w:val="1"/>
      <w:marLeft w:val="0"/>
      <w:marRight w:val="0"/>
      <w:marTop w:val="0"/>
      <w:marBottom w:val="0"/>
      <w:divBdr>
        <w:top w:val="none" w:sz="0" w:space="0" w:color="auto"/>
        <w:left w:val="none" w:sz="0" w:space="0" w:color="auto"/>
        <w:bottom w:val="none" w:sz="0" w:space="0" w:color="auto"/>
        <w:right w:val="none" w:sz="0" w:space="0" w:color="auto"/>
      </w:divBdr>
    </w:div>
    <w:div w:id="875510519">
      <w:bodyDiv w:val="1"/>
      <w:marLeft w:val="0"/>
      <w:marRight w:val="0"/>
      <w:marTop w:val="0"/>
      <w:marBottom w:val="0"/>
      <w:divBdr>
        <w:top w:val="none" w:sz="0" w:space="0" w:color="auto"/>
        <w:left w:val="none" w:sz="0" w:space="0" w:color="auto"/>
        <w:bottom w:val="none" w:sz="0" w:space="0" w:color="auto"/>
        <w:right w:val="none" w:sz="0" w:space="0" w:color="auto"/>
      </w:divBdr>
    </w:div>
    <w:div w:id="880168227">
      <w:bodyDiv w:val="1"/>
      <w:marLeft w:val="0"/>
      <w:marRight w:val="0"/>
      <w:marTop w:val="0"/>
      <w:marBottom w:val="0"/>
      <w:divBdr>
        <w:top w:val="none" w:sz="0" w:space="0" w:color="auto"/>
        <w:left w:val="none" w:sz="0" w:space="0" w:color="auto"/>
        <w:bottom w:val="none" w:sz="0" w:space="0" w:color="auto"/>
        <w:right w:val="none" w:sz="0" w:space="0" w:color="auto"/>
      </w:divBdr>
    </w:div>
    <w:div w:id="881483183">
      <w:bodyDiv w:val="1"/>
      <w:marLeft w:val="0"/>
      <w:marRight w:val="0"/>
      <w:marTop w:val="0"/>
      <w:marBottom w:val="0"/>
      <w:divBdr>
        <w:top w:val="none" w:sz="0" w:space="0" w:color="auto"/>
        <w:left w:val="none" w:sz="0" w:space="0" w:color="auto"/>
        <w:bottom w:val="none" w:sz="0" w:space="0" w:color="auto"/>
        <w:right w:val="none" w:sz="0" w:space="0" w:color="auto"/>
      </w:divBdr>
    </w:div>
    <w:div w:id="898587962">
      <w:bodyDiv w:val="1"/>
      <w:marLeft w:val="0"/>
      <w:marRight w:val="0"/>
      <w:marTop w:val="0"/>
      <w:marBottom w:val="0"/>
      <w:divBdr>
        <w:top w:val="none" w:sz="0" w:space="0" w:color="auto"/>
        <w:left w:val="none" w:sz="0" w:space="0" w:color="auto"/>
        <w:bottom w:val="none" w:sz="0" w:space="0" w:color="auto"/>
        <w:right w:val="none" w:sz="0" w:space="0" w:color="auto"/>
      </w:divBdr>
    </w:div>
    <w:div w:id="907424719">
      <w:bodyDiv w:val="1"/>
      <w:marLeft w:val="0"/>
      <w:marRight w:val="0"/>
      <w:marTop w:val="0"/>
      <w:marBottom w:val="0"/>
      <w:divBdr>
        <w:top w:val="none" w:sz="0" w:space="0" w:color="auto"/>
        <w:left w:val="none" w:sz="0" w:space="0" w:color="auto"/>
        <w:bottom w:val="none" w:sz="0" w:space="0" w:color="auto"/>
        <w:right w:val="none" w:sz="0" w:space="0" w:color="auto"/>
      </w:divBdr>
    </w:div>
    <w:div w:id="928385728">
      <w:bodyDiv w:val="1"/>
      <w:marLeft w:val="0"/>
      <w:marRight w:val="0"/>
      <w:marTop w:val="0"/>
      <w:marBottom w:val="0"/>
      <w:divBdr>
        <w:top w:val="none" w:sz="0" w:space="0" w:color="auto"/>
        <w:left w:val="none" w:sz="0" w:space="0" w:color="auto"/>
        <w:bottom w:val="none" w:sz="0" w:space="0" w:color="auto"/>
        <w:right w:val="none" w:sz="0" w:space="0" w:color="auto"/>
      </w:divBdr>
    </w:div>
    <w:div w:id="930820928">
      <w:bodyDiv w:val="1"/>
      <w:marLeft w:val="0"/>
      <w:marRight w:val="0"/>
      <w:marTop w:val="0"/>
      <w:marBottom w:val="0"/>
      <w:divBdr>
        <w:top w:val="none" w:sz="0" w:space="0" w:color="auto"/>
        <w:left w:val="none" w:sz="0" w:space="0" w:color="auto"/>
        <w:bottom w:val="none" w:sz="0" w:space="0" w:color="auto"/>
        <w:right w:val="none" w:sz="0" w:space="0" w:color="auto"/>
      </w:divBdr>
    </w:div>
    <w:div w:id="935751122">
      <w:bodyDiv w:val="1"/>
      <w:marLeft w:val="0"/>
      <w:marRight w:val="0"/>
      <w:marTop w:val="0"/>
      <w:marBottom w:val="0"/>
      <w:divBdr>
        <w:top w:val="none" w:sz="0" w:space="0" w:color="auto"/>
        <w:left w:val="none" w:sz="0" w:space="0" w:color="auto"/>
        <w:bottom w:val="none" w:sz="0" w:space="0" w:color="auto"/>
        <w:right w:val="none" w:sz="0" w:space="0" w:color="auto"/>
      </w:divBdr>
    </w:div>
    <w:div w:id="944537358">
      <w:bodyDiv w:val="1"/>
      <w:marLeft w:val="0"/>
      <w:marRight w:val="0"/>
      <w:marTop w:val="0"/>
      <w:marBottom w:val="0"/>
      <w:divBdr>
        <w:top w:val="none" w:sz="0" w:space="0" w:color="auto"/>
        <w:left w:val="none" w:sz="0" w:space="0" w:color="auto"/>
        <w:bottom w:val="none" w:sz="0" w:space="0" w:color="auto"/>
        <w:right w:val="none" w:sz="0" w:space="0" w:color="auto"/>
      </w:divBdr>
    </w:div>
    <w:div w:id="946502360">
      <w:bodyDiv w:val="1"/>
      <w:marLeft w:val="0"/>
      <w:marRight w:val="0"/>
      <w:marTop w:val="0"/>
      <w:marBottom w:val="0"/>
      <w:divBdr>
        <w:top w:val="none" w:sz="0" w:space="0" w:color="auto"/>
        <w:left w:val="none" w:sz="0" w:space="0" w:color="auto"/>
        <w:bottom w:val="none" w:sz="0" w:space="0" w:color="auto"/>
        <w:right w:val="none" w:sz="0" w:space="0" w:color="auto"/>
      </w:divBdr>
    </w:div>
    <w:div w:id="948509136">
      <w:bodyDiv w:val="1"/>
      <w:marLeft w:val="0"/>
      <w:marRight w:val="0"/>
      <w:marTop w:val="0"/>
      <w:marBottom w:val="0"/>
      <w:divBdr>
        <w:top w:val="none" w:sz="0" w:space="0" w:color="auto"/>
        <w:left w:val="none" w:sz="0" w:space="0" w:color="auto"/>
        <w:bottom w:val="none" w:sz="0" w:space="0" w:color="auto"/>
        <w:right w:val="none" w:sz="0" w:space="0" w:color="auto"/>
      </w:divBdr>
    </w:div>
    <w:div w:id="955713617">
      <w:bodyDiv w:val="1"/>
      <w:marLeft w:val="0"/>
      <w:marRight w:val="0"/>
      <w:marTop w:val="0"/>
      <w:marBottom w:val="0"/>
      <w:divBdr>
        <w:top w:val="none" w:sz="0" w:space="0" w:color="auto"/>
        <w:left w:val="none" w:sz="0" w:space="0" w:color="auto"/>
        <w:bottom w:val="none" w:sz="0" w:space="0" w:color="auto"/>
        <w:right w:val="none" w:sz="0" w:space="0" w:color="auto"/>
      </w:divBdr>
    </w:div>
    <w:div w:id="958687571">
      <w:bodyDiv w:val="1"/>
      <w:marLeft w:val="0"/>
      <w:marRight w:val="0"/>
      <w:marTop w:val="0"/>
      <w:marBottom w:val="0"/>
      <w:divBdr>
        <w:top w:val="none" w:sz="0" w:space="0" w:color="auto"/>
        <w:left w:val="none" w:sz="0" w:space="0" w:color="auto"/>
        <w:bottom w:val="none" w:sz="0" w:space="0" w:color="auto"/>
        <w:right w:val="none" w:sz="0" w:space="0" w:color="auto"/>
      </w:divBdr>
    </w:div>
    <w:div w:id="959453683">
      <w:bodyDiv w:val="1"/>
      <w:marLeft w:val="0"/>
      <w:marRight w:val="0"/>
      <w:marTop w:val="0"/>
      <w:marBottom w:val="0"/>
      <w:divBdr>
        <w:top w:val="none" w:sz="0" w:space="0" w:color="auto"/>
        <w:left w:val="none" w:sz="0" w:space="0" w:color="auto"/>
        <w:bottom w:val="none" w:sz="0" w:space="0" w:color="auto"/>
        <w:right w:val="none" w:sz="0" w:space="0" w:color="auto"/>
      </w:divBdr>
    </w:div>
    <w:div w:id="961573896">
      <w:bodyDiv w:val="1"/>
      <w:marLeft w:val="0"/>
      <w:marRight w:val="0"/>
      <w:marTop w:val="0"/>
      <w:marBottom w:val="0"/>
      <w:divBdr>
        <w:top w:val="none" w:sz="0" w:space="0" w:color="auto"/>
        <w:left w:val="none" w:sz="0" w:space="0" w:color="auto"/>
        <w:bottom w:val="none" w:sz="0" w:space="0" w:color="auto"/>
        <w:right w:val="none" w:sz="0" w:space="0" w:color="auto"/>
      </w:divBdr>
    </w:div>
    <w:div w:id="965544190">
      <w:bodyDiv w:val="1"/>
      <w:marLeft w:val="0"/>
      <w:marRight w:val="0"/>
      <w:marTop w:val="0"/>
      <w:marBottom w:val="0"/>
      <w:divBdr>
        <w:top w:val="none" w:sz="0" w:space="0" w:color="auto"/>
        <w:left w:val="none" w:sz="0" w:space="0" w:color="auto"/>
        <w:bottom w:val="none" w:sz="0" w:space="0" w:color="auto"/>
        <w:right w:val="none" w:sz="0" w:space="0" w:color="auto"/>
      </w:divBdr>
    </w:div>
    <w:div w:id="969746459">
      <w:bodyDiv w:val="1"/>
      <w:marLeft w:val="0"/>
      <w:marRight w:val="0"/>
      <w:marTop w:val="0"/>
      <w:marBottom w:val="0"/>
      <w:divBdr>
        <w:top w:val="none" w:sz="0" w:space="0" w:color="auto"/>
        <w:left w:val="none" w:sz="0" w:space="0" w:color="auto"/>
        <w:bottom w:val="none" w:sz="0" w:space="0" w:color="auto"/>
        <w:right w:val="none" w:sz="0" w:space="0" w:color="auto"/>
      </w:divBdr>
    </w:div>
    <w:div w:id="978262810">
      <w:bodyDiv w:val="1"/>
      <w:marLeft w:val="0"/>
      <w:marRight w:val="0"/>
      <w:marTop w:val="0"/>
      <w:marBottom w:val="0"/>
      <w:divBdr>
        <w:top w:val="none" w:sz="0" w:space="0" w:color="auto"/>
        <w:left w:val="none" w:sz="0" w:space="0" w:color="auto"/>
        <w:bottom w:val="none" w:sz="0" w:space="0" w:color="auto"/>
        <w:right w:val="none" w:sz="0" w:space="0" w:color="auto"/>
      </w:divBdr>
    </w:div>
    <w:div w:id="1005551362">
      <w:bodyDiv w:val="1"/>
      <w:marLeft w:val="0"/>
      <w:marRight w:val="0"/>
      <w:marTop w:val="0"/>
      <w:marBottom w:val="0"/>
      <w:divBdr>
        <w:top w:val="none" w:sz="0" w:space="0" w:color="auto"/>
        <w:left w:val="none" w:sz="0" w:space="0" w:color="auto"/>
        <w:bottom w:val="none" w:sz="0" w:space="0" w:color="auto"/>
        <w:right w:val="none" w:sz="0" w:space="0" w:color="auto"/>
      </w:divBdr>
    </w:div>
    <w:div w:id="1011251975">
      <w:bodyDiv w:val="1"/>
      <w:marLeft w:val="0"/>
      <w:marRight w:val="0"/>
      <w:marTop w:val="0"/>
      <w:marBottom w:val="0"/>
      <w:divBdr>
        <w:top w:val="none" w:sz="0" w:space="0" w:color="auto"/>
        <w:left w:val="none" w:sz="0" w:space="0" w:color="auto"/>
        <w:bottom w:val="none" w:sz="0" w:space="0" w:color="auto"/>
        <w:right w:val="none" w:sz="0" w:space="0" w:color="auto"/>
      </w:divBdr>
    </w:div>
    <w:div w:id="1024206870">
      <w:bodyDiv w:val="1"/>
      <w:marLeft w:val="0"/>
      <w:marRight w:val="0"/>
      <w:marTop w:val="0"/>
      <w:marBottom w:val="0"/>
      <w:divBdr>
        <w:top w:val="none" w:sz="0" w:space="0" w:color="auto"/>
        <w:left w:val="none" w:sz="0" w:space="0" w:color="auto"/>
        <w:bottom w:val="none" w:sz="0" w:space="0" w:color="auto"/>
        <w:right w:val="none" w:sz="0" w:space="0" w:color="auto"/>
      </w:divBdr>
    </w:div>
    <w:div w:id="1079712940">
      <w:bodyDiv w:val="1"/>
      <w:marLeft w:val="0"/>
      <w:marRight w:val="0"/>
      <w:marTop w:val="0"/>
      <w:marBottom w:val="0"/>
      <w:divBdr>
        <w:top w:val="none" w:sz="0" w:space="0" w:color="auto"/>
        <w:left w:val="none" w:sz="0" w:space="0" w:color="auto"/>
        <w:bottom w:val="none" w:sz="0" w:space="0" w:color="auto"/>
        <w:right w:val="none" w:sz="0" w:space="0" w:color="auto"/>
      </w:divBdr>
    </w:div>
    <w:div w:id="1083645290">
      <w:bodyDiv w:val="1"/>
      <w:marLeft w:val="0"/>
      <w:marRight w:val="0"/>
      <w:marTop w:val="0"/>
      <w:marBottom w:val="0"/>
      <w:divBdr>
        <w:top w:val="none" w:sz="0" w:space="0" w:color="auto"/>
        <w:left w:val="none" w:sz="0" w:space="0" w:color="auto"/>
        <w:bottom w:val="none" w:sz="0" w:space="0" w:color="auto"/>
        <w:right w:val="none" w:sz="0" w:space="0" w:color="auto"/>
      </w:divBdr>
    </w:div>
    <w:div w:id="1083792868">
      <w:bodyDiv w:val="1"/>
      <w:marLeft w:val="0"/>
      <w:marRight w:val="0"/>
      <w:marTop w:val="0"/>
      <w:marBottom w:val="0"/>
      <w:divBdr>
        <w:top w:val="none" w:sz="0" w:space="0" w:color="auto"/>
        <w:left w:val="none" w:sz="0" w:space="0" w:color="auto"/>
        <w:bottom w:val="none" w:sz="0" w:space="0" w:color="auto"/>
        <w:right w:val="none" w:sz="0" w:space="0" w:color="auto"/>
      </w:divBdr>
    </w:div>
    <w:div w:id="1084956830">
      <w:bodyDiv w:val="1"/>
      <w:marLeft w:val="0"/>
      <w:marRight w:val="0"/>
      <w:marTop w:val="0"/>
      <w:marBottom w:val="0"/>
      <w:divBdr>
        <w:top w:val="none" w:sz="0" w:space="0" w:color="auto"/>
        <w:left w:val="none" w:sz="0" w:space="0" w:color="auto"/>
        <w:bottom w:val="none" w:sz="0" w:space="0" w:color="auto"/>
        <w:right w:val="none" w:sz="0" w:space="0" w:color="auto"/>
      </w:divBdr>
    </w:div>
    <w:div w:id="1086196479">
      <w:bodyDiv w:val="1"/>
      <w:marLeft w:val="0"/>
      <w:marRight w:val="0"/>
      <w:marTop w:val="0"/>
      <w:marBottom w:val="0"/>
      <w:divBdr>
        <w:top w:val="none" w:sz="0" w:space="0" w:color="auto"/>
        <w:left w:val="none" w:sz="0" w:space="0" w:color="auto"/>
        <w:bottom w:val="none" w:sz="0" w:space="0" w:color="auto"/>
        <w:right w:val="none" w:sz="0" w:space="0" w:color="auto"/>
      </w:divBdr>
    </w:div>
    <w:div w:id="1092624610">
      <w:bodyDiv w:val="1"/>
      <w:marLeft w:val="0"/>
      <w:marRight w:val="0"/>
      <w:marTop w:val="0"/>
      <w:marBottom w:val="0"/>
      <w:divBdr>
        <w:top w:val="none" w:sz="0" w:space="0" w:color="auto"/>
        <w:left w:val="none" w:sz="0" w:space="0" w:color="auto"/>
        <w:bottom w:val="none" w:sz="0" w:space="0" w:color="auto"/>
        <w:right w:val="none" w:sz="0" w:space="0" w:color="auto"/>
      </w:divBdr>
    </w:div>
    <w:div w:id="1125196226">
      <w:bodyDiv w:val="1"/>
      <w:marLeft w:val="0"/>
      <w:marRight w:val="0"/>
      <w:marTop w:val="0"/>
      <w:marBottom w:val="0"/>
      <w:divBdr>
        <w:top w:val="none" w:sz="0" w:space="0" w:color="auto"/>
        <w:left w:val="none" w:sz="0" w:space="0" w:color="auto"/>
        <w:bottom w:val="none" w:sz="0" w:space="0" w:color="auto"/>
        <w:right w:val="none" w:sz="0" w:space="0" w:color="auto"/>
      </w:divBdr>
    </w:div>
    <w:div w:id="1130366777">
      <w:bodyDiv w:val="1"/>
      <w:marLeft w:val="0"/>
      <w:marRight w:val="0"/>
      <w:marTop w:val="0"/>
      <w:marBottom w:val="0"/>
      <w:divBdr>
        <w:top w:val="none" w:sz="0" w:space="0" w:color="auto"/>
        <w:left w:val="none" w:sz="0" w:space="0" w:color="auto"/>
        <w:bottom w:val="none" w:sz="0" w:space="0" w:color="auto"/>
        <w:right w:val="none" w:sz="0" w:space="0" w:color="auto"/>
      </w:divBdr>
    </w:div>
    <w:div w:id="1155027134">
      <w:bodyDiv w:val="1"/>
      <w:marLeft w:val="0"/>
      <w:marRight w:val="0"/>
      <w:marTop w:val="0"/>
      <w:marBottom w:val="0"/>
      <w:divBdr>
        <w:top w:val="none" w:sz="0" w:space="0" w:color="auto"/>
        <w:left w:val="none" w:sz="0" w:space="0" w:color="auto"/>
        <w:bottom w:val="none" w:sz="0" w:space="0" w:color="auto"/>
        <w:right w:val="none" w:sz="0" w:space="0" w:color="auto"/>
      </w:divBdr>
    </w:div>
    <w:div w:id="1159495490">
      <w:bodyDiv w:val="1"/>
      <w:marLeft w:val="0"/>
      <w:marRight w:val="0"/>
      <w:marTop w:val="0"/>
      <w:marBottom w:val="0"/>
      <w:divBdr>
        <w:top w:val="none" w:sz="0" w:space="0" w:color="auto"/>
        <w:left w:val="none" w:sz="0" w:space="0" w:color="auto"/>
        <w:bottom w:val="none" w:sz="0" w:space="0" w:color="auto"/>
        <w:right w:val="none" w:sz="0" w:space="0" w:color="auto"/>
      </w:divBdr>
    </w:div>
    <w:div w:id="1186596089">
      <w:bodyDiv w:val="1"/>
      <w:marLeft w:val="0"/>
      <w:marRight w:val="0"/>
      <w:marTop w:val="0"/>
      <w:marBottom w:val="0"/>
      <w:divBdr>
        <w:top w:val="none" w:sz="0" w:space="0" w:color="auto"/>
        <w:left w:val="none" w:sz="0" w:space="0" w:color="auto"/>
        <w:bottom w:val="none" w:sz="0" w:space="0" w:color="auto"/>
        <w:right w:val="none" w:sz="0" w:space="0" w:color="auto"/>
      </w:divBdr>
    </w:div>
    <w:div w:id="1199969070">
      <w:bodyDiv w:val="1"/>
      <w:marLeft w:val="0"/>
      <w:marRight w:val="0"/>
      <w:marTop w:val="0"/>
      <w:marBottom w:val="0"/>
      <w:divBdr>
        <w:top w:val="none" w:sz="0" w:space="0" w:color="auto"/>
        <w:left w:val="none" w:sz="0" w:space="0" w:color="auto"/>
        <w:bottom w:val="none" w:sz="0" w:space="0" w:color="auto"/>
        <w:right w:val="none" w:sz="0" w:space="0" w:color="auto"/>
      </w:divBdr>
    </w:div>
    <w:div w:id="1200897918">
      <w:bodyDiv w:val="1"/>
      <w:marLeft w:val="0"/>
      <w:marRight w:val="0"/>
      <w:marTop w:val="0"/>
      <w:marBottom w:val="0"/>
      <w:divBdr>
        <w:top w:val="none" w:sz="0" w:space="0" w:color="auto"/>
        <w:left w:val="none" w:sz="0" w:space="0" w:color="auto"/>
        <w:bottom w:val="none" w:sz="0" w:space="0" w:color="auto"/>
        <w:right w:val="none" w:sz="0" w:space="0" w:color="auto"/>
      </w:divBdr>
    </w:div>
    <w:div w:id="1200971625">
      <w:bodyDiv w:val="1"/>
      <w:marLeft w:val="0"/>
      <w:marRight w:val="0"/>
      <w:marTop w:val="0"/>
      <w:marBottom w:val="0"/>
      <w:divBdr>
        <w:top w:val="none" w:sz="0" w:space="0" w:color="auto"/>
        <w:left w:val="none" w:sz="0" w:space="0" w:color="auto"/>
        <w:bottom w:val="none" w:sz="0" w:space="0" w:color="auto"/>
        <w:right w:val="none" w:sz="0" w:space="0" w:color="auto"/>
      </w:divBdr>
    </w:div>
    <w:div w:id="1222249559">
      <w:bodyDiv w:val="1"/>
      <w:marLeft w:val="0"/>
      <w:marRight w:val="0"/>
      <w:marTop w:val="0"/>
      <w:marBottom w:val="0"/>
      <w:divBdr>
        <w:top w:val="none" w:sz="0" w:space="0" w:color="auto"/>
        <w:left w:val="none" w:sz="0" w:space="0" w:color="auto"/>
        <w:bottom w:val="none" w:sz="0" w:space="0" w:color="auto"/>
        <w:right w:val="none" w:sz="0" w:space="0" w:color="auto"/>
      </w:divBdr>
    </w:div>
    <w:div w:id="1234318611">
      <w:bodyDiv w:val="1"/>
      <w:marLeft w:val="0"/>
      <w:marRight w:val="0"/>
      <w:marTop w:val="0"/>
      <w:marBottom w:val="0"/>
      <w:divBdr>
        <w:top w:val="none" w:sz="0" w:space="0" w:color="auto"/>
        <w:left w:val="none" w:sz="0" w:space="0" w:color="auto"/>
        <w:bottom w:val="none" w:sz="0" w:space="0" w:color="auto"/>
        <w:right w:val="none" w:sz="0" w:space="0" w:color="auto"/>
      </w:divBdr>
    </w:div>
    <w:div w:id="1236282431">
      <w:bodyDiv w:val="1"/>
      <w:marLeft w:val="0"/>
      <w:marRight w:val="0"/>
      <w:marTop w:val="0"/>
      <w:marBottom w:val="0"/>
      <w:divBdr>
        <w:top w:val="none" w:sz="0" w:space="0" w:color="auto"/>
        <w:left w:val="none" w:sz="0" w:space="0" w:color="auto"/>
        <w:bottom w:val="none" w:sz="0" w:space="0" w:color="auto"/>
        <w:right w:val="none" w:sz="0" w:space="0" w:color="auto"/>
      </w:divBdr>
    </w:div>
    <w:div w:id="1236939258">
      <w:bodyDiv w:val="1"/>
      <w:marLeft w:val="0"/>
      <w:marRight w:val="0"/>
      <w:marTop w:val="0"/>
      <w:marBottom w:val="0"/>
      <w:divBdr>
        <w:top w:val="none" w:sz="0" w:space="0" w:color="auto"/>
        <w:left w:val="none" w:sz="0" w:space="0" w:color="auto"/>
        <w:bottom w:val="none" w:sz="0" w:space="0" w:color="auto"/>
        <w:right w:val="none" w:sz="0" w:space="0" w:color="auto"/>
      </w:divBdr>
    </w:div>
    <w:div w:id="1237397543">
      <w:bodyDiv w:val="1"/>
      <w:marLeft w:val="0"/>
      <w:marRight w:val="0"/>
      <w:marTop w:val="0"/>
      <w:marBottom w:val="0"/>
      <w:divBdr>
        <w:top w:val="none" w:sz="0" w:space="0" w:color="auto"/>
        <w:left w:val="none" w:sz="0" w:space="0" w:color="auto"/>
        <w:bottom w:val="none" w:sz="0" w:space="0" w:color="auto"/>
        <w:right w:val="none" w:sz="0" w:space="0" w:color="auto"/>
      </w:divBdr>
    </w:div>
    <w:div w:id="1237713077">
      <w:bodyDiv w:val="1"/>
      <w:marLeft w:val="0"/>
      <w:marRight w:val="0"/>
      <w:marTop w:val="0"/>
      <w:marBottom w:val="0"/>
      <w:divBdr>
        <w:top w:val="none" w:sz="0" w:space="0" w:color="auto"/>
        <w:left w:val="none" w:sz="0" w:space="0" w:color="auto"/>
        <w:bottom w:val="none" w:sz="0" w:space="0" w:color="auto"/>
        <w:right w:val="none" w:sz="0" w:space="0" w:color="auto"/>
      </w:divBdr>
    </w:div>
    <w:div w:id="1240793777">
      <w:bodyDiv w:val="1"/>
      <w:marLeft w:val="0"/>
      <w:marRight w:val="0"/>
      <w:marTop w:val="0"/>
      <w:marBottom w:val="0"/>
      <w:divBdr>
        <w:top w:val="none" w:sz="0" w:space="0" w:color="auto"/>
        <w:left w:val="none" w:sz="0" w:space="0" w:color="auto"/>
        <w:bottom w:val="none" w:sz="0" w:space="0" w:color="auto"/>
        <w:right w:val="none" w:sz="0" w:space="0" w:color="auto"/>
      </w:divBdr>
    </w:div>
    <w:div w:id="1248658758">
      <w:bodyDiv w:val="1"/>
      <w:marLeft w:val="0"/>
      <w:marRight w:val="0"/>
      <w:marTop w:val="0"/>
      <w:marBottom w:val="0"/>
      <w:divBdr>
        <w:top w:val="none" w:sz="0" w:space="0" w:color="auto"/>
        <w:left w:val="none" w:sz="0" w:space="0" w:color="auto"/>
        <w:bottom w:val="none" w:sz="0" w:space="0" w:color="auto"/>
        <w:right w:val="none" w:sz="0" w:space="0" w:color="auto"/>
      </w:divBdr>
    </w:div>
    <w:div w:id="1264455108">
      <w:bodyDiv w:val="1"/>
      <w:marLeft w:val="0"/>
      <w:marRight w:val="0"/>
      <w:marTop w:val="0"/>
      <w:marBottom w:val="0"/>
      <w:divBdr>
        <w:top w:val="none" w:sz="0" w:space="0" w:color="auto"/>
        <w:left w:val="none" w:sz="0" w:space="0" w:color="auto"/>
        <w:bottom w:val="none" w:sz="0" w:space="0" w:color="auto"/>
        <w:right w:val="none" w:sz="0" w:space="0" w:color="auto"/>
      </w:divBdr>
    </w:div>
    <w:div w:id="1267075576">
      <w:bodyDiv w:val="1"/>
      <w:marLeft w:val="0"/>
      <w:marRight w:val="0"/>
      <w:marTop w:val="0"/>
      <w:marBottom w:val="0"/>
      <w:divBdr>
        <w:top w:val="none" w:sz="0" w:space="0" w:color="auto"/>
        <w:left w:val="none" w:sz="0" w:space="0" w:color="auto"/>
        <w:bottom w:val="none" w:sz="0" w:space="0" w:color="auto"/>
        <w:right w:val="none" w:sz="0" w:space="0" w:color="auto"/>
      </w:divBdr>
    </w:div>
    <w:div w:id="1270548138">
      <w:bodyDiv w:val="1"/>
      <w:marLeft w:val="0"/>
      <w:marRight w:val="0"/>
      <w:marTop w:val="0"/>
      <w:marBottom w:val="0"/>
      <w:divBdr>
        <w:top w:val="none" w:sz="0" w:space="0" w:color="auto"/>
        <w:left w:val="none" w:sz="0" w:space="0" w:color="auto"/>
        <w:bottom w:val="none" w:sz="0" w:space="0" w:color="auto"/>
        <w:right w:val="none" w:sz="0" w:space="0" w:color="auto"/>
      </w:divBdr>
    </w:div>
    <w:div w:id="1302227166">
      <w:bodyDiv w:val="1"/>
      <w:marLeft w:val="0"/>
      <w:marRight w:val="0"/>
      <w:marTop w:val="0"/>
      <w:marBottom w:val="0"/>
      <w:divBdr>
        <w:top w:val="none" w:sz="0" w:space="0" w:color="auto"/>
        <w:left w:val="none" w:sz="0" w:space="0" w:color="auto"/>
        <w:bottom w:val="none" w:sz="0" w:space="0" w:color="auto"/>
        <w:right w:val="none" w:sz="0" w:space="0" w:color="auto"/>
      </w:divBdr>
    </w:div>
    <w:div w:id="1304969157">
      <w:bodyDiv w:val="1"/>
      <w:marLeft w:val="0"/>
      <w:marRight w:val="0"/>
      <w:marTop w:val="0"/>
      <w:marBottom w:val="0"/>
      <w:divBdr>
        <w:top w:val="none" w:sz="0" w:space="0" w:color="auto"/>
        <w:left w:val="none" w:sz="0" w:space="0" w:color="auto"/>
        <w:bottom w:val="none" w:sz="0" w:space="0" w:color="auto"/>
        <w:right w:val="none" w:sz="0" w:space="0" w:color="auto"/>
      </w:divBdr>
    </w:div>
    <w:div w:id="1329015562">
      <w:bodyDiv w:val="1"/>
      <w:marLeft w:val="0"/>
      <w:marRight w:val="0"/>
      <w:marTop w:val="0"/>
      <w:marBottom w:val="0"/>
      <w:divBdr>
        <w:top w:val="none" w:sz="0" w:space="0" w:color="auto"/>
        <w:left w:val="none" w:sz="0" w:space="0" w:color="auto"/>
        <w:bottom w:val="none" w:sz="0" w:space="0" w:color="auto"/>
        <w:right w:val="none" w:sz="0" w:space="0" w:color="auto"/>
      </w:divBdr>
    </w:div>
    <w:div w:id="1348361101">
      <w:bodyDiv w:val="1"/>
      <w:marLeft w:val="0"/>
      <w:marRight w:val="0"/>
      <w:marTop w:val="0"/>
      <w:marBottom w:val="0"/>
      <w:divBdr>
        <w:top w:val="none" w:sz="0" w:space="0" w:color="auto"/>
        <w:left w:val="none" w:sz="0" w:space="0" w:color="auto"/>
        <w:bottom w:val="none" w:sz="0" w:space="0" w:color="auto"/>
        <w:right w:val="none" w:sz="0" w:space="0" w:color="auto"/>
      </w:divBdr>
    </w:div>
    <w:div w:id="1348403636">
      <w:bodyDiv w:val="1"/>
      <w:marLeft w:val="0"/>
      <w:marRight w:val="0"/>
      <w:marTop w:val="0"/>
      <w:marBottom w:val="0"/>
      <w:divBdr>
        <w:top w:val="none" w:sz="0" w:space="0" w:color="auto"/>
        <w:left w:val="none" w:sz="0" w:space="0" w:color="auto"/>
        <w:bottom w:val="none" w:sz="0" w:space="0" w:color="auto"/>
        <w:right w:val="none" w:sz="0" w:space="0" w:color="auto"/>
      </w:divBdr>
    </w:div>
    <w:div w:id="1352026436">
      <w:bodyDiv w:val="1"/>
      <w:marLeft w:val="0"/>
      <w:marRight w:val="0"/>
      <w:marTop w:val="0"/>
      <w:marBottom w:val="0"/>
      <w:divBdr>
        <w:top w:val="none" w:sz="0" w:space="0" w:color="auto"/>
        <w:left w:val="none" w:sz="0" w:space="0" w:color="auto"/>
        <w:bottom w:val="none" w:sz="0" w:space="0" w:color="auto"/>
        <w:right w:val="none" w:sz="0" w:space="0" w:color="auto"/>
      </w:divBdr>
    </w:div>
    <w:div w:id="1379478966">
      <w:bodyDiv w:val="1"/>
      <w:marLeft w:val="0"/>
      <w:marRight w:val="0"/>
      <w:marTop w:val="0"/>
      <w:marBottom w:val="0"/>
      <w:divBdr>
        <w:top w:val="none" w:sz="0" w:space="0" w:color="auto"/>
        <w:left w:val="none" w:sz="0" w:space="0" w:color="auto"/>
        <w:bottom w:val="none" w:sz="0" w:space="0" w:color="auto"/>
        <w:right w:val="none" w:sz="0" w:space="0" w:color="auto"/>
      </w:divBdr>
    </w:div>
    <w:div w:id="1379820278">
      <w:bodyDiv w:val="1"/>
      <w:marLeft w:val="0"/>
      <w:marRight w:val="0"/>
      <w:marTop w:val="0"/>
      <w:marBottom w:val="0"/>
      <w:divBdr>
        <w:top w:val="none" w:sz="0" w:space="0" w:color="auto"/>
        <w:left w:val="none" w:sz="0" w:space="0" w:color="auto"/>
        <w:bottom w:val="none" w:sz="0" w:space="0" w:color="auto"/>
        <w:right w:val="none" w:sz="0" w:space="0" w:color="auto"/>
      </w:divBdr>
    </w:div>
    <w:div w:id="1380088912">
      <w:bodyDiv w:val="1"/>
      <w:marLeft w:val="0"/>
      <w:marRight w:val="0"/>
      <w:marTop w:val="0"/>
      <w:marBottom w:val="0"/>
      <w:divBdr>
        <w:top w:val="none" w:sz="0" w:space="0" w:color="auto"/>
        <w:left w:val="none" w:sz="0" w:space="0" w:color="auto"/>
        <w:bottom w:val="none" w:sz="0" w:space="0" w:color="auto"/>
        <w:right w:val="none" w:sz="0" w:space="0" w:color="auto"/>
      </w:divBdr>
    </w:div>
    <w:div w:id="1383402994">
      <w:bodyDiv w:val="1"/>
      <w:marLeft w:val="0"/>
      <w:marRight w:val="0"/>
      <w:marTop w:val="0"/>
      <w:marBottom w:val="0"/>
      <w:divBdr>
        <w:top w:val="none" w:sz="0" w:space="0" w:color="auto"/>
        <w:left w:val="none" w:sz="0" w:space="0" w:color="auto"/>
        <w:bottom w:val="none" w:sz="0" w:space="0" w:color="auto"/>
        <w:right w:val="none" w:sz="0" w:space="0" w:color="auto"/>
      </w:divBdr>
    </w:div>
    <w:div w:id="1387529400">
      <w:bodyDiv w:val="1"/>
      <w:marLeft w:val="0"/>
      <w:marRight w:val="0"/>
      <w:marTop w:val="0"/>
      <w:marBottom w:val="0"/>
      <w:divBdr>
        <w:top w:val="none" w:sz="0" w:space="0" w:color="auto"/>
        <w:left w:val="none" w:sz="0" w:space="0" w:color="auto"/>
        <w:bottom w:val="none" w:sz="0" w:space="0" w:color="auto"/>
        <w:right w:val="none" w:sz="0" w:space="0" w:color="auto"/>
      </w:divBdr>
    </w:div>
    <w:div w:id="1389576122">
      <w:bodyDiv w:val="1"/>
      <w:marLeft w:val="0"/>
      <w:marRight w:val="0"/>
      <w:marTop w:val="0"/>
      <w:marBottom w:val="0"/>
      <w:divBdr>
        <w:top w:val="none" w:sz="0" w:space="0" w:color="auto"/>
        <w:left w:val="none" w:sz="0" w:space="0" w:color="auto"/>
        <w:bottom w:val="none" w:sz="0" w:space="0" w:color="auto"/>
        <w:right w:val="none" w:sz="0" w:space="0" w:color="auto"/>
      </w:divBdr>
    </w:div>
    <w:div w:id="1408531105">
      <w:bodyDiv w:val="1"/>
      <w:marLeft w:val="0"/>
      <w:marRight w:val="0"/>
      <w:marTop w:val="0"/>
      <w:marBottom w:val="0"/>
      <w:divBdr>
        <w:top w:val="none" w:sz="0" w:space="0" w:color="auto"/>
        <w:left w:val="none" w:sz="0" w:space="0" w:color="auto"/>
        <w:bottom w:val="none" w:sz="0" w:space="0" w:color="auto"/>
        <w:right w:val="none" w:sz="0" w:space="0" w:color="auto"/>
      </w:divBdr>
    </w:div>
    <w:div w:id="1423990580">
      <w:bodyDiv w:val="1"/>
      <w:marLeft w:val="0"/>
      <w:marRight w:val="0"/>
      <w:marTop w:val="0"/>
      <w:marBottom w:val="0"/>
      <w:divBdr>
        <w:top w:val="none" w:sz="0" w:space="0" w:color="auto"/>
        <w:left w:val="none" w:sz="0" w:space="0" w:color="auto"/>
        <w:bottom w:val="none" w:sz="0" w:space="0" w:color="auto"/>
        <w:right w:val="none" w:sz="0" w:space="0" w:color="auto"/>
      </w:divBdr>
    </w:div>
    <w:div w:id="1440297881">
      <w:bodyDiv w:val="1"/>
      <w:marLeft w:val="0"/>
      <w:marRight w:val="0"/>
      <w:marTop w:val="0"/>
      <w:marBottom w:val="0"/>
      <w:divBdr>
        <w:top w:val="none" w:sz="0" w:space="0" w:color="auto"/>
        <w:left w:val="none" w:sz="0" w:space="0" w:color="auto"/>
        <w:bottom w:val="none" w:sz="0" w:space="0" w:color="auto"/>
        <w:right w:val="none" w:sz="0" w:space="0" w:color="auto"/>
      </w:divBdr>
    </w:div>
    <w:div w:id="1452899560">
      <w:bodyDiv w:val="1"/>
      <w:marLeft w:val="0"/>
      <w:marRight w:val="0"/>
      <w:marTop w:val="0"/>
      <w:marBottom w:val="0"/>
      <w:divBdr>
        <w:top w:val="none" w:sz="0" w:space="0" w:color="auto"/>
        <w:left w:val="none" w:sz="0" w:space="0" w:color="auto"/>
        <w:bottom w:val="none" w:sz="0" w:space="0" w:color="auto"/>
        <w:right w:val="none" w:sz="0" w:space="0" w:color="auto"/>
      </w:divBdr>
    </w:div>
    <w:div w:id="1467816319">
      <w:bodyDiv w:val="1"/>
      <w:marLeft w:val="0"/>
      <w:marRight w:val="0"/>
      <w:marTop w:val="0"/>
      <w:marBottom w:val="0"/>
      <w:divBdr>
        <w:top w:val="none" w:sz="0" w:space="0" w:color="auto"/>
        <w:left w:val="none" w:sz="0" w:space="0" w:color="auto"/>
        <w:bottom w:val="none" w:sz="0" w:space="0" w:color="auto"/>
        <w:right w:val="none" w:sz="0" w:space="0" w:color="auto"/>
      </w:divBdr>
    </w:div>
    <w:div w:id="1480807148">
      <w:bodyDiv w:val="1"/>
      <w:marLeft w:val="0"/>
      <w:marRight w:val="0"/>
      <w:marTop w:val="0"/>
      <w:marBottom w:val="0"/>
      <w:divBdr>
        <w:top w:val="none" w:sz="0" w:space="0" w:color="auto"/>
        <w:left w:val="none" w:sz="0" w:space="0" w:color="auto"/>
        <w:bottom w:val="none" w:sz="0" w:space="0" w:color="auto"/>
        <w:right w:val="none" w:sz="0" w:space="0" w:color="auto"/>
      </w:divBdr>
    </w:div>
    <w:div w:id="1485898376">
      <w:bodyDiv w:val="1"/>
      <w:marLeft w:val="0"/>
      <w:marRight w:val="0"/>
      <w:marTop w:val="0"/>
      <w:marBottom w:val="0"/>
      <w:divBdr>
        <w:top w:val="none" w:sz="0" w:space="0" w:color="auto"/>
        <w:left w:val="none" w:sz="0" w:space="0" w:color="auto"/>
        <w:bottom w:val="none" w:sz="0" w:space="0" w:color="auto"/>
        <w:right w:val="none" w:sz="0" w:space="0" w:color="auto"/>
      </w:divBdr>
    </w:div>
    <w:div w:id="1491363220">
      <w:bodyDiv w:val="1"/>
      <w:marLeft w:val="0"/>
      <w:marRight w:val="0"/>
      <w:marTop w:val="0"/>
      <w:marBottom w:val="0"/>
      <w:divBdr>
        <w:top w:val="none" w:sz="0" w:space="0" w:color="auto"/>
        <w:left w:val="none" w:sz="0" w:space="0" w:color="auto"/>
        <w:bottom w:val="none" w:sz="0" w:space="0" w:color="auto"/>
        <w:right w:val="none" w:sz="0" w:space="0" w:color="auto"/>
      </w:divBdr>
    </w:div>
    <w:div w:id="1491364907">
      <w:bodyDiv w:val="1"/>
      <w:marLeft w:val="0"/>
      <w:marRight w:val="0"/>
      <w:marTop w:val="0"/>
      <w:marBottom w:val="0"/>
      <w:divBdr>
        <w:top w:val="none" w:sz="0" w:space="0" w:color="auto"/>
        <w:left w:val="none" w:sz="0" w:space="0" w:color="auto"/>
        <w:bottom w:val="none" w:sz="0" w:space="0" w:color="auto"/>
        <w:right w:val="none" w:sz="0" w:space="0" w:color="auto"/>
      </w:divBdr>
    </w:div>
    <w:div w:id="1496606367">
      <w:bodyDiv w:val="1"/>
      <w:marLeft w:val="0"/>
      <w:marRight w:val="0"/>
      <w:marTop w:val="0"/>
      <w:marBottom w:val="0"/>
      <w:divBdr>
        <w:top w:val="none" w:sz="0" w:space="0" w:color="auto"/>
        <w:left w:val="none" w:sz="0" w:space="0" w:color="auto"/>
        <w:bottom w:val="none" w:sz="0" w:space="0" w:color="auto"/>
        <w:right w:val="none" w:sz="0" w:space="0" w:color="auto"/>
      </w:divBdr>
    </w:div>
    <w:div w:id="1497649807">
      <w:bodyDiv w:val="1"/>
      <w:marLeft w:val="0"/>
      <w:marRight w:val="0"/>
      <w:marTop w:val="0"/>
      <w:marBottom w:val="0"/>
      <w:divBdr>
        <w:top w:val="none" w:sz="0" w:space="0" w:color="auto"/>
        <w:left w:val="none" w:sz="0" w:space="0" w:color="auto"/>
        <w:bottom w:val="none" w:sz="0" w:space="0" w:color="auto"/>
        <w:right w:val="none" w:sz="0" w:space="0" w:color="auto"/>
      </w:divBdr>
    </w:div>
    <w:div w:id="1536966786">
      <w:bodyDiv w:val="1"/>
      <w:marLeft w:val="0"/>
      <w:marRight w:val="0"/>
      <w:marTop w:val="0"/>
      <w:marBottom w:val="0"/>
      <w:divBdr>
        <w:top w:val="none" w:sz="0" w:space="0" w:color="auto"/>
        <w:left w:val="none" w:sz="0" w:space="0" w:color="auto"/>
        <w:bottom w:val="none" w:sz="0" w:space="0" w:color="auto"/>
        <w:right w:val="none" w:sz="0" w:space="0" w:color="auto"/>
      </w:divBdr>
    </w:div>
    <w:div w:id="1540051016">
      <w:bodyDiv w:val="1"/>
      <w:marLeft w:val="0"/>
      <w:marRight w:val="0"/>
      <w:marTop w:val="0"/>
      <w:marBottom w:val="0"/>
      <w:divBdr>
        <w:top w:val="none" w:sz="0" w:space="0" w:color="auto"/>
        <w:left w:val="none" w:sz="0" w:space="0" w:color="auto"/>
        <w:bottom w:val="none" w:sz="0" w:space="0" w:color="auto"/>
        <w:right w:val="none" w:sz="0" w:space="0" w:color="auto"/>
      </w:divBdr>
    </w:div>
    <w:div w:id="1542088071">
      <w:bodyDiv w:val="1"/>
      <w:marLeft w:val="0"/>
      <w:marRight w:val="0"/>
      <w:marTop w:val="0"/>
      <w:marBottom w:val="0"/>
      <w:divBdr>
        <w:top w:val="none" w:sz="0" w:space="0" w:color="auto"/>
        <w:left w:val="none" w:sz="0" w:space="0" w:color="auto"/>
        <w:bottom w:val="none" w:sz="0" w:space="0" w:color="auto"/>
        <w:right w:val="none" w:sz="0" w:space="0" w:color="auto"/>
      </w:divBdr>
    </w:div>
    <w:div w:id="1548488541">
      <w:bodyDiv w:val="1"/>
      <w:marLeft w:val="0"/>
      <w:marRight w:val="0"/>
      <w:marTop w:val="0"/>
      <w:marBottom w:val="0"/>
      <w:divBdr>
        <w:top w:val="none" w:sz="0" w:space="0" w:color="auto"/>
        <w:left w:val="none" w:sz="0" w:space="0" w:color="auto"/>
        <w:bottom w:val="none" w:sz="0" w:space="0" w:color="auto"/>
        <w:right w:val="none" w:sz="0" w:space="0" w:color="auto"/>
      </w:divBdr>
    </w:div>
    <w:div w:id="1566843312">
      <w:bodyDiv w:val="1"/>
      <w:marLeft w:val="0"/>
      <w:marRight w:val="0"/>
      <w:marTop w:val="0"/>
      <w:marBottom w:val="0"/>
      <w:divBdr>
        <w:top w:val="none" w:sz="0" w:space="0" w:color="auto"/>
        <w:left w:val="none" w:sz="0" w:space="0" w:color="auto"/>
        <w:bottom w:val="none" w:sz="0" w:space="0" w:color="auto"/>
        <w:right w:val="none" w:sz="0" w:space="0" w:color="auto"/>
      </w:divBdr>
    </w:div>
    <w:div w:id="1570381239">
      <w:bodyDiv w:val="1"/>
      <w:marLeft w:val="0"/>
      <w:marRight w:val="0"/>
      <w:marTop w:val="0"/>
      <w:marBottom w:val="0"/>
      <w:divBdr>
        <w:top w:val="none" w:sz="0" w:space="0" w:color="auto"/>
        <w:left w:val="none" w:sz="0" w:space="0" w:color="auto"/>
        <w:bottom w:val="none" w:sz="0" w:space="0" w:color="auto"/>
        <w:right w:val="none" w:sz="0" w:space="0" w:color="auto"/>
      </w:divBdr>
    </w:div>
    <w:div w:id="1583491319">
      <w:bodyDiv w:val="1"/>
      <w:marLeft w:val="0"/>
      <w:marRight w:val="0"/>
      <w:marTop w:val="0"/>
      <w:marBottom w:val="0"/>
      <w:divBdr>
        <w:top w:val="none" w:sz="0" w:space="0" w:color="auto"/>
        <w:left w:val="none" w:sz="0" w:space="0" w:color="auto"/>
        <w:bottom w:val="none" w:sz="0" w:space="0" w:color="auto"/>
        <w:right w:val="none" w:sz="0" w:space="0" w:color="auto"/>
      </w:divBdr>
    </w:div>
    <w:div w:id="1584683162">
      <w:bodyDiv w:val="1"/>
      <w:marLeft w:val="0"/>
      <w:marRight w:val="0"/>
      <w:marTop w:val="0"/>
      <w:marBottom w:val="0"/>
      <w:divBdr>
        <w:top w:val="none" w:sz="0" w:space="0" w:color="auto"/>
        <w:left w:val="none" w:sz="0" w:space="0" w:color="auto"/>
        <w:bottom w:val="none" w:sz="0" w:space="0" w:color="auto"/>
        <w:right w:val="none" w:sz="0" w:space="0" w:color="auto"/>
      </w:divBdr>
    </w:div>
    <w:div w:id="1624579806">
      <w:bodyDiv w:val="1"/>
      <w:marLeft w:val="0"/>
      <w:marRight w:val="0"/>
      <w:marTop w:val="0"/>
      <w:marBottom w:val="0"/>
      <w:divBdr>
        <w:top w:val="none" w:sz="0" w:space="0" w:color="auto"/>
        <w:left w:val="none" w:sz="0" w:space="0" w:color="auto"/>
        <w:bottom w:val="none" w:sz="0" w:space="0" w:color="auto"/>
        <w:right w:val="none" w:sz="0" w:space="0" w:color="auto"/>
      </w:divBdr>
    </w:div>
    <w:div w:id="1634746397">
      <w:bodyDiv w:val="1"/>
      <w:marLeft w:val="0"/>
      <w:marRight w:val="0"/>
      <w:marTop w:val="0"/>
      <w:marBottom w:val="0"/>
      <w:divBdr>
        <w:top w:val="none" w:sz="0" w:space="0" w:color="auto"/>
        <w:left w:val="none" w:sz="0" w:space="0" w:color="auto"/>
        <w:bottom w:val="none" w:sz="0" w:space="0" w:color="auto"/>
        <w:right w:val="none" w:sz="0" w:space="0" w:color="auto"/>
      </w:divBdr>
    </w:div>
    <w:div w:id="1641575088">
      <w:bodyDiv w:val="1"/>
      <w:marLeft w:val="0"/>
      <w:marRight w:val="0"/>
      <w:marTop w:val="0"/>
      <w:marBottom w:val="0"/>
      <w:divBdr>
        <w:top w:val="none" w:sz="0" w:space="0" w:color="auto"/>
        <w:left w:val="none" w:sz="0" w:space="0" w:color="auto"/>
        <w:bottom w:val="none" w:sz="0" w:space="0" w:color="auto"/>
        <w:right w:val="none" w:sz="0" w:space="0" w:color="auto"/>
      </w:divBdr>
    </w:div>
    <w:div w:id="1647198513">
      <w:bodyDiv w:val="1"/>
      <w:marLeft w:val="0"/>
      <w:marRight w:val="0"/>
      <w:marTop w:val="0"/>
      <w:marBottom w:val="0"/>
      <w:divBdr>
        <w:top w:val="none" w:sz="0" w:space="0" w:color="auto"/>
        <w:left w:val="none" w:sz="0" w:space="0" w:color="auto"/>
        <w:bottom w:val="none" w:sz="0" w:space="0" w:color="auto"/>
        <w:right w:val="none" w:sz="0" w:space="0" w:color="auto"/>
      </w:divBdr>
    </w:div>
    <w:div w:id="1647661013">
      <w:bodyDiv w:val="1"/>
      <w:marLeft w:val="0"/>
      <w:marRight w:val="0"/>
      <w:marTop w:val="0"/>
      <w:marBottom w:val="0"/>
      <w:divBdr>
        <w:top w:val="none" w:sz="0" w:space="0" w:color="auto"/>
        <w:left w:val="none" w:sz="0" w:space="0" w:color="auto"/>
        <w:bottom w:val="none" w:sz="0" w:space="0" w:color="auto"/>
        <w:right w:val="none" w:sz="0" w:space="0" w:color="auto"/>
      </w:divBdr>
    </w:div>
    <w:div w:id="1651253552">
      <w:bodyDiv w:val="1"/>
      <w:marLeft w:val="0"/>
      <w:marRight w:val="0"/>
      <w:marTop w:val="0"/>
      <w:marBottom w:val="0"/>
      <w:divBdr>
        <w:top w:val="none" w:sz="0" w:space="0" w:color="auto"/>
        <w:left w:val="none" w:sz="0" w:space="0" w:color="auto"/>
        <w:bottom w:val="none" w:sz="0" w:space="0" w:color="auto"/>
        <w:right w:val="none" w:sz="0" w:space="0" w:color="auto"/>
      </w:divBdr>
    </w:div>
    <w:div w:id="1652825207">
      <w:bodyDiv w:val="1"/>
      <w:marLeft w:val="0"/>
      <w:marRight w:val="0"/>
      <w:marTop w:val="0"/>
      <w:marBottom w:val="0"/>
      <w:divBdr>
        <w:top w:val="none" w:sz="0" w:space="0" w:color="auto"/>
        <w:left w:val="none" w:sz="0" w:space="0" w:color="auto"/>
        <w:bottom w:val="none" w:sz="0" w:space="0" w:color="auto"/>
        <w:right w:val="none" w:sz="0" w:space="0" w:color="auto"/>
      </w:divBdr>
    </w:div>
    <w:div w:id="1657302426">
      <w:bodyDiv w:val="1"/>
      <w:marLeft w:val="0"/>
      <w:marRight w:val="0"/>
      <w:marTop w:val="0"/>
      <w:marBottom w:val="0"/>
      <w:divBdr>
        <w:top w:val="none" w:sz="0" w:space="0" w:color="auto"/>
        <w:left w:val="none" w:sz="0" w:space="0" w:color="auto"/>
        <w:bottom w:val="none" w:sz="0" w:space="0" w:color="auto"/>
        <w:right w:val="none" w:sz="0" w:space="0" w:color="auto"/>
      </w:divBdr>
    </w:div>
    <w:div w:id="1668358854">
      <w:bodyDiv w:val="1"/>
      <w:marLeft w:val="0"/>
      <w:marRight w:val="0"/>
      <w:marTop w:val="0"/>
      <w:marBottom w:val="0"/>
      <w:divBdr>
        <w:top w:val="none" w:sz="0" w:space="0" w:color="auto"/>
        <w:left w:val="none" w:sz="0" w:space="0" w:color="auto"/>
        <w:bottom w:val="none" w:sz="0" w:space="0" w:color="auto"/>
        <w:right w:val="none" w:sz="0" w:space="0" w:color="auto"/>
      </w:divBdr>
    </w:div>
    <w:div w:id="1670719082">
      <w:bodyDiv w:val="1"/>
      <w:marLeft w:val="0"/>
      <w:marRight w:val="0"/>
      <w:marTop w:val="0"/>
      <w:marBottom w:val="0"/>
      <w:divBdr>
        <w:top w:val="none" w:sz="0" w:space="0" w:color="auto"/>
        <w:left w:val="none" w:sz="0" w:space="0" w:color="auto"/>
        <w:bottom w:val="none" w:sz="0" w:space="0" w:color="auto"/>
        <w:right w:val="none" w:sz="0" w:space="0" w:color="auto"/>
      </w:divBdr>
    </w:div>
    <w:div w:id="1687904068">
      <w:bodyDiv w:val="1"/>
      <w:marLeft w:val="0"/>
      <w:marRight w:val="0"/>
      <w:marTop w:val="0"/>
      <w:marBottom w:val="0"/>
      <w:divBdr>
        <w:top w:val="none" w:sz="0" w:space="0" w:color="auto"/>
        <w:left w:val="none" w:sz="0" w:space="0" w:color="auto"/>
        <w:bottom w:val="none" w:sz="0" w:space="0" w:color="auto"/>
        <w:right w:val="none" w:sz="0" w:space="0" w:color="auto"/>
      </w:divBdr>
    </w:div>
    <w:div w:id="1702172647">
      <w:bodyDiv w:val="1"/>
      <w:marLeft w:val="0"/>
      <w:marRight w:val="0"/>
      <w:marTop w:val="0"/>
      <w:marBottom w:val="0"/>
      <w:divBdr>
        <w:top w:val="none" w:sz="0" w:space="0" w:color="auto"/>
        <w:left w:val="none" w:sz="0" w:space="0" w:color="auto"/>
        <w:bottom w:val="none" w:sz="0" w:space="0" w:color="auto"/>
        <w:right w:val="none" w:sz="0" w:space="0" w:color="auto"/>
      </w:divBdr>
    </w:div>
    <w:div w:id="1713462191">
      <w:bodyDiv w:val="1"/>
      <w:marLeft w:val="0"/>
      <w:marRight w:val="0"/>
      <w:marTop w:val="0"/>
      <w:marBottom w:val="0"/>
      <w:divBdr>
        <w:top w:val="none" w:sz="0" w:space="0" w:color="auto"/>
        <w:left w:val="none" w:sz="0" w:space="0" w:color="auto"/>
        <w:bottom w:val="none" w:sz="0" w:space="0" w:color="auto"/>
        <w:right w:val="none" w:sz="0" w:space="0" w:color="auto"/>
      </w:divBdr>
    </w:div>
    <w:div w:id="1714960868">
      <w:bodyDiv w:val="1"/>
      <w:marLeft w:val="0"/>
      <w:marRight w:val="0"/>
      <w:marTop w:val="0"/>
      <w:marBottom w:val="0"/>
      <w:divBdr>
        <w:top w:val="none" w:sz="0" w:space="0" w:color="auto"/>
        <w:left w:val="none" w:sz="0" w:space="0" w:color="auto"/>
        <w:bottom w:val="none" w:sz="0" w:space="0" w:color="auto"/>
        <w:right w:val="none" w:sz="0" w:space="0" w:color="auto"/>
      </w:divBdr>
    </w:div>
    <w:div w:id="1716347732">
      <w:bodyDiv w:val="1"/>
      <w:marLeft w:val="0"/>
      <w:marRight w:val="0"/>
      <w:marTop w:val="0"/>
      <w:marBottom w:val="0"/>
      <w:divBdr>
        <w:top w:val="none" w:sz="0" w:space="0" w:color="auto"/>
        <w:left w:val="none" w:sz="0" w:space="0" w:color="auto"/>
        <w:bottom w:val="none" w:sz="0" w:space="0" w:color="auto"/>
        <w:right w:val="none" w:sz="0" w:space="0" w:color="auto"/>
      </w:divBdr>
    </w:div>
    <w:div w:id="1736515395">
      <w:bodyDiv w:val="1"/>
      <w:marLeft w:val="0"/>
      <w:marRight w:val="0"/>
      <w:marTop w:val="0"/>
      <w:marBottom w:val="0"/>
      <w:divBdr>
        <w:top w:val="none" w:sz="0" w:space="0" w:color="auto"/>
        <w:left w:val="none" w:sz="0" w:space="0" w:color="auto"/>
        <w:bottom w:val="none" w:sz="0" w:space="0" w:color="auto"/>
        <w:right w:val="none" w:sz="0" w:space="0" w:color="auto"/>
      </w:divBdr>
    </w:div>
    <w:div w:id="1765570561">
      <w:bodyDiv w:val="1"/>
      <w:marLeft w:val="0"/>
      <w:marRight w:val="0"/>
      <w:marTop w:val="0"/>
      <w:marBottom w:val="0"/>
      <w:divBdr>
        <w:top w:val="none" w:sz="0" w:space="0" w:color="auto"/>
        <w:left w:val="none" w:sz="0" w:space="0" w:color="auto"/>
        <w:bottom w:val="none" w:sz="0" w:space="0" w:color="auto"/>
        <w:right w:val="none" w:sz="0" w:space="0" w:color="auto"/>
      </w:divBdr>
    </w:div>
    <w:div w:id="1766728586">
      <w:bodyDiv w:val="1"/>
      <w:marLeft w:val="0"/>
      <w:marRight w:val="0"/>
      <w:marTop w:val="0"/>
      <w:marBottom w:val="0"/>
      <w:divBdr>
        <w:top w:val="none" w:sz="0" w:space="0" w:color="auto"/>
        <w:left w:val="none" w:sz="0" w:space="0" w:color="auto"/>
        <w:bottom w:val="none" w:sz="0" w:space="0" w:color="auto"/>
        <w:right w:val="none" w:sz="0" w:space="0" w:color="auto"/>
      </w:divBdr>
    </w:div>
    <w:div w:id="1772706104">
      <w:bodyDiv w:val="1"/>
      <w:marLeft w:val="0"/>
      <w:marRight w:val="0"/>
      <w:marTop w:val="0"/>
      <w:marBottom w:val="0"/>
      <w:divBdr>
        <w:top w:val="none" w:sz="0" w:space="0" w:color="auto"/>
        <w:left w:val="none" w:sz="0" w:space="0" w:color="auto"/>
        <w:bottom w:val="none" w:sz="0" w:space="0" w:color="auto"/>
        <w:right w:val="none" w:sz="0" w:space="0" w:color="auto"/>
      </w:divBdr>
    </w:div>
    <w:div w:id="1774741345">
      <w:bodyDiv w:val="1"/>
      <w:marLeft w:val="0"/>
      <w:marRight w:val="0"/>
      <w:marTop w:val="0"/>
      <w:marBottom w:val="0"/>
      <w:divBdr>
        <w:top w:val="none" w:sz="0" w:space="0" w:color="auto"/>
        <w:left w:val="none" w:sz="0" w:space="0" w:color="auto"/>
        <w:bottom w:val="none" w:sz="0" w:space="0" w:color="auto"/>
        <w:right w:val="none" w:sz="0" w:space="0" w:color="auto"/>
      </w:divBdr>
    </w:div>
    <w:div w:id="1781142544">
      <w:bodyDiv w:val="1"/>
      <w:marLeft w:val="0"/>
      <w:marRight w:val="0"/>
      <w:marTop w:val="0"/>
      <w:marBottom w:val="0"/>
      <w:divBdr>
        <w:top w:val="none" w:sz="0" w:space="0" w:color="auto"/>
        <w:left w:val="none" w:sz="0" w:space="0" w:color="auto"/>
        <w:bottom w:val="none" w:sz="0" w:space="0" w:color="auto"/>
        <w:right w:val="none" w:sz="0" w:space="0" w:color="auto"/>
      </w:divBdr>
    </w:div>
    <w:div w:id="1784615005">
      <w:bodyDiv w:val="1"/>
      <w:marLeft w:val="0"/>
      <w:marRight w:val="0"/>
      <w:marTop w:val="0"/>
      <w:marBottom w:val="0"/>
      <w:divBdr>
        <w:top w:val="none" w:sz="0" w:space="0" w:color="auto"/>
        <w:left w:val="none" w:sz="0" w:space="0" w:color="auto"/>
        <w:bottom w:val="none" w:sz="0" w:space="0" w:color="auto"/>
        <w:right w:val="none" w:sz="0" w:space="0" w:color="auto"/>
      </w:divBdr>
    </w:div>
    <w:div w:id="1796679097">
      <w:bodyDiv w:val="1"/>
      <w:marLeft w:val="0"/>
      <w:marRight w:val="0"/>
      <w:marTop w:val="0"/>
      <w:marBottom w:val="0"/>
      <w:divBdr>
        <w:top w:val="none" w:sz="0" w:space="0" w:color="auto"/>
        <w:left w:val="none" w:sz="0" w:space="0" w:color="auto"/>
        <w:bottom w:val="none" w:sz="0" w:space="0" w:color="auto"/>
        <w:right w:val="none" w:sz="0" w:space="0" w:color="auto"/>
      </w:divBdr>
    </w:div>
    <w:div w:id="1832790520">
      <w:bodyDiv w:val="1"/>
      <w:marLeft w:val="0"/>
      <w:marRight w:val="0"/>
      <w:marTop w:val="0"/>
      <w:marBottom w:val="0"/>
      <w:divBdr>
        <w:top w:val="none" w:sz="0" w:space="0" w:color="auto"/>
        <w:left w:val="none" w:sz="0" w:space="0" w:color="auto"/>
        <w:bottom w:val="none" w:sz="0" w:space="0" w:color="auto"/>
        <w:right w:val="none" w:sz="0" w:space="0" w:color="auto"/>
      </w:divBdr>
    </w:div>
    <w:div w:id="1838114387">
      <w:bodyDiv w:val="1"/>
      <w:marLeft w:val="0"/>
      <w:marRight w:val="0"/>
      <w:marTop w:val="0"/>
      <w:marBottom w:val="0"/>
      <w:divBdr>
        <w:top w:val="none" w:sz="0" w:space="0" w:color="auto"/>
        <w:left w:val="none" w:sz="0" w:space="0" w:color="auto"/>
        <w:bottom w:val="none" w:sz="0" w:space="0" w:color="auto"/>
        <w:right w:val="none" w:sz="0" w:space="0" w:color="auto"/>
      </w:divBdr>
    </w:div>
    <w:div w:id="1853571273">
      <w:bodyDiv w:val="1"/>
      <w:marLeft w:val="0"/>
      <w:marRight w:val="0"/>
      <w:marTop w:val="0"/>
      <w:marBottom w:val="0"/>
      <w:divBdr>
        <w:top w:val="none" w:sz="0" w:space="0" w:color="auto"/>
        <w:left w:val="none" w:sz="0" w:space="0" w:color="auto"/>
        <w:bottom w:val="none" w:sz="0" w:space="0" w:color="auto"/>
        <w:right w:val="none" w:sz="0" w:space="0" w:color="auto"/>
      </w:divBdr>
    </w:div>
    <w:div w:id="1860855283">
      <w:bodyDiv w:val="1"/>
      <w:marLeft w:val="0"/>
      <w:marRight w:val="0"/>
      <w:marTop w:val="0"/>
      <w:marBottom w:val="0"/>
      <w:divBdr>
        <w:top w:val="none" w:sz="0" w:space="0" w:color="auto"/>
        <w:left w:val="none" w:sz="0" w:space="0" w:color="auto"/>
        <w:bottom w:val="none" w:sz="0" w:space="0" w:color="auto"/>
        <w:right w:val="none" w:sz="0" w:space="0" w:color="auto"/>
      </w:divBdr>
    </w:div>
    <w:div w:id="1873304045">
      <w:bodyDiv w:val="1"/>
      <w:marLeft w:val="0"/>
      <w:marRight w:val="0"/>
      <w:marTop w:val="0"/>
      <w:marBottom w:val="0"/>
      <w:divBdr>
        <w:top w:val="none" w:sz="0" w:space="0" w:color="auto"/>
        <w:left w:val="none" w:sz="0" w:space="0" w:color="auto"/>
        <w:bottom w:val="none" w:sz="0" w:space="0" w:color="auto"/>
        <w:right w:val="none" w:sz="0" w:space="0" w:color="auto"/>
      </w:divBdr>
    </w:div>
    <w:div w:id="1885166832">
      <w:bodyDiv w:val="1"/>
      <w:marLeft w:val="0"/>
      <w:marRight w:val="0"/>
      <w:marTop w:val="0"/>
      <w:marBottom w:val="0"/>
      <w:divBdr>
        <w:top w:val="none" w:sz="0" w:space="0" w:color="auto"/>
        <w:left w:val="none" w:sz="0" w:space="0" w:color="auto"/>
        <w:bottom w:val="none" w:sz="0" w:space="0" w:color="auto"/>
        <w:right w:val="none" w:sz="0" w:space="0" w:color="auto"/>
      </w:divBdr>
    </w:div>
    <w:div w:id="1886066821">
      <w:bodyDiv w:val="1"/>
      <w:marLeft w:val="0"/>
      <w:marRight w:val="0"/>
      <w:marTop w:val="0"/>
      <w:marBottom w:val="0"/>
      <w:divBdr>
        <w:top w:val="none" w:sz="0" w:space="0" w:color="auto"/>
        <w:left w:val="none" w:sz="0" w:space="0" w:color="auto"/>
        <w:bottom w:val="none" w:sz="0" w:space="0" w:color="auto"/>
        <w:right w:val="none" w:sz="0" w:space="0" w:color="auto"/>
      </w:divBdr>
    </w:div>
    <w:div w:id="1892032909">
      <w:bodyDiv w:val="1"/>
      <w:marLeft w:val="0"/>
      <w:marRight w:val="0"/>
      <w:marTop w:val="0"/>
      <w:marBottom w:val="0"/>
      <w:divBdr>
        <w:top w:val="none" w:sz="0" w:space="0" w:color="auto"/>
        <w:left w:val="none" w:sz="0" w:space="0" w:color="auto"/>
        <w:bottom w:val="none" w:sz="0" w:space="0" w:color="auto"/>
        <w:right w:val="none" w:sz="0" w:space="0" w:color="auto"/>
      </w:divBdr>
    </w:div>
    <w:div w:id="1965696694">
      <w:bodyDiv w:val="1"/>
      <w:marLeft w:val="0"/>
      <w:marRight w:val="0"/>
      <w:marTop w:val="0"/>
      <w:marBottom w:val="0"/>
      <w:divBdr>
        <w:top w:val="none" w:sz="0" w:space="0" w:color="auto"/>
        <w:left w:val="none" w:sz="0" w:space="0" w:color="auto"/>
        <w:bottom w:val="none" w:sz="0" w:space="0" w:color="auto"/>
        <w:right w:val="none" w:sz="0" w:space="0" w:color="auto"/>
      </w:divBdr>
    </w:div>
    <w:div w:id="1967655498">
      <w:bodyDiv w:val="1"/>
      <w:marLeft w:val="0"/>
      <w:marRight w:val="0"/>
      <w:marTop w:val="0"/>
      <w:marBottom w:val="0"/>
      <w:divBdr>
        <w:top w:val="none" w:sz="0" w:space="0" w:color="auto"/>
        <w:left w:val="none" w:sz="0" w:space="0" w:color="auto"/>
        <w:bottom w:val="none" w:sz="0" w:space="0" w:color="auto"/>
        <w:right w:val="none" w:sz="0" w:space="0" w:color="auto"/>
      </w:divBdr>
    </w:div>
    <w:div w:id="1974290116">
      <w:bodyDiv w:val="1"/>
      <w:marLeft w:val="0"/>
      <w:marRight w:val="0"/>
      <w:marTop w:val="0"/>
      <w:marBottom w:val="0"/>
      <w:divBdr>
        <w:top w:val="none" w:sz="0" w:space="0" w:color="auto"/>
        <w:left w:val="none" w:sz="0" w:space="0" w:color="auto"/>
        <w:bottom w:val="none" w:sz="0" w:space="0" w:color="auto"/>
        <w:right w:val="none" w:sz="0" w:space="0" w:color="auto"/>
      </w:divBdr>
    </w:div>
    <w:div w:id="1993294383">
      <w:bodyDiv w:val="1"/>
      <w:marLeft w:val="0"/>
      <w:marRight w:val="0"/>
      <w:marTop w:val="0"/>
      <w:marBottom w:val="0"/>
      <w:divBdr>
        <w:top w:val="none" w:sz="0" w:space="0" w:color="auto"/>
        <w:left w:val="none" w:sz="0" w:space="0" w:color="auto"/>
        <w:bottom w:val="none" w:sz="0" w:space="0" w:color="auto"/>
        <w:right w:val="none" w:sz="0" w:space="0" w:color="auto"/>
      </w:divBdr>
    </w:div>
    <w:div w:id="2003461791">
      <w:bodyDiv w:val="1"/>
      <w:marLeft w:val="0"/>
      <w:marRight w:val="0"/>
      <w:marTop w:val="0"/>
      <w:marBottom w:val="0"/>
      <w:divBdr>
        <w:top w:val="none" w:sz="0" w:space="0" w:color="auto"/>
        <w:left w:val="none" w:sz="0" w:space="0" w:color="auto"/>
        <w:bottom w:val="none" w:sz="0" w:space="0" w:color="auto"/>
        <w:right w:val="none" w:sz="0" w:space="0" w:color="auto"/>
      </w:divBdr>
    </w:div>
    <w:div w:id="2007442377">
      <w:bodyDiv w:val="1"/>
      <w:marLeft w:val="0"/>
      <w:marRight w:val="0"/>
      <w:marTop w:val="0"/>
      <w:marBottom w:val="0"/>
      <w:divBdr>
        <w:top w:val="none" w:sz="0" w:space="0" w:color="auto"/>
        <w:left w:val="none" w:sz="0" w:space="0" w:color="auto"/>
        <w:bottom w:val="none" w:sz="0" w:space="0" w:color="auto"/>
        <w:right w:val="none" w:sz="0" w:space="0" w:color="auto"/>
      </w:divBdr>
    </w:div>
    <w:div w:id="2010479732">
      <w:bodyDiv w:val="1"/>
      <w:marLeft w:val="0"/>
      <w:marRight w:val="0"/>
      <w:marTop w:val="0"/>
      <w:marBottom w:val="0"/>
      <w:divBdr>
        <w:top w:val="none" w:sz="0" w:space="0" w:color="auto"/>
        <w:left w:val="none" w:sz="0" w:space="0" w:color="auto"/>
        <w:bottom w:val="none" w:sz="0" w:space="0" w:color="auto"/>
        <w:right w:val="none" w:sz="0" w:space="0" w:color="auto"/>
      </w:divBdr>
    </w:div>
    <w:div w:id="2018654066">
      <w:bodyDiv w:val="1"/>
      <w:marLeft w:val="0"/>
      <w:marRight w:val="0"/>
      <w:marTop w:val="0"/>
      <w:marBottom w:val="0"/>
      <w:divBdr>
        <w:top w:val="none" w:sz="0" w:space="0" w:color="auto"/>
        <w:left w:val="none" w:sz="0" w:space="0" w:color="auto"/>
        <w:bottom w:val="none" w:sz="0" w:space="0" w:color="auto"/>
        <w:right w:val="none" w:sz="0" w:space="0" w:color="auto"/>
      </w:divBdr>
    </w:div>
    <w:div w:id="2025474745">
      <w:bodyDiv w:val="1"/>
      <w:marLeft w:val="0"/>
      <w:marRight w:val="0"/>
      <w:marTop w:val="0"/>
      <w:marBottom w:val="0"/>
      <w:divBdr>
        <w:top w:val="none" w:sz="0" w:space="0" w:color="auto"/>
        <w:left w:val="none" w:sz="0" w:space="0" w:color="auto"/>
        <w:bottom w:val="none" w:sz="0" w:space="0" w:color="auto"/>
        <w:right w:val="none" w:sz="0" w:space="0" w:color="auto"/>
      </w:divBdr>
    </w:div>
    <w:div w:id="2028869553">
      <w:bodyDiv w:val="1"/>
      <w:marLeft w:val="0"/>
      <w:marRight w:val="0"/>
      <w:marTop w:val="0"/>
      <w:marBottom w:val="0"/>
      <w:divBdr>
        <w:top w:val="none" w:sz="0" w:space="0" w:color="auto"/>
        <w:left w:val="none" w:sz="0" w:space="0" w:color="auto"/>
        <w:bottom w:val="none" w:sz="0" w:space="0" w:color="auto"/>
        <w:right w:val="none" w:sz="0" w:space="0" w:color="auto"/>
      </w:divBdr>
    </w:div>
    <w:div w:id="2029478561">
      <w:bodyDiv w:val="1"/>
      <w:marLeft w:val="0"/>
      <w:marRight w:val="0"/>
      <w:marTop w:val="0"/>
      <w:marBottom w:val="0"/>
      <w:divBdr>
        <w:top w:val="none" w:sz="0" w:space="0" w:color="auto"/>
        <w:left w:val="none" w:sz="0" w:space="0" w:color="auto"/>
        <w:bottom w:val="none" w:sz="0" w:space="0" w:color="auto"/>
        <w:right w:val="none" w:sz="0" w:space="0" w:color="auto"/>
      </w:divBdr>
    </w:div>
    <w:div w:id="2039357594">
      <w:bodyDiv w:val="1"/>
      <w:marLeft w:val="0"/>
      <w:marRight w:val="0"/>
      <w:marTop w:val="0"/>
      <w:marBottom w:val="0"/>
      <w:divBdr>
        <w:top w:val="none" w:sz="0" w:space="0" w:color="auto"/>
        <w:left w:val="none" w:sz="0" w:space="0" w:color="auto"/>
        <w:bottom w:val="none" w:sz="0" w:space="0" w:color="auto"/>
        <w:right w:val="none" w:sz="0" w:space="0" w:color="auto"/>
      </w:divBdr>
    </w:div>
    <w:div w:id="2053340389">
      <w:bodyDiv w:val="1"/>
      <w:marLeft w:val="0"/>
      <w:marRight w:val="0"/>
      <w:marTop w:val="0"/>
      <w:marBottom w:val="0"/>
      <w:divBdr>
        <w:top w:val="none" w:sz="0" w:space="0" w:color="auto"/>
        <w:left w:val="none" w:sz="0" w:space="0" w:color="auto"/>
        <w:bottom w:val="none" w:sz="0" w:space="0" w:color="auto"/>
        <w:right w:val="none" w:sz="0" w:space="0" w:color="auto"/>
      </w:divBdr>
    </w:div>
    <w:div w:id="2056270747">
      <w:bodyDiv w:val="1"/>
      <w:marLeft w:val="0"/>
      <w:marRight w:val="0"/>
      <w:marTop w:val="0"/>
      <w:marBottom w:val="0"/>
      <w:divBdr>
        <w:top w:val="none" w:sz="0" w:space="0" w:color="auto"/>
        <w:left w:val="none" w:sz="0" w:space="0" w:color="auto"/>
        <w:bottom w:val="none" w:sz="0" w:space="0" w:color="auto"/>
        <w:right w:val="none" w:sz="0" w:space="0" w:color="auto"/>
      </w:divBdr>
    </w:div>
    <w:div w:id="2059235120">
      <w:bodyDiv w:val="1"/>
      <w:marLeft w:val="0"/>
      <w:marRight w:val="0"/>
      <w:marTop w:val="0"/>
      <w:marBottom w:val="0"/>
      <w:divBdr>
        <w:top w:val="none" w:sz="0" w:space="0" w:color="auto"/>
        <w:left w:val="none" w:sz="0" w:space="0" w:color="auto"/>
        <w:bottom w:val="none" w:sz="0" w:space="0" w:color="auto"/>
        <w:right w:val="none" w:sz="0" w:space="0" w:color="auto"/>
      </w:divBdr>
    </w:div>
    <w:div w:id="2064015170">
      <w:bodyDiv w:val="1"/>
      <w:marLeft w:val="0"/>
      <w:marRight w:val="0"/>
      <w:marTop w:val="0"/>
      <w:marBottom w:val="0"/>
      <w:divBdr>
        <w:top w:val="none" w:sz="0" w:space="0" w:color="auto"/>
        <w:left w:val="none" w:sz="0" w:space="0" w:color="auto"/>
        <w:bottom w:val="none" w:sz="0" w:space="0" w:color="auto"/>
        <w:right w:val="none" w:sz="0" w:space="0" w:color="auto"/>
      </w:divBdr>
    </w:div>
    <w:div w:id="2064525071">
      <w:bodyDiv w:val="1"/>
      <w:marLeft w:val="0"/>
      <w:marRight w:val="0"/>
      <w:marTop w:val="0"/>
      <w:marBottom w:val="0"/>
      <w:divBdr>
        <w:top w:val="none" w:sz="0" w:space="0" w:color="auto"/>
        <w:left w:val="none" w:sz="0" w:space="0" w:color="auto"/>
        <w:bottom w:val="none" w:sz="0" w:space="0" w:color="auto"/>
        <w:right w:val="none" w:sz="0" w:space="0" w:color="auto"/>
      </w:divBdr>
    </w:div>
    <w:div w:id="2098672761">
      <w:bodyDiv w:val="1"/>
      <w:marLeft w:val="0"/>
      <w:marRight w:val="0"/>
      <w:marTop w:val="0"/>
      <w:marBottom w:val="0"/>
      <w:divBdr>
        <w:top w:val="none" w:sz="0" w:space="0" w:color="auto"/>
        <w:left w:val="none" w:sz="0" w:space="0" w:color="auto"/>
        <w:bottom w:val="none" w:sz="0" w:space="0" w:color="auto"/>
        <w:right w:val="none" w:sz="0" w:space="0" w:color="auto"/>
      </w:divBdr>
    </w:div>
    <w:div w:id="2112972112">
      <w:bodyDiv w:val="1"/>
      <w:marLeft w:val="0"/>
      <w:marRight w:val="0"/>
      <w:marTop w:val="0"/>
      <w:marBottom w:val="0"/>
      <w:divBdr>
        <w:top w:val="none" w:sz="0" w:space="0" w:color="auto"/>
        <w:left w:val="none" w:sz="0" w:space="0" w:color="auto"/>
        <w:bottom w:val="none" w:sz="0" w:space="0" w:color="auto"/>
        <w:right w:val="none" w:sz="0" w:space="0" w:color="auto"/>
      </w:divBdr>
    </w:div>
    <w:div w:id="2121365660">
      <w:bodyDiv w:val="1"/>
      <w:marLeft w:val="0"/>
      <w:marRight w:val="0"/>
      <w:marTop w:val="0"/>
      <w:marBottom w:val="0"/>
      <w:divBdr>
        <w:top w:val="none" w:sz="0" w:space="0" w:color="auto"/>
        <w:left w:val="none" w:sz="0" w:space="0" w:color="auto"/>
        <w:bottom w:val="none" w:sz="0" w:space="0" w:color="auto"/>
        <w:right w:val="none" w:sz="0" w:space="0" w:color="auto"/>
      </w:divBdr>
    </w:div>
    <w:div w:id="2133282708">
      <w:bodyDiv w:val="1"/>
      <w:marLeft w:val="0"/>
      <w:marRight w:val="0"/>
      <w:marTop w:val="0"/>
      <w:marBottom w:val="0"/>
      <w:divBdr>
        <w:top w:val="none" w:sz="0" w:space="0" w:color="auto"/>
        <w:left w:val="none" w:sz="0" w:space="0" w:color="auto"/>
        <w:bottom w:val="none" w:sz="0" w:space="0" w:color="auto"/>
        <w:right w:val="none" w:sz="0" w:space="0" w:color="auto"/>
      </w:divBdr>
    </w:div>
    <w:div w:id="2135563177">
      <w:bodyDiv w:val="1"/>
      <w:marLeft w:val="0"/>
      <w:marRight w:val="0"/>
      <w:marTop w:val="0"/>
      <w:marBottom w:val="0"/>
      <w:divBdr>
        <w:top w:val="none" w:sz="0" w:space="0" w:color="auto"/>
        <w:left w:val="none" w:sz="0" w:space="0" w:color="auto"/>
        <w:bottom w:val="none" w:sz="0" w:space="0" w:color="auto"/>
        <w:right w:val="none" w:sz="0" w:space="0" w:color="auto"/>
      </w:divBdr>
    </w:div>
    <w:div w:id="2138335630">
      <w:bodyDiv w:val="1"/>
      <w:marLeft w:val="0"/>
      <w:marRight w:val="0"/>
      <w:marTop w:val="0"/>
      <w:marBottom w:val="0"/>
      <w:divBdr>
        <w:top w:val="none" w:sz="0" w:space="0" w:color="auto"/>
        <w:left w:val="none" w:sz="0" w:space="0" w:color="auto"/>
        <w:bottom w:val="none" w:sz="0" w:space="0" w:color="auto"/>
        <w:right w:val="none" w:sz="0" w:space="0" w:color="auto"/>
      </w:divBdr>
    </w:div>
    <w:div w:id="2145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education.psu.edu/fsc432/content/api-gravity" TargetMode="External"/><Relationship Id="rId21" Type="http://schemas.openxmlformats.org/officeDocument/2006/relationships/hyperlink" Target="https://www.ncwm.com/publication-15" TargetMode="External"/><Relationship Id="rId42" Type="http://schemas.openxmlformats.org/officeDocument/2006/relationships/hyperlink" Target="https://www.ncwm.com/publication-15" TargetMode="External"/><Relationship Id="rId47" Type="http://schemas.openxmlformats.org/officeDocument/2006/relationships/hyperlink" Target="https://www.ncwm.com/publication-15" TargetMode="External"/><Relationship Id="rId63" Type="http://schemas.openxmlformats.org/officeDocument/2006/relationships/footer" Target="footer1.xml"/><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ncwm.com/publication-15" TargetMode="External"/><Relationship Id="rId11" Type="http://schemas.openxmlformats.org/officeDocument/2006/relationships/endnotes" Target="endnotes.xml"/><Relationship Id="rId24" Type="http://schemas.openxmlformats.org/officeDocument/2006/relationships/hyperlink" Target="https://www.ncwm.com/publication-15" TargetMode="External"/><Relationship Id="rId32" Type="http://schemas.openxmlformats.org/officeDocument/2006/relationships/image" Target="media/image7.jpeg"/><Relationship Id="rId37" Type="http://schemas.openxmlformats.org/officeDocument/2006/relationships/hyperlink" Target="https://www.ncwm.com/publication-15" TargetMode="External"/><Relationship Id="rId40" Type="http://schemas.openxmlformats.org/officeDocument/2006/relationships/hyperlink" Target="https://www.ncwm.com/publication-15" TargetMode="External"/><Relationship Id="rId45" Type="http://schemas.openxmlformats.org/officeDocument/2006/relationships/image" Target="media/image13.jpeg"/><Relationship Id="rId53" Type="http://schemas.openxmlformats.org/officeDocument/2006/relationships/hyperlink" Target="https://www.ncwm.com/publication-15" TargetMode="External"/><Relationship Id="rId58" Type="http://schemas.microsoft.com/office/2018/08/relationships/commentsExtensible" Target="commentsExtensible.xml"/><Relationship Id="rId66"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hyperlink" Target="mailto:charlie@cprsquaredinc.com" TargetMode="External"/><Relationship Id="rId14" Type="http://schemas.openxmlformats.org/officeDocument/2006/relationships/image" Target="media/image1.png"/><Relationship Id="rId22" Type="http://schemas.openxmlformats.org/officeDocument/2006/relationships/hyperlink" Target="mailto:jkdillabaugh@gmail.com" TargetMode="External"/><Relationship Id="rId27" Type="http://schemas.openxmlformats.org/officeDocument/2006/relationships/hyperlink" Target="https://www.ncwm.com/publication-15" TargetMode="Externa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yperlink" Target="https://www.ncwm.com/publication-15" TargetMode="External"/><Relationship Id="rId48" Type="http://schemas.openxmlformats.org/officeDocument/2006/relationships/hyperlink" Target="https://www.ncwm.com/publication-15" TargetMode="External"/><Relationship Id="rId56" Type="http://schemas.microsoft.com/office/2011/relationships/commentsExtended" Target="commentsExtended.xml"/><Relationship Id="rId64" Type="http://schemas.openxmlformats.org/officeDocument/2006/relationships/footer" Target="footer2.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5.wmf"/><Relationship Id="rId3" Type="http://schemas.openxmlformats.org/officeDocument/2006/relationships/customXml" Target="../customXml/item3.xml"/><Relationship Id="rId12" Type="http://schemas.openxmlformats.org/officeDocument/2006/relationships/hyperlink" Target="https://www.ncwm.com/publication-15" TargetMode="External"/><Relationship Id="rId17" Type="http://schemas.openxmlformats.org/officeDocument/2006/relationships/hyperlink" Target="https://www.ncwm.com/publication-15" TargetMode="External"/><Relationship Id="rId25" Type="http://schemas.openxmlformats.org/officeDocument/2006/relationships/image" Target="media/image4.png"/><Relationship Id="rId33" Type="http://schemas.openxmlformats.org/officeDocument/2006/relationships/image" Target="media/image8.jpeg"/><Relationship Id="rId38" Type="http://schemas.openxmlformats.org/officeDocument/2006/relationships/hyperlink" Target="https://www.ncwm.com/publication-15" TargetMode="External"/><Relationship Id="rId46" Type="http://schemas.openxmlformats.org/officeDocument/2006/relationships/hyperlink" Target="https://www.ncwm.com/publication-15" TargetMode="External"/><Relationship Id="rId59" Type="http://schemas.openxmlformats.org/officeDocument/2006/relationships/hyperlink" Target="https://www.ncwm.com/publication-15" TargetMode="External"/><Relationship Id="rId67" Type="http://schemas.openxmlformats.org/officeDocument/2006/relationships/fontTable" Target="fontTable.xml"/><Relationship Id="rId20" Type="http://schemas.openxmlformats.org/officeDocument/2006/relationships/hyperlink" Target="https://www.ncwm.com/publication-15" TargetMode="External"/><Relationship Id="rId41" Type="http://schemas.openxmlformats.org/officeDocument/2006/relationships/hyperlink" Target="https://www.ncwm.com/publication-15" TargetMode="External"/><Relationship Id="rId54" Type="http://schemas.openxmlformats.org/officeDocument/2006/relationships/hyperlink" Target="https://www.ncwm.com/publication-15"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ncwm.com/publication-15" TargetMode="External"/><Relationship Id="rId28" Type="http://schemas.openxmlformats.org/officeDocument/2006/relationships/hyperlink" Target="https://www.ncwm.com/publication-15" TargetMode="External"/><Relationship Id="rId36" Type="http://schemas.openxmlformats.org/officeDocument/2006/relationships/image" Target="media/image11.jpeg"/><Relationship Id="rId49" Type="http://schemas.openxmlformats.org/officeDocument/2006/relationships/image" Target="media/image14.wmf"/><Relationship Id="rId57" Type="http://schemas.microsoft.com/office/2016/09/relationships/commentsIds" Target="commentsIds.xml"/><Relationship Id="rId10" Type="http://schemas.openxmlformats.org/officeDocument/2006/relationships/footnotes" Target="footnotes.xml"/><Relationship Id="rId31" Type="http://schemas.openxmlformats.org/officeDocument/2006/relationships/image" Target="media/image6.jpeg"/><Relationship Id="rId44" Type="http://schemas.openxmlformats.org/officeDocument/2006/relationships/image" Target="media/image12.jpeg"/><Relationship Id="rId52" Type="http://schemas.openxmlformats.org/officeDocument/2006/relationships/oleObject" Target="embeddings/oleObject2.bin"/><Relationship Id="rId60" Type="http://schemas.openxmlformats.org/officeDocument/2006/relationships/hyperlink" Target="https://www.ncwm.com/publication-15"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ncwm.com/publication-15" TargetMode="External"/><Relationship Id="rId18" Type="http://schemas.openxmlformats.org/officeDocument/2006/relationships/hyperlink" Target="mailto:" TargetMode="External"/><Relationship Id="rId39" Type="http://schemas.openxmlformats.org/officeDocument/2006/relationships/hyperlink" Target="mailto:jnorthrop@fedmilk1.com" TargetMode="External"/><Relationship Id="rId34" Type="http://schemas.openxmlformats.org/officeDocument/2006/relationships/image" Target="media/image9.jpeg"/><Relationship Id="rId50" Type="http://schemas.openxmlformats.org/officeDocument/2006/relationships/oleObject" Target="embeddings/oleObject1.bin"/><Relationship Id="rId55" Type="http://schemas.openxmlformats.org/officeDocument/2006/relationships/comments" Target="comments.xml"/></Relationships>
</file>

<file path=word/_rels/footnotes.xml.rels><?xml version="1.0" encoding="UTF-8" standalone="yes"?>
<Relationships xmlns="http://schemas.openxmlformats.org/package/2006/relationships"><Relationship Id="rId1" Type="http://schemas.openxmlformats.org/officeDocument/2006/relationships/hyperlink" Target="https://www.api.org/-/media/files/publications/2024-catalog/2024-publication-catalo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23" ma:contentTypeDescription="Create a new document." ma:contentTypeScope="" ma:versionID="144f8a8f512e91006147cfd330c67433">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00a65d016bc4f1aa332191edd9fd78d4"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element ref="ns3:Per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Person" ma:index="30"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TaxCatchAll xmlns="e821e515-2ed6-42dc-8244-a8315a5cc19a" xsi:nil="true"/>
    <lcf76f155ced4ddcb4097134ff3c332f xmlns="e1c729d5-d8dd-4ccd-87aa-46ea52ddd4a6">
      <Terms xmlns="http://schemas.microsoft.com/office/infopath/2007/PartnerControls"/>
    </lcf76f155ced4ddcb4097134ff3c332f>
    <Person xmlns="e1c729d5-d8dd-4ccd-87aa-46ea52ddd4a6">
      <UserInfo>
        <DisplayName/>
        <AccountId xsi:nil="true"/>
        <AccountType/>
      </UserInfo>
    </Person>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C2453-FF8D-4AD3-B764-B936026ED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F2118D-2949-496D-ABAA-5E6DCA0FD88D}">
  <ds:schemaRefs>
    <ds:schemaRef ds:uri="http://schemas.microsoft.com/office/2006/metadata/longProperties"/>
  </ds:schemaRefs>
</ds:datastoreItem>
</file>

<file path=customXml/itemProps3.xml><?xml version="1.0" encoding="utf-8"?>
<ds:datastoreItem xmlns:ds="http://schemas.openxmlformats.org/officeDocument/2006/customXml" ds:itemID="{979B960F-F752-4195-B4BF-F443CEEC0528}">
  <ds:schemaRefs>
    <ds:schemaRef ds:uri="http://schemas.microsoft.com/sharepoint/v3/contenttype/forms"/>
  </ds:schemaRefs>
</ds:datastoreItem>
</file>

<file path=customXml/itemProps4.xml><?xml version="1.0" encoding="utf-8"?>
<ds:datastoreItem xmlns:ds="http://schemas.openxmlformats.org/officeDocument/2006/customXml" ds:itemID="{DD72368B-1302-4F32-A328-9601B7EEA789}">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5.xml><?xml version="1.0" encoding="utf-8"?>
<ds:datastoreItem xmlns:ds="http://schemas.openxmlformats.org/officeDocument/2006/customXml" ds:itemID="{E2CB7B7D-01E6-4A9C-9FCF-1BB2381AA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186</Pages>
  <Words>77530</Words>
  <Characters>432622</Characters>
  <Application>Microsoft Office Word</Application>
  <DocSecurity>0</DocSecurity>
  <Lines>9204</Lines>
  <Paragraphs>6146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Harshman, Richard A.;john.barton@nist.gov;G. Diane Lee</dc:creator>
  <cp:keywords/>
  <dc:description/>
  <cp:lastModifiedBy>Danyelle Dolan</cp:lastModifiedBy>
  <cp:revision>28</cp:revision>
  <cp:lastPrinted>2025-06-11T16:24:00Z</cp:lastPrinted>
  <dcterms:created xsi:type="dcterms:W3CDTF">2026-03-30T16:02:00Z</dcterms:created>
  <dcterms:modified xsi:type="dcterms:W3CDTF">2026-04-16T20:55:00Z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6144">
    <vt:lpwstr>20</vt:lpwstr>
  </property>
  <property fmtid="{D5CDD505-2E9C-101B-9397-08002B2CF9AE}" pid="3" name="ContentTypeId">
    <vt:lpwstr>0x0101008AA440640499E045B20B22771E0D8221</vt:lpwstr>
  </property>
  <property fmtid="{D5CDD505-2E9C-101B-9397-08002B2CF9AE}" pid="4" name="AuthorIds_UIVersion_7680">
    <vt:lpwstr>20</vt:lpwstr>
  </property>
  <property fmtid="{D5CDD505-2E9C-101B-9397-08002B2CF9AE}" pid="5" name="Creator">
    <vt:lpwstr>Microsoft® Word for Office 365</vt:lpwstr>
  </property>
  <property fmtid="{D5CDD505-2E9C-101B-9397-08002B2CF9AE}" pid="6" name="MediaServiceImageTags">
    <vt:lpwstr/>
  </property>
  <property fmtid="{D5CDD505-2E9C-101B-9397-08002B2CF9AE}" pid="7" name="GrammarlyDocumentId">
    <vt:lpwstr>070eb09224983ee727419d0711ed6c35f0505d81220fc858bfd6f887f078bc61</vt:lpwstr>
  </property>
  <property fmtid="{D5CDD505-2E9C-101B-9397-08002B2CF9AE}" pid="8" name="Version">
    <vt:lpwstr>20240809</vt:lpwstr>
  </property>
</Properties>
</file>