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CE43" w14:textId="77777777" w:rsidR="00E4173A" w:rsidRPr="00E4173A" w:rsidRDefault="00E4173A" w:rsidP="00011DAB">
      <w:pPr>
        <w:suppressLineNumbers/>
        <w:spacing w:after="0"/>
        <w:jc w:val="center"/>
        <w:rPr>
          <w:rFonts w:eastAsia="Times New Roman"/>
          <w:b/>
          <w:sz w:val="28"/>
          <w:szCs w:val="24"/>
        </w:rPr>
      </w:pPr>
      <w:r>
        <w:rPr>
          <w:rFonts w:eastAsia="Times New Roman"/>
          <w:b/>
          <w:sz w:val="28"/>
          <w:szCs w:val="24"/>
        </w:rPr>
        <w:t>NCWM Board of Directors</w:t>
      </w:r>
    </w:p>
    <w:p w14:paraId="189CB397" w14:textId="66BBA64D" w:rsidR="00423A77" w:rsidRPr="00482CF9" w:rsidRDefault="007F0D3C" w:rsidP="00011DAB">
      <w:pPr>
        <w:suppressLineNumbers/>
        <w:spacing w:after="0"/>
        <w:jc w:val="center"/>
        <w:rPr>
          <w:rFonts w:eastAsia="Times New Roman"/>
          <w:sz w:val="16"/>
          <w:szCs w:val="16"/>
        </w:rPr>
      </w:pPr>
      <w:r>
        <w:rPr>
          <w:rFonts w:eastAsia="Times New Roman"/>
          <w:b/>
          <w:sz w:val="28"/>
          <w:szCs w:val="24"/>
        </w:rPr>
        <w:t>202</w:t>
      </w:r>
      <w:r w:rsidR="00A36A28">
        <w:rPr>
          <w:rFonts w:eastAsia="Times New Roman"/>
          <w:b/>
          <w:sz w:val="28"/>
          <w:szCs w:val="24"/>
        </w:rPr>
        <w:t>3</w:t>
      </w:r>
      <w:r w:rsidR="003079C9">
        <w:rPr>
          <w:rFonts w:eastAsia="Times New Roman"/>
          <w:b/>
          <w:sz w:val="28"/>
          <w:szCs w:val="24"/>
        </w:rPr>
        <w:t xml:space="preserve"> </w:t>
      </w:r>
      <w:r w:rsidR="00B06E84">
        <w:rPr>
          <w:rFonts w:eastAsia="Times New Roman"/>
          <w:b/>
          <w:sz w:val="28"/>
          <w:szCs w:val="24"/>
        </w:rPr>
        <w:t>Interim</w:t>
      </w:r>
      <w:r w:rsidR="003079C9">
        <w:rPr>
          <w:rFonts w:eastAsia="Times New Roman"/>
          <w:b/>
          <w:sz w:val="28"/>
          <w:szCs w:val="24"/>
        </w:rPr>
        <w:t xml:space="preserve"> Meeting </w:t>
      </w:r>
      <w:r w:rsidR="00C023BA">
        <w:rPr>
          <w:rFonts w:eastAsia="Times New Roman"/>
          <w:b/>
          <w:sz w:val="28"/>
          <w:szCs w:val="24"/>
        </w:rPr>
        <w:t>Agenda</w:t>
      </w:r>
    </w:p>
    <w:p w14:paraId="4EA253C3" w14:textId="77777777" w:rsidR="00E4173A" w:rsidRDefault="00E4173A" w:rsidP="00011DAB">
      <w:pPr>
        <w:pStyle w:val="submitterinformation"/>
        <w:suppressLineNumbers/>
      </w:pPr>
    </w:p>
    <w:p w14:paraId="44744A9D" w14:textId="487474E5" w:rsidR="0088522C" w:rsidRDefault="008216C2" w:rsidP="00011DAB">
      <w:pPr>
        <w:pStyle w:val="submitterinformation"/>
        <w:suppressLineNumbers/>
      </w:pPr>
      <w:r>
        <w:t>Mr</w:t>
      </w:r>
      <w:r w:rsidR="00A36A28">
        <w:t>. Mahesh Albuquerque</w:t>
      </w:r>
      <w:r w:rsidR="0088522C">
        <w:t xml:space="preserve">, </w:t>
      </w:r>
      <w:r w:rsidR="00A87CDB">
        <w:t xml:space="preserve">NCWM </w:t>
      </w:r>
      <w:r w:rsidR="0088522C">
        <w:t>Chair</w:t>
      </w:r>
      <w:r>
        <w:t>man</w:t>
      </w:r>
    </w:p>
    <w:p w14:paraId="3C5F3CA8" w14:textId="41817B8B" w:rsidR="00423A77" w:rsidRPr="000C5CEB" w:rsidRDefault="00A36A28" w:rsidP="00011DAB">
      <w:pPr>
        <w:pStyle w:val="submitterinformation"/>
        <w:suppressLineNumbers/>
      </w:pPr>
      <w:r>
        <w:t>Colorado</w:t>
      </w:r>
    </w:p>
    <w:p w14:paraId="2CA6C7C8" w14:textId="77777777" w:rsidR="00D91777" w:rsidRPr="00D91777" w:rsidRDefault="00D91777" w:rsidP="00011DAB">
      <w:pPr>
        <w:suppressLineNumbers/>
        <w:spacing w:after="0"/>
        <w:rPr>
          <w:rFonts w:eastAsia="Times New Roman"/>
          <w:szCs w:val="24"/>
        </w:rPr>
      </w:pPr>
    </w:p>
    <w:p w14:paraId="7EB864A5" w14:textId="77777777" w:rsidR="00A36A28" w:rsidRPr="004303DA" w:rsidRDefault="00A36A28" w:rsidP="00A36A28">
      <w:pPr>
        <w:suppressLineNumbers/>
      </w:pPr>
      <w:bookmarkStart w:id="0" w:name="_Hlk83132278"/>
      <w:bookmarkStart w:id="1" w:name="_Hlk83132262"/>
      <w:r>
        <w:t xml:space="preserve">The Board of Directors (hereinafter referred to as the "Board") </w:t>
      </w:r>
      <w:r w:rsidRPr="004303DA">
        <w:t>will address the following items in Table A during the Interim Meeting.  Table A identifies the agenda items by reference key, title of item, page number and the appendices by appendix designations.  The first three letters of an item</w:t>
      </w:r>
      <w:r>
        <w:t>'</w:t>
      </w:r>
      <w:r w:rsidRPr="004303DA">
        <w:t xml:space="preserve">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t xml:space="preserve">the </w:t>
      </w:r>
      <w:r w:rsidRPr="004303DA">
        <w:t xml:space="preserve">National Conference on Weights and Measures (NCWM) for a vote.  The </w:t>
      </w:r>
      <w:r>
        <w:t>Board</w:t>
      </w:r>
      <w:r w:rsidRPr="004303DA">
        <w:t xml:space="preserve"> will review its agenda and may withdraw some items, present some items for information meant for additional study, issue interpretations, or make specific recommendations for change to the publications identified</w:t>
      </w:r>
      <w:r>
        <w:t>,</w:t>
      </w:r>
      <w:r w:rsidRPr="004303DA">
        <w:t xml:space="preserve"> which will be presented for a vote at the Annual Meeting.  The </w:t>
      </w:r>
      <w:r>
        <w:t>Board</w:t>
      </w:r>
      <w:r w:rsidRPr="004303DA">
        <w:t xml:space="preserve"> may also take up routine or miscellaneous items brought to its attention after the preparation of this document.  The </w:t>
      </w:r>
      <w:r>
        <w:t>Board</w:t>
      </w:r>
      <w:r w:rsidRPr="004303DA">
        <w:t xml:space="preserve"> may decide to accept items for discussion that are not listed in this document, providing they meet the criteria for exceptions as presented in </w:t>
      </w:r>
      <w:r w:rsidRPr="00046887">
        <w:rPr>
          <w:i/>
        </w:rPr>
        <w:t xml:space="preserve">NCWM Policy 3.1.4. Handbooks, </w:t>
      </w:r>
      <w:r w:rsidRPr="004303DA">
        <w:rPr>
          <w:i/>
        </w:rPr>
        <w:t>Procedures to Modify Handbooks</w:t>
      </w:r>
      <w:r w:rsidRPr="004303DA">
        <w:t xml:space="preserve">.  The </w:t>
      </w:r>
      <w:r>
        <w:t>Board</w:t>
      </w:r>
      <w:r w:rsidRPr="004303DA">
        <w:t xml:space="preserve"> has not determined whether the items presented will be Voting or Informational in nature; these determinations will result from their deliberations at the Interim Meeting.</w:t>
      </w:r>
    </w:p>
    <w:p w14:paraId="02FA065B" w14:textId="77777777" w:rsidR="00A36A28" w:rsidRPr="00C536A2" w:rsidRDefault="00A36A28" w:rsidP="00A36A28">
      <w:pPr>
        <w:suppressLineNumbers/>
      </w:pPr>
      <w:bookmarkStart w:id="2" w:name="_Hlk83132250"/>
      <w:bookmarkEnd w:id="0"/>
      <w:r w:rsidRPr="00C536A2">
        <w:t xml:space="preserve">An </w:t>
      </w:r>
      <w:r>
        <w:t>"</w:t>
      </w:r>
      <w:r w:rsidRPr="00C536A2">
        <w:t xml:space="preserve">Item </w:t>
      </w:r>
      <w:r>
        <w:t>U</w:t>
      </w:r>
      <w:r w:rsidRPr="00C536A2">
        <w:t>nder Consideration</w:t>
      </w:r>
      <w:r>
        <w:t>"</w:t>
      </w:r>
      <w:r w:rsidRPr="00C536A2">
        <w:t xml:space="preserve"> is a statement of proposal and not necessarily a recommendation of the </w:t>
      </w:r>
      <w:r>
        <w:t>Board</w:t>
      </w:r>
      <w:r w:rsidRPr="00C536A2">
        <w:t xml:space="preserve">.  Suggested revisions are shown in </w:t>
      </w:r>
      <w:r w:rsidRPr="00C536A2">
        <w:rPr>
          <w:b/>
        </w:rPr>
        <w:t>bold face print</w:t>
      </w:r>
      <w:r w:rsidRPr="00C536A2">
        <w:t xml:space="preserve"> by </w:t>
      </w:r>
      <w:r w:rsidRPr="00C536A2">
        <w:rPr>
          <w:b/>
          <w:strike/>
        </w:rPr>
        <w:t>striking out</w:t>
      </w:r>
      <w:r w:rsidRPr="00C536A2">
        <w:t xml:space="preserve"> information to be deleted and </w:t>
      </w:r>
      <w:r w:rsidRPr="00C536A2">
        <w:rPr>
          <w:b/>
          <w:u w:val="single"/>
        </w:rPr>
        <w:t>underlining</w:t>
      </w:r>
      <w:r w:rsidRPr="00C536A2">
        <w:t xml:space="preserve"> information to be added.  Requirements that are proposed to be nonretroactive are printed in </w:t>
      </w:r>
      <w:r w:rsidRPr="00C536A2">
        <w:rPr>
          <w:b/>
          <w:i/>
        </w:rPr>
        <w:t>bold faced italics</w:t>
      </w:r>
      <w:r w:rsidRPr="00C536A2">
        <w:t>.  Additional letters, presentations and data may have been part of the committee</w:t>
      </w:r>
      <w:r>
        <w:t>'</w:t>
      </w:r>
      <w:r w:rsidRPr="00C536A2">
        <w:t xml:space="preserve">s consideration.  Please refer to </w:t>
      </w:r>
      <w:r w:rsidRPr="00CC6EDD">
        <w:rPr>
          <w:rStyle w:val="EmailWebChar"/>
        </w:rPr>
        <w:t>www.ncwm.com/publication-1</w:t>
      </w:r>
      <w:r>
        <w:rPr>
          <w:rStyle w:val="EmailWebChar"/>
        </w:rPr>
        <w:t>5</w:t>
      </w:r>
      <w:r w:rsidRPr="00C536A2">
        <w:t xml:space="preserve"> to review these documents.</w:t>
      </w:r>
    </w:p>
    <w:bookmarkEnd w:id="2"/>
    <w:p w14:paraId="22885ED0" w14:textId="53D0574D" w:rsidR="00D738D3" w:rsidRDefault="00A36A28" w:rsidP="00A36A28">
      <w:pPr>
        <w:suppressLineNumbers/>
      </w:pPr>
      <w:r w:rsidRPr="00C536A2">
        <w:t xml:space="preserve">All sessions are open to registered attendees of the conference.  If the Board must discuss any issue that involves proprietary information or other confidential </w:t>
      </w:r>
      <w:r>
        <w:t>material; that portion of the session dealing with the special issue may be closed if (1) NCWM Chairman or, in their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p w14:paraId="605D8A12" w14:textId="64AA1C6A" w:rsidR="00637CB8" w:rsidRPr="003F783B" w:rsidRDefault="00D738D3" w:rsidP="00D738D3">
      <w:pPr>
        <w:suppressLineNumbers/>
        <w:rPr>
          <w:i/>
          <w:iCs/>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t>
      </w:r>
      <w:proofErr w:type="gramStart"/>
      <w:r w:rsidRPr="005D4239">
        <w:t>weights</w:t>
      </w:r>
      <w:proofErr w:type="gramEnd"/>
      <w:r w:rsidRPr="005D4239">
        <w:t xml:space="preserve"> and measures associations have been printed in </w:t>
      </w:r>
      <w:r>
        <w:t xml:space="preserve">this publication as submitted.  </w:t>
      </w:r>
      <w:r w:rsidRPr="005D4239">
        <w:t>Therefore, the report may contain references to inch-pound units</w:t>
      </w:r>
      <w:r w:rsidR="002930C4" w:rsidRPr="003F783B">
        <w:rPr>
          <w:i/>
          <w:iCs/>
        </w:rPr>
        <w:t>.</w:t>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F00312" w:rsidRPr="007D2DF0" w14:paraId="7FB3B097" w14:textId="77777777" w:rsidTr="003E427A">
        <w:trPr>
          <w:jc w:val="center"/>
        </w:trPr>
        <w:tc>
          <w:tcPr>
            <w:tcW w:w="9360" w:type="dxa"/>
            <w:tcBorders>
              <w:top w:val="single" w:sz="12" w:space="0" w:color="auto"/>
              <w:bottom w:val="single" w:sz="12" w:space="0" w:color="auto"/>
            </w:tcBorders>
          </w:tcPr>
          <w:p w14:paraId="40225214" w14:textId="77777777" w:rsidR="00F00312" w:rsidRPr="001919D1" w:rsidRDefault="00F00312" w:rsidP="00953996">
            <w:pPr>
              <w:pStyle w:val="TableHeading"/>
              <w:pageBreakBefore/>
              <w:rPr>
                <w:sz w:val="22"/>
                <w:szCs w:val="22"/>
                <w:lang w:val="en-US" w:eastAsia="en-US"/>
              </w:rPr>
            </w:pPr>
            <w:bookmarkStart w:id="3" w:name="_Toc302379796"/>
            <w:bookmarkStart w:id="4" w:name="_Toc302381449"/>
            <w:bookmarkStart w:id="5" w:name="_Toc302382310"/>
            <w:bookmarkStart w:id="6" w:name="_Toc302382374"/>
            <w:bookmarkStart w:id="7" w:name="_Toc302382670"/>
            <w:bookmarkStart w:id="8" w:name="_Toc302383030"/>
            <w:bookmarkStart w:id="9" w:name="_Toc302383261"/>
            <w:bookmarkStart w:id="10" w:name="_Toc302383542"/>
            <w:bookmarkEnd w:id="1"/>
            <w:r w:rsidRPr="001919D1">
              <w:rPr>
                <w:sz w:val="22"/>
                <w:szCs w:val="22"/>
                <w:lang w:val="en-US" w:eastAsia="en-US"/>
              </w:rPr>
              <w:lastRenderedPageBreak/>
              <w:t>Subject Series List</w:t>
            </w:r>
          </w:p>
        </w:tc>
      </w:tr>
    </w:tbl>
    <w:p w14:paraId="2B8A7D34" w14:textId="77777777" w:rsidR="00F00312" w:rsidRPr="007577F6" w:rsidRDefault="00F00312" w:rsidP="00011DAB">
      <w:pPr>
        <w:pStyle w:val="SubjectSeriesLevel1"/>
        <w:keepNext/>
        <w:keepLines/>
        <w:suppressLineNumbers/>
      </w:pPr>
      <w:r w:rsidRPr="007577F6">
        <w:t>Activity Reports</w:t>
      </w:r>
      <w:r w:rsidRPr="007577F6">
        <w:tab/>
      </w:r>
      <w:r w:rsidR="00186541">
        <w:t>ACT</w:t>
      </w:r>
      <w:r w:rsidRPr="007577F6">
        <w:t xml:space="preserve"> Series</w:t>
      </w:r>
    </w:p>
    <w:p w14:paraId="7AF2008A" w14:textId="77777777" w:rsidR="00F00312" w:rsidRPr="007577F6" w:rsidRDefault="00F00312" w:rsidP="00011DAB">
      <w:pPr>
        <w:pStyle w:val="SubjectSeriesLevel1"/>
        <w:keepNext/>
        <w:keepLines/>
        <w:suppressLineNumbers/>
      </w:pPr>
      <w:r w:rsidRPr="007577F6">
        <w:t xml:space="preserve">Strategic Planning, </w:t>
      </w:r>
      <w:r>
        <w:t xml:space="preserve">Policies, and </w:t>
      </w:r>
      <w:r w:rsidRPr="007577F6">
        <w:t>Bylaws</w:t>
      </w:r>
      <w:r w:rsidRPr="007577F6">
        <w:tab/>
      </w:r>
      <w:r w:rsidR="00186541">
        <w:t>SPB</w:t>
      </w:r>
      <w:r w:rsidRPr="007577F6">
        <w:t xml:space="preserve"> Series</w:t>
      </w:r>
    </w:p>
    <w:p w14:paraId="310BA75E" w14:textId="77777777" w:rsidR="00F00312" w:rsidRPr="007577F6" w:rsidRDefault="00186541" w:rsidP="00011DAB">
      <w:pPr>
        <w:pStyle w:val="SubjectSeriesLevel1"/>
        <w:keepNext/>
        <w:keepLines/>
        <w:suppressLineNumbers/>
      </w:pPr>
      <w:r>
        <w:t>Financial</w:t>
      </w:r>
      <w:r>
        <w:tab/>
        <w:t>FIN</w:t>
      </w:r>
      <w:r w:rsidR="00F00312" w:rsidRPr="007577F6">
        <w:t xml:space="preserve"> Series</w:t>
      </w:r>
    </w:p>
    <w:p w14:paraId="27209718" w14:textId="77777777" w:rsidR="00F00312" w:rsidRPr="007577F6" w:rsidRDefault="00186541" w:rsidP="00011DAB">
      <w:pPr>
        <w:pStyle w:val="SubjectSeriesLevel1"/>
        <w:keepLines/>
        <w:suppressLineNumbers/>
      </w:pPr>
      <w:r>
        <w:t>Other Items</w:t>
      </w:r>
      <w:r>
        <w:tab/>
        <w:t>OTH</w:t>
      </w:r>
      <w:r w:rsidR="00F00312" w:rsidRPr="007577F6">
        <w:t xml:space="preserve"> Series</w:t>
      </w:r>
    </w:p>
    <w:p w14:paraId="2851344F" w14:textId="77777777" w:rsidR="00F00312" w:rsidRPr="007577F6" w:rsidRDefault="00F00312" w:rsidP="00011DAB">
      <w:pPr>
        <w:pStyle w:val="SubjectSeriesLevel1"/>
        <w:suppressLineNumbers/>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00312" w:rsidRPr="007D2DF0" w14:paraId="01ECA000" w14:textId="77777777" w:rsidTr="003E427A">
        <w:trPr>
          <w:jc w:val="center"/>
        </w:trPr>
        <w:tc>
          <w:tcPr>
            <w:tcW w:w="9360" w:type="dxa"/>
            <w:gridSpan w:val="3"/>
            <w:tcBorders>
              <w:top w:val="single" w:sz="12" w:space="0" w:color="auto"/>
              <w:bottom w:val="single" w:sz="12" w:space="0" w:color="auto"/>
            </w:tcBorders>
          </w:tcPr>
          <w:p w14:paraId="4E508434" w14:textId="77777777" w:rsidR="00F00312" w:rsidRPr="001919D1" w:rsidRDefault="00F00312" w:rsidP="00011DAB">
            <w:pPr>
              <w:pStyle w:val="TableHeading"/>
              <w:suppressLineNumbers/>
              <w:rPr>
                <w:sz w:val="22"/>
                <w:szCs w:val="22"/>
                <w:lang w:val="en-US" w:eastAsia="en-US"/>
              </w:rPr>
            </w:pPr>
            <w:r w:rsidRPr="001919D1">
              <w:rPr>
                <w:sz w:val="22"/>
                <w:szCs w:val="22"/>
                <w:lang w:val="en-US" w:eastAsia="en-US"/>
              </w:rPr>
              <w:t>Table A</w:t>
            </w:r>
            <w:r w:rsidRPr="001919D1">
              <w:rPr>
                <w:sz w:val="22"/>
                <w:szCs w:val="22"/>
                <w:lang w:val="en-US" w:eastAsia="en-US"/>
              </w:rPr>
              <w:br/>
              <w:t>Table of Contents</w:t>
            </w:r>
          </w:p>
        </w:tc>
      </w:tr>
      <w:tr w:rsidR="00F00312" w:rsidRPr="007D2DF0" w14:paraId="67372F53" w14:textId="77777777" w:rsidTr="003E427A">
        <w:trPr>
          <w:trHeight w:val="317"/>
          <w:jc w:val="center"/>
        </w:trPr>
        <w:tc>
          <w:tcPr>
            <w:tcW w:w="3110" w:type="dxa"/>
            <w:tcBorders>
              <w:top w:val="single" w:sz="12" w:space="0" w:color="auto"/>
              <w:bottom w:val="single" w:sz="12" w:space="0" w:color="auto"/>
            </w:tcBorders>
            <w:vAlign w:val="bottom"/>
          </w:tcPr>
          <w:p w14:paraId="6DC2E30F" w14:textId="77777777" w:rsidR="00F00312" w:rsidRPr="001919D1" w:rsidRDefault="00F00312" w:rsidP="00011DAB">
            <w:pPr>
              <w:pStyle w:val="TableColumnHeadings"/>
              <w:suppressLineNumbers/>
              <w:ind w:left="-108"/>
              <w:jc w:val="left"/>
              <w:rPr>
                <w:szCs w:val="22"/>
                <w:lang w:val="en-US"/>
              </w:rPr>
            </w:pPr>
            <w:r w:rsidRPr="001919D1">
              <w:rPr>
                <w:szCs w:val="22"/>
                <w:lang w:val="en-US"/>
              </w:rPr>
              <w:t xml:space="preserve">Reference Key </w:t>
            </w:r>
          </w:p>
        </w:tc>
        <w:tc>
          <w:tcPr>
            <w:tcW w:w="3110" w:type="dxa"/>
            <w:tcBorders>
              <w:top w:val="single" w:sz="12" w:space="0" w:color="auto"/>
              <w:bottom w:val="single" w:sz="12" w:space="0" w:color="auto"/>
            </w:tcBorders>
            <w:vAlign w:val="bottom"/>
          </w:tcPr>
          <w:p w14:paraId="688DA618" w14:textId="77777777" w:rsidR="00F00312" w:rsidRPr="001919D1" w:rsidRDefault="00F00312" w:rsidP="00011DAB">
            <w:pPr>
              <w:pStyle w:val="TableColumnHeadings"/>
              <w:suppressLineNumbers/>
              <w:rPr>
                <w:szCs w:val="22"/>
                <w:lang w:val="en-US"/>
              </w:rPr>
            </w:pPr>
            <w:r w:rsidRPr="001919D1">
              <w:rPr>
                <w:szCs w:val="22"/>
                <w:lang w:val="en-US"/>
              </w:rPr>
              <w:t>Title of Item</w:t>
            </w:r>
          </w:p>
        </w:tc>
        <w:tc>
          <w:tcPr>
            <w:tcW w:w="3140" w:type="dxa"/>
            <w:tcBorders>
              <w:top w:val="single" w:sz="12" w:space="0" w:color="auto"/>
              <w:bottom w:val="single" w:sz="12" w:space="0" w:color="auto"/>
            </w:tcBorders>
            <w:vAlign w:val="bottom"/>
          </w:tcPr>
          <w:p w14:paraId="1D29CA00" w14:textId="77777777" w:rsidR="00F00312" w:rsidRPr="001919D1" w:rsidRDefault="00F00312" w:rsidP="00011DAB">
            <w:pPr>
              <w:pStyle w:val="TableColumnHeadings"/>
              <w:suppressLineNumbers/>
              <w:ind w:right="-108"/>
              <w:jc w:val="right"/>
              <w:rPr>
                <w:szCs w:val="22"/>
                <w:lang w:val="en-US"/>
              </w:rPr>
            </w:pPr>
            <w:r w:rsidRPr="001919D1">
              <w:rPr>
                <w:szCs w:val="22"/>
                <w:lang w:val="en-US"/>
              </w:rPr>
              <w:t>BOD Page</w:t>
            </w:r>
          </w:p>
        </w:tc>
      </w:tr>
    </w:tbl>
    <w:p w14:paraId="475AEFC4" w14:textId="62C400A9" w:rsidR="00B27DD6" w:rsidRDefault="00F00312">
      <w:pPr>
        <w:pStyle w:val="TOC1"/>
        <w:rPr>
          <w:rFonts w:asciiTheme="minorHAnsi" w:eastAsiaTheme="minorEastAsia" w:hAnsiTheme="minorHAnsi" w:cstheme="minorBidi"/>
          <w:b w:val="0"/>
          <w:caps w:val="0"/>
          <w:noProof/>
          <w:color w:val="auto"/>
          <w:sz w:val="22"/>
          <w:lang w:eastAsia="en-US"/>
        </w:rPr>
      </w:pPr>
      <w:r w:rsidRPr="008D08FA">
        <w:fldChar w:fldCharType="begin"/>
      </w:r>
      <w:r w:rsidRPr="008D08FA">
        <w:instrText xml:space="preserve"> TOC \h \z \t "Heading 1,1,Appendix Heading,3,Item Heading,2,Roman Item Heading,4,agenda,4,Appendix Heading - TOC,4" </w:instrText>
      </w:r>
      <w:r w:rsidRPr="008D08FA">
        <w:fldChar w:fldCharType="separate"/>
      </w:r>
      <w:hyperlink w:anchor="_Toc118714400" w:history="1">
        <w:r w:rsidR="00B27DD6" w:rsidRPr="005F77C1">
          <w:rPr>
            <w:rStyle w:val="Hyperlink"/>
          </w:rPr>
          <w:t>ACT – Activity Reports</w:t>
        </w:r>
        <w:r w:rsidR="00B27DD6">
          <w:rPr>
            <w:noProof/>
            <w:webHidden/>
          </w:rPr>
          <w:tab/>
        </w:r>
        <w:r w:rsidR="00B27DD6">
          <w:rPr>
            <w:noProof/>
            <w:webHidden/>
          </w:rPr>
          <w:fldChar w:fldCharType="begin"/>
        </w:r>
        <w:r w:rsidR="00B27DD6">
          <w:rPr>
            <w:noProof/>
            <w:webHidden/>
          </w:rPr>
          <w:instrText xml:space="preserve"> PAGEREF _Toc118714400 \h </w:instrText>
        </w:r>
        <w:r w:rsidR="00B27DD6">
          <w:rPr>
            <w:noProof/>
            <w:webHidden/>
          </w:rPr>
        </w:r>
        <w:r w:rsidR="00B27DD6">
          <w:rPr>
            <w:noProof/>
            <w:webHidden/>
          </w:rPr>
          <w:fldChar w:fldCharType="separate"/>
        </w:r>
        <w:r w:rsidR="00083000">
          <w:rPr>
            <w:noProof/>
            <w:webHidden/>
          </w:rPr>
          <w:t>7</w:t>
        </w:r>
        <w:r w:rsidR="00B27DD6">
          <w:rPr>
            <w:noProof/>
            <w:webHidden/>
          </w:rPr>
          <w:fldChar w:fldCharType="end"/>
        </w:r>
      </w:hyperlink>
    </w:p>
    <w:p w14:paraId="06AD1C61" w14:textId="4F3D9CAB" w:rsidR="00B27DD6" w:rsidRDefault="00000000">
      <w:pPr>
        <w:pStyle w:val="TOC2"/>
        <w:rPr>
          <w:rFonts w:asciiTheme="minorHAnsi" w:eastAsiaTheme="minorEastAsia" w:hAnsiTheme="minorHAnsi" w:cstheme="minorBidi"/>
          <w:noProof/>
          <w:color w:val="auto"/>
          <w:sz w:val="22"/>
          <w:lang w:eastAsia="en-US"/>
        </w:rPr>
      </w:pPr>
      <w:hyperlink w:anchor="_Toc118714401" w:history="1">
        <w:r w:rsidR="00B27DD6" w:rsidRPr="005F77C1">
          <w:rPr>
            <w:rStyle w:val="Hyperlink"/>
          </w:rPr>
          <w:t>ACT-1</w:t>
        </w:r>
        <w:r w:rsidR="00B27DD6">
          <w:rPr>
            <w:rFonts w:asciiTheme="minorHAnsi" w:eastAsiaTheme="minorEastAsia" w:hAnsiTheme="minorHAnsi" w:cstheme="minorBidi"/>
            <w:noProof/>
            <w:color w:val="auto"/>
            <w:sz w:val="22"/>
            <w:lang w:eastAsia="en-US"/>
          </w:rPr>
          <w:tab/>
        </w:r>
        <w:r w:rsidR="00B27DD6" w:rsidRPr="005F77C1">
          <w:rPr>
            <w:rStyle w:val="Hyperlink"/>
          </w:rPr>
          <w:t>I Membership</w:t>
        </w:r>
        <w:r w:rsidR="00B27DD6">
          <w:rPr>
            <w:noProof/>
            <w:webHidden/>
          </w:rPr>
          <w:tab/>
        </w:r>
        <w:r w:rsidR="00B27DD6">
          <w:rPr>
            <w:noProof/>
            <w:webHidden/>
          </w:rPr>
          <w:fldChar w:fldCharType="begin"/>
        </w:r>
        <w:r w:rsidR="00B27DD6">
          <w:rPr>
            <w:noProof/>
            <w:webHidden/>
          </w:rPr>
          <w:instrText xml:space="preserve"> PAGEREF _Toc118714401 \h </w:instrText>
        </w:r>
        <w:r w:rsidR="00B27DD6">
          <w:rPr>
            <w:noProof/>
            <w:webHidden/>
          </w:rPr>
        </w:r>
        <w:r w:rsidR="00B27DD6">
          <w:rPr>
            <w:noProof/>
            <w:webHidden/>
          </w:rPr>
          <w:fldChar w:fldCharType="separate"/>
        </w:r>
        <w:r w:rsidR="00083000">
          <w:rPr>
            <w:noProof/>
            <w:webHidden/>
          </w:rPr>
          <w:t>7</w:t>
        </w:r>
        <w:r w:rsidR="00B27DD6">
          <w:rPr>
            <w:noProof/>
            <w:webHidden/>
          </w:rPr>
          <w:fldChar w:fldCharType="end"/>
        </w:r>
      </w:hyperlink>
    </w:p>
    <w:p w14:paraId="3A26777A" w14:textId="4BF38757" w:rsidR="00B27DD6" w:rsidRDefault="00000000">
      <w:pPr>
        <w:pStyle w:val="TOC2"/>
        <w:rPr>
          <w:rFonts w:asciiTheme="minorHAnsi" w:eastAsiaTheme="minorEastAsia" w:hAnsiTheme="minorHAnsi" w:cstheme="minorBidi"/>
          <w:noProof/>
          <w:color w:val="auto"/>
          <w:sz w:val="22"/>
          <w:lang w:eastAsia="en-US"/>
        </w:rPr>
      </w:pPr>
      <w:hyperlink w:anchor="_Toc118714402" w:history="1">
        <w:r w:rsidR="00B27DD6" w:rsidRPr="005F77C1">
          <w:rPr>
            <w:rStyle w:val="Hyperlink"/>
          </w:rPr>
          <w:t>ACT-2</w:t>
        </w:r>
        <w:r w:rsidR="00B27DD6">
          <w:rPr>
            <w:rFonts w:asciiTheme="minorHAnsi" w:eastAsiaTheme="minorEastAsia" w:hAnsiTheme="minorHAnsi" w:cstheme="minorBidi"/>
            <w:noProof/>
            <w:color w:val="auto"/>
            <w:sz w:val="22"/>
            <w:lang w:eastAsia="en-US"/>
          </w:rPr>
          <w:tab/>
        </w:r>
        <w:r w:rsidR="00B27DD6" w:rsidRPr="005F77C1">
          <w:rPr>
            <w:rStyle w:val="Hyperlink"/>
          </w:rPr>
          <w:t>I Meetings</w:t>
        </w:r>
        <w:r w:rsidR="00B27DD6">
          <w:rPr>
            <w:noProof/>
            <w:webHidden/>
          </w:rPr>
          <w:tab/>
        </w:r>
        <w:r w:rsidR="00B27DD6">
          <w:rPr>
            <w:noProof/>
            <w:webHidden/>
          </w:rPr>
          <w:fldChar w:fldCharType="begin"/>
        </w:r>
        <w:r w:rsidR="00B27DD6">
          <w:rPr>
            <w:noProof/>
            <w:webHidden/>
          </w:rPr>
          <w:instrText xml:space="preserve"> PAGEREF _Toc118714402 \h </w:instrText>
        </w:r>
        <w:r w:rsidR="00B27DD6">
          <w:rPr>
            <w:noProof/>
            <w:webHidden/>
          </w:rPr>
        </w:r>
        <w:r w:rsidR="00B27DD6">
          <w:rPr>
            <w:noProof/>
            <w:webHidden/>
          </w:rPr>
          <w:fldChar w:fldCharType="separate"/>
        </w:r>
        <w:r w:rsidR="00083000">
          <w:rPr>
            <w:noProof/>
            <w:webHidden/>
          </w:rPr>
          <w:t>8</w:t>
        </w:r>
        <w:r w:rsidR="00B27DD6">
          <w:rPr>
            <w:noProof/>
            <w:webHidden/>
          </w:rPr>
          <w:fldChar w:fldCharType="end"/>
        </w:r>
      </w:hyperlink>
    </w:p>
    <w:p w14:paraId="70C24CAC" w14:textId="1FD0B995" w:rsidR="00B27DD6" w:rsidRDefault="00000000">
      <w:pPr>
        <w:pStyle w:val="TOC2"/>
        <w:rPr>
          <w:rFonts w:asciiTheme="minorHAnsi" w:eastAsiaTheme="minorEastAsia" w:hAnsiTheme="minorHAnsi" w:cstheme="minorBidi"/>
          <w:noProof/>
          <w:color w:val="auto"/>
          <w:sz w:val="22"/>
          <w:lang w:eastAsia="en-US"/>
        </w:rPr>
      </w:pPr>
      <w:hyperlink w:anchor="_Toc118714403" w:history="1">
        <w:r w:rsidR="00B27DD6" w:rsidRPr="005F77C1">
          <w:rPr>
            <w:rStyle w:val="Hyperlink"/>
          </w:rPr>
          <w:t>ACT-3</w:t>
        </w:r>
        <w:r w:rsidR="00B27DD6">
          <w:rPr>
            <w:rFonts w:asciiTheme="minorHAnsi" w:eastAsiaTheme="minorEastAsia" w:hAnsiTheme="minorHAnsi" w:cstheme="minorBidi"/>
            <w:noProof/>
            <w:color w:val="auto"/>
            <w:sz w:val="22"/>
            <w:lang w:eastAsia="en-US"/>
          </w:rPr>
          <w:tab/>
        </w:r>
        <w:r w:rsidR="00B27DD6" w:rsidRPr="005F77C1">
          <w:rPr>
            <w:rStyle w:val="Hyperlink"/>
          </w:rPr>
          <w:t>I Participation in International Standard-Setting</w:t>
        </w:r>
        <w:r w:rsidR="00B27DD6">
          <w:rPr>
            <w:noProof/>
            <w:webHidden/>
          </w:rPr>
          <w:tab/>
        </w:r>
        <w:r w:rsidR="00B27DD6">
          <w:rPr>
            <w:noProof/>
            <w:webHidden/>
          </w:rPr>
          <w:fldChar w:fldCharType="begin"/>
        </w:r>
        <w:r w:rsidR="00B27DD6">
          <w:rPr>
            <w:noProof/>
            <w:webHidden/>
          </w:rPr>
          <w:instrText xml:space="preserve"> PAGEREF _Toc118714403 \h </w:instrText>
        </w:r>
        <w:r w:rsidR="00B27DD6">
          <w:rPr>
            <w:noProof/>
            <w:webHidden/>
          </w:rPr>
        </w:r>
        <w:r w:rsidR="00B27DD6">
          <w:rPr>
            <w:noProof/>
            <w:webHidden/>
          </w:rPr>
          <w:fldChar w:fldCharType="separate"/>
        </w:r>
        <w:r w:rsidR="00083000">
          <w:rPr>
            <w:noProof/>
            <w:webHidden/>
          </w:rPr>
          <w:t>8</w:t>
        </w:r>
        <w:r w:rsidR="00B27DD6">
          <w:rPr>
            <w:noProof/>
            <w:webHidden/>
          </w:rPr>
          <w:fldChar w:fldCharType="end"/>
        </w:r>
      </w:hyperlink>
    </w:p>
    <w:p w14:paraId="69045C04" w14:textId="74A7ABF8" w:rsidR="00B27DD6" w:rsidRDefault="00000000">
      <w:pPr>
        <w:pStyle w:val="TOC2"/>
        <w:rPr>
          <w:rFonts w:asciiTheme="minorHAnsi" w:eastAsiaTheme="minorEastAsia" w:hAnsiTheme="minorHAnsi" w:cstheme="minorBidi"/>
          <w:noProof/>
          <w:color w:val="auto"/>
          <w:sz w:val="22"/>
          <w:lang w:eastAsia="en-US"/>
        </w:rPr>
      </w:pPr>
      <w:hyperlink w:anchor="_Toc118714404" w:history="1">
        <w:r w:rsidR="00B27DD6" w:rsidRPr="005F77C1">
          <w:rPr>
            <w:rStyle w:val="Hyperlink"/>
          </w:rPr>
          <w:t>ACT-4</w:t>
        </w:r>
        <w:r w:rsidR="00B27DD6">
          <w:rPr>
            <w:rFonts w:asciiTheme="minorHAnsi" w:eastAsiaTheme="minorEastAsia" w:hAnsiTheme="minorHAnsi" w:cstheme="minorBidi"/>
            <w:noProof/>
            <w:color w:val="auto"/>
            <w:sz w:val="22"/>
            <w:lang w:eastAsia="en-US"/>
          </w:rPr>
          <w:tab/>
        </w:r>
        <w:r w:rsidR="00B27DD6" w:rsidRPr="005F77C1">
          <w:rPr>
            <w:rStyle w:val="Hyperlink"/>
          </w:rPr>
          <w:t>I Associate Membership Committee Activity</w:t>
        </w:r>
        <w:r w:rsidR="00B27DD6">
          <w:rPr>
            <w:noProof/>
            <w:webHidden/>
          </w:rPr>
          <w:tab/>
        </w:r>
        <w:r w:rsidR="00B27DD6">
          <w:rPr>
            <w:noProof/>
            <w:webHidden/>
          </w:rPr>
          <w:fldChar w:fldCharType="begin"/>
        </w:r>
        <w:r w:rsidR="00B27DD6">
          <w:rPr>
            <w:noProof/>
            <w:webHidden/>
          </w:rPr>
          <w:instrText xml:space="preserve"> PAGEREF _Toc118714404 \h </w:instrText>
        </w:r>
        <w:r w:rsidR="00B27DD6">
          <w:rPr>
            <w:noProof/>
            <w:webHidden/>
          </w:rPr>
        </w:r>
        <w:r w:rsidR="00B27DD6">
          <w:rPr>
            <w:noProof/>
            <w:webHidden/>
          </w:rPr>
          <w:fldChar w:fldCharType="separate"/>
        </w:r>
        <w:r w:rsidR="00083000">
          <w:rPr>
            <w:noProof/>
            <w:webHidden/>
          </w:rPr>
          <w:t>9</w:t>
        </w:r>
        <w:r w:rsidR="00B27DD6">
          <w:rPr>
            <w:noProof/>
            <w:webHidden/>
          </w:rPr>
          <w:fldChar w:fldCharType="end"/>
        </w:r>
      </w:hyperlink>
    </w:p>
    <w:p w14:paraId="674AF744" w14:textId="19AC6A83" w:rsidR="00B27DD6" w:rsidRDefault="00000000">
      <w:pPr>
        <w:pStyle w:val="TOC2"/>
        <w:rPr>
          <w:rFonts w:asciiTheme="minorHAnsi" w:eastAsiaTheme="minorEastAsia" w:hAnsiTheme="minorHAnsi" w:cstheme="minorBidi"/>
          <w:noProof/>
          <w:color w:val="auto"/>
          <w:sz w:val="22"/>
          <w:lang w:eastAsia="en-US"/>
        </w:rPr>
      </w:pPr>
      <w:hyperlink w:anchor="_Toc118714405" w:history="1">
        <w:r w:rsidR="00B27DD6" w:rsidRPr="005F77C1">
          <w:rPr>
            <w:rStyle w:val="Hyperlink"/>
          </w:rPr>
          <w:t>ACT-5</w:t>
        </w:r>
        <w:r w:rsidR="00B27DD6">
          <w:rPr>
            <w:rFonts w:asciiTheme="minorHAnsi" w:eastAsiaTheme="minorEastAsia" w:hAnsiTheme="minorHAnsi" w:cstheme="minorBidi"/>
            <w:noProof/>
            <w:color w:val="auto"/>
            <w:sz w:val="22"/>
            <w:lang w:eastAsia="en-US"/>
          </w:rPr>
          <w:tab/>
        </w:r>
        <w:r w:rsidR="00B27DD6" w:rsidRPr="005F77C1">
          <w:rPr>
            <w:rStyle w:val="Hyperlink"/>
          </w:rPr>
          <w:t>I Task Groups, Subcommittees, Steering Committees</w:t>
        </w:r>
        <w:r w:rsidR="00B27DD6">
          <w:rPr>
            <w:noProof/>
            <w:webHidden/>
          </w:rPr>
          <w:tab/>
        </w:r>
        <w:r w:rsidR="00B27DD6">
          <w:rPr>
            <w:noProof/>
            <w:webHidden/>
          </w:rPr>
          <w:fldChar w:fldCharType="begin"/>
        </w:r>
        <w:r w:rsidR="00B27DD6">
          <w:rPr>
            <w:noProof/>
            <w:webHidden/>
          </w:rPr>
          <w:instrText xml:space="preserve"> PAGEREF _Toc118714405 \h </w:instrText>
        </w:r>
        <w:r w:rsidR="00B27DD6">
          <w:rPr>
            <w:noProof/>
            <w:webHidden/>
          </w:rPr>
        </w:r>
        <w:r w:rsidR="00B27DD6">
          <w:rPr>
            <w:noProof/>
            <w:webHidden/>
          </w:rPr>
          <w:fldChar w:fldCharType="separate"/>
        </w:r>
        <w:r w:rsidR="00083000">
          <w:rPr>
            <w:noProof/>
            <w:webHidden/>
          </w:rPr>
          <w:t>9</w:t>
        </w:r>
        <w:r w:rsidR="00B27DD6">
          <w:rPr>
            <w:noProof/>
            <w:webHidden/>
          </w:rPr>
          <w:fldChar w:fldCharType="end"/>
        </w:r>
      </w:hyperlink>
    </w:p>
    <w:p w14:paraId="41FCE889" w14:textId="6ACB5B69" w:rsidR="00B27DD6" w:rsidRDefault="00000000">
      <w:pPr>
        <w:pStyle w:val="TOC2"/>
        <w:rPr>
          <w:rFonts w:asciiTheme="minorHAnsi" w:eastAsiaTheme="minorEastAsia" w:hAnsiTheme="minorHAnsi" w:cstheme="minorBidi"/>
          <w:noProof/>
          <w:color w:val="auto"/>
          <w:sz w:val="22"/>
          <w:lang w:eastAsia="en-US"/>
        </w:rPr>
      </w:pPr>
      <w:hyperlink w:anchor="_Toc118714406" w:history="1">
        <w:r w:rsidR="00B27DD6" w:rsidRPr="005F77C1">
          <w:rPr>
            <w:rStyle w:val="Hyperlink"/>
          </w:rPr>
          <w:t>ACT-6</w:t>
        </w:r>
        <w:r w:rsidR="00B27DD6">
          <w:rPr>
            <w:rFonts w:asciiTheme="minorHAnsi" w:eastAsiaTheme="minorEastAsia" w:hAnsiTheme="minorHAnsi" w:cstheme="minorBidi"/>
            <w:noProof/>
            <w:color w:val="auto"/>
            <w:sz w:val="22"/>
            <w:lang w:eastAsia="en-US"/>
          </w:rPr>
          <w:tab/>
        </w:r>
        <w:r w:rsidR="00B27DD6" w:rsidRPr="005F77C1">
          <w:rPr>
            <w:rStyle w:val="Hyperlink"/>
          </w:rPr>
          <w:t>I Regional Association Activities</w:t>
        </w:r>
        <w:r w:rsidR="00B27DD6">
          <w:rPr>
            <w:noProof/>
            <w:webHidden/>
          </w:rPr>
          <w:tab/>
        </w:r>
        <w:r w:rsidR="00B27DD6">
          <w:rPr>
            <w:noProof/>
            <w:webHidden/>
          </w:rPr>
          <w:fldChar w:fldCharType="begin"/>
        </w:r>
        <w:r w:rsidR="00B27DD6">
          <w:rPr>
            <w:noProof/>
            <w:webHidden/>
          </w:rPr>
          <w:instrText xml:space="preserve"> PAGEREF _Toc118714406 \h </w:instrText>
        </w:r>
        <w:r w:rsidR="00B27DD6">
          <w:rPr>
            <w:noProof/>
            <w:webHidden/>
          </w:rPr>
        </w:r>
        <w:r w:rsidR="00B27DD6">
          <w:rPr>
            <w:noProof/>
            <w:webHidden/>
          </w:rPr>
          <w:fldChar w:fldCharType="separate"/>
        </w:r>
        <w:r w:rsidR="00083000">
          <w:rPr>
            <w:noProof/>
            <w:webHidden/>
          </w:rPr>
          <w:t>12</w:t>
        </w:r>
        <w:r w:rsidR="00B27DD6">
          <w:rPr>
            <w:noProof/>
            <w:webHidden/>
          </w:rPr>
          <w:fldChar w:fldCharType="end"/>
        </w:r>
      </w:hyperlink>
    </w:p>
    <w:p w14:paraId="1E719AC6" w14:textId="65654A08" w:rsidR="00B27DD6" w:rsidRDefault="00000000">
      <w:pPr>
        <w:pStyle w:val="TOC1"/>
        <w:rPr>
          <w:rFonts w:asciiTheme="minorHAnsi" w:eastAsiaTheme="minorEastAsia" w:hAnsiTheme="minorHAnsi" w:cstheme="minorBidi"/>
          <w:b w:val="0"/>
          <w:caps w:val="0"/>
          <w:noProof/>
          <w:color w:val="auto"/>
          <w:sz w:val="22"/>
          <w:lang w:eastAsia="en-US"/>
        </w:rPr>
      </w:pPr>
      <w:hyperlink w:anchor="_Toc118714407" w:history="1">
        <w:r w:rsidR="00B27DD6" w:rsidRPr="005F77C1">
          <w:rPr>
            <w:rStyle w:val="Hyperlink"/>
          </w:rPr>
          <w:t>SPB – Strategic Planning, Policies, and Bylaws</w:t>
        </w:r>
        <w:r w:rsidR="00B27DD6">
          <w:rPr>
            <w:noProof/>
            <w:webHidden/>
          </w:rPr>
          <w:tab/>
        </w:r>
        <w:r w:rsidR="00B27DD6">
          <w:rPr>
            <w:noProof/>
            <w:webHidden/>
          </w:rPr>
          <w:fldChar w:fldCharType="begin"/>
        </w:r>
        <w:r w:rsidR="00B27DD6">
          <w:rPr>
            <w:noProof/>
            <w:webHidden/>
          </w:rPr>
          <w:instrText xml:space="preserve"> PAGEREF _Toc118714407 \h </w:instrText>
        </w:r>
        <w:r w:rsidR="00B27DD6">
          <w:rPr>
            <w:noProof/>
            <w:webHidden/>
          </w:rPr>
        </w:r>
        <w:r w:rsidR="00B27DD6">
          <w:rPr>
            <w:noProof/>
            <w:webHidden/>
          </w:rPr>
          <w:fldChar w:fldCharType="separate"/>
        </w:r>
        <w:r w:rsidR="00083000">
          <w:rPr>
            <w:noProof/>
            <w:webHidden/>
          </w:rPr>
          <w:t>12</w:t>
        </w:r>
        <w:r w:rsidR="00B27DD6">
          <w:rPr>
            <w:noProof/>
            <w:webHidden/>
          </w:rPr>
          <w:fldChar w:fldCharType="end"/>
        </w:r>
      </w:hyperlink>
    </w:p>
    <w:p w14:paraId="074B70F4" w14:textId="5F9450B9" w:rsidR="00B27DD6" w:rsidRDefault="00000000">
      <w:pPr>
        <w:pStyle w:val="TOC2"/>
        <w:rPr>
          <w:rFonts w:asciiTheme="minorHAnsi" w:eastAsiaTheme="minorEastAsia" w:hAnsiTheme="minorHAnsi" w:cstheme="minorBidi"/>
          <w:noProof/>
          <w:color w:val="auto"/>
          <w:sz w:val="22"/>
          <w:lang w:eastAsia="en-US"/>
        </w:rPr>
      </w:pPr>
      <w:hyperlink w:anchor="_Toc118714408" w:history="1">
        <w:r w:rsidR="00B27DD6" w:rsidRPr="005F77C1">
          <w:rPr>
            <w:rStyle w:val="Hyperlink"/>
          </w:rPr>
          <w:t>SPB-1</w:t>
        </w:r>
        <w:r w:rsidR="00B27DD6">
          <w:rPr>
            <w:rFonts w:asciiTheme="minorHAnsi" w:eastAsiaTheme="minorEastAsia" w:hAnsiTheme="minorHAnsi" w:cstheme="minorBidi"/>
            <w:noProof/>
            <w:color w:val="auto"/>
            <w:sz w:val="22"/>
            <w:lang w:eastAsia="en-US"/>
          </w:rPr>
          <w:tab/>
        </w:r>
        <w:r w:rsidR="00B27DD6" w:rsidRPr="005F77C1">
          <w:rPr>
            <w:rStyle w:val="Hyperlink"/>
          </w:rPr>
          <w:t>I Strategic Planning</w:t>
        </w:r>
        <w:r w:rsidR="00B27DD6">
          <w:rPr>
            <w:noProof/>
            <w:webHidden/>
          </w:rPr>
          <w:tab/>
        </w:r>
        <w:r w:rsidR="00B27DD6">
          <w:rPr>
            <w:noProof/>
            <w:webHidden/>
          </w:rPr>
          <w:fldChar w:fldCharType="begin"/>
        </w:r>
        <w:r w:rsidR="00B27DD6">
          <w:rPr>
            <w:noProof/>
            <w:webHidden/>
          </w:rPr>
          <w:instrText xml:space="preserve"> PAGEREF _Toc118714408 \h </w:instrText>
        </w:r>
        <w:r w:rsidR="00B27DD6">
          <w:rPr>
            <w:noProof/>
            <w:webHidden/>
          </w:rPr>
        </w:r>
        <w:r w:rsidR="00B27DD6">
          <w:rPr>
            <w:noProof/>
            <w:webHidden/>
          </w:rPr>
          <w:fldChar w:fldCharType="separate"/>
        </w:r>
        <w:r w:rsidR="00083000">
          <w:rPr>
            <w:noProof/>
            <w:webHidden/>
          </w:rPr>
          <w:t>12</w:t>
        </w:r>
        <w:r w:rsidR="00B27DD6">
          <w:rPr>
            <w:noProof/>
            <w:webHidden/>
          </w:rPr>
          <w:fldChar w:fldCharType="end"/>
        </w:r>
      </w:hyperlink>
    </w:p>
    <w:p w14:paraId="7438FE01" w14:textId="3F73E660" w:rsidR="00B27DD6" w:rsidRDefault="00000000">
      <w:pPr>
        <w:pStyle w:val="TOC2"/>
        <w:rPr>
          <w:rFonts w:asciiTheme="minorHAnsi" w:eastAsiaTheme="minorEastAsia" w:hAnsiTheme="minorHAnsi" w:cstheme="minorBidi"/>
          <w:noProof/>
          <w:color w:val="auto"/>
          <w:sz w:val="22"/>
          <w:lang w:eastAsia="en-US"/>
        </w:rPr>
      </w:pPr>
      <w:hyperlink w:anchor="_Toc118714409" w:history="1">
        <w:r w:rsidR="00B27DD6" w:rsidRPr="005F77C1">
          <w:rPr>
            <w:rStyle w:val="Hyperlink"/>
          </w:rPr>
          <w:t>SPB-5</w:t>
        </w:r>
        <w:r w:rsidR="00B27DD6">
          <w:rPr>
            <w:rFonts w:asciiTheme="minorHAnsi" w:eastAsiaTheme="minorEastAsia" w:hAnsiTheme="minorHAnsi" w:cstheme="minorBidi"/>
            <w:noProof/>
            <w:color w:val="auto"/>
            <w:sz w:val="22"/>
            <w:lang w:eastAsia="en-US"/>
          </w:rPr>
          <w:tab/>
        </w:r>
        <w:r w:rsidR="00B27DD6" w:rsidRPr="005F77C1">
          <w:rPr>
            <w:rStyle w:val="Hyperlink"/>
          </w:rPr>
          <w:t>I Bylaws, Article IX – Committees</w:t>
        </w:r>
        <w:r w:rsidR="00B27DD6">
          <w:rPr>
            <w:noProof/>
            <w:webHidden/>
          </w:rPr>
          <w:tab/>
        </w:r>
        <w:r w:rsidR="00B27DD6">
          <w:rPr>
            <w:noProof/>
            <w:webHidden/>
          </w:rPr>
          <w:fldChar w:fldCharType="begin"/>
        </w:r>
        <w:r w:rsidR="00B27DD6">
          <w:rPr>
            <w:noProof/>
            <w:webHidden/>
          </w:rPr>
          <w:instrText xml:space="preserve"> PAGEREF _Toc118714409 \h </w:instrText>
        </w:r>
        <w:r w:rsidR="00B27DD6">
          <w:rPr>
            <w:noProof/>
            <w:webHidden/>
          </w:rPr>
        </w:r>
        <w:r w:rsidR="00B27DD6">
          <w:rPr>
            <w:noProof/>
            <w:webHidden/>
          </w:rPr>
          <w:fldChar w:fldCharType="separate"/>
        </w:r>
        <w:r w:rsidR="00083000">
          <w:rPr>
            <w:noProof/>
            <w:webHidden/>
          </w:rPr>
          <w:t>12</w:t>
        </w:r>
        <w:r w:rsidR="00B27DD6">
          <w:rPr>
            <w:noProof/>
            <w:webHidden/>
          </w:rPr>
          <w:fldChar w:fldCharType="end"/>
        </w:r>
      </w:hyperlink>
    </w:p>
    <w:p w14:paraId="49756380" w14:textId="28126529" w:rsidR="00B27DD6" w:rsidRDefault="00000000">
      <w:pPr>
        <w:pStyle w:val="TOC2"/>
        <w:rPr>
          <w:rFonts w:asciiTheme="minorHAnsi" w:eastAsiaTheme="minorEastAsia" w:hAnsiTheme="minorHAnsi" w:cstheme="minorBidi"/>
          <w:noProof/>
          <w:color w:val="auto"/>
          <w:sz w:val="22"/>
          <w:lang w:eastAsia="en-US"/>
        </w:rPr>
      </w:pPr>
      <w:hyperlink w:anchor="_Toc118714410" w:history="1">
        <w:r w:rsidR="00B27DD6" w:rsidRPr="005F77C1">
          <w:rPr>
            <w:rStyle w:val="Hyperlink"/>
          </w:rPr>
          <w:t>SPB-23.1</w:t>
        </w:r>
        <w:r w:rsidR="00B27DD6">
          <w:rPr>
            <w:rFonts w:asciiTheme="minorHAnsi" w:eastAsiaTheme="minorEastAsia" w:hAnsiTheme="minorHAnsi" w:cstheme="minorBidi"/>
            <w:noProof/>
            <w:color w:val="auto"/>
            <w:sz w:val="22"/>
            <w:lang w:eastAsia="en-US"/>
          </w:rPr>
          <w:tab/>
        </w:r>
        <w:r w:rsidR="00B27DD6" w:rsidRPr="005F77C1">
          <w:rPr>
            <w:rStyle w:val="Hyperlink"/>
          </w:rPr>
          <w:t xml:space="preserve">   Various Bylaw Sections: Voting Twice Each Year</w:t>
        </w:r>
        <w:r w:rsidR="00B27DD6">
          <w:rPr>
            <w:noProof/>
            <w:webHidden/>
          </w:rPr>
          <w:tab/>
        </w:r>
        <w:r w:rsidR="00B27DD6">
          <w:rPr>
            <w:noProof/>
            <w:webHidden/>
          </w:rPr>
          <w:fldChar w:fldCharType="begin"/>
        </w:r>
        <w:r w:rsidR="00B27DD6">
          <w:rPr>
            <w:noProof/>
            <w:webHidden/>
          </w:rPr>
          <w:instrText xml:space="preserve"> PAGEREF _Toc118714410 \h </w:instrText>
        </w:r>
        <w:r w:rsidR="00B27DD6">
          <w:rPr>
            <w:noProof/>
            <w:webHidden/>
          </w:rPr>
        </w:r>
        <w:r w:rsidR="00B27DD6">
          <w:rPr>
            <w:noProof/>
            <w:webHidden/>
          </w:rPr>
          <w:fldChar w:fldCharType="separate"/>
        </w:r>
        <w:r w:rsidR="00083000">
          <w:rPr>
            <w:noProof/>
            <w:webHidden/>
          </w:rPr>
          <w:t>16</w:t>
        </w:r>
        <w:r w:rsidR="00B27DD6">
          <w:rPr>
            <w:noProof/>
            <w:webHidden/>
          </w:rPr>
          <w:fldChar w:fldCharType="end"/>
        </w:r>
      </w:hyperlink>
    </w:p>
    <w:p w14:paraId="3776F826" w14:textId="2316E27A" w:rsidR="00B27DD6" w:rsidRDefault="00000000">
      <w:pPr>
        <w:pStyle w:val="TOC1"/>
        <w:rPr>
          <w:rFonts w:asciiTheme="minorHAnsi" w:eastAsiaTheme="minorEastAsia" w:hAnsiTheme="minorHAnsi" w:cstheme="minorBidi"/>
          <w:b w:val="0"/>
          <w:caps w:val="0"/>
          <w:noProof/>
          <w:color w:val="auto"/>
          <w:sz w:val="22"/>
          <w:lang w:eastAsia="en-US"/>
        </w:rPr>
      </w:pPr>
      <w:hyperlink w:anchor="_Toc118714411" w:history="1">
        <w:r w:rsidR="00B27DD6" w:rsidRPr="005F77C1">
          <w:rPr>
            <w:rStyle w:val="Hyperlink"/>
            <w:rFonts w:ascii="Times New Roman" w:hAnsi="Times New Roman"/>
          </w:rPr>
          <w:t>FIN – Financial</w:t>
        </w:r>
        <w:r w:rsidR="00B27DD6">
          <w:rPr>
            <w:noProof/>
            <w:webHidden/>
          </w:rPr>
          <w:tab/>
        </w:r>
        <w:r w:rsidR="00B27DD6">
          <w:rPr>
            <w:noProof/>
            <w:webHidden/>
          </w:rPr>
          <w:fldChar w:fldCharType="begin"/>
        </w:r>
        <w:r w:rsidR="00B27DD6">
          <w:rPr>
            <w:noProof/>
            <w:webHidden/>
          </w:rPr>
          <w:instrText xml:space="preserve"> PAGEREF _Toc118714411 \h </w:instrText>
        </w:r>
        <w:r w:rsidR="00B27DD6">
          <w:rPr>
            <w:noProof/>
            <w:webHidden/>
          </w:rPr>
        </w:r>
        <w:r w:rsidR="00B27DD6">
          <w:rPr>
            <w:noProof/>
            <w:webHidden/>
          </w:rPr>
          <w:fldChar w:fldCharType="separate"/>
        </w:r>
        <w:r w:rsidR="00083000">
          <w:rPr>
            <w:noProof/>
            <w:webHidden/>
          </w:rPr>
          <w:t>26</w:t>
        </w:r>
        <w:r w:rsidR="00B27DD6">
          <w:rPr>
            <w:noProof/>
            <w:webHidden/>
          </w:rPr>
          <w:fldChar w:fldCharType="end"/>
        </w:r>
      </w:hyperlink>
    </w:p>
    <w:p w14:paraId="6A1A8AB1" w14:textId="49612020" w:rsidR="00B27DD6" w:rsidRDefault="00000000">
      <w:pPr>
        <w:pStyle w:val="TOC2"/>
        <w:rPr>
          <w:rFonts w:asciiTheme="minorHAnsi" w:eastAsiaTheme="minorEastAsia" w:hAnsiTheme="minorHAnsi" w:cstheme="minorBidi"/>
          <w:noProof/>
          <w:color w:val="auto"/>
          <w:sz w:val="22"/>
          <w:lang w:eastAsia="en-US"/>
        </w:rPr>
      </w:pPr>
      <w:hyperlink w:anchor="_Toc118714412" w:history="1">
        <w:r w:rsidR="00B27DD6" w:rsidRPr="005F77C1">
          <w:rPr>
            <w:rStyle w:val="Hyperlink"/>
          </w:rPr>
          <w:t>FIN-1</w:t>
        </w:r>
        <w:r w:rsidR="00B27DD6">
          <w:rPr>
            <w:rFonts w:asciiTheme="minorHAnsi" w:eastAsiaTheme="minorEastAsia" w:hAnsiTheme="minorHAnsi" w:cstheme="minorBidi"/>
            <w:noProof/>
            <w:color w:val="auto"/>
            <w:sz w:val="22"/>
            <w:lang w:eastAsia="en-US"/>
          </w:rPr>
          <w:tab/>
        </w:r>
        <w:r w:rsidR="00B27DD6" w:rsidRPr="005F77C1">
          <w:rPr>
            <w:rStyle w:val="Hyperlink"/>
          </w:rPr>
          <w:t>I Treasurer's Report</w:t>
        </w:r>
        <w:r w:rsidR="00B27DD6">
          <w:rPr>
            <w:noProof/>
            <w:webHidden/>
          </w:rPr>
          <w:tab/>
        </w:r>
        <w:r w:rsidR="00B27DD6">
          <w:rPr>
            <w:noProof/>
            <w:webHidden/>
          </w:rPr>
          <w:fldChar w:fldCharType="begin"/>
        </w:r>
        <w:r w:rsidR="00B27DD6">
          <w:rPr>
            <w:noProof/>
            <w:webHidden/>
          </w:rPr>
          <w:instrText xml:space="preserve"> PAGEREF _Toc118714412 \h </w:instrText>
        </w:r>
        <w:r w:rsidR="00B27DD6">
          <w:rPr>
            <w:noProof/>
            <w:webHidden/>
          </w:rPr>
        </w:r>
        <w:r w:rsidR="00B27DD6">
          <w:rPr>
            <w:noProof/>
            <w:webHidden/>
          </w:rPr>
          <w:fldChar w:fldCharType="separate"/>
        </w:r>
        <w:r w:rsidR="00083000">
          <w:rPr>
            <w:noProof/>
            <w:webHidden/>
          </w:rPr>
          <w:t>26</w:t>
        </w:r>
        <w:r w:rsidR="00B27DD6">
          <w:rPr>
            <w:noProof/>
            <w:webHidden/>
          </w:rPr>
          <w:fldChar w:fldCharType="end"/>
        </w:r>
      </w:hyperlink>
    </w:p>
    <w:p w14:paraId="664FA48C" w14:textId="621D0A17" w:rsidR="00730AD7" w:rsidRDefault="00F00312" w:rsidP="007E5257">
      <w:pPr>
        <w:pStyle w:val="TOC1"/>
      </w:pPr>
      <w:r w:rsidRPr="008D08FA">
        <w:fldChar w:fldCharType="end"/>
      </w:r>
    </w:p>
    <w:p w14:paraId="7BD41091" w14:textId="61C1E3DE" w:rsidR="00F00312" w:rsidRPr="00694DEE" w:rsidRDefault="00F00312" w:rsidP="007E5257">
      <w:pPr>
        <w:pStyle w:val="TOC1"/>
        <w:rPr>
          <w:rStyle w:val="FollowedHyperlink"/>
        </w:rPr>
      </w:pPr>
      <w:r w:rsidRPr="00A8385E">
        <w:rPr>
          <w:bCs/>
          <w:noProof/>
          <w:szCs w:val="20"/>
        </w:rPr>
        <w:t>Appendices</w:t>
      </w:r>
    </w:p>
    <w:p w14:paraId="118C8617" w14:textId="705CD178" w:rsidR="00F00312" w:rsidRPr="00513463" w:rsidRDefault="00F00312" w:rsidP="00011DAB">
      <w:pPr>
        <w:keepNext/>
        <w:suppressLineNumbers/>
        <w:tabs>
          <w:tab w:val="left" w:pos="400"/>
          <w:tab w:val="right" w:leader="dot" w:pos="9360"/>
          <w:tab w:val="right" w:leader="dot" w:pos="9720"/>
        </w:tabs>
        <w:spacing w:after="0" w:line="228" w:lineRule="auto"/>
        <w:ind w:left="360" w:right="360" w:hanging="360"/>
      </w:pPr>
      <w:r w:rsidRPr="00513463">
        <w:t>A</w:t>
      </w:r>
      <w:r w:rsidRPr="00513463">
        <w:tab/>
      </w:r>
      <w:hyperlink w:anchor="AppendixA" w:history="1">
        <w:r w:rsidR="008069D6" w:rsidRPr="00513463">
          <w:rPr>
            <w:rStyle w:val="Hyperlink"/>
            <w:noProof w:val="0"/>
          </w:rPr>
          <w:t>ACT-3</w:t>
        </w:r>
        <w:r w:rsidRPr="00513463">
          <w:rPr>
            <w:rStyle w:val="Hyperlink"/>
            <w:noProof w:val="0"/>
          </w:rPr>
          <w:t>: Report of the Activities of the International Organization of Legal Metrology (OIML) and Regional Legal Metrology Organizations</w:t>
        </w:r>
        <w:r w:rsidRPr="00513463">
          <w:rPr>
            <w:rStyle w:val="Hyperlink"/>
            <w:noProof w:val="0"/>
          </w:rPr>
          <w:tab/>
          <w:t>A</w:t>
        </w:r>
        <w:r w:rsidR="00F44A17" w:rsidRPr="00513463">
          <w:rPr>
            <w:rStyle w:val="Hyperlink"/>
            <w:noProof w:val="0"/>
          </w:rPr>
          <w:t>2</w:t>
        </w:r>
        <w:r w:rsidR="00513463" w:rsidRPr="00513463">
          <w:rPr>
            <w:rStyle w:val="Hyperlink"/>
            <w:noProof w:val="0"/>
          </w:rPr>
          <w:t>9</w:t>
        </w:r>
      </w:hyperlink>
    </w:p>
    <w:p w14:paraId="5700CAB0" w14:textId="6ABE5F7D" w:rsidR="00F00312" w:rsidRPr="00513463" w:rsidRDefault="00F00312" w:rsidP="00011DAB">
      <w:pPr>
        <w:keepNext/>
        <w:suppressLineNumbers/>
        <w:tabs>
          <w:tab w:val="left" w:pos="400"/>
          <w:tab w:val="right" w:leader="dot" w:pos="9360"/>
          <w:tab w:val="right" w:leader="dot" w:pos="9720"/>
        </w:tabs>
        <w:spacing w:after="0" w:line="228" w:lineRule="auto"/>
        <w:ind w:left="360" w:right="-40" w:hanging="360"/>
      </w:pPr>
      <w:r w:rsidRPr="00513463">
        <w:t>B</w:t>
      </w:r>
      <w:r w:rsidRPr="00513463">
        <w:tab/>
      </w:r>
      <w:hyperlink w:anchor="AppendixB" w:history="1">
        <w:r w:rsidR="008069D6" w:rsidRPr="00513463">
          <w:rPr>
            <w:rStyle w:val="Hyperlink"/>
            <w:noProof w:val="0"/>
          </w:rPr>
          <w:t>ACT-4</w:t>
        </w:r>
        <w:r w:rsidRPr="00513463">
          <w:rPr>
            <w:rStyle w:val="Hyperlink"/>
            <w:noProof w:val="0"/>
          </w:rPr>
          <w:t xml:space="preserve">: </w:t>
        </w:r>
        <w:r w:rsidRPr="00513463">
          <w:rPr>
            <w:rStyle w:val="Hyperlink"/>
          </w:rPr>
          <w:t>Associate Membership Committee (AMC) Agenda and Draft Meeting Minutes</w:t>
        </w:r>
        <w:r w:rsidRPr="00513463">
          <w:rPr>
            <w:rStyle w:val="Hyperlink"/>
            <w:noProof w:val="0"/>
          </w:rPr>
          <w:tab/>
          <w:t>B</w:t>
        </w:r>
        <w:r w:rsidR="00F44A17" w:rsidRPr="00513463">
          <w:rPr>
            <w:rStyle w:val="Hyperlink"/>
            <w:noProof w:val="0"/>
          </w:rPr>
          <w:t>3</w:t>
        </w:r>
        <w:r w:rsidR="00513463" w:rsidRPr="00513463">
          <w:rPr>
            <w:rStyle w:val="Hyperlink"/>
            <w:noProof w:val="0"/>
          </w:rPr>
          <w:t>7</w:t>
        </w:r>
      </w:hyperlink>
    </w:p>
    <w:p w14:paraId="693BA973" w14:textId="3E19902F" w:rsidR="00F53CA9" w:rsidRPr="001D0EAE" w:rsidRDefault="00F53CA9" w:rsidP="00F44A17">
      <w:pPr>
        <w:keepNext/>
        <w:suppressLineNumbers/>
        <w:tabs>
          <w:tab w:val="left" w:pos="400"/>
          <w:tab w:val="right" w:leader="dot" w:pos="9360"/>
          <w:tab w:val="right" w:leader="dot" w:pos="9720"/>
        </w:tabs>
        <w:spacing w:after="0" w:line="228" w:lineRule="auto"/>
        <w:ind w:right="-40"/>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F00312" w:rsidRPr="007D2DF0" w14:paraId="31B54F93" w14:textId="77777777" w:rsidTr="003E427A">
        <w:trPr>
          <w:jc w:val="center"/>
        </w:trPr>
        <w:tc>
          <w:tcPr>
            <w:tcW w:w="9360" w:type="dxa"/>
            <w:tcBorders>
              <w:top w:val="single" w:sz="12" w:space="0" w:color="auto"/>
              <w:bottom w:val="single" w:sz="12" w:space="0" w:color="auto"/>
            </w:tcBorders>
          </w:tcPr>
          <w:p w14:paraId="30E08E06" w14:textId="77777777" w:rsidR="00F00312" w:rsidRPr="001919D1" w:rsidRDefault="00F00312" w:rsidP="00953996">
            <w:pPr>
              <w:pStyle w:val="TableHeading"/>
              <w:pageBreakBefore/>
              <w:rPr>
                <w:sz w:val="22"/>
                <w:szCs w:val="22"/>
                <w:lang w:val="en-US" w:eastAsia="en-US"/>
              </w:rPr>
            </w:pPr>
            <w:r w:rsidRPr="001919D1">
              <w:rPr>
                <w:sz w:val="22"/>
                <w:szCs w:val="22"/>
                <w:lang w:val="en-US" w:eastAsia="en-US"/>
              </w:rPr>
              <w:lastRenderedPageBreak/>
              <w:br w:type="page"/>
            </w:r>
            <w:r w:rsidRPr="001919D1">
              <w:rPr>
                <w:sz w:val="22"/>
                <w:szCs w:val="22"/>
                <w:lang w:val="en-US" w:eastAsia="en-US"/>
              </w:rPr>
              <w:br w:type="page"/>
            </w:r>
            <w:r w:rsidRPr="001919D1">
              <w:rPr>
                <w:noProof/>
                <w:sz w:val="22"/>
                <w:szCs w:val="22"/>
                <w:lang w:val="en-US" w:eastAsia="en-US"/>
              </w:rPr>
              <w:br w:type="page"/>
            </w:r>
            <w:r w:rsidRPr="001919D1">
              <w:rPr>
                <w:sz w:val="22"/>
                <w:szCs w:val="22"/>
                <w:lang w:val="en-US" w:eastAsia="en-US"/>
              </w:rPr>
              <w:t>Table B</w:t>
            </w:r>
            <w:r w:rsidRPr="001919D1">
              <w:rPr>
                <w:sz w:val="22"/>
                <w:szCs w:val="22"/>
                <w:lang w:val="en-US" w:eastAsia="en-US"/>
              </w:rPr>
              <w:br/>
              <w:t>Glossary of Acronyms and Terms</w:t>
            </w:r>
          </w:p>
        </w:tc>
      </w:tr>
    </w:tbl>
    <w:p w14:paraId="13BA9A9D" w14:textId="77777777" w:rsidR="00F00312" w:rsidRPr="00F3504E" w:rsidRDefault="00F00312" w:rsidP="00011DAB">
      <w:pPr>
        <w:keepNext/>
        <w:keepLines/>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510"/>
        <w:gridCol w:w="1166"/>
        <w:gridCol w:w="3514"/>
      </w:tblGrid>
      <w:tr w:rsidR="00F00312" w:rsidRPr="007D2DF0" w14:paraId="0C99D39F" w14:textId="77777777" w:rsidTr="003E427A">
        <w:trPr>
          <w:jc w:val="center"/>
        </w:trPr>
        <w:tc>
          <w:tcPr>
            <w:tcW w:w="1170" w:type="dxa"/>
          </w:tcPr>
          <w:p w14:paraId="78CA3533" w14:textId="77777777" w:rsidR="00F00312" w:rsidRPr="001919D1" w:rsidRDefault="00F00312" w:rsidP="004135F1">
            <w:pPr>
              <w:pStyle w:val="TableColumnHeadings"/>
              <w:jc w:val="left"/>
              <w:rPr>
                <w:szCs w:val="22"/>
                <w:lang w:val="en-US"/>
              </w:rPr>
            </w:pPr>
            <w:r w:rsidRPr="001919D1">
              <w:rPr>
                <w:szCs w:val="22"/>
                <w:lang w:val="en-US"/>
              </w:rPr>
              <w:t>Acronym</w:t>
            </w:r>
          </w:p>
        </w:tc>
        <w:tc>
          <w:tcPr>
            <w:tcW w:w="3510" w:type="dxa"/>
          </w:tcPr>
          <w:p w14:paraId="0067E044" w14:textId="77777777" w:rsidR="00F00312" w:rsidRPr="001919D1" w:rsidRDefault="00F00312" w:rsidP="004135F1">
            <w:pPr>
              <w:pStyle w:val="TableColumnHeadings"/>
              <w:jc w:val="left"/>
              <w:rPr>
                <w:szCs w:val="22"/>
                <w:lang w:val="en-US"/>
              </w:rPr>
            </w:pPr>
            <w:r w:rsidRPr="001919D1">
              <w:rPr>
                <w:szCs w:val="22"/>
                <w:lang w:val="en-US"/>
              </w:rPr>
              <w:t>Term</w:t>
            </w:r>
          </w:p>
        </w:tc>
        <w:tc>
          <w:tcPr>
            <w:tcW w:w="1166" w:type="dxa"/>
          </w:tcPr>
          <w:p w14:paraId="2C133233" w14:textId="77777777" w:rsidR="00F00312" w:rsidRPr="001919D1" w:rsidRDefault="00F00312" w:rsidP="004135F1">
            <w:pPr>
              <w:pStyle w:val="TableColumnHeadings"/>
              <w:jc w:val="left"/>
              <w:rPr>
                <w:szCs w:val="22"/>
                <w:lang w:val="en-US"/>
              </w:rPr>
            </w:pPr>
            <w:r w:rsidRPr="001919D1">
              <w:rPr>
                <w:szCs w:val="22"/>
                <w:lang w:val="en-US"/>
              </w:rPr>
              <w:t>Acronym</w:t>
            </w:r>
          </w:p>
        </w:tc>
        <w:tc>
          <w:tcPr>
            <w:tcW w:w="3514" w:type="dxa"/>
          </w:tcPr>
          <w:p w14:paraId="7779896B" w14:textId="77777777" w:rsidR="00F00312" w:rsidRPr="001919D1" w:rsidRDefault="00F00312" w:rsidP="004135F1">
            <w:pPr>
              <w:pStyle w:val="TableColumnHeadings"/>
              <w:jc w:val="left"/>
              <w:rPr>
                <w:szCs w:val="22"/>
                <w:lang w:val="en-US"/>
              </w:rPr>
            </w:pPr>
            <w:r w:rsidRPr="001919D1">
              <w:rPr>
                <w:szCs w:val="22"/>
                <w:lang w:val="en-US"/>
              </w:rPr>
              <w:t>Term</w:t>
            </w:r>
          </w:p>
        </w:tc>
      </w:tr>
      <w:tr w:rsidR="00F00312" w:rsidRPr="007D2DF0" w14:paraId="532FDF0A" w14:textId="77777777" w:rsidTr="003E427A">
        <w:trPr>
          <w:jc w:val="center"/>
        </w:trPr>
        <w:tc>
          <w:tcPr>
            <w:tcW w:w="1170" w:type="dxa"/>
            <w:vAlign w:val="center"/>
          </w:tcPr>
          <w:p w14:paraId="04583715" w14:textId="77777777" w:rsidR="00F00312" w:rsidRPr="007D2DF0" w:rsidRDefault="00F00312" w:rsidP="004135F1">
            <w:pPr>
              <w:pStyle w:val="TableText"/>
              <w:keepNext/>
              <w:keepLines/>
            </w:pPr>
            <w:r>
              <w:t>AMC</w:t>
            </w:r>
          </w:p>
        </w:tc>
        <w:tc>
          <w:tcPr>
            <w:tcW w:w="3510" w:type="dxa"/>
            <w:vAlign w:val="center"/>
          </w:tcPr>
          <w:p w14:paraId="4745DC92" w14:textId="77777777" w:rsidR="00F00312" w:rsidRPr="007D2DF0" w:rsidRDefault="00F00312" w:rsidP="004135F1">
            <w:pPr>
              <w:pStyle w:val="TableText"/>
              <w:keepNext/>
              <w:keepLines/>
            </w:pPr>
            <w:r>
              <w:t>Associate Membership Committee</w:t>
            </w:r>
          </w:p>
        </w:tc>
        <w:tc>
          <w:tcPr>
            <w:tcW w:w="1166" w:type="dxa"/>
            <w:vAlign w:val="center"/>
          </w:tcPr>
          <w:p w14:paraId="5E2BB2DD" w14:textId="77777777" w:rsidR="00F00312" w:rsidRPr="007D2DF0" w:rsidRDefault="00F00312" w:rsidP="004135F1">
            <w:pPr>
              <w:pStyle w:val="TableText"/>
              <w:keepNext/>
              <w:keepLines/>
            </w:pPr>
            <w:r w:rsidRPr="007D2DF0">
              <w:t>NTEP</w:t>
            </w:r>
          </w:p>
        </w:tc>
        <w:tc>
          <w:tcPr>
            <w:tcW w:w="3514" w:type="dxa"/>
            <w:vAlign w:val="center"/>
          </w:tcPr>
          <w:p w14:paraId="4D79C2B8" w14:textId="77777777" w:rsidR="00F00312" w:rsidRPr="007D2DF0" w:rsidRDefault="00F00312" w:rsidP="004135F1">
            <w:pPr>
              <w:pStyle w:val="TableText"/>
              <w:keepNext/>
              <w:keepLines/>
            </w:pPr>
            <w:r w:rsidRPr="007D2DF0">
              <w:t>National Type Evaluation Program</w:t>
            </w:r>
          </w:p>
        </w:tc>
      </w:tr>
      <w:tr w:rsidR="002D3CB8" w:rsidRPr="007D2DF0" w14:paraId="5D96CA73" w14:textId="77777777" w:rsidTr="003E427A">
        <w:trPr>
          <w:jc w:val="center"/>
        </w:trPr>
        <w:tc>
          <w:tcPr>
            <w:tcW w:w="1170" w:type="dxa"/>
            <w:vAlign w:val="center"/>
          </w:tcPr>
          <w:p w14:paraId="6E8C666F" w14:textId="77777777" w:rsidR="002D3CB8" w:rsidRPr="007D2DF0" w:rsidRDefault="002D3CB8" w:rsidP="004135F1">
            <w:pPr>
              <w:pStyle w:val="TableText"/>
            </w:pPr>
            <w:r w:rsidRPr="007D2DF0">
              <w:t>NCWM</w:t>
            </w:r>
          </w:p>
        </w:tc>
        <w:tc>
          <w:tcPr>
            <w:tcW w:w="3510" w:type="dxa"/>
            <w:vAlign w:val="center"/>
          </w:tcPr>
          <w:p w14:paraId="1B42AE6E" w14:textId="77777777" w:rsidR="002D3CB8" w:rsidRPr="007D2DF0" w:rsidRDefault="002D3CB8" w:rsidP="004135F1">
            <w:pPr>
              <w:pStyle w:val="TableText"/>
            </w:pPr>
            <w:r w:rsidRPr="007D2DF0">
              <w:t>National Conference on Weights and Measures</w:t>
            </w:r>
          </w:p>
        </w:tc>
        <w:tc>
          <w:tcPr>
            <w:tcW w:w="1166" w:type="dxa"/>
            <w:vAlign w:val="center"/>
          </w:tcPr>
          <w:p w14:paraId="682A8069" w14:textId="77777777" w:rsidR="002D3CB8" w:rsidRPr="007D2DF0" w:rsidRDefault="002D3CB8" w:rsidP="004135F1">
            <w:pPr>
              <w:pStyle w:val="TableText"/>
              <w:keepNext/>
              <w:keepLines/>
            </w:pPr>
            <w:r w:rsidRPr="007D2DF0">
              <w:t>OIML</w:t>
            </w:r>
          </w:p>
        </w:tc>
        <w:tc>
          <w:tcPr>
            <w:tcW w:w="3514" w:type="dxa"/>
            <w:vAlign w:val="center"/>
          </w:tcPr>
          <w:p w14:paraId="418D1CCD" w14:textId="77777777" w:rsidR="002D3CB8" w:rsidRPr="007D2DF0" w:rsidRDefault="002D3CB8" w:rsidP="004135F1">
            <w:pPr>
              <w:pStyle w:val="TableText"/>
              <w:keepNext/>
              <w:keepLines/>
            </w:pPr>
            <w:r w:rsidRPr="007D2DF0">
              <w:t>International Organization of Legal Metrology</w:t>
            </w:r>
          </w:p>
        </w:tc>
      </w:tr>
      <w:tr w:rsidR="002D3CB8" w:rsidRPr="007D2DF0" w14:paraId="1F0C85AD" w14:textId="77777777" w:rsidTr="00BE34F4">
        <w:trPr>
          <w:jc w:val="center"/>
        </w:trPr>
        <w:tc>
          <w:tcPr>
            <w:tcW w:w="1170" w:type="dxa"/>
            <w:tcBorders>
              <w:bottom w:val="single" w:sz="4" w:space="0" w:color="auto"/>
            </w:tcBorders>
            <w:vAlign w:val="center"/>
          </w:tcPr>
          <w:p w14:paraId="7CE17FC8" w14:textId="77777777" w:rsidR="002D3CB8" w:rsidRPr="007D2DF0" w:rsidRDefault="002D3CB8" w:rsidP="004135F1">
            <w:pPr>
              <w:pStyle w:val="TableText"/>
              <w:keepNext/>
              <w:keepLines/>
            </w:pPr>
            <w:r w:rsidRPr="007D2DF0">
              <w:t>NIST</w:t>
            </w:r>
          </w:p>
        </w:tc>
        <w:tc>
          <w:tcPr>
            <w:tcW w:w="3510" w:type="dxa"/>
            <w:tcBorders>
              <w:bottom w:val="single" w:sz="4" w:space="0" w:color="auto"/>
            </w:tcBorders>
            <w:vAlign w:val="center"/>
          </w:tcPr>
          <w:p w14:paraId="71F00BF9" w14:textId="77777777" w:rsidR="002D3CB8" w:rsidRPr="007D2DF0" w:rsidRDefault="002D3CB8" w:rsidP="004135F1">
            <w:pPr>
              <w:pStyle w:val="TableText"/>
              <w:keepNext/>
              <w:keepLines/>
            </w:pPr>
            <w:r w:rsidRPr="007D2DF0">
              <w:t>National Institute of Standards and Technology</w:t>
            </w:r>
          </w:p>
        </w:tc>
        <w:tc>
          <w:tcPr>
            <w:tcW w:w="1166" w:type="dxa"/>
            <w:tcBorders>
              <w:bottom w:val="single" w:sz="4" w:space="0" w:color="auto"/>
            </w:tcBorders>
            <w:vAlign w:val="center"/>
          </w:tcPr>
          <w:p w14:paraId="21083417" w14:textId="77777777" w:rsidR="002D3CB8" w:rsidRPr="007D2DF0" w:rsidRDefault="002D3CB8" w:rsidP="004135F1">
            <w:pPr>
              <w:pStyle w:val="TableText"/>
              <w:keepNext/>
              <w:keepLines/>
            </w:pPr>
            <w:r w:rsidRPr="007D2DF0">
              <w:t>OWM</w:t>
            </w:r>
          </w:p>
        </w:tc>
        <w:tc>
          <w:tcPr>
            <w:tcW w:w="3514" w:type="dxa"/>
            <w:tcBorders>
              <w:bottom w:val="single" w:sz="4" w:space="0" w:color="auto"/>
            </w:tcBorders>
            <w:vAlign w:val="center"/>
          </w:tcPr>
          <w:p w14:paraId="52C307BB" w14:textId="77777777" w:rsidR="002D3CB8" w:rsidRPr="007D2DF0" w:rsidRDefault="002D3CB8" w:rsidP="004135F1">
            <w:pPr>
              <w:pStyle w:val="TableText"/>
              <w:keepNext/>
              <w:keepLines/>
            </w:pPr>
            <w:r w:rsidRPr="007D2DF0">
              <w:t>Office of Weights and Measures</w:t>
            </w:r>
          </w:p>
        </w:tc>
      </w:tr>
      <w:tr w:rsidR="001B7C13" w:rsidRPr="007D2DF0" w14:paraId="5900FFE9" w14:textId="77777777" w:rsidTr="001B7C13">
        <w:trPr>
          <w:trHeight w:val="648"/>
          <w:jc w:val="center"/>
        </w:trPr>
        <w:tc>
          <w:tcPr>
            <w:tcW w:w="9360" w:type="dxa"/>
            <w:gridSpan w:val="4"/>
            <w:tcBorders>
              <w:left w:val="nil"/>
              <w:bottom w:val="single" w:sz="12" w:space="0" w:color="auto"/>
              <w:right w:val="nil"/>
            </w:tcBorders>
            <w:vAlign w:val="center"/>
          </w:tcPr>
          <w:p w14:paraId="2B117D4F" w14:textId="77777777" w:rsidR="001B7C13" w:rsidRPr="007D2DF0" w:rsidRDefault="001B7C13" w:rsidP="004135F1">
            <w:pPr>
              <w:pStyle w:val="TableText"/>
              <w:keepNext/>
              <w:keepLines/>
            </w:pPr>
          </w:p>
        </w:tc>
      </w:tr>
      <w:tr w:rsidR="00014EE4" w:rsidRPr="007D2DF0" w14:paraId="2798BF77" w14:textId="77777777" w:rsidTr="001B7C13">
        <w:trPr>
          <w:jc w:val="center"/>
        </w:trPr>
        <w:tc>
          <w:tcPr>
            <w:tcW w:w="9360" w:type="dxa"/>
            <w:gridSpan w:val="4"/>
            <w:tcBorders>
              <w:top w:val="single" w:sz="12" w:space="0" w:color="auto"/>
              <w:left w:val="single" w:sz="4" w:space="0" w:color="auto"/>
              <w:bottom w:val="single" w:sz="12" w:space="0" w:color="auto"/>
              <w:right w:val="single" w:sz="4" w:space="0" w:color="auto"/>
            </w:tcBorders>
          </w:tcPr>
          <w:p w14:paraId="4AA49945" w14:textId="6543F411" w:rsidR="00014EE4" w:rsidRPr="001919D1" w:rsidRDefault="00014EE4" w:rsidP="004106AB">
            <w:pPr>
              <w:pStyle w:val="TableHeading"/>
              <w:pageBreakBefore/>
              <w:rPr>
                <w:sz w:val="22"/>
                <w:szCs w:val="22"/>
                <w:lang w:val="en-US" w:eastAsia="en-US"/>
              </w:rPr>
            </w:pPr>
            <w:bookmarkStart w:id="11" w:name="_Toc308082675"/>
            <w:bookmarkStart w:id="12" w:name="_Toc308082719"/>
            <w:bookmarkStart w:id="13" w:name="_Toc308083518"/>
            <w:bookmarkStart w:id="14" w:name="_Toc308083915"/>
            <w:bookmarkStart w:id="15" w:name="_Toc308424341"/>
            <w:bookmarkStart w:id="16" w:name="_Toc308424731"/>
            <w:bookmarkStart w:id="17" w:name="_Toc308425337"/>
            <w:bookmarkStart w:id="18" w:name="_Toc308595415"/>
            <w:bookmarkStart w:id="19" w:name="_Toc308595821"/>
            <w:bookmarkStart w:id="20" w:name="_Toc308596026"/>
            <w:bookmarkStart w:id="21" w:name="Text6"/>
            <w:bookmarkStart w:id="22" w:name="_Toc301530206"/>
            <w:bookmarkStart w:id="23" w:name="_Toc301531087"/>
            <w:bookmarkStart w:id="24" w:name="_Toc301535038"/>
            <w:bookmarkStart w:id="25" w:name="_Toc301768223"/>
            <w:r w:rsidRPr="001919D1">
              <w:rPr>
                <w:sz w:val="22"/>
                <w:szCs w:val="22"/>
                <w:lang w:val="en-US" w:eastAsia="en-US"/>
              </w:rPr>
              <w:br w:type="page"/>
            </w:r>
            <w:r w:rsidRPr="001919D1">
              <w:rPr>
                <w:sz w:val="22"/>
                <w:szCs w:val="22"/>
                <w:lang w:val="en-US" w:eastAsia="en-US"/>
              </w:rPr>
              <w:br w:type="page"/>
            </w:r>
            <w:r w:rsidRPr="001919D1">
              <w:rPr>
                <w:sz w:val="22"/>
                <w:szCs w:val="22"/>
                <w:lang w:val="en-US" w:eastAsia="en-US"/>
              </w:rPr>
              <w:br w:type="page"/>
              <w:t xml:space="preserve">Details of All Items </w:t>
            </w:r>
            <w:r w:rsidRPr="001919D1">
              <w:rPr>
                <w:sz w:val="22"/>
                <w:szCs w:val="22"/>
                <w:lang w:val="en-US" w:eastAsia="en-US"/>
              </w:rPr>
              <w:br/>
            </w:r>
            <w:r w:rsidRPr="001919D1">
              <w:rPr>
                <w:b w:val="0"/>
                <w:i/>
                <w:sz w:val="22"/>
                <w:szCs w:val="22"/>
                <w:lang w:val="en-US" w:eastAsia="en-US"/>
              </w:rPr>
              <w:t>(In order by Reference Key)</w:t>
            </w:r>
          </w:p>
        </w:tc>
      </w:tr>
    </w:tbl>
    <w:p w14:paraId="34A2BDE8" w14:textId="0D4E3175" w:rsidR="000B65CB" w:rsidRPr="00F3504E" w:rsidRDefault="000B65CB" w:rsidP="000B65CB">
      <w:pPr>
        <w:pStyle w:val="Heading1"/>
        <w:ind w:left="900" w:hanging="900"/>
      </w:pPr>
      <w:bookmarkStart w:id="26" w:name="_Toc118714400"/>
      <w:r>
        <w:t>ACT – Activity Reports</w:t>
      </w:r>
      <w:bookmarkEnd w:id="11"/>
      <w:bookmarkEnd w:id="12"/>
      <w:bookmarkEnd w:id="13"/>
      <w:bookmarkEnd w:id="14"/>
      <w:bookmarkEnd w:id="15"/>
      <w:bookmarkEnd w:id="16"/>
      <w:bookmarkEnd w:id="17"/>
      <w:bookmarkEnd w:id="18"/>
      <w:bookmarkEnd w:id="19"/>
      <w:bookmarkEnd w:id="20"/>
      <w:bookmarkEnd w:id="26"/>
    </w:p>
    <w:p w14:paraId="3B26588C" w14:textId="77777777" w:rsidR="00041BB1" w:rsidRPr="00F3504E" w:rsidRDefault="00041BB1" w:rsidP="004A192D">
      <w:pPr>
        <w:pStyle w:val="ItemHeading"/>
        <w:tabs>
          <w:tab w:val="clear" w:pos="900"/>
          <w:tab w:val="left" w:pos="1350"/>
        </w:tabs>
        <w:ind w:left="1800" w:hanging="1800"/>
      </w:pPr>
      <w:bookmarkStart w:id="27" w:name="_Toc308082676"/>
      <w:bookmarkStart w:id="28" w:name="_Toc308082720"/>
      <w:bookmarkStart w:id="29" w:name="_Toc308083519"/>
      <w:bookmarkStart w:id="30" w:name="_Toc308083916"/>
      <w:bookmarkStart w:id="31" w:name="_Toc308424342"/>
      <w:bookmarkStart w:id="32" w:name="_Toc308424732"/>
      <w:bookmarkStart w:id="33" w:name="_Toc308425338"/>
      <w:bookmarkStart w:id="34" w:name="_Toc308595416"/>
      <w:bookmarkStart w:id="35" w:name="_Toc308595822"/>
      <w:bookmarkStart w:id="36" w:name="_Toc308596027"/>
      <w:bookmarkStart w:id="37" w:name="_Toc29217840"/>
      <w:bookmarkStart w:id="38" w:name="_Toc118714401"/>
      <w:bookmarkEnd w:id="21"/>
      <w:bookmarkEnd w:id="22"/>
      <w:bookmarkEnd w:id="23"/>
      <w:bookmarkEnd w:id="24"/>
      <w:bookmarkEnd w:id="25"/>
      <w:r w:rsidRPr="00B50785">
        <w:rPr>
          <w:lang w:val="en-US"/>
        </w:rPr>
        <w:t>ACT</w:t>
      </w:r>
      <w:r w:rsidRPr="00B50785">
        <w:t>-1</w:t>
      </w:r>
      <w:r w:rsidRPr="00B50785">
        <w:tab/>
      </w:r>
      <w:r w:rsidRPr="00B50785">
        <w:rPr>
          <w:lang w:val="en-US"/>
        </w:rPr>
        <w:t>I</w:t>
      </w:r>
      <w:r w:rsidRPr="00B50785">
        <w:rPr>
          <w:lang w:val="en-US"/>
        </w:rPr>
        <w:tab/>
      </w:r>
      <w:r w:rsidRPr="00B50785">
        <w:t>Membership</w:t>
      </w:r>
      <w:bookmarkEnd w:id="27"/>
      <w:bookmarkEnd w:id="28"/>
      <w:bookmarkEnd w:id="29"/>
      <w:bookmarkEnd w:id="30"/>
      <w:bookmarkEnd w:id="31"/>
      <w:bookmarkEnd w:id="32"/>
      <w:bookmarkEnd w:id="33"/>
      <w:bookmarkEnd w:id="34"/>
      <w:bookmarkEnd w:id="35"/>
      <w:bookmarkEnd w:id="36"/>
      <w:bookmarkEnd w:id="37"/>
      <w:bookmarkEnd w:id="38"/>
    </w:p>
    <w:p w14:paraId="1BE2CF8C" w14:textId="5B2C5869" w:rsidR="00610D7E" w:rsidRPr="00977160" w:rsidRDefault="00041BB1" w:rsidP="008B683C">
      <w:pPr>
        <w:keepNext/>
        <w:spacing w:after="0"/>
        <w:ind w:left="-120"/>
      </w:pPr>
      <w:r w:rsidRPr="00FC7881">
        <w:t xml:space="preserve">The chart and graph below show NCWM membership levels as </w:t>
      </w:r>
      <w:r w:rsidR="00B50785">
        <w:t xml:space="preserve">of </w:t>
      </w:r>
      <w:r w:rsidR="008B683C">
        <w:t>March 31</w:t>
      </w:r>
      <w:r w:rsidRPr="00661FC0">
        <w:t xml:space="preserve"> of</w:t>
      </w:r>
      <w:r w:rsidRPr="00FC7881">
        <w:t xml:space="preserve"> recent years by membership categories.  </w:t>
      </w:r>
      <w:r w:rsidR="00E62E1C" w:rsidRPr="00FC7881">
        <w:t>October 1 is the lowest level of membership for every fiscal year because it is the day that any memberships that were not renewed become lapsed.  Significant growth is realized throughout the following 12 months as additional members return, and new members are received.  The potential growth remains significant and NCWM continues to enhance programs and services that add value to membership</w:t>
      </w:r>
      <w:r w:rsidRPr="00FC7881">
        <w:t>.</w:t>
      </w:r>
    </w:p>
    <w:tbl>
      <w:tblPr>
        <w:tblW w:w="4942" w:type="pct"/>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345"/>
        <w:gridCol w:w="890"/>
        <w:gridCol w:w="820"/>
        <w:gridCol w:w="59"/>
        <w:gridCol w:w="878"/>
        <w:gridCol w:w="878"/>
        <w:gridCol w:w="878"/>
        <w:gridCol w:w="878"/>
        <w:gridCol w:w="878"/>
        <w:gridCol w:w="878"/>
        <w:gridCol w:w="864"/>
      </w:tblGrid>
      <w:tr w:rsidR="00A373AD" w:rsidRPr="000611C7" w14:paraId="3EC33E77" w14:textId="77777777" w:rsidTr="000A441C">
        <w:trPr>
          <w:trHeight w:val="540"/>
        </w:trPr>
        <w:tc>
          <w:tcPr>
            <w:tcW w:w="5000" w:type="pct"/>
            <w:gridSpan w:val="11"/>
            <w:tcBorders>
              <w:top w:val="nil"/>
              <w:bottom w:val="nil"/>
              <w:right w:val="single" w:sz="4" w:space="0" w:color="BFBFBF"/>
            </w:tcBorders>
            <w:shd w:val="clear" w:color="auto" w:fill="auto"/>
            <w:vAlign w:val="bottom"/>
          </w:tcPr>
          <w:p w14:paraId="330728C6" w14:textId="77777777" w:rsidR="00A373AD" w:rsidRPr="004106AB" w:rsidRDefault="00A373AD" w:rsidP="000A441C">
            <w:pPr>
              <w:keepNext/>
              <w:suppressLineNumbers/>
              <w:spacing w:after="0"/>
              <w:ind w:left="-120"/>
              <w:jc w:val="left"/>
            </w:pPr>
            <w:bookmarkStart w:id="39" w:name="_Toc308082677"/>
            <w:bookmarkStart w:id="40" w:name="_Toc308082721"/>
            <w:bookmarkStart w:id="41" w:name="_Toc308083520"/>
            <w:bookmarkStart w:id="42" w:name="_Toc308083917"/>
            <w:bookmarkStart w:id="43" w:name="_Toc308424343"/>
            <w:bookmarkStart w:id="44" w:name="_Toc308424733"/>
            <w:bookmarkStart w:id="45" w:name="_Toc308425339"/>
            <w:bookmarkStart w:id="46" w:name="_Toc308595417"/>
            <w:bookmarkStart w:id="47" w:name="_Toc308595823"/>
            <w:bookmarkStart w:id="48" w:name="_Toc308596028"/>
          </w:p>
          <w:p w14:paraId="34B400CF" w14:textId="77777777" w:rsidR="00A373AD" w:rsidRPr="007F354B" w:rsidRDefault="00A373AD" w:rsidP="000A441C">
            <w:pPr>
              <w:pStyle w:val="NoSpacing"/>
              <w:jc w:val="center"/>
              <w:rPr>
                <w:b/>
                <w:bCs/>
                <w:sz w:val="24"/>
                <w:szCs w:val="28"/>
              </w:rPr>
            </w:pPr>
            <w:r w:rsidRPr="007F354B">
              <w:rPr>
                <w:b/>
                <w:bCs/>
                <w:sz w:val="24"/>
                <w:szCs w:val="28"/>
              </w:rPr>
              <w:t>Annual Membership Totals</w:t>
            </w:r>
          </w:p>
          <w:p w14:paraId="788FC69C" w14:textId="77777777" w:rsidR="00A373AD" w:rsidRPr="004106AB" w:rsidRDefault="00A373AD" w:rsidP="000A441C">
            <w:pPr>
              <w:keepNext/>
              <w:keepLines/>
              <w:spacing w:after="0"/>
              <w:jc w:val="center"/>
              <w:rPr>
                <w:b/>
                <w:szCs w:val="20"/>
              </w:rPr>
            </w:pPr>
          </w:p>
        </w:tc>
      </w:tr>
      <w:tr w:rsidR="00A373AD" w:rsidRPr="000611C7" w14:paraId="4BF45F71" w14:textId="77777777" w:rsidTr="00316C49">
        <w:trPr>
          <w:trHeight w:val="369"/>
        </w:trPr>
        <w:tc>
          <w:tcPr>
            <w:tcW w:w="727" w:type="pct"/>
            <w:tcBorders>
              <w:top w:val="nil"/>
              <w:bottom w:val="nil"/>
              <w:right w:val="single" w:sz="4" w:space="0" w:color="auto"/>
            </w:tcBorders>
            <w:shd w:val="clear" w:color="auto" w:fill="auto"/>
            <w:vAlign w:val="bottom"/>
          </w:tcPr>
          <w:p w14:paraId="6340355E" w14:textId="77777777" w:rsidR="00A373AD" w:rsidRPr="000611C7" w:rsidRDefault="00A373AD" w:rsidP="00A373AD">
            <w:pPr>
              <w:keepNext/>
              <w:keepLines/>
              <w:spacing w:after="0"/>
              <w:ind w:left="-108" w:firstLine="90"/>
              <w:jc w:val="center"/>
              <w:rPr>
                <w:b/>
                <w:color w:val="000000"/>
                <w:szCs w:val="20"/>
              </w:rPr>
            </w:pPr>
            <w:r w:rsidRPr="000611C7">
              <w:rPr>
                <w:noProof/>
                <w:color w:val="000000"/>
                <w:szCs w:val="20"/>
              </w:rPr>
              <mc:AlternateContent>
                <mc:Choice Requires="wps">
                  <w:drawing>
                    <wp:anchor distT="0" distB="0" distL="114300" distR="114300" simplePos="0" relativeHeight="251663360" behindDoc="0" locked="0" layoutInCell="1" allowOverlap="1" wp14:anchorId="3D25A9E5" wp14:editId="68F38A8F">
                      <wp:simplePos x="0" y="0"/>
                      <wp:positionH relativeFrom="column">
                        <wp:posOffset>-70485</wp:posOffset>
                      </wp:positionH>
                      <wp:positionV relativeFrom="paragraph">
                        <wp:posOffset>18415</wp:posOffset>
                      </wp:positionV>
                      <wp:extent cx="838200" cy="269240"/>
                      <wp:effectExtent l="0" t="0" r="0" b="16510"/>
                      <wp:wrapNone/>
                      <wp:docPr id="2" name="Straight Connector 2"/>
                      <wp:cNvGraphicFramePr/>
                      <a:graphic xmlns:a="http://schemas.openxmlformats.org/drawingml/2006/main">
                        <a:graphicData uri="http://schemas.microsoft.com/office/word/2010/wordprocessingShape">
                          <wps:wsp>
                            <wps:cNvCnPr/>
                            <wps:spPr>
                              <a:xfrm>
                                <a:off x="0" y="0"/>
                                <a:ext cx="838200" cy="269240"/>
                              </a:xfrm>
                              <a:prstGeom prst="line">
                                <a:avLst/>
                              </a:prstGeom>
                              <a:noFill/>
                              <a:ln w="9525">
                                <a:solidFill>
                                  <a:sysClr val="windowText" lastClr="000000"/>
                                </a:solidFill>
                              </a:ln>
                              <a:effectLst/>
                            </wps:spPr>
                            <wps:bodyPr/>
                          </wps:wsp>
                        </a:graphicData>
                      </a:graphic>
                      <wp14:sizeRelH relativeFrom="margin">
                        <wp14:pctWidth>0</wp14:pctWidth>
                      </wp14:sizeRelH>
                      <wp14:sizeRelV relativeFrom="margin">
                        <wp14:pctHeight>0</wp14:pctHeight>
                      </wp14:sizeRelV>
                    </wp:anchor>
                  </w:drawing>
                </mc:Choice>
                <mc:Fallback>
                  <w:pict>
                    <v:line w14:anchorId="66DBCD9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5pt" to="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" strokecolor="windowText"/>
                  </w:pict>
                </mc:Fallback>
              </mc:AlternateContent>
            </w:r>
            <w:r w:rsidRPr="000611C7">
              <w:rPr>
                <w:b/>
                <w:color w:val="000000"/>
                <w:szCs w:val="20"/>
              </w:rPr>
              <w:t xml:space="preserve">          Year Type</w:t>
            </w:r>
          </w:p>
        </w:tc>
        <w:tc>
          <w:tcPr>
            <w:tcW w:w="481" w:type="pct"/>
            <w:tcBorders>
              <w:top w:val="nil"/>
              <w:bottom w:val="single" w:sz="4" w:space="0" w:color="auto"/>
              <w:right w:val="single" w:sz="4" w:space="0" w:color="BFBFBF"/>
            </w:tcBorders>
            <w:shd w:val="clear" w:color="auto" w:fill="auto"/>
          </w:tcPr>
          <w:p w14:paraId="78FC3FA3" w14:textId="77777777" w:rsidR="00A373AD" w:rsidRPr="002505CD" w:rsidRDefault="00A373AD" w:rsidP="00A373AD">
            <w:pPr>
              <w:spacing w:after="0"/>
              <w:jc w:val="center"/>
              <w:rPr>
                <w:b/>
                <w:szCs w:val="20"/>
              </w:rPr>
            </w:pPr>
            <w:r w:rsidRPr="002505CD">
              <w:rPr>
                <w:b/>
                <w:szCs w:val="20"/>
              </w:rPr>
              <w:t>Oct.</w:t>
            </w:r>
          </w:p>
          <w:p w14:paraId="55F42991" w14:textId="002237D8" w:rsidR="00A373AD" w:rsidRPr="00E62E1C" w:rsidRDefault="00A373AD" w:rsidP="00A373AD">
            <w:pPr>
              <w:keepNext/>
              <w:keepLines/>
              <w:spacing w:after="0"/>
              <w:jc w:val="center"/>
              <w:rPr>
                <w:b/>
                <w:szCs w:val="20"/>
                <w:highlight w:val="yellow"/>
              </w:rPr>
            </w:pPr>
            <w:r w:rsidRPr="002505CD">
              <w:rPr>
                <w:b/>
                <w:szCs w:val="20"/>
              </w:rPr>
              <w:t>2014</w:t>
            </w:r>
          </w:p>
        </w:tc>
        <w:tc>
          <w:tcPr>
            <w:tcW w:w="443" w:type="pct"/>
            <w:tcBorders>
              <w:top w:val="nil"/>
              <w:left w:val="single" w:sz="4" w:space="0" w:color="BFBFBF"/>
              <w:bottom w:val="single" w:sz="4" w:space="0" w:color="auto"/>
              <w:right w:val="single" w:sz="4" w:space="0" w:color="BFBFBF"/>
            </w:tcBorders>
            <w:shd w:val="clear" w:color="auto" w:fill="auto"/>
            <w:vAlign w:val="bottom"/>
          </w:tcPr>
          <w:p w14:paraId="3BC5150A" w14:textId="77777777" w:rsidR="00A373AD" w:rsidRPr="002505CD" w:rsidRDefault="00A373AD" w:rsidP="00A373AD">
            <w:pPr>
              <w:spacing w:after="0"/>
              <w:jc w:val="center"/>
              <w:rPr>
                <w:b/>
                <w:szCs w:val="20"/>
              </w:rPr>
            </w:pPr>
            <w:r w:rsidRPr="002505CD">
              <w:rPr>
                <w:b/>
                <w:szCs w:val="20"/>
              </w:rPr>
              <w:t>Oct.</w:t>
            </w:r>
          </w:p>
          <w:p w14:paraId="72DD3DDE" w14:textId="12C4E3A0" w:rsidR="00A373AD" w:rsidRPr="00E62E1C" w:rsidRDefault="00A373AD" w:rsidP="00A373AD">
            <w:pPr>
              <w:keepNext/>
              <w:keepLines/>
              <w:spacing w:after="0"/>
              <w:jc w:val="center"/>
              <w:rPr>
                <w:b/>
                <w:szCs w:val="20"/>
                <w:highlight w:val="yellow"/>
              </w:rPr>
            </w:pPr>
            <w:r w:rsidRPr="002505CD">
              <w:rPr>
                <w:b/>
                <w:szCs w:val="20"/>
              </w:rPr>
              <w:t>2015</w:t>
            </w:r>
          </w:p>
        </w:tc>
        <w:tc>
          <w:tcPr>
            <w:tcW w:w="507" w:type="pct"/>
            <w:gridSpan w:val="2"/>
            <w:tcBorders>
              <w:top w:val="nil"/>
              <w:bottom w:val="single" w:sz="4" w:space="0" w:color="auto"/>
              <w:right w:val="single" w:sz="4" w:space="0" w:color="BFBFBF"/>
            </w:tcBorders>
            <w:shd w:val="clear" w:color="auto" w:fill="auto"/>
            <w:vAlign w:val="bottom"/>
          </w:tcPr>
          <w:p w14:paraId="5EE3D7C5" w14:textId="265D1B76" w:rsidR="00A373AD" w:rsidRPr="00E62E1C" w:rsidRDefault="00A373AD" w:rsidP="00A373AD">
            <w:pPr>
              <w:keepNext/>
              <w:keepLines/>
              <w:spacing w:after="0"/>
              <w:jc w:val="center"/>
              <w:rPr>
                <w:b/>
                <w:szCs w:val="20"/>
                <w:highlight w:val="yellow"/>
              </w:rPr>
            </w:pPr>
            <w:r w:rsidRPr="002505CD">
              <w:rPr>
                <w:b/>
                <w:szCs w:val="20"/>
              </w:rPr>
              <w:t>Oct. 2016</w:t>
            </w:r>
          </w:p>
        </w:tc>
        <w:tc>
          <w:tcPr>
            <w:tcW w:w="475" w:type="pct"/>
            <w:tcBorders>
              <w:top w:val="nil"/>
              <w:bottom w:val="single" w:sz="4" w:space="0" w:color="auto"/>
              <w:right w:val="single" w:sz="4" w:space="0" w:color="BFBFBF"/>
            </w:tcBorders>
          </w:tcPr>
          <w:p w14:paraId="5CF34965" w14:textId="77777777" w:rsidR="00A373AD" w:rsidRPr="002505CD" w:rsidRDefault="00A373AD" w:rsidP="00A373AD">
            <w:pPr>
              <w:spacing w:after="0"/>
              <w:jc w:val="center"/>
              <w:rPr>
                <w:b/>
                <w:szCs w:val="20"/>
              </w:rPr>
            </w:pPr>
            <w:r w:rsidRPr="002505CD">
              <w:rPr>
                <w:b/>
                <w:szCs w:val="20"/>
              </w:rPr>
              <w:t>Oct.</w:t>
            </w:r>
          </w:p>
          <w:p w14:paraId="6575BFB7" w14:textId="7C538520" w:rsidR="00A373AD" w:rsidRPr="00E62E1C" w:rsidRDefault="00A373AD" w:rsidP="00A373AD">
            <w:pPr>
              <w:keepNext/>
              <w:keepLines/>
              <w:spacing w:after="0"/>
              <w:jc w:val="center"/>
              <w:rPr>
                <w:b/>
                <w:szCs w:val="20"/>
                <w:highlight w:val="yellow"/>
              </w:rPr>
            </w:pPr>
            <w:r w:rsidRPr="002505CD">
              <w:rPr>
                <w:b/>
                <w:szCs w:val="20"/>
              </w:rPr>
              <w:t>2017</w:t>
            </w:r>
          </w:p>
        </w:tc>
        <w:tc>
          <w:tcPr>
            <w:tcW w:w="475" w:type="pct"/>
            <w:tcBorders>
              <w:top w:val="nil"/>
              <w:bottom w:val="single" w:sz="4" w:space="0" w:color="auto"/>
              <w:right w:val="single" w:sz="4" w:space="0" w:color="BFBFBF"/>
            </w:tcBorders>
          </w:tcPr>
          <w:p w14:paraId="2B2709DF" w14:textId="77777777" w:rsidR="00A373AD" w:rsidRPr="002505CD" w:rsidRDefault="00A373AD" w:rsidP="00A373AD">
            <w:pPr>
              <w:spacing w:after="0"/>
              <w:jc w:val="center"/>
              <w:rPr>
                <w:b/>
                <w:szCs w:val="20"/>
              </w:rPr>
            </w:pPr>
            <w:r w:rsidRPr="002505CD">
              <w:rPr>
                <w:b/>
                <w:szCs w:val="20"/>
              </w:rPr>
              <w:t>Oct.</w:t>
            </w:r>
          </w:p>
          <w:p w14:paraId="0F1837FC" w14:textId="13B2838F" w:rsidR="00A373AD" w:rsidRPr="00E62E1C" w:rsidRDefault="00A373AD" w:rsidP="00A373AD">
            <w:pPr>
              <w:keepNext/>
              <w:keepLines/>
              <w:spacing w:after="0"/>
              <w:jc w:val="center"/>
              <w:rPr>
                <w:b/>
                <w:szCs w:val="20"/>
                <w:highlight w:val="yellow"/>
              </w:rPr>
            </w:pPr>
            <w:r w:rsidRPr="002505CD">
              <w:rPr>
                <w:b/>
                <w:szCs w:val="20"/>
              </w:rPr>
              <w:t>201</w:t>
            </w:r>
            <w:r>
              <w:rPr>
                <w:b/>
                <w:szCs w:val="20"/>
              </w:rPr>
              <w:t>8</w:t>
            </w:r>
          </w:p>
        </w:tc>
        <w:tc>
          <w:tcPr>
            <w:tcW w:w="475" w:type="pct"/>
            <w:tcBorders>
              <w:top w:val="nil"/>
              <w:bottom w:val="single" w:sz="4" w:space="0" w:color="auto"/>
              <w:right w:val="single" w:sz="4" w:space="0" w:color="BFBFBF"/>
            </w:tcBorders>
          </w:tcPr>
          <w:p w14:paraId="426DCCBB" w14:textId="77777777" w:rsidR="00A373AD" w:rsidRPr="002505CD" w:rsidRDefault="00A373AD" w:rsidP="00A373AD">
            <w:pPr>
              <w:spacing w:after="0"/>
              <w:jc w:val="center"/>
              <w:rPr>
                <w:b/>
                <w:szCs w:val="20"/>
              </w:rPr>
            </w:pPr>
            <w:r w:rsidRPr="002505CD">
              <w:rPr>
                <w:b/>
                <w:szCs w:val="20"/>
              </w:rPr>
              <w:t>Oct.</w:t>
            </w:r>
          </w:p>
          <w:p w14:paraId="2F28801C" w14:textId="0953FC3A" w:rsidR="00A373AD" w:rsidRPr="00E62E1C" w:rsidRDefault="00A373AD" w:rsidP="00A373AD">
            <w:pPr>
              <w:keepNext/>
              <w:keepLines/>
              <w:spacing w:after="0"/>
              <w:jc w:val="center"/>
              <w:rPr>
                <w:b/>
                <w:szCs w:val="20"/>
                <w:highlight w:val="yellow"/>
              </w:rPr>
            </w:pPr>
            <w:r w:rsidRPr="002505CD">
              <w:rPr>
                <w:b/>
                <w:szCs w:val="20"/>
              </w:rPr>
              <w:t>201</w:t>
            </w:r>
            <w:r>
              <w:rPr>
                <w:b/>
                <w:szCs w:val="20"/>
              </w:rPr>
              <w:t>9</w:t>
            </w:r>
          </w:p>
        </w:tc>
        <w:tc>
          <w:tcPr>
            <w:tcW w:w="475" w:type="pct"/>
            <w:tcBorders>
              <w:top w:val="nil"/>
              <w:bottom w:val="single" w:sz="4" w:space="0" w:color="auto"/>
              <w:right w:val="single" w:sz="4" w:space="0" w:color="BFBFBF"/>
            </w:tcBorders>
          </w:tcPr>
          <w:p w14:paraId="75FFEBD3" w14:textId="77777777" w:rsidR="00A373AD" w:rsidRPr="002505CD" w:rsidRDefault="00A373AD" w:rsidP="00A373AD">
            <w:pPr>
              <w:spacing w:after="0"/>
              <w:jc w:val="center"/>
              <w:rPr>
                <w:b/>
                <w:szCs w:val="20"/>
              </w:rPr>
            </w:pPr>
            <w:r w:rsidRPr="002505CD">
              <w:rPr>
                <w:b/>
                <w:szCs w:val="20"/>
              </w:rPr>
              <w:t>Oct.</w:t>
            </w:r>
          </w:p>
          <w:p w14:paraId="64F44507" w14:textId="7606E4AD" w:rsidR="00A373AD" w:rsidRPr="00E62E1C" w:rsidRDefault="00A373AD" w:rsidP="00A373AD">
            <w:pPr>
              <w:keepNext/>
              <w:keepLines/>
              <w:spacing w:after="0"/>
              <w:jc w:val="center"/>
              <w:rPr>
                <w:b/>
                <w:szCs w:val="20"/>
                <w:highlight w:val="yellow"/>
              </w:rPr>
            </w:pPr>
            <w:r w:rsidRPr="002505CD">
              <w:rPr>
                <w:b/>
                <w:szCs w:val="20"/>
              </w:rPr>
              <w:t>20</w:t>
            </w:r>
            <w:r>
              <w:rPr>
                <w:b/>
                <w:szCs w:val="20"/>
              </w:rPr>
              <w:t>20</w:t>
            </w:r>
          </w:p>
        </w:tc>
        <w:tc>
          <w:tcPr>
            <w:tcW w:w="475" w:type="pct"/>
            <w:tcBorders>
              <w:top w:val="nil"/>
              <w:bottom w:val="single" w:sz="4" w:space="0" w:color="auto"/>
              <w:right w:val="single" w:sz="4" w:space="0" w:color="BFBFBF"/>
            </w:tcBorders>
          </w:tcPr>
          <w:p w14:paraId="017FB7C3" w14:textId="77777777" w:rsidR="00A373AD" w:rsidRPr="002505CD" w:rsidRDefault="00A373AD" w:rsidP="00A373AD">
            <w:pPr>
              <w:spacing w:after="0"/>
              <w:jc w:val="center"/>
              <w:rPr>
                <w:b/>
                <w:szCs w:val="20"/>
              </w:rPr>
            </w:pPr>
            <w:r w:rsidRPr="002505CD">
              <w:rPr>
                <w:b/>
                <w:szCs w:val="20"/>
              </w:rPr>
              <w:t>Oct.</w:t>
            </w:r>
          </w:p>
          <w:p w14:paraId="1817F8F8" w14:textId="1BB97182" w:rsidR="00A373AD" w:rsidRPr="00E62E1C" w:rsidRDefault="00A373AD" w:rsidP="00A373AD">
            <w:pPr>
              <w:keepNext/>
              <w:keepLines/>
              <w:spacing w:after="0"/>
              <w:jc w:val="center"/>
              <w:rPr>
                <w:b/>
                <w:szCs w:val="20"/>
                <w:highlight w:val="yellow"/>
              </w:rPr>
            </w:pPr>
            <w:r w:rsidRPr="002505CD">
              <w:rPr>
                <w:b/>
                <w:szCs w:val="20"/>
              </w:rPr>
              <w:t>20</w:t>
            </w:r>
            <w:r>
              <w:rPr>
                <w:b/>
                <w:szCs w:val="20"/>
              </w:rPr>
              <w:t>21</w:t>
            </w:r>
          </w:p>
        </w:tc>
        <w:tc>
          <w:tcPr>
            <w:tcW w:w="467" w:type="pct"/>
            <w:tcBorders>
              <w:top w:val="nil"/>
              <w:bottom w:val="single" w:sz="4" w:space="0" w:color="auto"/>
              <w:right w:val="single" w:sz="4" w:space="0" w:color="BFBFBF"/>
            </w:tcBorders>
          </w:tcPr>
          <w:p w14:paraId="34444E83" w14:textId="77777777" w:rsidR="00A373AD" w:rsidRDefault="00A373AD" w:rsidP="00A373AD">
            <w:pPr>
              <w:spacing w:after="0"/>
              <w:jc w:val="center"/>
              <w:rPr>
                <w:b/>
                <w:szCs w:val="20"/>
              </w:rPr>
            </w:pPr>
            <w:r>
              <w:rPr>
                <w:b/>
                <w:szCs w:val="20"/>
              </w:rPr>
              <w:t>Oct.</w:t>
            </w:r>
          </w:p>
          <w:p w14:paraId="0BC627DF" w14:textId="3B84C51B" w:rsidR="00A373AD" w:rsidRPr="00E62E1C" w:rsidRDefault="00A373AD" w:rsidP="00A373AD">
            <w:pPr>
              <w:keepNext/>
              <w:keepLines/>
              <w:spacing w:after="0"/>
              <w:jc w:val="center"/>
              <w:rPr>
                <w:b/>
                <w:szCs w:val="20"/>
                <w:highlight w:val="yellow"/>
              </w:rPr>
            </w:pPr>
            <w:r>
              <w:rPr>
                <w:b/>
                <w:szCs w:val="20"/>
              </w:rPr>
              <w:t>2022</w:t>
            </w:r>
          </w:p>
        </w:tc>
      </w:tr>
      <w:tr w:rsidR="00A373AD" w:rsidRPr="000611C7" w14:paraId="37E3E6EB" w14:textId="77777777" w:rsidTr="000A441C">
        <w:trPr>
          <w:trHeight w:val="432"/>
        </w:trPr>
        <w:tc>
          <w:tcPr>
            <w:tcW w:w="727" w:type="pct"/>
            <w:tcBorders>
              <w:top w:val="nil"/>
              <w:bottom w:val="single" w:sz="4" w:space="0" w:color="BFBFBF"/>
              <w:right w:val="single" w:sz="4" w:space="0" w:color="auto"/>
            </w:tcBorders>
            <w:shd w:val="clear" w:color="auto" w:fill="auto"/>
            <w:vAlign w:val="center"/>
          </w:tcPr>
          <w:p w14:paraId="78FE4C30" w14:textId="77777777" w:rsidR="00A373AD" w:rsidRPr="000611C7" w:rsidRDefault="00A373AD" w:rsidP="00A373AD">
            <w:pPr>
              <w:keepNext/>
              <w:keepLines/>
              <w:spacing w:after="0" w:line="180" w:lineRule="auto"/>
              <w:ind w:left="-18"/>
              <w:jc w:val="left"/>
              <w:rPr>
                <w:color w:val="000000"/>
                <w:szCs w:val="20"/>
              </w:rPr>
            </w:pPr>
            <w:r w:rsidRPr="000611C7">
              <w:rPr>
                <w:color w:val="000000"/>
                <w:szCs w:val="20"/>
              </w:rPr>
              <w:t>Associate</w:t>
            </w:r>
          </w:p>
        </w:tc>
        <w:tc>
          <w:tcPr>
            <w:tcW w:w="481" w:type="pct"/>
            <w:tcBorders>
              <w:top w:val="single" w:sz="4" w:space="0" w:color="auto"/>
              <w:bottom w:val="single" w:sz="4" w:space="0" w:color="BFBFBF"/>
              <w:right w:val="single" w:sz="4" w:space="0" w:color="BFBFBF"/>
            </w:tcBorders>
            <w:shd w:val="clear" w:color="auto" w:fill="auto"/>
            <w:vAlign w:val="center"/>
          </w:tcPr>
          <w:p w14:paraId="4EBDBAFB" w14:textId="6F8A5FE8" w:rsidR="00A373AD" w:rsidRPr="00A373AD" w:rsidRDefault="00A373AD" w:rsidP="00A373AD">
            <w:pPr>
              <w:keepNext/>
              <w:keepLines/>
              <w:tabs>
                <w:tab w:val="left" w:pos="320"/>
              </w:tabs>
              <w:spacing w:after="0" w:line="180" w:lineRule="auto"/>
              <w:jc w:val="right"/>
              <w:rPr>
                <w:szCs w:val="20"/>
              </w:rPr>
            </w:pPr>
            <w:r w:rsidRPr="002505CD">
              <w:rPr>
                <w:rFonts w:ascii="Century Gothic" w:hAnsi="Century Gothic"/>
                <w:sz w:val="18"/>
                <w:szCs w:val="18"/>
              </w:rPr>
              <w:t>698</w:t>
            </w:r>
          </w:p>
        </w:tc>
        <w:tc>
          <w:tcPr>
            <w:tcW w:w="475" w:type="pct"/>
            <w:gridSpan w:val="2"/>
            <w:tcBorders>
              <w:top w:val="single" w:sz="4" w:space="0" w:color="auto"/>
              <w:left w:val="single" w:sz="4" w:space="0" w:color="BFBFBF"/>
              <w:bottom w:val="single" w:sz="4" w:space="0" w:color="BFBFBF"/>
              <w:right w:val="single" w:sz="4" w:space="0" w:color="BFBFBF"/>
            </w:tcBorders>
            <w:shd w:val="clear" w:color="auto" w:fill="auto"/>
            <w:vAlign w:val="center"/>
          </w:tcPr>
          <w:p w14:paraId="5FBB1E9A" w14:textId="2A8E2731"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670</w:t>
            </w:r>
          </w:p>
        </w:tc>
        <w:tc>
          <w:tcPr>
            <w:tcW w:w="475" w:type="pct"/>
            <w:tcBorders>
              <w:top w:val="single" w:sz="4" w:space="0" w:color="auto"/>
              <w:bottom w:val="single" w:sz="4" w:space="0" w:color="BFBFBF"/>
              <w:right w:val="single" w:sz="4" w:space="0" w:color="BFBFBF"/>
            </w:tcBorders>
            <w:shd w:val="clear" w:color="auto" w:fill="auto"/>
            <w:vAlign w:val="center"/>
          </w:tcPr>
          <w:p w14:paraId="2891D79C" w14:textId="2A824976"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668</w:t>
            </w:r>
          </w:p>
        </w:tc>
        <w:tc>
          <w:tcPr>
            <w:tcW w:w="475" w:type="pct"/>
            <w:tcBorders>
              <w:top w:val="single" w:sz="4" w:space="0" w:color="auto"/>
              <w:bottom w:val="single" w:sz="4" w:space="0" w:color="BFBFBF"/>
              <w:right w:val="single" w:sz="4" w:space="0" w:color="BFBFBF"/>
            </w:tcBorders>
            <w:vAlign w:val="center"/>
          </w:tcPr>
          <w:p w14:paraId="7E093118" w14:textId="6348F25B"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658</w:t>
            </w:r>
          </w:p>
        </w:tc>
        <w:tc>
          <w:tcPr>
            <w:tcW w:w="475" w:type="pct"/>
            <w:tcBorders>
              <w:top w:val="single" w:sz="4" w:space="0" w:color="auto"/>
              <w:bottom w:val="single" w:sz="4" w:space="0" w:color="BFBFBF"/>
              <w:right w:val="single" w:sz="4" w:space="0" w:color="BFBFBF"/>
            </w:tcBorders>
            <w:vAlign w:val="center"/>
          </w:tcPr>
          <w:p w14:paraId="41AD531D" w14:textId="008679A2"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w:t>
            </w:r>
            <w:r>
              <w:rPr>
                <w:szCs w:val="20"/>
              </w:rPr>
              <w:t>43</w:t>
            </w:r>
          </w:p>
        </w:tc>
        <w:tc>
          <w:tcPr>
            <w:tcW w:w="475" w:type="pct"/>
            <w:tcBorders>
              <w:top w:val="single" w:sz="4" w:space="0" w:color="auto"/>
              <w:bottom w:val="single" w:sz="4" w:space="0" w:color="BFBFBF"/>
              <w:right w:val="single" w:sz="4" w:space="0" w:color="BFBFBF"/>
            </w:tcBorders>
            <w:vAlign w:val="center"/>
          </w:tcPr>
          <w:p w14:paraId="315A60DE" w14:textId="41F4F6E5" w:rsidR="00A373AD" w:rsidRPr="00E62E1C" w:rsidRDefault="00A373AD" w:rsidP="00A373AD">
            <w:pPr>
              <w:keepNext/>
              <w:keepLines/>
              <w:tabs>
                <w:tab w:val="left" w:pos="320"/>
              </w:tabs>
              <w:spacing w:after="0" w:line="180" w:lineRule="auto"/>
              <w:jc w:val="right"/>
              <w:rPr>
                <w:szCs w:val="20"/>
                <w:highlight w:val="yellow"/>
              </w:rPr>
            </w:pPr>
            <w:r>
              <w:rPr>
                <w:szCs w:val="20"/>
              </w:rPr>
              <w:t>636</w:t>
            </w:r>
          </w:p>
        </w:tc>
        <w:tc>
          <w:tcPr>
            <w:tcW w:w="475" w:type="pct"/>
            <w:tcBorders>
              <w:top w:val="single" w:sz="4" w:space="0" w:color="auto"/>
              <w:bottom w:val="single" w:sz="4" w:space="0" w:color="BFBFBF"/>
              <w:right w:val="single" w:sz="4" w:space="0" w:color="BFBFBF"/>
            </w:tcBorders>
            <w:vAlign w:val="center"/>
          </w:tcPr>
          <w:p w14:paraId="7342FC9D" w14:textId="6DB08E20" w:rsidR="00A373AD" w:rsidRPr="00E62E1C" w:rsidRDefault="00A373AD" w:rsidP="00A373AD">
            <w:pPr>
              <w:keepNext/>
              <w:keepLines/>
              <w:tabs>
                <w:tab w:val="left" w:pos="320"/>
              </w:tabs>
              <w:spacing w:after="0" w:line="180" w:lineRule="auto"/>
              <w:jc w:val="right"/>
              <w:rPr>
                <w:szCs w:val="20"/>
                <w:highlight w:val="yellow"/>
              </w:rPr>
            </w:pPr>
            <w:r>
              <w:rPr>
                <w:szCs w:val="20"/>
              </w:rPr>
              <w:t>607</w:t>
            </w:r>
          </w:p>
        </w:tc>
        <w:tc>
          <w:tcPr>
            <w:tcW w:w="475" w:type="pct"/>
            <w:tcBorders>
              <w:top w:val="single" w:sz="4" w:space="0" w:color="auto"/>
              <w:bottom w:val="single" w:sz="4" w:space="0" w:color="BFBFBF"/>
              <w:right w:val="single" w:sz="4" w:space="0" w:color="BFBFBF"/>
            </w:tcBorders>
            <w:vAlign w:val="center"/>
          </w:tcPr>
          <w:p w14:paraId="6BE1F650" w14:textId="29494C40" w:rsidR="00A373AD" w:rsidRPr="00E62E1C" w:rsidRDefault="00A373AD" w:rsidP="00A373AD">
            <w:pPr>
              <w:keepNext/>
              <w:keepLines/>
              <w:tabs>
                <w:tab w:val="left" w:pos="320"/>
              </w:tabs>
              <w:spacing w:after="0" w:line="180" w:lineRule="auto"/>
              <w:jc w:val="right"/>
              <w:rPr>
                <w:szCs w:val="20"/>
                <w:highlight w:val="yellow"/>
              </w:rPr>
            </w:pPr>
            <w:r>
              <w:rPr>
                <w:szCs w:val="20"/>
              </w:rPr>
              <w:t>608</w:t>
            </w:r>
          </w:p>
        </w:tc>
        <w:tc>
          <w:tcPr>
            <w:tcW w:w="467" w:type="pct"/>
            <w:tcBorders>
              <w:top w:val="single" w:sz="4" w:space="0" w:color="auto"/>
              <w:bottom w:val="single" w:sz="4" w:space="0" w:color="BFBFBF"/>
              <w:right w:val="single" w:sz="4" w:space="0" w:color="BFBFBF"/>
            </w:tcBorders>
            <w:vAlign w:val="center"/>
          </w:tcPr>
          <w:p w14:paraId="56B34ED3" w14:textId="7BFEF901" w:rsidR="00A373AD" w:rsidRPr="00E62E1C" w:rsidRDefault="00A373AD" w:rsidP="00A373AD">
            <w:pPr>
              <w:keepNext/>
              <w:keepLines/>
              <w:tabs>
                <w:tab w:val="left" w:pos="320"/>
              </w:tabs>
              <w:spacing w:after="0" w:line="180" w:lineRule="auto"/>
              <w:jc w:val="right"/>
              <w:rPr>
                <w:szCs w:val="20"/>
                <w:highlight w:val="yellow"/>
              </w:rPr>
            </w:pPr>
            <w:r>
              <w:rPr>
                <w:szCs w:val="20"/>
              </w:rPr>
              <w:t>609</w:t>
            </w:r>
          </w:p>
        </w:tc>
      </w:tr>
      <w:tr w:rsidR="00A373AD" w:rsidRPr="000611C7" w14:paraId="4F370A5C" w14:textId="77777777" w:rsidTr="000A441C">
        <w:trPr>
          <w:trHeight w:val="432"/>
        </w:trPr>
        <w:tc>
          <w:tcPr>
            <w:tcW w:w="727" w:type="pct"/>
            <w:tcBorders>
              <w:top w:val="single" w:sz="4" w:space="0" w:color="BFBFBF"/>
              <w:bottom w:val="single" w:sz="12" w:space="0" w:color="auto"/>
              <w:right w:val="single" w:sz="4" w:space="0" w:color="auto"/>
            </w:tcBorders>
            <w:shd w:val="clear" w:color="auto" w:fill="auto"/>
            <w:vAlign w:val="center"/>
          </w:tcPr>
          <w:p w14:paraId="3D1E9F49" w14:textId="77777777" w:rsidR="00A373AD" w:rsidRPr="000611C7" w:rsidRDefault="00A373AD" w:rsidP="00A373AD">
            <w:pPr>
              <w:keepNext/>
              <w:keepLines/>
              <w:spacing w:after="0" w:line="180" w:lineRule="auto"/>
              <w:ind w:left="-18"/>
              <w:jc w:val="left"/>
              <w:rPr>
                <w:color w:val="000000"/>
                <w:szCs w:val="20"/>
              </w:rPr>
            </w:pPr>
            <w:r w:rsidRPr="000611C7">
              <w:rPr>
                <w:color w:val="000000"/>
                <w:szCs w:val="20"/>
              </w:rPr>
              <w:t>Foreign Associate</w:t>
            </w:r>
          </w:p>
        </w:tc>
        <w:tc>
          <w:tcPr>
            <w:tcW w:w="481" w:type="pct"/>
            <w:tcBorders>
              <w:top w:val="single" w:sz="4" w:space="0" w:color="BFBFBF"/>
              <w:bottom w:val="single" w:sz="12" w:space="0" w:color="auto"/>
              <w:right w:val="single" w:sz="4" w:space="0" w:color="BFBFBF"/>
            </w:tcBorders>
            <w:vAlign w:val="center"/>
          </w:tcPr>
          <w:p w14:paraId="5AD18C29" w14:textId="7FA39FAF" w:rsidR="00A373AD" w:rsidRPr="00A373AD" w:rsidRDefault="00A373AD" w:rsidP="00A373AD">
            <w:pPr>
              <w:keepNext/>
              <w:keepLines/>
              <w:tabs>
                <w:tab w:val="left" w:pos="320"/>
              </w:tabs>
              <w:spacing w:after="0" w:line="180" w:lineRule="auto"/>
              <w:jc w:val="right"/>
              <w:rPr>
                <w:szCs w:val="20"/>
              </w:rPr>
            </w:pPr>
            <w:r w:rsidRPr="002505CD">
              <w:rPr>
                <w:rFonts w:ascii="Century Gothic" w:hAnsi="Century Gothic"/>
                <w:sz w:val="18"/>
                <w:szCs w:val="18"/>
              </w:rPr>
              <w:t>58</w:t>
            </w:r>
          </w:p>
        </w:tc>
        <w:tc>
          <w:tcPr>
            <w:tcW w:w="475" w:type="pct"/>
            <w:gridSpan w:val="2"/>
            <w:tcBorders>
              <w:top w:val="single" w:sz="4" w:space="0" w:color="BFBFBF"/>
              <w:left w:val="single" w:sz="4" w:space="0" w:color="BFBFBF"/>
              <w:bottom w:val="single" w:sz="12" w:space="0" w:color="auto"/>
              <w:right w:val="single" w:sz="4" w:space="0" w:color="BFBFBF"/>
            </w:tcBorders>
            <w:vAlign w:val="center"/>
          </w:tcPr>
          <w:p w14:paraId="33FAD62A" w14:textId="4331F462" w:rsidR="00A373AD" w:rsidRPr="00E62E1C" w:rsidRDefault="00A373AD" w:rsidP="00A373AD">
            <w:pPr>
              <w:keepNext/>
              <w:keepLines/>
              <w:tabs>
                <w:tab w:val="left" w:pos="320"/>
              </w:tabs>
              <w:spacing w:after="0" w:line="180" w:lineRule="auto"/>
              <w:jc w:val="right"/>
              <w:rPr>
                <w:szCs w:val="20"/>
                <w:highlight w:val="yellow"/>
              </w:rPr>
            </w:pPr>
            <w:r w:rsidRPr="002505CD">
              <w:rPr>
                <w:szCs w:val="20"/>
              </w:rPr>
              <w:t>58</w:t>
            </w:r>
          </w:p>
        </w:tc>
        <w:tc>
          <w:tcPr>
            <w:tcW w:w="475" w:type="pct"/>
            <w:tcBorders>
              <w:top w:val="single" w:sz="4" w:space="0" w:color="BFBFBF"/>
              <w:bottom w:val="single" w:sz="12" w:space="0" w:color="auto"/>
              <w:right w:val="single" w:sz="4" w:space="0" w:color="BFBFBF"/>
            </w:tcBorders>
            <w:vAlign w:val="center"/>
          </w:tcPr>
          <w:p w14:paraId="38F6D7DC" w14:textId="6E793E86"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66</w:t>
            </w:r>
          </w:p>
        </w:tc>
        <w:tc>
          <w:tcPr>
            <w:tcW w:w="475" w:type="pct"/>
            <w:tcBorders>
              <w:top w:val="single" w:sz="4" w:space="0" w:color="BFBFBF"/>
              <w:bottom w:val="single" w:sz="12" w:space="0" w:color="auto"/>
              <w:right w:val="single" w:sz="4" w:space="0" w:color="BFBFBF"/>
            </w:tcBorders>
            <w:vAlign w:val="center"/>
          </w:tcPr>
          <w:p w14:paraId="70C3DB26" w14:textId="3C607C3D"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68</w:t>
            </w:r>
          </w:p>
        </w:tc>
        <w:tc>
          <w:tcPr>
            <w:tcW w:w="475" w:type="pct"/>
            <w:tcBorders>
              <w:top w:val="single" w:sz="4" w:space="0" w:color="BFBFBF"/>
              <w:bottom w:val="single" w:sz="12" w:space="0" w:color="auto"/>
              <w:right w:val="single" w:sz="4" w:space="0" w:color="BFBFBF"/>
            </w:tcBorders>
            <w:vAlign w:val="center"/>
          </w:tcPr>
          <w:p w14:paraId="24BB44E8" w14:textId="5C8AF6D1" w:rsidR="00A373AD" w:rsidRPr="00E62E1C" w:rsidRDefault="00A373AD" w:rsidP="00A373AD">
            <w:pPr>
              <w:keepNext/>
              <w:keepLines/>
              <w:tabs>
                <w:tab w:val="left" w:pos="320"/>
              </w:tabs>
              <w:spacing w:after="0" w:line="180" w:lineRule="auto"/>
              <w:jc w:val="right"/>
              <w:rPr>
                <w:szCs w:val="20"/>
                <w:highlight w:val="yellow"/>
              </w:rPr>
            </w:pPr>
            <w:r>
              <w:rPr>
                <w:szCs w:val="20"/>
              </w:rPr>
              <w:t>70</w:t>
            </w:r>
          </w:p>
        </w:tc>
        <w:tc>
          <w:tcPr>
            <w:tcW w:w="475" w:type="pct"/>
            <w:tcBorders>
              <w:top w:val="single" w:sz="4" w:space="0" w:color="BFBFBF"/>
              <w:bottom w:val="single" w:sz="12" w:space="0" w:color="auto"/>
              <w:right w:val="single" w:sz="4" w:space="0" w:color="BFBFBF"/>
            </w:tcBorders>
            <w:vAlign w:val="center"/>
          </w:tcPr>
          <w:p w14:paraId="3F4F34C0" w14:textId="5A2B94C7" w:rsidR="00A373AD" w:rsidRPr="00E62E1C" w:rsidRDefault="00A373AD" w:rsidP="00A373AD">
            <w:pPr>
              <w:keepNext/>
              <w:keepLines/>
              <w:tabs>
                <w:tab w:val="left" w:pos="320"/>
              </w:tabs>
              <w:spacing w:after="0" w:line="180" w:lineRule="auto"/>
              <w:jc w:val="right"/>
              <w:rPr>
                <w:szCs w:val="20"/>
                <w:highlight w:val="yellow"/>
              </w:rPr>
            </w:pPr>
            <w:r>
              <w:rPr>
                <w:szCs w:val="20"/>
              </w:rPr>
              <w:t>79</w:t>
            </w:r>
          </w:p>
        </w:tc>
        <w:tc>
          <w:tcPr>
            <w:tcW w:w="475" w:type="pct"/>
            <w:tcBorders>
              <w:top w:val="single" w:sz="4" w:space="0" w:color="BFBFBF"/>
              <w:bottom w:val="single" w:sz="12" w:space="0" w:color="auto"/>
              <w:right w:val="single" w:sz="4" w:space="0" w:color="BFBFBF"/>
            </w:tcBorders>
            <w:vAlign w:val="center"/>
          </w:tcPr>
          <w:p w14:paraId="5CA773A1" w14:textId="54F782DD" w:rsidR="00A373AD" w:rsidRPr="00E62E1C" w:rsidRDefault="00A373AD" w:rsidP="00A373AD">
            <w:pPr>
              <w:keepNext/>
              <w:keepLines/>
              <w:tabs>
                <w:tab w:val="left" w:pos="320"/>
              </w:tabs>
              <w:spacing w:after="0" w:line="180" w:lineRule="auto"/>
              <w:jc w:val="right"/>
              <w:rPr>
                <w:szCs w:val="20"/>
                <w:highlight w:val="yellow"/>
              </w:rPr>
            </w:pPr>
            <w:r>
              <w:rPr>
                <w:szCs w:val="20"/>
              </w:rPr>
              <w:t>77</w:t>
            </w:r>
          </w:p>
        </w:tc>
        <w:tc>
          <w:tcPr>
            <w:tcW w:w="475" w:type="pct"/>
            <w:tcBorders>
              <w:top w:val="single" w:sz="4" w:space="0" w:color="BFBFBF"/>
              <w:bottom w:val="single" w:sz="12" w:space="0" w:color="auto"/>
              <w:right w:val="single" w:sz="4" w:space="0" w:color="BFBFBF"/>
            </w:tcBorders>
            <w:vAlign w:val="center"/>
          </w:tcPr>
          <w:p w14:paraId="1F0BC513" w14:textId="366439B1" w:rsidR="00A373AD" w:rsidRPr="00E62E1C" w:rsidRDefault="00A373AD" w:rsidP="00A373AD">
            <w:pPr>
              <w:keepNext/>
              <w:keepLines/>
              <w:tabs>
                <w:tab w:val="left" w:pos="320"/>
              </w:tabs>
              <w:spacing w:after="0" w:line="180" w:lineRule="auto"/>
              <w:jc w:val="right"/>
              <w:rPr>
                <w:szCs w:val="20"/>
                <w:highlight w:val="yellow"/>
              </w:rPr>
            </w:pPr>
            <w:r>
              <w:rPr>
                <w:szCs w:val="20"/>
              </w:rPr>
              <w:t>91</w:t>
            </w:r>
          </w:p>
        </w:tc>
        <w:tc>
          <w:tcPr>
            <w:tcW w:w="467" w:type="pct"/>
            <w:tcBorders>
              <w:top w:val="single" w:sz="4" w:space="0" w:color="BFBFBF"/>
              <w:bottom w:val="single" w:sz="12" w:space="0" w:color="auto"/>
              <w:right w:val="single" w:sz="4" w:space="0" w:color="BFBFBF"/>
            </w:tcBorders>
            <w:vAlign w:val="center"/>
          </w:tcPr>
          <w:p w14:paraId="21943EB9" w14:textId="3E061A3C" w:rsidR="00A373AD" w:rsidRPr="00E62E1C" w:rsidRDefault="00A373AD" w:rsidP="00A373AD">
            <w:pPr>
              <w:keepNext/>
              <w:keepLines/>
              <w:tabs>
                <w:tab w:val="left" w:pos="320"/>
              </w:tabs>
              <w:spacing w:after="0" w:line="180" w:lineRule="auto"/>
              <w:jc w:val="right"/>
              <w:rPr>
                <w:szCs w:val="20"/>
                <w:highlight w:val="yellow"/>
              </w:rPr>
            </w:pPr>
            <w:r>
              <w:rPr>
                <w:szCs w:val="20"/>
              </w:rPr>
              <w:t>86</w:t>
            </w:r>
          </w:p>
        </w:tc>
      </w:tr>
      <w:tr w:rsidR="00A373AD" w:rsidRPr="000611C7" w14:paraId="307153E7" w14:textId="77777777" w:rsidTr="000A441C">
        <w:trPr>
          <w:trHeight w:val="432"/>
        </w:trPr>
        <w:tc>
          <w:tcPr>
            <w:tcW w:w="727" w:type="pct"/>
            <w:tcBorders>
              <w:top w:val="single" w:sz="12" w:space="0" w:color="auto"/>
              <w:bottom w:val="single" w:sz="12" w:space="0" w:color="auto"/>
              <w:right w:val="single" w:sz="4" w:space="0" w:color="auto"/>
            </w:tcBorders>
            <w:shd w:val="clear" w:color="auto" w:fill="auto"/>
            <w:vAlign w:val="center"/>
          </w:tcPr>
          <w:p w14:paraId="0D954C62" w14:textId="77777777" w:rsidR="00A373AD" w:rsidRPr="000611C7" w:rsidRDefault="00A373AD" w:rsidP="00A373AD">
            <w:pPr>
              <w:keepNext/>
              <w:keepLines/>
              <w:spacing w:after="0" w:line="180" w:lineRule="auto"/>
              <w:ind w:left="-18"/>
              <w:jc w:val="right"/>
              <w:rPr>
                <w:b/>
                <w:color w:val="000000"/>
                <w:szCs w:val="20"/>
              </w:rPr>
            </w:pPr>
            <w:r w:rsidRPr="000611C7">
              <w:rPr>
                <w:b/>
                <w:color w:val="000000"/>
                <w:szCs w:val="20"/>
              </w:rPr>
              <w:t>Total Associate</w:t>
            </w:r>
          </w:p>
        </w:tc>
        <w:tc>
          <w:tcPr>
            <w:tcW w:w="481" w:type="pct"/>
            <w:tcBorders>
              <w:top w:val="single" w:sz="12" w:space="0" w:color="auto"/>
              <w:bottom w:val="single" w:sz="12" w:space="0" w:color="auto"/>
              <w:right w:val="single" w:sz="4" w:space="0" w:color="BFBFBF"/>
            </w:tcBorders>
            <w:vAlign w:val="center"/>
          </w:tcPr>
          <w:p w14:paraId="33A000BA" w14:textId="0B294EF6" w:rsidR="00A373AD" w:rsidRPr="00A373AD" w:rsidRDefault="00A373AD" w:rsidP="00A373AD">
            <w:pPr>
              <w:keepNext/>
              <w:keepLines/>
              <w:tabs>
                <w:tab w:val="left" w:pos="320"/>
              </w:tabs>
              <w:spacing w:after="0" w:line="180" w:lineRule="auto"/>
              <w:jc w:val="right"/>
              <w:rPr>
                <w:b/>
                <w:szCs w:val="20"/>
              </w:rPr>
            </w:pPr>
            <w:r w:rsidRPr="002505CD">
              <w:rPr>
                <w:rFonts w:ascii="Century Gothic" w:hAnsi="Century Gothic"/>
                <w:b/>
                <w:color w:val="0A1F62"/>
                <w:sz w:val="18"/>
                <w:szCs w:val="18"/>
              </w:rPr>
              <w:t>756</w:t>
            </w:r>
          </w:p>
        </w:tc>
        <w:tc>
          <w:tcPr>
            <w:tcW w:w="475" w:type="pct"/>
            <w:gridSpan w:val="2"/>
            <w:tcBorders>
              <w:top w:val="single" w:sz="12" w:space="0" w:color="auto"/>
              <w:left w:val="single" w:sz="4" w:space="0" w:color="BFBFBF"/>
              <w:bottom w:val="single" w:sz="12" w:space="0" w:color="auto"/>
              <w:right w:val="single" w:sz="4" w:space="0" w:color="BFBFBF"/>
            </w:tcBorders>
            <w:vAlign w:val="center"/>
          </w:tcPr>
          <w:p w14:paraId="1C48B118" w14:textId="4AC6DAB4" w:rsidR="00A373AD" w:rsidRPr="00E62E1C" w:rsidRDefault="00A373AD" w:rsidP="00A373AD">
            <w:pPr>
              <w:keepNext/>
              <w:keepLines/>
              <w:tabs>
                <w:tab w:val="left" w:pos="320"/>
              </w:tabs>
              <w:spacing w:after="0" w:line="180" w:lineRule="auto"/>
              <w:jc w:val="right"/>
              <w:rPr>
                <w:b/>
                <w:szCs w:val="20"/>
                <w:highlight w:val="yellow"/>
              </w:rPr>
            </w:pPr>
            <w:r w:rsidRPr="002505CD">
              <w:rPr>
                <w:b/>
                <w:szCs w:val="20"/>
              </w:rPr>
              <w:t>728</w:t>
            </w:r>
          </w:p>
        </w:tc>
        <w:tc>
          <w:tcPr>
            <w:tcW w:w="475" w:type="pct"/>
            <w:tcBorders>
              <w:top w:val="single" w:sz="12" w:space="0" w:color="auto"/>
              <w:bottom w:val="single" w:sz="12" w:space="0" w:color="auto"/>
              <w:right w:val="single" w:sz="4" w:space="0" w:color="BFBFBF"/>
            </w:tcBorders>
            <w:vAlign w:val="center"/>
          </w:tcPr>
          <w:p w14:paraId="2BBEB12C" w14:textId="49C11317" w:rsidR="00A373AD" w:rsidRPr="00E62E1C" w:rsidRDefault="00A373AD" w:rsidP="00A373AD">
            <w:pPr>
              <w:keepNext/>
              <w:keepLines/>
              <w:tabs>
                <w:tab w:val="left" w:pos="320"/>
              </w:tabs>
              <w:spacing w:after="0" w:line="180" w:lineRule="auto"/>
              <w:jc w:val="right"/>
              <w:rPr>
                <w:b/>
                <w:szCs w:val="20"/>
                <w:highlight w:val="yellow"/>
              </w:rPr>
            </w:pPr>
            <w:r w:rsidRPr="002505CD">
              <w:rPr>
                <w:b/>
                <w:szCs w:val="20"/>
              </w:rPr>
              <w:t>734</w:t>
            </w:r>
          </w:p>
        </w:tc>
        <w:tc>
          <w:tcPr>
            <w:tcW w:w="475" w:type="pct"/>
            <w:tcBorders>
              <w:top w:val="single" w:sz="12" w:space="0" w:color="auto"/>
              <w:bottom w:val="single" w:sz="12" w:space="0" w:color="auto"/>
              <w:right w:val="single" w:sz="4" w:space="0" w:color="BFBFBF"/>
            </w:tcBorders>
            <w:vAlign w:val="center"/>
          </w:tcPr>
          <w:p w14:paraId="4D9FBB73" w14:textId="0F06422F" w:rsidR="00A373AD" w:rsidRPr="00E62E1C" w:rsidRDefault="00A373AD" w:rsidP="00A373AD">
            <w:pPr>
              <w:keepNext/>
              <w:keepLines/>
              <w:tabs>
                <w:tab w:val="left" w:pos="320"/>
              </w:tabs>
              <w:spacing w:after="0" w:line="180" w:lineRule="auto"/>
              <w:jc w:val="right"/>
              <w:rPr>
                <w:b/>
                <w:szCs w:val="20"/>
                <w:highlight w:val="yellow"/>
              </w:rPr>
            </w:pPr>
            <w:r w:rsidRPr="002505CD">
              <w:rPr>
                <w:b/>
                <w:szCs w:val="20"/>
              </w:rPr>
              <w:t>726</w:t>
            </w:r>
          </w:p>
        </w:tc>
        <w:tc>
          <w:tcPr>
            <w:tcW w:w="475" w:type="pct"/>
            <w:tcBorders>
              <w:top w:val="single" w:sz="12" w:space="0" w:color="auto"/>
              <w:bottom w:val="single" w:sz="12" w:space="0" w:color="auto"/>
              <w:right w:val="single" w:sz="4" w:space="0" w:color="BFBFBF"/>
            </w:tcBorders>
            <w:vAlign w:val="center"/>
          </w:tcPr>
          <w:p w14:paraId="03E71C26" w14:textId="7E25BCF8" w:rsidR="00A373AD" w:rsidRPr="00E62E1C" w:rsidRDefault="00A373AD" w:rsidP="00A373AD">
            <w:pPr>
              <w:keepNext/>
              <w:keepLines/>
              <w:tabs>
                <w:tab w:val="left" w:pos="320"/>
              </w:tabs>
              <w:spacing w:after="0" w:line="180" w:lineRule="auto"/>
              <w:jc w:val="right"/>
              <w:rPr>
                <w:b/>
                <w:szCs w:val="20"/>
                <w:highlight w:val="yellow"/>
              </w:rPr>
            </w:pPr>
            <w:r w:rsidRPr="002505CD">
              <w:rPr>
                <w:b/>
                <w:szCs w:val="20"/>
              </w:rPr>
              <w:t>7</w:t>
            </w:r>
            <w:r>
              <w:rPr>
                <w:b/>
                <w:szCs w:val="20"/>
              </w:rPr>
              <w:t>13</w:t>
            </w:r>
          </w:p>
        </w:tc>
        <w:tc>
          <w:tcPr>
            <w:tcW w:w="475" w:type="pct"/>
            <w:tcBorders>
              <w:top w:val="single" w:sz="12" w:space="0" w:color="auto"/>
              <w:bottom w:val="single" w:sz="12" w:space="0" w:color="auto"/>
              <w:right w:val="single" w:sz="4" w:space="0" w:color="BFBFBF"/>
            </w:tcBorders>
            <w:vAlign w:val="center"/>
          </w:tcPr>
          <w:p w14:paraId="542F8A76" w14:textId="08CF6345" w:rsidR="00A373AD" w:rsidRPr="00E62E1C" w:rsidRDefault="00A373AD" w:rsidP="00A373AD">
            <w:pPr>
              <w:keepNext/>
              <w:keepLines/>
              <w:tabs>
                <w:tab w:val="left" w:pos="320"/>
              </w:tabs>
              <w:spacing w:after="0" w:line="180" w:lineRule="auto"/>
              <w:jc w:val="right"/>
              <w:rPr>
                <w:b/>
                <w:szCs w:val="20"/>
                <w:highlight w:val="yellow"/>
              </w:rPr>
            </w:pPr>
            <w:r>
              <w:rPr>
                <w:b/>
                <w:szCs w:val="20"/>
              </w:rPr>
              <w:t>715</w:t>
            </w:r>
          </w:p>
        </w:tc>
        <w:tc>
          <w:tcPr>
            <w:tcW w:w="475" w:type="pct"/>
            <w:tcBorders>
              <w:top w:val="single" w:sz="12" w:space="0" w:color="auto"/>
              <w:bottom w:val="single" w:sz="12" w:space="0" w:color="auto"/>
              <w:right w:val="single" w:sz="4" w:space="0" w:color="BFBFBF"/>
            </w:tcBorders>
            <w:vAlign w:val="center"/>
          </w:tcPr>
          <w:p w14:paraId="3EDFB499" w14:textId="171FF435" w:rsidR="00A373AD" w:rsidRPr="00E62E1C" w:rsidRDefault="00A373AD" w:rsidP="00A373AD">
            <w:pPr>
              <w:keepNext/>
              <w:keepLines/>
              <w:tabs>
                <w:tab w:val="left" w:pos="320"/>
              </w:tabs>
              <w:spacing w:after="0" w:line="180" w:lineRule="auto"/>
              <w:jc w:val="right"/>
              <w:rPr>
                <w:b/>
                <w:szCs w:val="20"/>
                <w:highlight w:val="yellow"/>
              </w:rPr>
            </w:pPr>
            <w:r>
              <w:rPr>
                <w:b/>
                <w:szCs w:val="20"/>
              </w:rPr>
              <w:t>684</w:t>
            </w:r>
          </w:p>
        </w:tc>
        <w:tc>
          <w:tcPr>
            <w:tcW w:w="475" w:type="pct"/>
            <w:tcBorders>
              <w:top w:val="single" w:sz="12" w:space="0" w:color="auto"/>
              <w:bottom w:val="single" w:sz="12" w:space="0" w:color="auto"/>
              <w:right w:val="single" w:sz="4" w:space="0" w:color="BFBFBF"/>
            </w:tcBorders>
            <w:vAlign w:val="center"/>
          </w:tcPr>
          <w:p w14:paraId="2720225B" w14:textId="3FE85A30" w:rsidR="00A373AD" w:rsidRPr="00E62E1C" w:rsidRDefault="00A373AD" w:rsidP="00A373AD">
            <w:pPr>
              <w:keepNext/>
              <w:keepLines/>
              <w:tabs>
                <w:tab w:val="left" w:pos="320"/>
              </w:tabs>
              <w:spacing w:after="0" w:line="180" w:lineRule="auto"/>
              <w:jc w:val="right"/>
              <w:rPr>
                <w:b/>
                <w:szCs w:val="20"/>
                <w:highlight w:val="yellow"/>
              </w:rPr>
            </w:pPr>
            <w:r>
              <w:rPr>
                <w:b/>
                <w:szCs w:val="20"/>
              </w:rPr>
              <w:t>699</w:t>
            </w:r>
          </w:p>
        </w:tc>
        <w:tc>
          <w:tcPr>
            <w:tcW w:w="467" w:type="pct"/>
            <w:tcBorders>
              <w:top w:val="single" w:sz="12" w:space="0" w:color="auto"/>
              <w:bottom w:val="single" w:sz="12" w:space="0" w:color="auto"/>
              <w:right w:val="single" w:sz="4" w:space="0" w:color="BFBFBF"/>
            </w:tcBorders>
            <w:vAlign w:val="center"/>
          </w:tcPr>
          <w:p w14:paraId="16D2CF8F" w14:textId="4FD8C179" w:rsidR="00A373AD" w:rsidRPr="00E62E1C" w:rsidRDefault="00A373AD" w:rsidP="00A373AD">
            <w:pPr>
              <w:keepNext/>
              <w:keepLines/>
              <w:tabs>
                <w:tab w:val="left" w:pos="320"/>
              </w:tabs>
              <w:spacing w:after="0" w:line="180" w:lineRule="auto"/>
              <w:jc w:val="right"/>
              <w:rPr>
                <w:b/>
                <w:szCs w:val="20"/>
                <w:highlight w:val="yellow"/>
              </w:rPr>
            </w:pPr>
            <w:r>
              <w:rPr>
                <w:b/>
                <w:szCs w:val="20"/>
              </w:rPr>
              <w:t>695</w:t>
            </w:r>
          </w:p>
        </w:tc>
      </w:tr>
      <w:tr w:rsidR="00A373AD" w:rsidRPr="000611C7" w14:paraId="6B9454E2" w14:textId="77777777" w:rsidTr="000A441C">
        <w:trPr>
          <w:trHeight w:val="432"/>
        </w:trPr>
        <w:tc>
          <w:tcPr>
            <w:tcW w:w="727" w:type="pct"/>
            <w:tcBorders>
              <w:top w:val="single" w:sz="12" w:space="0" w:color="auto"/>
              <w:bottom w:val="single" w:sz="4" w:space="0" w:color="BFBFBF"/>
              <w:right w:val="single" w:sz="4" w:space="0" w:color="auto"/>
            </w:tcBorders>
            <w:shd w:val="clear" w:color="auto" w:fill="auto"/>
            <w:vAlign w:val="center"/>
          </w:tcPr>
          <w:p w14:paraId="06AC8C2E" w14:textId="77777777" w:rsidR="00A373AD" w:rsidRPr="000611C7" w:rsidRDefault="00A373AD" w:rsidP="00A373AD">
            <w:pPr>
              <w:keepNext/>
              <w:keepLines/>
              <w:spacing w:after="0" w:line="180" w:lineRule="auto"/>
              <w:ind w:left="-18"/>
              <w:jc w:val="left"/>
              <w:rPr>
                <w:color w:val="000000"/>
                <w:szCs w:val="20"/>
              </w:rPr>
            </w:pPr>
            <w:r w:rsidRPr="000611C7">
              <w:rPr>
                <w:color w:val="000000"/>
                <w:szCs w:val="20"/>
              </w:rPr>
              <w:t>State Government</w:t>
            </w:r>
          </w:p>
        </w:tc>
        <w:tc>
          <w:tcPr>
            <w:tcW w:w="481" w:type="pct"/>
            <w:tcBorders>
              <w:top w:val="single" w:sz="12" w:space="0" w:color="auto"/>
              <w:bottom w:val="single" w:sz="4" w:space="0" w:color="BFBFBF"/>
              <w:right w:val="single" w:sz="4" w:space="0" w:color="BFBFBF"/>
            </w:tcBorders>
            <w:vAlign w:val="center"/>
          </w:tcPr>
          <w:p w14:paraId="248A6A39" w14:textId="49831739" w:rsidR="00A373AD" w:rsidRPr="00A373AD" w:rsidRDefault="00A373AD" w:rsidP="00A373AD">
            <w:pPr>
              <w:keepNext/>
              <w:keepLines/>
              <w:tabs>
                <w:tab w:val="left" w:pos="320"/>
              </w:tabs>
              <w:spacing w:after="0" w:line="180" w:lineRule="auto"/>
              <w:jc w:val="right"/>
              <w:rPr>
                <w:szCs w:val="20"/>
              </w:rPr>
            </w:pPr>
            <w:r w:rsidRPr="002505CD">
              <w:rPr>
                <w:rFonts w:ascii="Century Gothic" w:hAnsi="Century Gothic"/>
                <w:sz w:val="18"/>
                <w:szCs w:val="18"/>
              </w:rPr>
              <w:t>580</w:t>
            </w:r>
          </w:p>
        </w:tc>
        <w:tc>
          <w:tcPr>
            <w:tcW w:w="475" w:type="pct"/>
            <w:gridSpan w:val="2"/>
            <w:tcBorders>
              <w:top w:val="single" w:sz="12" w:space="0" w:color="auto"/>
              <w:left w:val="single" w:sz="4" w:space="0" w:color="BFBFBF"/>
              <w:bottom w:val="single" w:sz="4" w:space="0" w:color="BFBFBF"/>
              <w:right w:val="single" w:sz="4" w:space="0" w:color="BFBFBF"/>
            </w:tcBorders>
            <w:vAlign w:val="center"/>
          </w:tcPr>
          <w:p w14:paraId="6D19D84F" w14:textId="451EBE7F" w:rsidR="00A373AD" w:rsidRPr="00E62E1C" w:rsidRDefault="00A373AD" w:rsidP="00A373AD">
            <w:pPr>
              <w:keepNext/>
              <w:keepLines/>
              <w:tabs>
                <w:tab w:val="left" w:pos="320"/>
              </w:tabs>
              <w:spacing w:after="0" w:line="180" w:lineRule="auto"/>
              <w:jc w:val="right"/>
              <w:rPr>
                <w:szCs w:val="20"/>
                <w:highlight w:val="yellow"/>
              </w:rPr>
            </w:pPr>
            <w:r w:rsidRPr="002505CD">
              <w:rPr>
                <w:szCs w:val="20"/>
              </w:rPr>
              <w:t>575</w:t>
            </w:r>
          </w:p>
        </w:tc>
        <w:tc>
          <w:tcPr>
            <w:tcW w:w="475" w:type="pct"/>
            <w:tcBorders>
              <w:top w:val="single" w:sz="12" w:space="0" w:color="auto"/>
              <w:bottom w:val="single" w:sz="4" w:space="0" w:color="BFBFBF"/>
              <w:right w:val="single" w:sz="4" w:space="0" w:color="BFBFBF"/>
            </w:tcBorders>
            <w:vAlign w:val="center"/>
          </w:tcPr>
          <w:p w14:paraId="138C331B" w14:textId="477EF157" w:rsidR="00A373AD" w:rsidRPr="00E62E1C" w:rsidRDefault="00A373AD" w:rsidP="00A373AD">
            <w:pPr>
              <w:keepNext/>
              <w:keepLines/>
              <w:tabs>
                <w:tab w:val="left" w:pos="320"/>
              </w:tabs>
              <w:spacing w:after="0" w:line="180" w:lineRule="auto"/>
              <w:jc w:val="right"/>
              <w:rPr>
                <w:szCs w:val="20"/>
                <w:highlight w:val="yellow"/>
              </w:rPr>
            </w:pPr>
            <w:r w:rsidRPr="002505CD">
              <w:rPr>
                <w:szCs w:val="20"/>
              </w:rPr>
              <w:t>552</w:t>
            </w:r>
          </w:p>
        </w:tc>
        <w:tc>
          <w:tcPr>
            <w:tcW w:w="475" w:type="pct"/>
            <w:tcBorders>
              <w:top w:val="single" w:sz="12" w:space="0" w:color="auto"/>
              <w:bottom w:val="single" w:sz="4" w:space="0" w:color="BFBFBF"/>
              <w:right w:val="single" w:sz="4" w:space="0" w:color="BFBFBF"/>
            </w:tcBorders>
            <w:vAlign w:val="center"/>
          </w:tcPr>
          <w:p w14:paraId="04915593" w14:textId="6BFD8353" w:rsidR="00A373AD" w:rsidRPr="00E62E1C" w:rsidRDefault="00A373AD" w:rsidP="00A373AD">
            <w:pPr>
              <w:keepNext/>
              <w:keepLines/>
              <w:tabs>
                <w:tab w:val="left" w:pos="320"/>
              </w:tabs>
              <w:spacing w:after="0" w:line="180" w:lineRule="auto"/>
              <w:jc w:val="right"/>
              <w:rPr>
                <w:szCs w:val="20"/>
                <w:highlight w:val="yellow"/>
              </w:rPr>
            </w:pPr>
            <w:r w:rsidRPr="002505CD">
              <w:rPr>
                <w:szCs w:val="20"/>
              </w:rPr>
              <w:t>615</w:t>
            </w:r>
          </w:p>
        </w:tc>
        <w:tc>
          <w:tcPr>
            <w:tcW w:w="475" w:type="pct"/>
            <w:tcBorders>
              <w:top w:val="single" w:sz="12" w:space="0" w:color="auto"/>
              <w:bottom w:val="single" w:sz="4" w:space="0" w:color="BFBFBF"/>
              <w:right w:val="single" w:sz="4" w:space="0" w:color="BFBFBF"/>
            </w:tcBorders>
            <w:vAlign w:val="center"/>
          </w:tcPr>
          <w:p w14:paraId="568C95CF" w14:textId="77A3F67E" w:rsidR="00A373AD" w:rsidRPr="00E62E1C" w:rsidRDefault="00A373AD" w:rsidP="00A373AD">
            <w:pPr>
              <w:keepNext/>
              <w:keepLines/>
              <w:tabs>
                <w:tab w:val="left" w:pos="320"/>
              </w:tabs>
              <w:spacing w:after="0" w:line="180" w:lineRule="auto"/>
              <w:jc w:val="right"/>
              <w:rPr>
                <w:szCs w:val="20"/>
                <w:highlight w:val="yellow"/>
              </w:rPr>
            </w:pPr>
            <w:r>
              <w:rPr>
                <w:szCs w:val="20"/>
              </w:rPr>
              <w:t>739</w:t>
            </w:r>
          </w:p>
        </w:tc>
        <w:tc>
          <w:tcPr>
            <w:tcW w:w="475" w:type="pct"/>
            <w:tcBorders>
              <w:top w:val="single" w:sz="12" w:space="0" w:color="auto"/>
              <w:bottom w:val="single" w:sz="4" w:space="0" w:color="BFBFBF"/>
              <w:right w:val="single" w:sz="4" w:space="0" w:color="BFBFBF"/>
            </w:tcBorders>
            <w:vAlign w:val="center"/>
          </w:tcPr>
          <w:p w14:paraId="6A5C02E2" w14:textId="68343CFA" w:rsidR="00A373AD" w:rsidRPr="00E62E1C" w:rsidRDefault="00A373AD" w:rsidP="00A373AD">
            <w:pPr>
              <w:keepNext/>
              <w:keepLines/>
              <w:tabs>
                <w:tab w:val="left" w:pos="320"/>
              </w:tabs>
              <w:spacing w:after="0" w:line="180" w:lineRule="auto"/>
              <w:jc w:val="right"/>
              <w:rPr>
                <w:szCs w:val="20"/>
                <w:highlight w:val="yellow"/>
              </w:rPr>
            </w:pPr>
            <w:r>
              <w:rPr>
                <w:szCs w:val="20"/>
              </w:rPr>
              <w:t>744</w:t>
            </w:r>
          </w:p>
        </w:tc>
        <w:tc>
          <w:tcPr>
            <w:tcW w:w="475" w:type="pct"/>
            <w:tcBorders>
              <w:top w:val="single" w:sz="12" w:space="0" w:color="auto"/>
              <w:bottom w:val="single" w:sz="4" w:space="0" w:color="BFBFBF"/>
              <w:right w:val="single" w:sz="4" w:space="0" w:color="BFBFBF"/>
            </w:tcBorders>
            <w:vAlign w:val="center"/>
          </w:tcPr>
          <w:p w14:paraId="66E78C63" w14:textId="371430BE" w:rsidR="00A373AD" w:rsidRPr="00E62E1C" w:rsidRDefault="00A373AD" w:rsidP="00A373AD">
            <w:pPr>
              <w:keepNext/>
              <w:keepLines/>
              <w:tabs>
                <w:tab w:val="left" w:pos="320"/>
              </w:tabs>
              <w:spacing w:after="0" w:line="180" w:lineRule="auto"/>
              <w:jc w:val="right"/>
              <w:rPr>
                <w:szCs w:val="20"/>
                <w:highlight w:val="yellow"/>
              </w:rPr>
            </w:pPr>
            <w:r>
              <w:rPr>
                <w:szCs w:val="20"/>
              </w:rPr>
              <w:t>614</w:t>
            </w:r>
          </w:p>
        </w:tc>
        <w:tc>
          <w:tcPr>
            <w:tcW w:w="475" w:type="pct"/>
            <w:tcBorders>
              <w:top w:val="single" w:sz="12" w:space="0" w:color="auto"/>
              <w:bottom w:val="single" w:sz="4" w:space="0" w:color="BFBFBF"/>
              <w:right w:val="single" w:sz="4" w:space="0" w:color="BFBFBF"/>
            </w:tcBorders>
            <w:vAlign w:val="center"/>
          </w:tcPr>
          <w:p w14:paraId="5C01AE92" w14:textId="1C9EAE69" w:rsidR="00A373AD" w:rsidRPr="00E62E1C" w:rsidRDefault="00A373AD" w:rsidP="00A373AD">
            <w:pPr>
              <w:keepNext/>
              <w:keepLines/>
              <w:tabs>
                <w:tab w:val="left" w:pos="320"/>
              </w:tabs>
              <w:spacing w:after="0" w:line="180" w:lineRule="auto"/>
              <w:jc w:val="right"/>
              <w:rPr>
                <w:szCs w:val="20"/>
                <w:highlight w:val="yellow"/>
              </w:rPr>
            </w:pPr>
            <w:r>
              <w:rPr>
                <w:szCs w:val="20"/>
              </w:rPr>
              <w:t>698</w:t>
            </w:r>
          </w:p>
        </w:tc>
        <w:tc>
          <w:tcPr>
            <w:tcW w:w="467" w:type="pct"/>
            <w:tcBorders>
              <w:top w:val="single" w:sz="12" w:space="0" w:color="auto"/>
              <w:bottom w:val="single" w:sz="4" w:space="0" w:color="BFBFBF"/>
              <w:right w:val="single" w:sz="4" w:space="0" w:color="BFBFBF"/>
            </w:tcBorders>
            <w:vAlign w:val="center"/>
          </w:tcPr>
          <w:p w14:paraId="4792F380" w14:textId="0E95AD44" w:rsidR="00A373AD" w:rsidRPr="00E62E1C" w:rsidRDefault="00A373AD" w:rsidP="00A373AD">
            <w:pPr>
              <w:keepNext/>
              <w:keepLines/>
              <w:tabs>
                <w:tab w:val="left" w:pos="320"/>
              </w:tabs>
              <w:spacing w:after="0" w:line="180" w:lineRule="auto"/>
              <w:jc w:val="right"/>
              <w:rPr>
                <w:szCs w:val="20"/>
                <w:highlight w:val="yellow"/>
              </w:rPr>
            </w:pPr>
            <w:r>
              <w:rPr>
                <w:szCs w:val="20"/>
              </w:rPr>
              <w:t>644</w:t>
            </w:r>
          </w:p>
        </w:tc>
      </w:tr>
      <w:tr w:rsidR="00A373AD" w:rsidRPr="000611C7" w14:paraId="7562517A" w14:textId="77777777" w:rsidTr="000A441C">
        <w:trPr>
          <w:trHeight w:val="432"/>
        </w:trPr>
        <w:tc>
          <w:tcPr>
            <w:tcW w:w="727" w:type="pct"/>
            <w:tcBorders>
              <w:top w:val="single" w:sz="4" w:space="0" w:color="BFBFBF"/>
              <w:bottom w:val="single" w:sz="12" w:space="0" w:color="auto"/>
              <w:right w:val="single" w:sz="4" w:space="0" w:color="auto"/>
            </w:tcBorders>
            <w:shd w:val="clear" w:color="auto" w:fill="auto"/>
            <w:vAlign w:val="center"/>
          </w:tcPr>
          <w:p w14:paraId="348944B5" w14:textId="77777777" w:rsidR="00A373AD" w:rsidRPr="000611C7" w:rsidRDefault="00A373AD" w:rsidP="00A373AD">
            <w:pPr>
              <w:keepNext/>
              <w:keepLines/>
              <w:spacing w:after="0" w:line="180" w:lineRule="auto"/>
              <w:ind w:left="-18"/>
              <w:jc w:val="left"/>
              <w:rPr>
                <w:color w:val="000000"/>
                <w:szCs w:val="20"/>
              </w:rPr>
            </w:pPr>
            <w:r w:rsidRPr="000611C7">
              <w:rPr>
                <w:color w:val="000000"/>
                <w:szCs w:val="20"/>
              </w:rPr>
              <w:t>Local Government</w:t>
            </w:r>
          </w:p>
        </w:tc>
        <w:tc>
          <w:tcPr>
            <w:tcW w:w="481" w:type="pct"/>
            <w:tcBorders>
              <w:top w:val="single" w:sz="4" w:space="0" w:color="BFBFBF"/>
              <w:bottom w:val="single" w:sz="12" w:space="0" w:color="auto"/>
              <w:right w:val="single" w:sz="4" w:space="0" w:color="BFBFBF"/>
            </w:tcBorders>
            <w:vAlign w:val="center"/>
          </w:tcPr>
          <w:p w14:paraId="111DAF18" w14:textId="1F24C93F" w:rsidR="00A373AD" w:rsidRPr="00A373AD" w:rsidRDefault="00A373AD" w:rsidP="00A373AD">
            <w:pPr>
              <w:keepNext/>
              <w:keepLines/>
              <w:tabs>
                <w:tab w:val="left" w:pos="320"/>
              </w:tabs>
              <w:spacing w:after="0" w:line="180" w:lineRule="auto"/>
              <w:jc w:val="right"/>
              <w:rPr>
                <w:szCs w:val="20"/>
              </w:rPr>
            </w:pPr>
            <w:r w:rsidRPr="002505CD">
              <w:rPr>
                <w:rFonts w:ascii="Century Gothic" w:hAnsi="Century Gothic"/>
                <w:sz w:val="18"/>
                <w:szCs w:val="18"/>
              </w:rPr>
              <w:t>441</w:t>
            </w:r>
          </w:p>
        </w:tc>
        <w:tc>
          <w:tcPr>
            <w:tcW w:w="475" w:type="pct"/>
            <w:gridSpan w:val="2"/>
            <w:tcBorders>
              <w:top w:val="single" w:sz="4" w:space="0" w:color="BFBFBF"/>
              <w:left w:val="single" w:sz="4" w:space="0" w:color="BFBFBF"/>
              <w:bottom w:val="single" w:sz="12" w:space="0" w:color="auto"/>
              <w:right w:val="single" w:sz="4" w:space="0" w:color="BFBFBF"/>
            </w:tcBorders>
            <w:vAlign w:val="center"/>
          </w:tcPr>
          <w:p w14:paraId="3AD2EF4E" w14:textId="61492A8F" w:rsidR="00A373AD" w:rsidRPr="00E62E1C" w:rsidRDefault="00A373AD" w:rsidP="00A373AD">
            <w:pPr>
              <w:keepNext/>
              <w:keepLines/>
              <w:tabs>
                <w:tab w:val="left" w:pos="320"/>
              </w:tabs>
              <w:spacing w:after="0" w:line="180" w:lineRule="auto"/>
              <w:jc w:val="right"/>
              <w:rPr>
                <w:szCs w:val="20"/>
                <w:highlight w:val="yellow"/>
              </w:rPr>
            </w:pPr>
            <w:r w:rsidRPr="002505CD">
              <w:rPr>
                <w:szCs w:val="20"/>
              </w:rPr>
              <w:t>444</w:t>
            </w:r>
          </w:p>
        </w:tc>
        <w:tc>
          <w:tcPr>
            <w:tcW w:w="475" w:type="pct"/>
            <w:tcBorders>
              <w:top w:val="single" w:sz="4" w:space="0" w:color="BFBFBF"/>
              <w:bottom w:val="single" w:sz="12" w:space="0" w:color="auto"/>
              <w:right w:val="single" w:sz="4" w:space="0" w:color="BFBFBF"/>
            </w:tcBorders>
            <w:vAlign w:val="center"/>
          </w:tcPr>
          <w:p w14:paraId="49335708" w14:textId="4EF2A463" w:rsidR="00A373AD" w:rsidRPr="00E62E1C" w:rsidRDefault="00A373AD" w:rsidP="00A373AD">
            <w:pPr>
              <w:keepNext/>
              <w:keepLines/>
              <w:tabs>
                <w:tab w:val="left" w:pos="320"/>
              </w:tabs>
              <w:spacing w:after="0" w:line="180" w:lineRule="auto"/>
              <w:jc w:val="right"/>
              <w:rPr>
                <w:szCs w:val="20"/>
                <w:highlight w:val="yellow"/>
              </w:rPr>
            </w:pPr>
            <w:r w:rsidRPr="002505CD">
              <w:rPr>
                <w:szCs w:val="20"/>
              </w:rPr>
              <w:t>447</w:t>
            </w:r>
          </w:p>
        </w:tc>
        <w:tc>
          <w:tcPr>
            <w:tcW w:w="475" w:type="pct"/>
            <w:tcBorders>
              <w:top w:val="single" w:sz="4" w:space="0" w:color="BFBFBF"/>
              <w:bottom w:val="single" w:sz="12" w:space="0" w:color="auto"/>
              <w:right w:val="single" w:sz="4" w:space="0" w:color="BFBFBF"/>
            </w:tcBorders>
            <w:vAlign w:val="center"/>
          </w:tcPr>
          <w:p w14:paraId="519EA3A0" w14:textId="4D994E25" w:rsidR="00A373AD" w:rsidRPr="00E62E1C" w:rsidRDefault="00A373AD" w:rsidP="00A373AD">
            <w:pPr>
              <w:keepNext/>
              <w:keepLines/>
              <w:tabs>
                <w:tab w:val="left" w:pos="320"/>
              </w:tabs>
              <w:spacing w:after="0" w:line="180" w:lineRule="auto"/>
              <w:jc w:val="right"/>
              <w:rPr>
                <w:szCs w:val="20"/>
                <w:highlight w:val="yellow"/>
              </w:rPr>
            </w:pPr>
            <w:r w:rsidRPr="002505CD">
              <w:rPr>
                <w:szCs w:val="20"/>
              </w:rPr>
              <w:t>429</w:t>
            </w:r>
          </w:p>
        </w:tc>
        <w:tc>
          <w:tcPr>
            <w:tcW w:w="475" w:type="pct"/>
            <w:tcBorders>
              <w:top w:val="single" w:sz="4" w:space="0" w:color="BFBFBF"/>
              <w:bottom w:val="single" w:sz="12" w:space="0" w:color="auto"/>
              <w:right w:val="single" w:sz="4" w:space="0" w:color="BFBFBF"/>
            </w:tcBorders>
            <w:vAlign w:val="center"/>
          </w:tcPr>
          <w:p w14:paraId="4DF8032C" w14:textId="0D57B5AA" w:rsidR="00A373AD" w:rsidRPr="00E62E1C" w:rsidRDefault="00A373AD" w:rsidP="00A373AD">
            <w:pPr>
              <w:keepNext/>
              <w:keepLines/>
              <w:tabs>
                <w:tab w:val="left" w:pos="320"/>
              </w:tabs>
              <w:spacing w:after="0" w:line="180" w:lineRule="auto"/>
              <w:jc w:val="right"/>
              <w:rPr>
                <w:szCs w:val="20"/>
                <w:highlight w:val="yellow"/>
              </w:rPr>
            </w:pPr>
            <w:r w:rsidRPr="002505CD">
              <w:rPr>
                <w:szCs w:val="20"/>
              </w:rPr>
              <w:t>4</w:t>
            </w:r>
            <w:r>
              <w:rPr>
                <w:szCs w:val="20"/>
              </w:rPr>
              <w:t>12</w:t>
            </w:r>
          </w:p>
        </w:tc>
        <w:tc>
          <w:tcPr>
            <w:tcW w:w="475" w:type="pct"/>
            <w:tcBorders>
              <w:top w:val="single" w:sz="4" w:space="0" w:color="BFBFBF"/>
              <w:bottom w:val="single" w:sz="12" w:space="0" w:color="auto"/>
              <w:right w:val="single" w:sz="4" w:space="0" w:color="BFBFBF"/>
            </w:tcBorders>
            <w:vAlign w:val="center"/>
          </w:tcPr>
          <w:p w14:paraId="3E9E84DA" w14:textId="78E0F486" w:rsidR="00A373AD" w:rsidRPr="00E62E1C" w:rsidRDefault="00A373AD" w:rsidP="00A373AD">
            <w:pPr>
              <w:keepNext/>
              <w:keepLines/>
              <w:tabs>
                <w:tab w:val="left" w:pos="320"/>
              </w:tabs>
              <w:spacing w:after="0" w:line="180" w:lineRule="auto"/>
              <w:jc w:val="right"/>
              <w:rPr>
                <w:szCs w:val="20"/>
                <w:highlight w:val="yellow"/>
              </w:rPr>
            </w:pPr>
            <w:r>
              <w:rPr>
                <w:szCs w:val="20"/>
              </w:rPr>
              <w:t>406</w:t>
            </w:r>
          </w:p>
        </w:tc>
        <w:tc>
          <w:tcPr>
            <w:tcW w:w="475" w:type="pct"/>
            <w:tcBorders>
              <w:top w:val="single" w:sz="4" w:space="0" w:color="BFBFBF"/>
              <w:bottom w:val="single" w:sz="12" w:space="0" w:color="auto"/>
              <w:right w:val="single" w:sz="4" w:space="0" w:color="BFBFBF"/>
            </w:tcBorders>
            <w:vAlign w:val="center"/>
          </w:tcPr>
          <w:p w14:paraId="625B7F2D" w14:textId="6911BA9A" w:rsidR="00A373AD" w:rsidRPr="00E62E1C" w:rsidRDefault="00A373AD" w:rsidP="00A373AD">
            <w:pPr>
              <w:keepNext/>
              <w:keepLines/>
              <w:tabs>
                <w:tab w:val="left" w:pos="320"/>
              </w:tabs>
              <w:spacing w:after="0" w:line="180" w:lineRule="auto"/>
              <w:jc w:val="right"/>
              <w:rPr>
                <w:szCs w:val="20"/>
                <w:highlight w:val="yellow"/>
              </w:rPr>
            </w:pPr>
            <w:r>
              <w:rPr>
                <w:szCs w:val="20"/>
              </w:rPr>
              <w:t>397</w:t>
            </w:r>
          </w:p>
        </w:tc>
        <w:tc>
          <w:tcPr>
            <w:tcW w:w="475" w:type="pct"/>
            <w:tcBorders>
              <w:top w:val="single" w:sz="4" w:space="0" w:color="BFBFBF"/>
              <w:bottom w:val="single" w:sz="12" w:space="0" w:color="auto"/>
              <w:right w:val="single" w:sz="4" w:space="0" w:color="BFBFBF"/>
            </w:tcBorders>
            <w:vAlign w:val="center"/>
          </w:tcPr>
          <w:p w14:paraId="6B2AD556" w14:textId="6830A4F2" w:rsidR="00A373AD" w:rsidRPr="00E62E1C" w:rsidRDefault="00A373AD" w:rsidP="00A373AD">
            <w:pPr>
              <w:keepNext/>
              <w:keepLines/>
              <w:tabs>
                <w:tab w:val="left" w:pos="320"/>
              </w:tabs>
              <w:spacing w:after="0" w:line="180" w:lineRule="auto"/>
              <w:jc w:val="right"/>
              <w:rPr>
                <w:szCs w:val="20"/>
                <w:highlight w:val="yellow"/>
              </w:rPr>
            </w:pPr>
            <w:r>
              <w:rPr>
                <w:szCs w:val="20"/>
              </w:rPr>
              <w:t>389</w:t>
            </w:r>
          </w:p>
        </w:tc>
        <w:tc>
          <w:tcPr>
            <w:tcW w:w="467" w:type="pct"/>
            <w:tcBorders>
              <w:top w:val="single" w:sz="4" w:space="0" w:color="BFBFBF"/>
              <w:bottom w:val="single" w:sz="12" w:space="0" w:color="auto"/>
              <w:right w:val="single" w:sz="4" w:space="0" w:color="BFBFBF"/>
            </w:tcBorders>
            <w:vAlign w:val="center"/>
          </w:tcPr>
          <w:p w14:paraId="654724F9" w14:textId="2D34D38C" w:rsidR="00A373AD" w:rsidRPr="00E62E1C" w:rsidRDefault="00A373AD" w:rsidP="00A373AD">
            <w:pPr>
              <w:keepNext/>
              <w:keepLines/>
              <w:tabs>
                <w:tab w:val="left" w:pos="320"/>
              </w:tabs>
              <w:spacing w:after="0" w:line="180" w:lineRule="auto"/>
              <w:jc w:val="right"/>
              <w:rPr>
                <w:szCs w:val="20"/>
                <w:highlight w:val="yellow"/>
              </w:rPr>
            </w:pPr>
            <w:r>
              <w:rPr>
                <w:szCs w:val="20"/>
              </w:rPr>
              <w:t>380</w:t>
            </w:r>
          </w:p>
        </w:tc>
      </w:tr>
      <w:tr w:rsidR="00A373AD" w:rsidRPr="000611C7" w14:paraId="4A2C2314" w14:textId="77777777" w:rsidTr="000A441C">
        <w:trPr>
          <w:trHeight w:val="432"/>
        </w:trPr>
        <w:tc>
          <w:tcPr>
            <w:tcW w:w="727" w:type="pct"/>
            <w:tcBorders>
              <w:top w:val="single" w:sz="12" w:space="0" w:color="auto"/>
              <w:bottom w:val="single" w:sz="12" w:space="0" w:color="auto"/>
              <w:right w:val="single" w:sz="4" w:space="0" w:color="auto"/>
            </w:tcBorders>
            <w:shd w:val="clear" w:color="auto" w:fill="auto"/>
            <w:vAlign w:val="center"/>
          </w:tcPr>
          <w:p w14:paraId="57DC9A2C" w14:textId="77777777" w:rsidR="00A373AD" w:rsidRPr="000611C7" w:rsidRDefault="00A373AD" w:rsidP="00A373AD">
            <w:pPr>
              <w:keepNext/>
              <w:keepLines/>
              <w:spacing w:after="0" w:line="180" w:lineRule="auto"/>
              <w:ind w:left="-18"/>
              <w:jc w:val="right"/>
              <w:rPr>
                <w:b/>
                <w:color w:val="000000"/>
                <w:szCs w:val="20"/>
              </w:rPr>
            </w:pPr>
            <w:r w:rsidRPr="000611C7">
              <w:rPr>
                <w:b/>
                <w:color w:val="000000"/>
                <w:szCs w:val="20"/>
              </w:rPr>
              <w:t xml:space="preserve">Total </w:t>
            </w:r>
          </w:p>
          <w:p w14:paraId="451376B5" w14:textId="77777777" w:rsidR="00A373AD" w:rsidRPr="000611C7" w:rsidRDefault="00A373AD" w:rsidP="00A373AD">
            <w:pPr>
              <w:keepNext/>
              <w:keepLines/>
              <w:spacing w:after="0" w:line="180" w:lineRule="auto"/>
              <w:ind w:left="-18"/>
              <w:jc w:val="right"/>
              <w:rPr>
                <w:b/>
                <w:color w:val="000000"/>
                <w:szCs w:val="20"/>
              </w:rPr>
            </w:pPr>
            <w:r w:rsidRPr="000611C7">
              <w:rPr>
                <w:b/>
                <w:color w:val="000000"/>
                <w:szCs w:val="20"/>
              </w:rPr>
              <w:t>Active</w:t>
            </w:r>
          </w:p>
        </w:tc>
        <w:tc>
          <w:tcPr>
            <w:tcW w:w="481" w:type="pct"/>
            <w:tcBorders>
              <w:top w:val="single" w:sz="12" w:space="0" w:color="auto"/>
              <w:bottom w:val="single" w:sz="12" w:space="0" w:color="auto"/>
              <w:right w:val="single" w:sz="4" w:space="0" w:color="BFBFBF"/>
            </w:tcBorders>
            <w:vAlign w:val="center"/>
          </w:tcPr>
          <w:p w14:paraId="16BDC6BD" w14:textId="5EA47075" w:rsidR="00A373AD" w:rsidRPr="00A373AD" w:rsidRDefault="00A373AD" w:rsidP="00A373AD">
            <w:pPr>
              <w:keepNext/>
              <w:keepLines/>
              <w:tabs>
                <w:tab w:val="left" w:pos="320"/>
              </w:tabs>
              <w:spacing w:after="0" w:line="180" w:lineRule="auto"/>
              <w:jc w:val="right"/>
              <w:rPr>
                <w:b/>
                <w:szCs w:val="20"/>
              </w:rPr>
            </w:pPr>
            <w:r w:rsidRPr="002505CD">
              <w:rPr>
                <w:rFonts w:ascii="Century Gothic" w:hAnsi="Century Gothic"/>
                <w:b/>
                <w:color w:val="0A1F62"/>
                <w:sz w:val="18"/>
                <w:szCs w:val="18"/>
              </w:rPr>
              <w:t>1021</w:t>
            </w:r>
          </w:p>
        </w:tc>
        <w:tc>
          <w:tcPr>
            <w:tcW w:w="475" w:type="pct"/>
            <w:gridSpan w:val="2"/>
            <w:tcBorders>
              <w:top w:val="single" w:sz="12" w:space="0" w:color="auto"/>
              <w:left w:val="single" w:sz="4" w:space="0" w:color="BFBFBF"/>
              <w:bottom w:val="single" w:sz="12" w:space="0" w:color="auto"/>
              <w:right w:val="single" w:sz="4" w:space="0" w:color="BFBFBF"/>
            </w:tcBorders>
            <w:vAlign w:val="center"/>
          </w:tcPr>
          <w:p w14:paraId="097DF0FE" w14:textId="657B2719" w:rsidR="00A373AD" w:rsidRPr="00E62E1C" w:rsidRDefault="00A373AD" w:rsidP="00A373AD">
            <w:pPr>
              <w:keepNext/>
              <w:keepLines/>
              <w:tabs>
                <w:tab w:val="left" w:pos="320"/>
              </w:tabs>
              <w:spacing w:after="0" w:line="180" w:lineRule="auto"/>
              <w:jc w:val="right"/>
              <w:rPr>
                <w:b/>
                <w:szCs w:val="20"/>
                <w:highlight w:val="yellow"/>
              </w:rPr>
            </w:pPr>
            <w:r w:rsidRPr="002505CD">
              <w:rPr>
                <w:rFonts w:ascii="Century Gothic" w:hAnsi="Century Gothic"/>
                <w:b/>
                <w:color w:val="0A1F62"/>
                <w:sz w:val="18"/>
                <w:szCs w:val="18"/>
              </w:rPr>
              <w:t>1019</w:t>
            </w:r>
          </w:p>
        </w:tc>
        <w:tc>
          <w:tcPr>
            <w:tcW w:w="475" w:type="pct"/>
            <w:tcBorders>
              <w:top w:val="single" w:sz="12" w:space="0" w:color="auto"/>
              <w:bottom w:val="single" w:sz="12" w:space="0" w:color="auto"/>
              <w:right w:val="single" w:sz="4" w:space="0" w:color="BFBFBF"/>
            </w:tcBorders>
            <w:vAlign w:val="center"/>
          </w:tcPr>
          <w:p w14:paraId="3F92F9D2" w14:textId="4097C7D1" w:rsidR="00A373AD" w:rsidRPr="00E62E1C" w:rsidRDefault="00A373AD" w:rsidP="00A373AD">
            <w:pPr>
              <w:keepNext/>
              <w:keepLines/>
              <w:tabs>
                <w:tab w:val="left" w:pos="320"/>
              </w:tabs>
              <w:spacing w:after="0" w:line="180" w:lineRule="auto"/>
              <w:jc w:val="right"/>
              <w:rPr>
                <w:b/>
                <w:szCs w:val="20"/>
                <w:highlight w:val="yellow"/>
              </w:rPr>
            </w:pPr>
            <w:r w:rsidRPr="002505CD">
              <w:rPr>
                <w:rFonts w:ascii="Century Gothic" w:hAnsi="Century Gothic"/>
                <w:b/>
                <w:color w:val="0A1F62"/>
                <w:sz w:val="18"/>
                <w:szCs w:val="18"/>
              </w:rPr>
              <w:t>999</w:t>
            </w:r>
          </w:p>
        </w:tc>
        <w:tc>
          <w:tcPr>
            <w:tcW w:w="475" w:type="pct"/>
            <w:tcBorders>
              <w:top w:val="single" w:sz="12" w:space="0" w:color="auto"/>
              <w:bottom w:val="single" w:sz="12" w:space="0" w:color="auto"/>
              <w:right w:val="single" w:sz="4" w:space="0" w:color="BFBFBF"/>
            </w:tcBorders>
            <w:vAlign w:val="center"/>
          </w:tcPr>
          <w:p w14:paraId="0486B3F3" w14:textId="19D97FAF" w:rsidR="00A373AD" w:rsidRPr="00E62E1C" w:rsidRDefault="00A373AD" w:rsidP="00A373AD">
            <w:pPr>
              <w:keepNext/>
              <w:keepLines/>
              <w:tabs>
                <w:tab w:val="left" w:pos="320"/>
              </w:tabs>
              <w:spacing w:after="0" w:line="180" w:lineRule="auto"/>
              <w:jc w:val="right"/>
              <w:rPr>
                <w:b/>
                <w:szCs w:val="20"/>
                <w:highlight w:val="yellow"/>
              </w:rPr>
            </w:pPr>
            <w:r w:rsidRPr="002505CD">
              <w:rPr>
                <w:rFonts w:ascii="Century Gothic" w:hAnsi="Century Gothic"/>
                <w:b/>
                <w:color w:val="0A1F62"/>
                <w:sz w:val="18"/>
                <w:szCs w:val="18"/>
              </w:rPr>
              <w:t>1044</w:t>
            </w:r>
          </w:p>
        </w:tc>
        <w:tc>
          <w:tcPr>
            <w:tcW w:w="475" w:type="pct"/>
            <w:tcBorders>
              <w:top w:val="single" w:sz="12" w:space="0" w:color="auto"/>
              <w:bottom w:val="single" w:sz="12" w:space="0" w:color="auto"/>
              <w:right w:val="single" w:sz="4" w:space="0" w:color="BFBFBF"/>
            </w:tcBorders>
            <w:vAlign w:val="center"/>
          </w:tcPr>
          <w:p w14:paraId="3EB22FC5" w14:textId="48041F7C" w:rsidR="00A373AD" w:rsidRPr="00E62E1C" w:rsidRDefault="00A373AD" w:rsidP="00A373AD">
            <w:pPr>
              <w:keepNext/>
              <w:keepLines/>
              <w:tabs>
                <w:tab w:val="left" w:pos="320"/>
              </w:tabs>
              <w:spacing w:after="0" w:line="180" w:lineRule="auto"/>
              <w:jc w:val="right"/>
              <w:rPr>
                <w:b/>
                <w:szCs w:val="20"/>
                <w:highlight w:val="yellow"/>
              </w:rPr>
            </w:pPr>
            <w:r w:rsidRPr="002505CD">
              <w:rPr>
                <w:rFonts w:ascii="Century Gothic" w:hAnsi="Century Gothic"/>
                <w:b/>
                <w:color w:val="0A1F62"/>
                <w:sz w:val="18"/>
                <w:szCs w:val="18"/>
              </w:rPr>
              <w:t>1</w:t>
            </w:r>
            <w:r>
              <w:rPr>
                <w:rFonts w:ascii="Century Gothic" w:hAnsi="Century Gothic"/>
                <w:b/>
                <w:color w:val="0A1F62"/>
                <w:sz w:val="18"/>
                <w:szCs w:val="18"/>
              </w:rPr>
              <w:t>151</w:t>
            </w:r>
          </w:p>
        </w:tc>
        <w:tc>
          <w:tcPr>
            <w:tcW w:w="475" w:type="pct"/>
            <w:tcBorders>
              <w:top w:val="single" w:sz="12" w:space="0" w:color="auto"/>
              <w:bottom w:val="single" w:sz="12" w:space="0" w:color="auto"/>
              <w:right w:val="single" w:sz="4" w:space="0" w:color="BFBFBF"/>
            </w:tcBorders>
            <w:vAlign w:val="center"/>
          </w:tcPr>
          <w:p w14:paraId="54DF5EC6" w14:textId="6138B9C0" w:rsidR="00A373AD" w:rsidRPr="00E62E1C" w:rsidRDefault="00A373AD" w:rsidP="00A373AD">
            <w:pPr>
              <w:keepNext/>
              <w:keepLines/>
              <w:tabs>
                <w:tab w:val="left" w:pos="320"/>
              </w:tabs>
              <w:spacing w:after="0" w:line="180" w:lineRule="auto"/>
              <w:jc w:val="right"/>
              <w:rPr>
                <w:b/>
                <w:szCs w:val="20"/>
                <w:highlight w:val="yellow"/>
              </w:rPr>
            </w:pPr>
            <w:r>
              <w:rPr>
                <w:rFonts w:ascii="Century Gothic" w:hAnsi="Century Gothic"/>
                <w:b/>
                <w:color w:val="0A1F62"/>
                <w:sz w:val="18"/>
                <w:szCs w:val="18"/>
              </w:rPr>
              <w:t>1150</w:t>
            </w:r>
          </w:p>
        </w:tc>
        <w:tc>
          <w:tcPr>
            <w:tcW w:w="475" w:type="pct"/>
            <w:tcBorders>
              <w:top w:val="single" w:sz="12" w:space="0" w:color="auto"/>
              <w:bottom w:val="single" w:sz="12" w:space="0" w:color="auto"/>
              <w:right w:val="single" w:sz="4" w:space="0" w:color="BFBFBF"/>
            </w:tcBorders>
            <w:vAlign w:val="center"/>
          </w:tcPr>
          <w:p w14:paraId="1843B357" w14:textId="583AF58E" w:rsidR="00A373AD" w:rsidRPr="00E62E1C" w:rsidRDefault="00A373AD" w:rsidP="00A373AD">
            <w:pPr>
              <w:keepNext/>
              <w:keepLines/>
              <w:tabs>
                <w:tab w:val="left" w:pos="320"/>
              </w:tabs>
              <w:spacing w:after="0" w:line="180" w:lineRule="auto"/>
              <w:jc w:val="right"/>
              <w:rPr>
                <w:b/>
                <w:szCs w:val="20"/>
                <w:highlight w:val="yellow"/>
              </w:rPr>
            </w:pPr>
            <w:r>
              <w:rPr>
                <w:rFonts w:ascii="Century Gothic" w:hAnsi="Century Gothic"/>
                <w:b/>
                <w:color w:val="0A1F62"/>
                <w:sz w:val="18"/>
                <w:szCs w:val="18"/>
              </w:rPr>
              <w:t>1011</w:t>
            </w:r>
          </w:p>
        </w:tc>
        <w:tc>
          <w:tcPr>
            <w:tcW w:w="475" w:type="pct"/>
            <w:tcBorders>
              <w:top w:val="single" w:sz="12" w:space="0" w:color="auto"/>
              <w:bottom w:val="single" w:sz="12" w:space="0" w:color="auto"/>
              <w:right w:val="single" w:sz="4" w:space="0" w:color="BFBFBF"/>
            </w:tcBorders>
            <w:vAlign w:val="center"/>
          </w:tcPr>
          <w:p w14:paraId="7843C92C" w14:textId="68EB3D9F" w:rsidR="00A373AD" w:rsidRPr="00E62E1C" w:rsidRDefault="00A373AD" w:rsidP="00A373AD">
            <w:pPr>
              <w:keepNext/>
              <w:keepLines/>
              <w:tabs>
                <w:tab w:val="left" w:pos="320"/>
              </w:tabs>
              <w:spacing w:after="0" w:line="180" w:lineRule="auto"/>
              <w:jc w:val="right"/>
              <w:rPr>
                <w:b/>
                <w:szCs w:val="20"/>
                <w:highlight w:val="yellow"/>
              </w:rPr>
            </w:pPr>
            <w:r>
              <w:rPr>
                <w:rFonts w:ascii="Century Gothic" w:hAnsi="Century Gothic"/>
                <w:b/>
                <w:color w:val="0A1F62"/>
                <w:sz w:val="18"/>
                <w:szCs w:val="18"/>
              </w:rPr>
              <w:t>1087</w:t>
            </w:r>
          </w:p>
        </w:tc>
        <w:tc>
          <w:tcPr>
            <w:tcW w:w="467" w:type="pct"/>
            <w:tcBorders>
              <w:top w:val="single" w:sz="12" w:space="0" w:color="auto"/>
              <w:bottom w:val="single" w:sz="12" w:space="0" w:color="auto"/>
              <w:right w:val="single" w:sz="4" w:space="0" w:color="BFBFBF"/>
            </w:tcBorders>
            <w:vAlign w:val="center"/>
          </w:tcPr>
          <w:p w14:paraId="5B89A281" w14:textId="23A7F254" w:rsidR="00A373AD" w:rsidRPr="00E62E1C" w:rsidRDefault="00A373AD" w:rsidP="00A373AD">
            <w:pPr>
              <w:keepNext/>
              <w:keepLines/>
              <w:tabs>
                <w:tab w:val="left" w:pos="320"/>
              </w:tabs>
              <w:spacing w:after="0" w:line="180" w:lineRule="auto"/>
              <w:jc w:val="right"/>
              <w:rPr>
                <w:b/>
                <w:szCs w:val="20"/>
                <w:highlight w:val="yellow"/>
              </w:rPr>
            </w:pPr>
            <w:r>
              <w:rPr>
                <w:rFonts w:ascii="Century Gothic" w:hAnsi="Century Gothic"/>
                <w:b/>
                <w:color w:val="0A1F62"/>
                <w:sz w:val="18"/>
                <w:szCs w:val="18"/>
              </w:rPr>
              <w:t>1024</w:t>
            </w:r>
          </w:p>
        </w:tc>
      </w:tr>
      <w:tr w:rsidR="00A373AD" w:rsidRPr="000611C7" w14:paraId="31C2010C" w14:textId="77777777" w:rsidTr="000A441C">
        <w:trPr>
          <w:trHeight w:val="432"/>
        </w:trPr>
        <w:tc>
          <w:tcPr>
            <w:tcW w:w="727" w:type="pct"/>
            <w:tcBorders>
              <w:top w:val="single" w:sz="12" w:space="0" w:color="auto"/>
              <w:bottom w:val="single" w:sz="4" w:space="0" w:color="BFBFBF"/>
              <w:right w:val="single" w:sz="4" w:space="0" w:color="auto"/>
            </w:tcBorders>
            <w:shd w:val="clear" w:color="auto" w:fill="auto"/>
            <w:vAlign w:val="center"/>
          </w:tcPr>
          <w:p w14:paraId="1A4A858B" w14:textId="77777777" w:rsidR="00A373AD" w:rsidRPr="000611C7" w:rsidRDefault="00A373AD" w:rsidP="00A373AD">
            <w:pPr>
              <w:spacing w:after="0" w:line="180" w:lineRule="auto"/>
              <w:ind w:left="-18"/>
              <w:jc w:val="left"/>
              <w:rPr>
                <w:color w:val="000000"/>
                <w:szCs w:val="20"/>
              </w:rPr>
            </w:pPr>
            <w:r w:rsidRPr="000611C7">
              <w:rPr>
                <w:color w:val="000000"/>
                <w:szCs w:val="20"/>
              </w:rPr>
              <w:t>NIST</w:t>
            </w:r>
          </w:p>
        </w:tc>
        <w:tc>
          <w:tcPr>
            <w:tcW w:w="481" w:type="pct"/>
            <w:tcBorders>
              <w:top w:val="single" w:sz="12" w:space="0" w:color="auto"/>
              <w:bottom w:val="single" w:sz="4" w:space="0" w:color="BFBFBF"/>
              <w:right w:val="single" w:sz="4" w:space="0" w:color="BFBFBF"/>
            </w:tcBorders>
            <w:vAlign w:val="center"/>
          </w:tcPr>
          <w:p w14:paraId="37F1DFB7" w14:textId="7D0833C3" w:rsidR="00A373AD" w:rsidRPr="00A373AD" w:rsidRDefault="00A373AD" w:rsidP="00A373AD">
            <w:pPr>
              <w:tabs>
                <w:tab w:val="left" w:pos="320"/>
              </w:tabs>
              <w:spacing w:after="0" w:line="180" w:lineRule="auto"/>
              <w:jc w:val="right"/>
              <w:rPr>
                <w:szCs w:val="20"/>
              </w:rPr>
            </w:pPr>
            <w:r w:rsidRPr="002505CD">
              <w:rPr>
                <w:rFonts w:ascii="Century Gothic" w:hAnsi="Century Gothic"/>
                <w:sz w:val="18"/>
                <w:szCs w:val="18"/>
              </w:rPr>
              <w:t>1</w:t>
            </w:r>
          </w:p>
        </w:tc>
        <w:tc>
          <w:tcPr>
            <w:tcW w:w="475" w:type="pct"/>
            <w:gridSpan w:val="2"/>
            <w:tcBorders>
              <w:top w:val="single" w:sz="12" w:space="0" w:color="auto"/>
              <w:left w:val="single" w:sz="4" w:space="0" w:color="BFBFBF"/>
              <w:bottom w:val="single" w:sz="4" w:space="0" w:color="BFBFBF"/>
              <w:right w:val="single" w:sz="4" w:space="0" w:color="BFBFBF"/>
            </w:tcBorders>
            <w:vAlign w:val="center"/>
          </w:tcPr>
          <w:p w14:paraId="55204E7D" w14:textId="3EB6C955" w:rsidR="00A373AD" w:rsidRPr="00E62E1C" w:rsidRDefault="00A373AD" w:rsidP="00A373AD">
            <w:pPr>
              <w:tabs>
                <w:tab w:val="left" w:pos="320"/>
              </w:tabs>
              <w:spacing w:after="0" w:line="180" w:lineRule="auto"/>
              <w:jc w:val="right"/>
              <w:rPr>
                <w:szCs w:val="20"/>
                <w:highlight w:val="yellow"/>
              </w:rPr>
            </w:pPr>
            <w:r w:rsidRPr="002505CD">
              <w:rPr>
                <w:szCs w:val="20"/>
              </w:rPr>
              <w:t>15</w:t>
            </w:r>
          </w:p>
        </w:tc>
        <w:tc>
          <w:tcPr>
            <w:tcW w:w="475" w:type="pct"/>
            <w:tcBorders>
              <w:top w:val="single" w:sz="12" w:space="0" w:color="auto"/>
              <w:bottom w:val="single" w:sz="4" w:space="0" w:color="BFBFBF"/>
              <w:right w:val="single" w:sz="4" w:space="0" w:color="BFBFBF"/>
            </w:tcBorders>
            <w:vAlign w:val="center"/>
          </w:tcPr>
          <w:p w14:paraId="536FF789" w14:textId="0556A7B6" w:rsidR="00A373AD" w:rsidRPr="00E62E1C" w:rsidRDefault="00A373AD" w:rsidP="00A373AD">
            <w:pPr>
              <w:tabs>
                <w:tab w:val="left" w:pos="320"/>
              </w:tabs>
              <w:spacing w:after="0" w:line="180" w:lineRule="auto"/>
              <w:jc w:val="right"/>
              <w:rPr>
                <w:szCs w:val="20"/>
                <w:highlight w:val="yellow"/>
              </w:rPr>
            </w:pPr>
            <w:r w:rsidRPr="002505CD">
              <w:rPr>
                <w:szCs w:val="20"/>
              </w:rPr>
              <w:t>13</w:t>
            </w:r>
          </w:p>
        </w:tc>
        <w:tc>
          <w:tcPr>
            <w:tcW w:w="475" w:type="pct"/>
            <w:tcBorders>
              <w:top w:val="single" w:sz="12" w:space="0" w:color="auto"/>
              <w:bottom w:val="single" w:sz="4" w:space="0" w:color="BFBFBF"/>
              <w:right w:val="single" w:sz="4" w:space="0" w:color="BFBFBF"/>
            </w:tcBorders>
            <w:vAlign w:val="center"/>
          </w:tcPr>
          <w:p w14:paraId="097832B7" w14:textId="686C9ED2" w:rsidR="00A373AD" w:rsidRPr="00E62E1C" w:rsidRDefault="00A373AD" w:rsidP="00A373AD">
            <w:pPr>
              <w:tabs>
                <w:tab w:val="left" w:pos="320"/>
              </w:tabs>
              <w:spacing w:after="0" w:line="180" w:lineRule="auto"/>
              <w:jc w:val="right"/>
              <w:rPr>
                <w:szCs w:val="20"/>
                <w:highlight w:val="yellow"/>
              </w:rPr>
            </w:pPr>
            <w:r w:rsidRPr="002505CD">
              <w:rPr>
                <w:szCs w:val="20"/>
              </w:rPr>
              <w:t>15</w:t>
            </w:r>
          </w:p>
        </w:tc>
        <w:tc>
          <w:tcPr>
            <w:tcW w:w="475" w:type="pct"/>
            <w:tcBorders>
              <w:top w:val="single" w:sz="12" w:space="0" w:color="auto"/>
              <w:bottom w:val="single" w:sz="4" w:space="0" w:color="BFBFBF"/>
              <w:right w:val="single" w:sz="4" w:space="0" w:color="BFBFBF"/>
            </w:tcBorders>
            <w:vAlign w:val="center"/>
          </w:tcPr>
          <w:p w14:paraId="633E5831" w14:textId="2A15D6DA" w:rsidR="00A373AD" w:rsidRPr="00E62E1C" w:rsidRDefault="00A373AD" w:rsidP="00A373AD">
            <w:pPr>
              <w:tabs>
                <w:tab w:val="left" w:pos="320"/>
              </w:tabs>
              <w:spacing w:after="0" w:line="180" w:lineRule="auto"/>
              <w:jc w:val="right"/>
              <w:rPr>
                <w:szCs w:val="20"/>
                <w:highlight w:val="yellow"/>
              </w:rPr>
            </w:pPr>
            <w:r w:rsidRPr="002505CD">
              <w:rPr>
                <w:szCs w:val="20"/>
              </w:rPr>
              <w:t>15</w:t>
            </w:r>
          </w:p>
        </w:tc>
        <w:tc>
          <w:tcPr>
            <w:tcW w:w="475" w:type="pct"/>
            <w:tcBorders>
              <w:top w:val="single" w:sz="12" w:space="0" w:color="auto"/>
              <w:bottom w:val="single" w:sz="4" w:space="0" w:color="BFBFBF"/>
              <w:right w:val="single" w:sz="4" w:space="0" w:color="BFBFBF"/>
            </w:tcBorders>
            <w:vAlign w:val="center"/>
          </w:tcPr>
          <w:p w14:paraId="69CA351A" w14:textId="22E026A3" w:rsidR="00A373AD" w:rsidRPr="00E62E1C" w:rsidRDefault="00A373AD" w:rsidP="00A373AD">
            <w:pPr>
              <w:tabs>
                <w:tab w:val="left" w:pos="320"/>
              </w:tabs>
              <w:spacing w:after="0" w:line="180" w:lineRule="auto"/>
              <w:jc w:val="right"/>
              <w:rPr>
                <w:szCs w:val="20"/>
                <w:highlight w:val="yellow"/>
              </w:rPr>
            </w:pPr>
            <w:r>
              <w:rPr>
                <w:szCs w:val="20"/>
              </w:rPr>
              <w:t>17</w:t>
            </w:r>
          </w:p>
        </w:tc>
        <w:tc>
          <w:tcPr>
            <w:tcW w:w="475" w:type="pct"/>
            <w:tcBorders>
              <w:top w:val="single" w:sz="12" w:space="0" w:color="auto"/>
              <w:bottom w:val="single" w:sz="4" w:space="0" w:color="BFBFBF"/>
              <w:right w:val="single" w:sz="4" w:space="0" w:color="BFBFBF"/>
            </w:tcBorders>
            <w:vAlign w:val="center"/>
          </w:tcPr>
          <w:p w14:paraId="0D641677" w14:textId="0C3712F6" w:rsidR="00A373AD" w:rsidRPr="00E62E1C" w:rsidRDefault="00A373AD" w:rsidP="00A373AD">
            <w:pPr>
              <w:tabs>
                <w:tab w:val="left" w:pos="320"/>
              </w:tabs>
              <w:spacing w:after="0" w:line="180" w:lineRule="auto"/>
              <w:jc w:val="right"/>
              <w:rPr>
                <w:szCs w:val="20"/>
                <w:highlight w:val="yellow"/>
              </w:rPr>
            </w:pPr>
            <w:r>
              <w:rPr>
                <w:szCs w:val="20"/>
              </w:rPr>
              <w:t>16</w:t>
            </w:r>
          </w:p>
        </w:tc>
        <w:tc>
          <w:tcPr>
            <w:tcW w:w="475" w:type="pct"/>
            <w:tcBorders>
              <w:top w:val="single" w:sz="12" w:space="0" w:color="auto"/>
              <w:bottom w:val="single" w:sz="4" w:space="0" w:color="BFBFBF"/>
              <w:right w:val="single" w:sz="4" w:space="0" w:color="BFBFBF"/>
            </w:tcBorders>
            <w:vAlign w:val="center"/>
          </w:tcPr>
          <w:p w14:paraId="53BE9BE9" w14:textId="37DF0F61" w:rsidR="00A373AD" w:rsidRPr="00E62E1C" w:rsidRDefault="00A373AD" w:rsidP="00A373AD">
            <w:pPr>
              <w:tabs>
                <w:tab w:val="left" w:pos="320"/>
              </w:tabs>
              <w:spacing w:after="0" w:line="180" w:lineRule="auto"/>
              <w:jc w:val="right"/>
              <w:rPr>
                <w:szCs w:val="20"/>
                <w:highlight w:val="yellow"/>
              </w:rPr>
            </w:pPr>
            <w:r>
              <w:rPr>
                <w:szCs w:val="20"/>
              </w:rPr>
              <w:t>15</w:t>
            </w:r>
          </w:p>
        </w:tc>
        <w:tc>
          <w:tcPr>
            <w:tcW w:w="467" w:type="pct"/>
            <w:tcBorders>
              <w:top w:val="single" w:sz="12" w:space="0" w:color="auto"/>
              <w:bottom w:val="single" w:sz="4" w:space="0" w:color="BFBFBF"/>
              <w:right w:val="single" w:sz="4" w:space="0" w:color="BFBFBF"/>
            </w:tcBorders>
            <w:vAlign w:val="center"/>
          </w:tcPr>
          <w:p w14:paraId="52701AD3" w14:textId="035DD5EE" w:rsidR="00A373AD" w:rsidRPr="00E62E1C" w:rsidRDefault="00A373AD" w:rsidP="00A373AD">
            <w:pPr>
              <w:tabs>
                <w:tab w:val="left" w:pos="320"/>
              </w:tabs>
              <w:spacing w:after="0" w:line="180" w:lineRule="auto"/>
              <w:jc w:val="right"/>
              <w:rPr>
                <w:szCs w:val="20"/>
                <w:highlight w:val="yellow"/>
              </w:rPr>
            </w:pPr>
            <w:r>
              <w:rPr>
                <w:szCs w:val="20"/>
              </w:rPr>
              <w:t>19</w:t>
            </w:r>
          </w:p>
        </w:tc>
      </w:tr>
      <w:tr w:rsidR="00A373AD" w:rsidRPr="000611C7" w14:paraId="62F394DB" w14:textId="77777777" w:rsidTr="000A441C">
        <w:trPr>
          <w:trHeight w:val="432"/>
        </w:trPr>
        <w:tc>
          <w:tcPr>
            <w:tcW w:w="727" w:type="pct"/>
            <w:tcBorders>
              <w:top w:val="single" w:sz="4" w:space="0" w:color="BFBFBF"/>
              <w:bottom w:val="single" w:sz="4" w:space="0" w:color="BFBFBF"/>
              <w:right w:val="single" w:sz="4" w:space="0" w:color="auto"/>
            </w:tcBorders>
            <w:shd w:val="clear" w:color="auto" w:fill="auto"/>
            <w:vAlign w:val="center"/>
          </w:tcPr>
          <w:p w14:paraId="7AAEEE84" w14:textId="77777777" w:rsidR="00A373AD" w:rsidRPr="000611C7" w:rsidRDefault="00A373AD" w:rsidP="00A373AD">
            <w:pPr>
              <w:spacing w:after="0" w:line="180" w:lineRule="auto"/>
              <w:ind w:left="-18"/>
              <w:jc w:val="left"/>
              <w:rPr>
                <w:color w:val="000000"/>
                <w:szCs w:val="20"/>
              </w:rPr>
            </w:pPr>
            <w:r w:rsidRPr="000611C7">
              <w:rPr>
                <w:color w:val="000000"/>
                <w:szCs w:val="20"/>
              </w:rPr>
              <w:t>Other Federal Government</w:t>
            </w:r>
          </w:p>
        </w:tc>
        <w:tc>
          <w:tcPr>
            <w:tcW w:w="481" w:type="pct"/>
            <w:tcBorders>
              <w:top w:val="single" w:sz="4" w:space="0" w:color="BFBFBF"/>
              <w:bottom w:val="single" w:sz="4" w:space="0" w:color="BFBFBF"/>
              <w:right w:val="single" w:sz="4" w:space="0" w:color="BFBFBF"/>
            </w:tcBorders>
            <w:vAlign w:val="center"/>
          </w:tcPr>
          <w:p w14:paraId="240130E5" w14:textId="41E4CF32" w:rsidR="00A373AD" w:rsidRPr="00A373AD" w:rsidRDefault="00A373AD" w:rsidP="00A373AD">
            <w:pPr>
              <w:tabs>
                <w:tab w:val="left" w:pos="320"/>
              </w:tabs>
              <w:spacing w:after="0" w:line="180" w:lineRule="auto"/>
              <w:jc w:val="right"/>
              <w:rPr>
                <w:szCs w:val="20"/>
              </w:rPr>
            </w:pPr>
            <w:r w:rsidRPr="002505CD">
              <w:rPr>
                <w:rFonts w:ascii="Century Gothic" w:hAnsi="Century Gothic"/>
                <w:sz w:val="18"/>
                <w:szCs w:val="18"/>
              </w:rPr>
              <w:t>12</w:t>
            </w:r>
          </w:p>
        </w:tc>
        <w:tc>
          <w:tcPr>
            <w:tcW w:w="475" w:type="pct"/>
            <w:gridSpan w:val="2"/>
            <w:tcBorders>
              <w:top w:val="single" w:sz="4" w:space="0" w:color="BFBFBF"/>
              <w:left w:val="single" w:sz="4" w:space="0" w:color="BFBFBF"/>
              <w:bottom w:val="single" w:sz="4" w:space="0" w:color="BFBFBF"/>
              <w:right w:val="single" w:sz="4" w:space="0" w:color="BFBFBF"/>
            </w:tcBorders>
            <w:vAlign w:val="center"/>
          </w:tcPr>
          <w:p w14:paraId="5CBD8D3E" w14:textId="01ED92CD" w:rsidR="00A373AD" w:rsidRPr="00E62E1C" w:rsidRDefault="00A373AD" w:rsidP="00A373AD">
            <w:pPr>
              <w:tabs>
                <w:tab w:val="left" w:pos="320"/>
              </w:tabs>
              <w:spacing w:after="0" w:line="180" w:lineRule="auto"/>
              <w:jc w:val="right"/>
              <w:rPr>
                <w:szCs w:val="20"/>
                <w:highlight w:val="yellow"/>
              </w:rPr>
            </w:pPr>
            <w:r w:rsidRPr="002505CD">
              <w:rPr>
                <w:szCs w:val="20"/>
              </w:rPr>
              <w:t>10</w:t>
            </w:r>
          </w:p>
        </w:tc>
        <w:tc>
          <w:tcPr>
            <w:tcW w:w="475" w:type="pct"/>
            <w:tcBorders>
              <w:top w:val="single" w:sz="4" w:space="0" w:color="BFBFBF"/>
              <w:bottom w:val="single" w:sz="4" w:space="0" w:color="BFBFBF"/>
              <w:right w:val="single" w:sz="4" w:space="0" w:color="BFBFBF"/>
            </w:tcBorders>
            <w:vAlign w:val="center"/>
          </w:tcPr>
          <w:p w14:paraId="6EE06B5F" w14:textId="12256997" w:rsidR="00A373AD" w:rsidRPr="00E62E1C" w:rsidRDefault="00A373AD" w:rsidP="00A373AD">
            <w:pPr>
              <w:tabs>
                <w:tab w:val="left" w:pos="320"/>
              </w:tabs>
              <w:spacing w:after="0" w:line="180" w:lineRule="auto"/>
              <w:jc w:val="right"/>
              <w:rPr>
                <w:szCs w:val="20"/>
                <w:highlight w:val="yellow"/>
              </w:rPr>
            </w:pPr>
            <w:r w:rsidRPr="002505CD">
              <w:rPr>
                <w:szCs w:val="20"/>
              </w:rPr>
              <w:t>7</w:t>
            </w:r>
          </w:p>
        </w:tc>
        <w:tc>
          <w:tcPr>
            <w:tcW w:w="475" w:type="pct"/>
            <w:tcBorders>
              <w:top w:val="single" w:sz="4" w:space="0" w:color="BFBFBF"/>
              <w:bottom w:val="single" w:sz="4" w:space="0" w:color="BFBFBF"/>
              <w:right w:val="single" w:sz="4" w:space="0" w:color="BFBFBF"/>
            </w:tcBorders>
            <w:vAlign w:val="center"/>
          </w:tcPr>
          <w:p w14:paraId="32841246" w14:textId="4050724A" w:rsidR="00A373AD" w:rsidRPr="00E62E1C" w:rsidRDefault="00A373AD" w:rsidP="00A373AD">
            <w:pPr>
              <w:tabs>
                <w:tab w:val="left" w:pos="320"/>
              </w:tabs>
              <w:spacing w:after="0" w:line="180" w:lineRule="auto"/>
              <w:jc w:val="right"/>
              <w:rPr>
                <w:szCs w:val="20"/>
                <w:highlight w:val="yellow"/>
              </w:rPr>
            </w:pPr>
            <w:r w:rsidRPr="002505CD">
              <w:rPr>
                <w:szCs w:val="20"/>
              </w:rPr>
              <w:t>10</w:t>
            </w:r>
          </w:p>
        </w:tc>
        <w:tc>
          <w:tcPr>
            <w:tcW w:w="475" w:type="pct"/>
            <w:tcBorders>
              <w:top w:val="single" w:sz="4" w:space="0" w:color="BFBFBF"/>
              <w:bottom w:val="single" w:sz="4" w:space="0" w:color="BFBFBF"/>
              <w:right w:val="single" w:sz="4" w:space="0" w:color="BFBFBF"/>
            </w:tcBorders>
            <w:vAlign w:val="center"/>
          </w:tcPr>
          <w:p w14:paraId="0FBDDD87" w14:textId="693D66B5" w:rsidR="00A373AD" w:rsidRPr="00E62E1C" w:rsidRDefault="00A373AD" w:rsidP="00A373AD">
            <w:pPr>
              <w:tabs>
                <w:tab w:val="left" w:pos="320"/>
              </w:tabs>
              <w:spacing w:after="0" w:line="180" w:lineRule="auto"/>
              <w:jc w:val="right"/>
              <w:rPr>
                <w:szCs w:val="20"/>
                <w:highlight w:val="yellow"/>
              </w:rPr>
            </w:pPr>
            <w:r w:rsidRPr="002505CD">
              <w:rPr>
                <w:szCs w:val="20"/>
              </w:rPr>
              <w:t>10</w:t>
            </w:r>
          </w:p>
        </w:tc>
        <w:tc>
          <w:tcPr>
            <w:tcW w:w="475" w:type="pct"/>
            <w:tcBorders>
              <w:top w:val="single" w:sz="4" w:space="0" w:color="BFBFBF"/>
              <w:bottom w:val="single" w:sz="4" w:space="0" w:color="BFBFBF"/>
              <w:right w:val="single" w:sz="4" w:space="0" w:color="BFBFBF"/>
            </w:tcBorders>
            <w:vAlign w:val="center"/>
          </w:tcPr>
          <w:p w14:paraId="01E82C35" w14:textId="739A282F" w:rsidR="00A373AD" w:rsidRPr="00E62E1C" w:rsidRDefault="00A373AD" w:rsidP="00A373AD">
            <w:pPr>
              <w:tabs>
                <w:tab w:val="left" w:pos="320"/>
              </w:tabs>
              <w:spacing w:after="0" w:line="180" w:lineRule="auto"/>
              <w:jc w:val="right"/>
              <w:rPr>
                <w:szCs w:val="20"/>
                <w:highlight w:val="yellow"/>
              </w:rPr>
            </w:pPr>
            <w:r>
              <w:rPr>
                <w:szCs w:val="20"/>
              </w:rPr>
              <w:t>8</w:t>
            </w:r>
          </w:p>
        </w:tc>
        <w:tc>
          <w:tcPr>
            <w:tcW w:w="475" w:type="pct"/>
            <w:tcBorders>
              <w:top w:val="single" w:sz="4" w:space="0" w:color="BFBFBF"/>
              <w:bottom w:val="single" w:sz="4" w:space="0" w:color="BFBFBF"/>
              <w:right w:val="single" w:sz="4" w:space="0" w:color="BFBFBF"/>
            </w:tcBorders>
            <w:vAlign w:val="center"/>
          </w:tcPr>
          <w:p w14:paraId="42F4AE84" w14:textId="7C048BA1" w:rsidR="00A373AD" w:rsidRPr="00E62E1C" w:rsidRDefault="00A373AD" w:rsidP="00A373AD">
            <w:pPr>
              <w:tabs>
                <w:tab w:val="left" w:pos="320"/>
              </w:tabs>
              <w:spacing w:after="0" w:line="180" w:lineRule="auto"/>
              <w:jc w:val="right"/>
              <w:rPr>
                <w:szCs w:val="20"/>
                <w:highlight w:val="yellow"/>
              </w:rPr>
            </w:pPr>
            <w:r>
              <w:rPr>
                <w:szCs w:val="20"/>
              </w:rPr>
              <w:t>7</w:t>
            </w:r>
          </w:p>
        </w:tc>
        <w:tc>
          <w:tcPr>
            <w:tcW w:w="475" w:type="pct"/>
            <w:tcBorders>
              <w:top w:val="single" w:sz="4" w:space="0" w:color="BFBFBF"/>
              <w:bottom w:val="single" w:sz="4" w:space="0" w:color="BFBFBF"/>
              <w:right w:val="single" w:sz="4" w:space="0" w:color="BFBFBF"/>
            </w:tcBorders>
            <w:vAlign w:val="center"/>
          </w:tcPr>
          <w:p w14:paraId="3FD7DFD0" w14:textId="556DA9BB" w:rsidR="00A373AD" w:rsidRPr="00E62E1C" w:rsidRDefault="00A373AD" w:rsidP="00A373AD">
            <w:pPr>
              <w:tabs>
                <w:tab w:val="left" w:pos="320"/>
              </w:tabs>
              <w:spacing w:after="0" w:line="180" w:lineRule="auto"/>
              <w:jc w:val="right"/>
              <w:rPr>
                <w:szCs w:val="20"/>
                <w:highlight w:val="yellow"/>
              </w:rPr>
            </w:pPr>
            <w:r>
              <w:rPr>
                <w:szCs w:val="20"/>
              </w:rPr>
              <w:t>7</w:t>
            </w:r>
          </w:p>
        </w:tc>
        <w:tc>
          <w:tcPr>
            <w:tcW w:w="467" w:type="pct"/>
            <w:tcBorders>
              <w:top w:val="single" w:sz="4" w:space="0" w:color="BFBFBF"/>
              <w:bottom w:val="single" w:sz="4" w:space="0" w:color="BFBFBF"/>
              <w:right w:val="single" w:sz="4" w:space="0" w:color="BFBFBF"/>
            </w:tcBorders>
            <w:vAlign w:val="center"/>
          </w:tcPr>
          <w:p w14:paraId="57B20195" w14:textId="6B1549B7" w:rsidR="00A373AD" w:rsidRPr="00E62E1C" w:rsidRDefault="00A373AD" w:rsidP="00A373AD">
            <w:pPr>
              <w:tabs>
                <w:tab w:val="left" w:pos="320"/>
              </w:tabs>
              <w:spacing w:after="0" w:line="180" w:lineRule="auto"/>
              <w:jc w:val="right"/>
              <w:rPr>
                <w:szCs w:val="20"/>
                <w:highlight w:val="yellow"/>
              </w:rPr>
            </w:pPr>
            <w:r>
              <w:rPr>
                <w:szCs w:val="20"/>
              </w:rPr>
              <w:t>5</w:t>
            </w:r>
          </w:p>
        </w:tc>
      </w:tr>
      <w:tr w:rsidR="00A373AD" w:rsidRPr="000611C7" w14:paraId="0C6D4F5E" w14:textId="77777777" w:rsidTr="000A441C">
        <w:trPr>
          <w:trHeight w:val="432"/>
        </w:trPr>
        <w:tc>
          <w:tcPr>
            <w:tcW w:w="727" w:type="pct"/>
            <w:tcBorders>
              <w:top w:val="single" w:sz="4" w:space="0" w:color="BFBFBF"/>
              <w:bottom w:val="single" w:sz="4" w:space="0" w:color="BFBFBF"/>
              <w:right w:val="single" w:sz="4" w:space="0" w:color="auto"/>
            </w:tcBorders>
            <w:shd w:val="clear" w:color="auto" w:fill="auto"/>
            <w:vAlign w:val="center"/>
          </w:tcPr>
          <w:p w14:paraId="35A28CB2" w14:textId="77777777" w:rsidR="00A373AD" w:rsidRPr="000611C7" w:rsidRDefault="00A373AD" w:rsidP="00A373AD">
            <w:pPr>
              <w:spacing w:after="0" w:line="180" w:lineRule="auto"/>
              <w:ind w:left="-18"/>
              <w:jc w:val="left"/>
              <w:rPr>
                <w:color w:val="000000"/>
                <w:szCs w:val="20"/>
              </w:rPr>
            </w:pPr>
            <w:r w:rsidRPr="000611C7">
              <w:rPr>
                <w:color w:val="000000"/>
                <w:szCs w:val="20"/>
              </w:rPr>
              <w:t>Foreign Government</w:t>
            </w:r>
          </w:p>
        </w:tc>
        <w:tc>
          <w:tcPr>
            <w:tcW w:w="481" w:type="pct"/>
            <w:tcBorders>
              <w:top w:val="single" w:sz="4" w:space="0" w:color="BFBFBF"/>
              <w:bottom w:val="single" w:sz="4" w:space="0" w:color="BFBFBF"/>
              <w:right w:val="single" w:sz="4" w:space="0" w:color="BFBFBF"/>
            </w:tcBorders>
            <w:vAlign w:val="center"/>
          </w:tcPr>
          <w:p w14:paraId="37FC5B29" w14:textId="2AB9E911" w:rsidR="00A373AD" w:rsidRPr="00A373AD" w:rsidRDefault="00A373AD" w:rsidP="00A373AD">
            <w:pPr>
              <w:tabs>
                <w:tab w:val="left" w:pos="320"/>
              </w:tabs>
              <w:spacing w:after="0" w:line="180" w:lineRule="auto"/>
              <w:jc w:val="right"/>
              <w:rPr>
                <w:szCs w:val="20"/>
              </w:rPr>
            </w:pPr>
            <w:r w:rsidRPr="002505CD">
              <w:rPr>
                <w:rFonts w:ascii="Century Gothic" w:hAnsi="Century Gothic"/>
                <w:sz w:val="18"/>
                <w:szCs w:val="18"/>
              </w:rPr>
              <w:t>14</w:t>
            </w:r>
          </w:p>
        </w:tc>
        <w:tc>
          <w:tcPr>
            <w:tcW w:w="475" w:type="pct"/>
            <w:gridSpan w:val="2"/>
            <w:tcBorders>
              <w:top w:val="single" w:sz="4" w:space="0" w:color="BFBFBF"/>
              <w:left w:val="single" w:sz="4" w:space="0" w:color="BFBFBF"/>
              <w:bottom w:val="single" w:sz="4" w:space="0" w:color="BFBFBF"/>
              <w:right w:val="single" w:sz="4" w:space="0" w:color="BFBFBF"/>
            </w:tcBorders>
            <w:vAlign w:val="center"/>
          </w:tcPr>
          <w:p w14:paraId="67420D35" w14:textId="392F071F" w:rsidR="00A373AD" w:rsidRPr="00E62E1C" w:rsidRDefault="00A373AD" w:rsidP="00A373AD">
            <w:pPr>
              <w:tabs>
                <w:tab w:val="left" w:pos="320"/>
              </w:tabs>
              <w:spacing w:after="0" w:line="180" w:lineRule="auto"/>
              <w:jc w:val="right"/>
              <w:rPr>
                <w:szCs w:val="20"/>
                <w:highlight w:val="yellow"/>
              </w:rPr>
            </w:pPr>
            <w:r w:rsidRPr="002505CD">
              <w:rPr>
                <w:szCs w:val="20"/>
              </w:rPr>
              <w:t>13</w:t>
            </w:r>
          </w:p>
        </w:tc>
        <w:tc>
          <w:tcPr>
            <w:tcW w:w="475" w:type="pct"/>
            <w:tcBorders>
              <w:top w:val="single" w:sz="4" w:space="0" w:color="BFBFBF"/>
              <w:bottom w:val="single" w:sz="4" w:space="0" w:color="BFBFBF"/>
              <w:right w:val="single" w:sz="4" w:space="0" w:color="BFBFBF"/>
            </w:tcBorders>
            <w:vAlign w:val="center"/>
          </w:tcPr>
          <w:p w14:paraId="6C0197DF" w14:textId="5C30F0D9" w:rsidR="00A373AD" w:rsidRPr="00E62E1C" w:rsidRDefault="00A373AD" w:rsidP="00A373AD">
            <w:pPr>
              <w:tabs>
                <w:tab w:val="left" w:pos="320"/>
              </w:tabs>
              <w:spacing w:after="0" w:line="180" w:lineRule="auto"/>
              <w:jc w:val="right"/>
              <w:rPr>
                <w:szCs w:val="20"/>
                <w:highlight w:val="yellow"/>
              </w:rPr>
            </w:pPr>
            <w:r w:rsidRPr="002505CD">
              <w:rPr>
                <w:szCs w:val="20"/>
              </w:rPr>
              <w:t>12</w:t>
            </w:r>
          </w:p>
        </w:tc>
        <w:tc>
          <w:tcPr>
            <w:tcW w:w="475" w:type="pct"/>
            <w:tcBorders>
              <w:top w:val="single" w:sz="4" w:space="0" w:color="BFBFBF"/>
              <w:bottom w:val="single" w:sz="4" w:space="0" w:color="BFBFBF"/>
              <w:right w:val="single" w:sz="4" w:space="0" w:color="BFBFBF"/>
            </w:tcBorders>
            <w:vAlign w:val="center"/>
          </w:tcPr>
          <w:p w14:paraId="142C3C40" w14:textId="5C94A4B3" w:rsidR="00A373AD" w:rsidRPr="00E62E1C" w:rsidRDefault="00A373AD" w:rsidP="00A373AD">
            <w:pPr>
              <w:tabs>
                <w:tab w:val="left" w:pos="320"/>
              </w:tabs>
              <w:spacing w:after="0" w:line="180" w:lineRule="auto"/>
              <w:jc w:val="right"/>
              <w:rPr>
                <w:szCs w:val="20"/>
                <w:highlight w:val="yellow"/>
              </w:rPr>
            </w:pPr>
            <w:r w:rsidRPr="002505CD">
              <w:rPr>
                <w:szCs w:val="20"/>
              </w:rPr>
              <w:t>13</w:t>
            </w:r>
          </w:p>
        </w:tc>
        <w:tc>
          <w:tcPr>
            <w:tcW w:w="475" w:type="pct"/>
            <w:tcBorders>
              <w:top w:val="single" w:sz="4" w:space="0" w:color="BFBFBF"/>
              <w:bottom w:val="single" w:sz="4" w:space="0" w:color="BFBFBF"/>
              <w:right w:val="single" w:sz="4" w:space="0" w:color="BFBFBF"/>
            </w:tcBorders>
            <w:vAlign w:val="center"/>
          </w:tcPr>
          <w:p w14:paraId="00102F02" w14:textId="4D7F4822" w:rsidR="00A373AD" w:rsidRPr="00E62E1C" w:rsidRDefault="00A373AD" w:rsidP="00A373AD">
            <w:pPr>
              <w:tabs>
                <w:tab w:val="left" w:pos="320"/>
              </w:tabs>
              <w:spacing w:after="0" w:line="180" w:lineRule="auto"/>
              <w:jc w:val="right"/>
              <w:rPr>
                <w:szCs w:val="20"/>
                <w:highlight w:val="yellow"/>
              </w:rPr>
            </w:pPr>
            <w:r>
              <w:rPr>
                <w:szCs w:val="20"/>
              </w:rPr>
              <w:t>14</w:t>
            </w:r>
          </w:p>
        </w:tc>
        <w:tc>
          <w:tcPr>
            <w:tcW w:w="475" w:type="pct"/>
            <w:tcBorders>
              <w:top w:val="single" w:sz="4" w:space="0" w:color="BFBFBF"/>
              <w:bottom w:val="single" w:sz="4" w:space="0" w:color="BFBFBF"/>
              <w:right w:val="single" w:sz="4" w:space="0" w:color="BFBFBF"/>
            </w:tcBorders>
            <w:vAlign w:val="center"/>
          </w:tcPr>
          <w:p w14:paraId="07E80558" w14:textId="26FF29C7" w:rsidR="00A373AD" w:rsidRPr="00E62E1C" w:rsidRDefault="00A373AD" w:rsidP="00A373AD">
            <w:pPr>
              <w:tabs>
                <w:tab w:val="left" w:pos="320"/>
              </w:tabs>
              <w:spacing w:after="0" w:line="180" w:lineRule="auto"/>
              <w:jc w:val="right"/>
              <w:rPr>
                <w:szCs w:val="20"/>
                <w:highlight w:val="yellow"/>
              </w:rPr>
            </w:pPr>
            <w:r>
              <w:rPr>
                <w:szCs w:val="20"/>
              </w:rPr>
              <w:t>14</w:t>
            </w:r>
          </w:p>
        </w:tc>
        <w:tc>
          <w:tcPr>
            <w:tcW w:w="475" w:type="pct"/>
            <w:tcBorders>
              <w:top w:val="single" w:sz="4" w:space="0" w:color="BFBFBF"/>
              <w:bottom w:val="single" w:sz="4" w:space="0" w:color="BFBFBF"/>
              <w:right w:val="single" w:sz="4" w:space="0" w:color="BFBFBF"/>
            </w:tcBorders>
            <w:vAlign w:val="center"/>
          </w:tcPr>
          <w:p w14:paraId="6B21BB7D" w14:textId="25F28093" w:rsidR="00A373AD" w:rsidRPr="00E62E1C" w:rsidRDefault="00A373AD" w:rsidP="00A373AD">
            <w:pPr>
              <w:tabs>
                <w:tab w:val="left" w:pos="320"/>
              </w:tabs>
              <w:spacing w:after="0" w:line="180" w:lineRule="auto"/>
              <w:jc w:val="right"/>
              <w:rPr>
                <w:szCs w:val="20"/>
                <w:highlight w:val="yellow"/>
              </w:rPr>
            </w:pPr>
            <w:r>
              <w:rPr>
                <w:szCs w:val="20"/>
              </w:rPr>
              <w:t>13</w:t>
            </w:r>
          </w:p>
        </w:tc>
        <w:tc>
          <w:tcPr>
            <w:tcW w:w="475" w:type="pct"/>
            <w:tcBorders>
              <w:top w:val="single" w:sz="4" w:space="0" w:color="BFBFBF"/>
              <w:bottom w:val="single" w:sz="4" w:space="0" w:color="BFBFBF"/>
              <w:right w:val="single" w:sz="4" w:space="0" w:color="BFBFBF"/>
            </w:tcBorders>
            <w:vAlign w:val="center"/>
          </w:tcPr>
          <w:p w14:paraId="08228C97" w14:textId="633B539A" w:rsidR="00A373AD" w:rsidRPr="00E62E1C" w:rsidRDefault="00A373AD" w:rsidP="00A373AD">
            <w:pPr>
              <w:tabs>
                <w:tab w:val="left" w:pos="320"/>
              </w:tabs>
              <w:spacing w:after="0" w:line="180" w:lineRule="auto"/>
              <w:jc w:val="right"/>
              <w:rPr>
                <w:szCs w:val="20"/>
                <w:highlight w:val="yellow"/>
              </w:rPr>
            </w:pPr>
            <w:r>
              <w:rPr>
                <w:szCs w:val="20"/>
              </w:rPr>
              <w:t>13</w:t>
            </w:r>
          </w:p>
        </w:tc>
        <w:tc>
          <w:tcPr>
            <w:tcW w:w="467" w:type="pct"/>
            <w:tcBorders>
              <w:top w:val="single" w:sz="4" w:space="0" w:color="BFBFBF"/>
              <w:bottom w:val="single" w:sz="4" w:space="0" w:color="BFBFBF"/>
              <w:right w:val="single" w:sz="4" w:space="0" w:color="BFBFBF"/>
            </w:tcBorders>
            <w:vAlign w:val="center"/>
          </w:tcPr>
          <w:p w14:paraId="30782698" w14:textId="760330BB" w:rsidR="00A373AD" w:rsidRPr="00E62E1C" w:rsidRDefault="00A373AD" w:rsidP="00A373AD">
            <w:pPr>
              <w:tabs>
                <w:tab w:val="left" w:pos="320"/>
              </w:tabs>
              <w:spacing w:after="0" w:line="180" w:lineRule="auto"/>
              <w:jc w:val="right"/>
              <w:rPr>
                <w:szCs w:val="20"/>
                <w:highlight w:val="yellow"/>
              </w:rPr>
            </w:pPr>
            <w:r>
              <w:rPr>
                <w:szCs w:val="20"/>
              </w:rPr>
              <w:t>14</w:t>
            </w:r>
          </w:p>
        </w:tc>
      </w:tr>
      <w:tr w:rsidR="00A373AD" w:rsidRPr="000611C7" w14:paraId="53EBF050" w14:textId="77777777" w:rsidTr="000A441C">
        <w:trPr>
          <w:trHeight w:val="432"/>
        </w:trPr>
        <w:tc>
          <w:tcPr>
            <w:tcW w:w="727" w:type="pct"/>
            <w:tcBorders>
              <w:top w:val="single" w:sz="4" w:space="0" w:color="BFBFBF"/>
              <w:bottom w:val="single" w:sz="12" w:space="0" w:color="auto"/>
              <w:right w:val="single" w:sz="4" w:space="0" w:color="auto"/>
            </w:tcBorders>
            <w:shd w:val="clear" w:color="auto" w:fill="auto"/>
            <w:vAlign w:val="center"/>
          </w:tcPr>
          <w:p w14:paraId="588A7AD3" w14:textId="77777777" w:rsidR="00A373AD" w:rsidRPr="000611C7" w:rsidRDefault="00A373AD" w:rsidP="00A373AD">
            <w:pPr>
              <w:spacing w:after="0" w:line="180" w:lineRule="auto"/>
              <w:ind w:left="-18"/>
              <w:jc w:val="left"/>
              <w:rPr>
                <w:color w:val="000000"/>
                <w:szCs w:val="20"/>
              </w:rPr>
            </w:pPr>
            <w:r w:rsidRPr="000611C7">
              <w:rPr>
                <w:color w:val="000000"/>
                <w:szCs w:val="20"/>
              </w:rPr>
              <w:t>Retired</w:t>
            </w:r>
          </w:p>
        </w:tc>
        <w:tc>
          <w:tcPr>
            <w:tcW w:w="481" w:type="pct"/>
            <w:tcBorders>
              <w:top w:val="single" w:sz="4" w:space="0" w:color="BFBFBF"/>
              <w:bottom w:val="single" w:sz="12" w:space="0" w:color="auto"/>
              <w:right w:val="single" w:sz="4" w:space="0" w:color="BFBFBF"/>
            </w:tcBorders>
            <w:vAlign w:val="center"/>
          </w:tcPr>
          <w:p w14:paraId="5396DAE6" w14:textId="73716473" w:rsidR="00A373AD" w:rsidRPr="00A373AD" w:rsidRDefault="00A373AD" w:rsidP="00A373AD">
            <w:pPr>
              <w:tabs>
                <w:tab w:val="left" w:pos="320"/>
              </w:tabs>
              <w:spacing w:after="0" w:line="180" w:lineRule="auto"/>
              <w:jc w:val="right"/>
              <w:rPr>
                <w:szCs w:val="20"/>
              </w:rPr>
            </w:pPr>
            <w:r w:rsidRPr="002505CD">
              <w:rPr>
                <w:rFonts w:ascii="Century Gothic" w:hAnsi="Century Gothic"/>
                <w:sz w:val="18"/>
                <w:szCs w:val="18"/>
              </w:rPr>
              <w:t>213</w:t>
            </w:r>
          </w:p>
        </w:tc>
        <w:tc>
          <w:tcPr>
            <w:tcW w:w="475" w:type="pct"/>
            <w:gridSpan w:val="2"/>
            <w:tcBorders>
              <w:top w:val="single" w:sz="4" w:space="0" w:color="BFBFBF"/>
              <w:left w:val="single" w:sz="4" w:space="0" w:color="BFBFBF"/>
              <w:bottom w:val="single" w:sz="12" w:space="0" w:color="auto"/>
              <w:right w:val="single" w:sz="4" w:space="0" w:color="BFBFBF"/>
            </w:tcBorders>
            <w:vAlign w:val="center"/>
          </w:tcPr>
          <w:p w14:paraId="5D58991F" w14:textId="60278CFB" w:rsidR="00A373AD" w:rsidRPr="00E62E1C" w:rsidRDefault="00A373AD" w:rsidP="00A373AD">
            <w:pPr>
              <w:tabs>
                <w:tab w:val="left" w:pos="320"/>
              </w:tabs>
              <w:spacing w:after="0" w:line="180" w:lineRule="auto"/>
              <w:jc w:val="right"/>
              <w:rPr>
                <w:szCs w:val="20"/>
                <w:highlight w:val="yellow"/>
              </w:rPr>
            </w:pPr>
            <w:r w:rsidRPr="002505CD">
              <w:rPr>
                <w:szCs w:val="20"/>
              </w:rPr>
              <w:t>213</w:t>
            </w:r>
          </w:p>
        </w:tc>
        <w:tc>
          <w:tcPr>
            <w:tcW w:w="475" w:type="pct"/>
            <w:tcBorders>
              <w:top w:val="single" w:sz="4" w:space="0" w:color="BFBFBF"/>
              <w:bottom w:val="single" w:sz="12" w:space="0" w:color="auto"/>
              <w:right w:val="single" w:sz="4" w:space="0" w:color="BFBFBF"/>
            </w:tcBorders>
            <w:vAlign w:val="center"/>
          </w:tcPr>
          <w:p w14:paraId="2AF725DC" w14:textId="6858671A" w:rsidR="00A373AD" w:rsidRPr="00E62E1C" w:rsidRDefault="00A373AD" w:rsidP="00A373AD">
            <w:pPr>
              <w:tabs>
                <w:tab w:val="left" w:pos="320"/>
              </w:tabs>
              <w:spacing w:after="0" w:line="180" w:lineRule="auto"/>
              <w:jc w:val="right"/>
              <w:rPr>
                <w:szCs w:val="20"/>
                <w:highlight w:val="yellow"/>
              </w:rPr>
            </w:pPr>
            <w:r w:rsidRPr="002505CD">
              <w:rPr>
                <w:szCs w:val="20"/>
              </w:rPr>
              <w:t>216</w:t>
            </w:r>
          </w:p>
        </w:tc>
        <w:tc>
          <w:tcPr>
            <w:tcW w:w="475" w:type="pct"/>
            <w:tcBorders>
              <w:top w:val="single" w:sz="4" w:space="0" w:color="BFBFBF"/>
              <w:bottom w:val="single" w:sz="12" w:space="0" w:color="auto"/>
              <w:right w:val="single" w:sz="4" w:space="0" w:color="BFBFBF"/>
            </w:tcBorders>
            <w:vAlign w:val="center"/>
          </w:tcPr>
          <w:p w14:paraId="66743C77" w14:textId="22783C32" w:rsidR="00A373AD" w:rsidRPr="00E62E1C" w:rsidRDefault="00A373AD" w:rsidP="00A373AD">
            <w:pPr>
              <w:tabs>
                <w:tab w:val="left" w:pos="320"/>
              </w:tabs>
              <w:spacing w:after="0" w:line="180" w:lineRule="auto"/>
              <w:jc w:val="right"/>
              <w:rPr>
                <w:szCs w:val="20"/>
                <w:highlight w:val="yellow"/>
              </w:rPr>
            </w:pPr>
            <w:r w:rsidRPr="002505CD">
              <w:rPr>
                <w:szCs w:val="20"/>
              </w:rPr>
              <w:t>223</w:t>
            </w:r>
          </w:p>
        </w:tc>
        <w:tc>
          <w:tcPr>
            <w:tcW w:w="475" w:type="pct"/>
            <w:tcBorders>
              <w:top w:val="single" w:sz="4" w:space="0" w:color="BFBFBF"/>
              <w:bottom w:val="single" w:sz="12" w:space="0" w:color="auto"/>
              <w:right w:val="single" w:sz="4" w:space="0" w:color="BFBFBF"/>
            </w:tcBorders>
            <w:vAlign w:val="center"/>
          </w:tcPr>
          <w:p w14:paraId="14408F61" w14:textId="79AA0547" w:rsidR="00A373AD" w:rsidRPr="00E62E1C" w:rsidRDefault="00A373AD" w:rsidP="00A373AD">
            <w:pPr>
              <w:tabs>
                <w:tab w:val="left" w:pos="320"/>
              </w:tabs>
              <w:spacing w:after="0" w:line="180" w:lineRule="auto"/>
              <w:jc w:val="right"/>
              <w:rPr>
                <w:szCs w:val="20"/>
                <w:highlight w:val="yellow"/>
              </w:rPr>
            </w:pPr>
            <w:r w:rsidRPr="002505CD">
              <w:rPr>
                <w:szCs w:val="20"/>
              </w:rPr>
              <w:t>22</w:t>
            </w:r>
            <w:r>
              <w:rPr>
                <w:szCs w:val="20"/>
              </w:rPr>
              <w:t>5</w:t>
            </w:r>
          </w:p>
        </w:tc>
        <w:tc>
          <w:tcPr>
            <w:tcW w:w="475" w:type="pct"/>
            <w:tcBorders>
              <w:top w:val="single" w:sz="4" w:space="0" w:color="BFBFBF"/>
              <w:bottom w:val="single" w:sz="12" w:space="0" w:color="auto"/>
              <w:right w:val="single" w:sz="4" w:space="0" w:color="BFBFBF"/>
            </w:tcBorders>
            <w:vAlign w:val="center"/>
          </w:tcPr>
          <w:p w14:paraId="0BC9302B" w14:textId="0A998110" w:rsidR="00A373AD" w:rsidRPr="00E62E1C" w:rsidRDefault="00A373AD" w:rsidP="00A373AD">
            <w:pPr>
              <w:tabs>
                <w:tab w:val="left" w:pos="320"/>
              </w:tabs>
              <w:spacing w:after="0" w:line="180" w:lineRule="auto"/>
              <w:jc w:val="right"/>
              <w:rPr>
                <w:szCs w:val="20"/>
                <w:highlight w:val="yellow"/>
              </w:rPr>
            </w:pPr>
            <w:r>
              <w:rPr>
                <w:szCs w:val="20"/>
              </w:rPr>
              <w:t>235</w:t>
            </w:r>
          </w:p>
        </w:tc>
        <w:tc>
          <w:tcPr>
            <w:tcW w:w="475" w:type="pct"/>
            <w:tcBorders>
              <w:top w:val="single" w:sz="4" w:space="0" w:color="BFBFBF"/>
              <w:bottom w:val="single" w:sz="12" w:space="0" w:color="auto"/>
              <w:right w:val="single" w:sz="4" w:space="0" w:color="BFBFBF"/>
            </w:tcBorders>
            <w:vAlign w:val="center"/>
          </w:tcPr>
          <w:p w14:paraId="40499060" w14:textId="3DF8F77D" w:rsidR="00A373AD" w:rsidRPr="00E62E1C" w:rsidRDefault="00A373AD" w:rsidP="00A373AD">
            <w:pPr>
              <w:tabs>
                <w:tab w:val="left" w:pos="320"/>
              </w:tabs>
              <w:spacing w:after="0" w:line="180" w:lineRule="auto"/>
              <w:jc w:val="right"/>
              <w:rPr>
                <w:szCs w:val="20"/>
                <w:highlight w:val="yellow"/>
              </w:rPr>
            </w:pPr>
            <w:r>
              <w:rPr>
                <w:szCs w:val="20"/>
              </w:rPr>
              <w:t>241</w:t>
            </w:r>
          </w:p>
        </w:tc>
        <w:tc>
          <w:tcPr>
            <w:tcW w:w="475" w:type="pct"/>
            <w:tcBorders>
              <w:top w:val="single" w:sz="4" w:space="0" w:color="BFBFBF"/>
              <w:bottom w:val="single" w:sz="12" w:space="0" w:color="auto"/>
              <w:right w:val="single" w:sz="4" w:space="0" w:color="BFBFBF"/>
            </w:tcBorders>
            <w:vAlign w:val="center"/>
          </w:tcPr>
          <w:p w14:paraId="613499E6" w14:textId="133B447D" w:rsidR="00A373AD" w:rsidRPr="00E62E1C" w:rsidRDefault="00A373AD" w:rsidP="00A373AD">
            <w:pPr>
              <w:tabs>
                <w:tab w:val="left" w:pos="320"/>
              </w:tabs>
              <w:spacing w:after="0" w:line="180" w:lineRule="auto"/>
              <w:jc w:val="right"/>
              <w:rPr>
                <w:szCs w:val="20"/>
                <w:highlight w:val="yellow"/>
              </w:rPr>
            </w:pPr>
            <w:r>
              <w:rPr>
                <w:szCs w:val="20"/>
              </w:rPr>
              <w:t>245</w:t>
            </w:r>
          </w:p>
        </w:tc>
        <w:tc>
          <w:tcPr>
            <w:tcW w:w="467" w:type="pct"/>
            <w:tcBorders>
              <w:top w:val="single" w:sz="4" w:space="0" w:color="BFBFBF"/>
              <w:bottom w:val="single" w:sz="12" w:space="0" w:color="auto"/>
              <w:right w:val="single" w:sz="4" w:space="0" w:color="BFBFBF"/>
            </w:tcBorders>
            <w:vAlign w:val="center"/>
          </w:tcPr>
          <w:p w14:paraId="3A010364" w14:textId="63BF2D39" w:rsidR="00A373AD" w:rsidRPr="00E62E1C" w:rsidRDefault="00A373AD" w:rsidP="00A373AD">
            <w:pPr>
              <w:tabs>
                <w:tab w:val="left" w:pos="320"/>
              </w:tabs>
              <w:spacing w:after="0" w:line="180" w:lineRule="auto"/>
              <w:jc w:val="right"/>
              <w:rPr>
                <w:szCs w:val="20"/>
                <w:highlight w:val="yellow"/>
              </w:rPr>
            </w:pPr>
            <w:r>
              <w:rPr>
                <w:szCs w:val="20"/>
              </w:rPr>
              <w:t>248</w:t>
            </w:r>
          </w:p>
        </w:tc>
      </w:tr>
      <w:tr w:rsidR="00A373AD" w:rsidRPr="000611C7" w14:paraId="2A9B72E4" w14:textId="77777777" w:rsidTr="000A441C">
        <w:trPr>
          <w:trHeight w:val="432"/>
        </w:trPr>
        <w:tc>
          <w:tcPr>
            <w:tcW w:w="727" w:type="pct"/>
            <w:tcBorders>
              <w:top w:val="single" w:sz="12" w:space="0" w:color="auto"/>
              <w:bottom w:val="single" w:sz="12" w:space="0" w:color="auto"/>
              <w:right w:val="single" w:sz="4" w:space="0" w:color="auto"/>
            </w:tcBorders>
            <w:shd w:val="clear" w:color="auto" w:fill="auto"/>
            <w:vAlign w:val="center"/>
          </w:tcPr>
          <w:p w14:paraId="1D6F16DD" w14:textId="77777777" w:rsidR="00A373AD" w:rsidRPr="000611C7" w:rsidRDefault="00A373AD" w:rsidP="00A373AD">
            <w:pPr>
              <w:spacing w:after="0" w:line="180" w:lineRule="auto"/>
              <w:ind w:left="-18"/>
              <w:jc w:val="right"/>
              <w:rPr>
                <w:b/>
                <w:color w:val="000000"/>
                <w:szCs w:val="20"/>
              </w:rPr>
            </w:pPr>
            <w:r w:rsidRPr="000611C7">
              <w:rPr>
                <w:b/>
                <w:color w:val="000000"/>
                <w:szCs w:val="20"/>
              </w:rPr>
              <w:t>Total Advisory</w:t>
            </w:r>
          </w:p>
        </w:tc>
        <w:tc>
          <w:tcPr>
            <w:tcW w:w="481" w:type="pct"/>
            <w:tcBorders>
              <w:top w:val="single" w:sz="12" w:space="0" w:color="auto"/>
              <w:bottom w:val="single" w:sz="12" w:space="0" w:color="auto"/>
              <w:right w:val="single" w:sz="4" w:space="0" w:color="BFBFBF"/>
            </w:tcBorders>
            <w:vAlign w:val="center"/>
          </w:tcPr>
          <w:p w14:paraId="49CCE20B" w14:textId="3836DE4A" w:rsidR="00A373AD" w:rsidRPr="00A373AD" w:rsidRDefault="00A373AD" w:rsidP="00A373AD">
            <w:pPr>
              <w:spacing w:after="0" w:line="180" w:lineRule="auto"/>
              <w:jc w:val="right"/>
              <w:rPr>
                <w:b/>
                <w:szCs w:val="20"/>
              </w:rPr>
            </w:pPr>
            <w:r w:rsidRPr="002505CD">
              <w:rPr>
                <w:rFonts w:ascii="Century Gothic" w:hAnsi="Century Gothic"/>
                <w:b/>
                <w:color w:val="0A1F62"/>
                <w:sz w:val="18"/>
                <w:szCs w:val="18"/>
              </w:rPr>
              <w:t>240</w:t>
            </w:r>
          </w:p>
        </w:tc>
        <w:tc>
          <w:tcPr>
            <w:tcW w:w="475" w:type="pct"/>
            <w:gridSpan w:val="2"/>
            <w:tcBorders>
              <w:top w:val="single" w:sz="12" w:space="0" w:color="auto"/>
              <w:left w:val="single" w:sz="4" w:space="0" w:color="BFBFBF"/>
              <w:bottom w:val="single" w:sz="12" w:space="0" w:color="auto"/>
              <w:right w:val="single" w:sz="4" w:space="0" w:color="BFBFBF"/>
            </w:tcBorders>
            <w:vAlign w:val="center"/>
          </w:tcPr>
          <w:p w14:paraId="54089DF5" w14:textId="2BFA9D04" w:rsidR="00A373AD" w:rsidRPr="00E62E1C" w:rsidRDefault="00A373AD" w:rsidP="00A373AD">
            <w:pPr>
              <w:spacing w:after="0" w:line="180" w:lineRule="auto"/>
              <w:jc w:val="right"/>
              <w:rPr>
                <w:b/>
                <w:szCs w:val="20"/>
                <w:highlight w:val="yellow"/>
              </w:rPr>
            </w:pPr>
            <w:r w:rsidRPr="002505CD">
              <w:rPr>
                <w:rFonts w:ascii="Century Gothic" w:hAnsi="Century Gothic"/>
                <w:b/>
                <w:color w:val="0A1F62"/>
                <w:sz w:val="18"/>
                <w:szCs w:val="18"/>
              </w:rPr>
              <w:t>251</w:t>
            </w:r>
          </w:p>
        </w:tc>
        <w:tc>
          <w:tcPr>
            <w:tcW w:w="475" w:type="pct"/>
            <w:tcBorders>
              <w:top w:val="single" w:sz="12" w:space="0" w:color="auto"/>
              <w:bottom w:val="single" w:sz="12" w:space="0" w:color="auto"/>
              <w:right w:val="single" w:sz="4" w:space="0" w:color="BFBFBF"/>
            </w:tcBorders>
            <w:vAlign w:val="center"/>
          </w:tcPr>
          <w:p w14:paraId="69A0914D" w14:textId="48667E04" w:rsidR="00A373AD" w:rsidRPr="00E62E1C" w:rsidRDefault="00A373AD" w:rsidP="00A373AD">
            <w:pPr>
              <w:spacing w:after="0" w:line="180" w:lineRule="auto"/>
              <w:jc w:val="right"/>
              <w:rPr>
                <w:b/>
                <w:szCs w:val="20"/>
                <w:highlight w:val="yellow"/>
              </w:rPr>
            </w:pPr>
            <w:r w:rsidRPr="002505CD">
              <w:rPr>
                <w:rFonts w:ascii="Century Gothic" w:hAnsi="Century Gothic"/>
                <w:b/>
                <w:color w:val="0A1F62"/>
                <w:sz w:val="18"/>
                <w:szCs w:val="18"/>
              </w:rPr>
              <w:t>248</w:t>
            </w:r>
          </w:p>
        </w:tc>
        <w:tc>
          <w:tcPr>
            <w:tcW w:w="475" w:type="pct"/>
            <w:tcBorders>
              <w:top w:val="single" w:sz="12" w:space="0" w:color="auto"/>
              <w:bottom w:val="single" w:sz="12" w:space="0" w:color="auto"/>
              <w:right w:val="single" w:sz="4" w:space="0" w:color="BFBFBF"/>
            </w:tcBorders>
            <w:vAlign w:val="center"/>
          </w:tcPr>
          <w:p w14:paraId="4FF313E2" w14:textId="1EFD37F2" w:rsidR="00A373AD" w:rsidRPr="00E62E1C" w:rsidRDefault="00A373AD" w:rsidP="00A373AD">
            <w:pPr>
              <w:spacing w:after="0" w:line="180" w:lineRule="auto"/>
              <w:jc w:val="right"/>
              <w:rPr>
                <w:b/>
                <w:szCs w:val="20"/>
                <w:highlight w:val="yellow"/>
              </w:rPr>
            </w:pPr>
            <w:r w:rsidRPr="002505CD">
              <w:rPr>
                <w:rFonts w:ascii="Century Gothic" w:hAnsi="Century Gothic"/>
                <w:b/>
                <w:color w:val="0A1F62"/>
                <w:sz w:val="18"/>
                <w:szCs w:val="18"/>
              </w:rPr>
              <w:t>261</w:t>
            </w:r>
          </w:p>
        </w:tc>
        <w:tc>
          <w:tcPr>
            <w:tcW w:w="475" w:type="pct"/>
            <w:tcBorders>
              <w:top w:val="single" w:sz="12" w:space="0" w:color="auto"/>
              <w:bottom w:val="single" w:sz="12" w:space="0" w:color="auto"/>
              <w:right w:val="single" w:sz="4" w:space="0" w:color="BFBFBF"/>
            </w:tcBorders>
            <w:vAlign w:val="center"/>
          </w:tcPr>
          <w:p w14:paraId="3B4EA7EF" w14:textId="7358063E" w:rsidR="00A373AD" w:rsidRPr="00E62E1C" w:rsidRDefault="00A373AD" w:rsidP="00A373AD">
            <w:pPr>
              <w:spacing w:after="0" w:line="180" w:lineRule="auto"/>
              <w:jc w:val="right"/>
              <w:rPr>
                <w:b/>
                <w:szCs w:val="20"/>
                <w:highlight w:val="yellow"/>
              </w:rPr>
            </w:pPr>
            <w:r w:rsidRPr="002505CD">
              <w:rPr>
                <w:rFonts w:ascii="Century Gothic" w:hAnsi="Century Gothic"/>
                <w:b/>
                <w:color w:val="0A1F62"/>
                <w:sz w:val="18"/>
                <w:szCs w:val="18"/>
              </w:rPr>
              <w:t>26</w:t>
            </w:r>
            <w:r>
              <w:rPr>
                <w:rFonts w:ascii="Century Gothic" w:hAnsi="Century Gothic"/>
                <w:b/>
                <w:color w:val="0A1F62"/>
                <w:sz w:val="18"/>
                <w:szCs w:val="18"/>
              </w:rPr>
              <w:t>4</w:t>
            </w:r>
          </w:p>
        </w:tc>
        <w:tc>
          <w:tcPr>
            <w:tcW w:w="475" w:type="pct"/>
            <w:tcBorders>
              <w:top w:val="single" w:sz="12" w:space="0" w:color="auto"/>
              <w:bottom w:val="single" w:sz="12" w:space="0" w:color="auto"/>
              <w:right w:val="single" w:sz="4" w:space="0" w:color="BFBFBF"/>
            </w:tcBorders>
            <w:vAlign w:val="center"/>
          </w:tcPr>
          <w:p w14:paraId="538D45B4" w14:textId="12F475BB" w:rsidR="00A373AD" w:rsidRPr="00E62E1C" w:rsidRDefault="00A373AD" w:rsidP="00A373AD">
            <w:pPr>
              <w:spacing w:after="0" w:line="180" w:lineRule="auto"/>
              <w:jc w:val="right"/>
              <w:rPr>
                <w:b/>
                <w:szCs w:val="20"/>
                <w:highlight w:val="yellow"/>
              </w:rPr>
            </w:pPr>
            <w:r>
              <w:rPr>
                <w:rFonts w:ascii="Century Gothic" w:hAnsi="Century Gothic"/>
                <w:b/>
                <w:color w:val="0A1F62"/>
                <w:sz w:val="18"/>
                <w:szCs w:val="18"/>
              </w:rPr>
              <w:t>274</w:t>
            </w:r>
          </w:p>
        </w:tc>
        <w:tc>
          <w:tcPr>
            <w:tcW w:w="475" w:type="pct"/>
            <w:tcBorders>
              <w:top w:val="single" w:sz="12" w:space="0" w:color="auto"/>
              <w:bottom w:val="single" w:sz="12" w:space="0" w:color="auto"/>
              <w:right w:val="single" w:sz="4" w:space="0" w:color="BFBFBF"/>
            </w:tcBorders>
            <w:vAlign w:val="center"/>
          </w:tcPr>
          <w:p w14:paraId="6DB7E7F9" w14:textId="47554E7D" w:rsidR="00A373AD" w:rsidRPr="00E62E1C" w:rsidRDefault="00A373AD" w:rsidP="00A373AD">
            <w:pPr>
              <w:spacing w:after="0" w:line="180" w:lineRule="auto"/>
              <w:jc w:val="right"/>
              <w:rPr>
                <w:b/>
                <w:szCs w:val="20"/>
                <w:highlight w:val="yellow"/>
              </w:rPr>
            </w:pPr>
            <w:r>
              <w:rPr>
                <w:rFonts w:ascii="Century Gothic" w:hAnsi="Century Gothic"/>
                <w:b/>
                <w:color w:val="0A1F62"/>
                <w:sz w:val="18"/>
                <w:szCs w:val="18"/>
              </w:rPr>
              <w:t>277</w:t>
            </w:r>
          </w:p>
        </w:tc>
        <w:tc>
          <w:tcPr>
            <w:tcW w:w="475" w:type="pct"/>
            <w:tcBorders>
              <w:top w:val="single" w:sz="12" w:space="0" w:color="auto"/>
              <w:bottom w:val="single" w:sz="12" w:space="0" w:color="auto"/>
              <w:right w:val="single" w:sz="4" w:space="0" w:color="BFBFBF"/>
            </w:tcBorders>
            <w:vAlign w:val="center"/>
          </w:tcPr>
          <w:p w14:paraId="434B36A4" w14:textId="2EB0FD29" w:rsidR="00A373AD" w:rsidRPr="00E62E1C" w:rsidRDefault="00A373AD" w:rsidP="00A373AD">
            <w:pPr>
              <w:spacing w:after="0" w:line="180" w:lineRule="auto"/>
              <w:jc w:val="right"/>
              <w:rPr>
                <w:b/>
                <w:szCs w:val="20"/>
                <w:highlight w:val="yellow"/>
              </w:rPr>
            </w:pPr>
            <w:r>
              <w:rPr>
                <w:rFonts w:ascii="Century Gothic" w:hAnsi="Century Gothic"/>
                <w:b/>
                <w:color w:val="0A1F62"/>
                <w:sz w:val="18"/>
                <w:szCs w:val="18"/>
              </w:rPr>
              <w:t>280</w:t>
            </w:r>
          </w:p>
        </w:tc>
        <w:tc>
          <w:tcPr>
            <w:tcW w:w="467" w:type="pct"/>
            <w:tcBorders>
              <w:top w:val="single" w:sz="12" w:space="0" w:color="auto"/>
              <w:bottom w:val="single" w:sz="12" w:space="0" w:color="auto"/>
              <w:right w:val="single" w:sz="4" w:space="0" w:color="BFBFBF"/>
            </w:tcBorders>
            <w:vAlign w:val="center"/>
          </w:tcPr>
          <w:p w14:paraId="377BFCBB" w14:textId="56ECC903" w:rsidR="00A373AD" w:rsidRPr="00E62E1C" w:rsidRDefault="00A373AD" w:rsidP="00A373AD">
            <w:pPr>
              <w:spacing w:after="0" w:line="180" w:lineRule="auto"/>
              <w:jc w:val="right"/>
              <w:rPr>
                <w:b/>
                <w:szCs w:val="20"/>
                <w:highlight w:val="yellow"/>
              </w:rPr>
            </w:pPr>
            <w:r>
              <w:rPr>
                <w:rFonts w:ascii="Century Gothic" w:hAnsi="Century Gothic"/>
                <w:b/>
                <w:color w:val="0A1F62"/>
                <w:sz w:val="18"/>
                <w:szCs w:val="18"/>
              </w:rPr>
              <w:t>286</w:t>
            </w:r>
          </w:p>
        </w:tc>
      </w:tr>
      <w:tr w:rsidR="00A373AD" w:rsidRPr="000611C7" w14:paraId="3A43266B" w14:textId="77777777" w:rsidTr="000A441C">
        <w:trPr>
          <w:trHeight w:val="432"/>
        </w:trPr>
        <w:tc>
          <w:tcPr>
            <w:tcW w:w="727" w:type="pct"/>
            <w:tcBorders>
              <w:top w:val="single" w:sz="12" w:space="0" w:color="auto"/>
              <w:bottom w:val="single" w:sz="12" w:space="0" w:color="auto"/>
              <w:right w:val="single" w:sz="4" w:space="0" w:color="auto"/>
            </w:tcBorders>
            <w:shd w:val="clear" w:color="auto" w:fill="auto"/>
            <w:vAlign w:val="center"/>
          </w:tcPr>
          <w:p w14:paraId="28937051" w14:textId="77777777" w:rsidR="00A373AD" w:rsidRPr="000611C7" w:rsidRDefault="00A373AD" w:rsidP="00A373AD">
            <w:pPr>
              <w:spacing w:after="0" w:line="15" w:lineRule="atLeast"/>
              <w:ind w:left="-18"/>
              <w:jc w:val="right"/>
              <w:rPr>
                <w:b/>
                <w:color w:val="000000"/>
                <w:szCs w:val="20"/>
              </w:rPr>
            </w:pPr>
            <w:r w:rsidRPr="000611C7">
              <w:rPr>
                <w:b/>
                <w:color w:val="000000"/>
                <w:szCs w:val="20"/>
              </w:rPr>
              <w:t>Grand      Total</w:t>
            </w:r>
          </w:p>
        </w:tc>
        <w:tc>
          <w:tcPr>
            <w:tcW w:w="481" w:type="pct"/>
            <w:tcBorders>
              <w:top w:val="single" w:sz="12" w:space="0" w:color="auto"/>
              <w:bottom w:val="single" w:sz="12" w:space="0" w:color="auto"/>
              <w:right w:val="single" w:sz="4" w:space="0" w:color="BFBFBF"/>
            </w:tcBorders>
            <w:vAlign w:val="center"/>
          </w:tcPr>
          <w:p w14:paraId="3B48A4F3" w14:textId="54E85DFE" w:rsidR="00A373AD" w:rsidRPr="00A373AD" w:rsidRDefault="00A373AD" w:rsidP="00A373AD">
            <w:pPr>
              <w:tabs>
                <w:tab w:val="left" w:pos="320"/>
              </w:tabs>
              <w:spacing w:after="0" w:line="180" w:lineRule="auto"/>
              <w:jc w:val="right"/>
              <w:rPr>
                <w:b/>
                <w:szCs w:val="20"/>
              </w:rPr>
            </w:pPr>
            <w:r>
              <w:rPr>
                <w:rFonts w:ascii="Century Gothic" w:hAnsi="Century Gothic"/>
                <w:b/>
                <w:sz w:val="18"/>
                <w:szCs w:val="18"/>
              </w:rPr>
              <w:t>2017</w:t>
            </w:r>
          </w:p>
        </w:tc>
        <w:tc>
          <w:tcPr>
            <w:tcW w:w="475" w:type="pct"/>
            <w:gridSpan w:val="2"/>
            <w:tcBorders>
              <w:top w:val="single" w:sz="12" w:space="0" w:color="auto"/>
              <w:left w:val="single" w:sz="4" w:space="0" w:color="BFBFBF"/>
              <w:bottom w:val="single" w:sz="12" w:space="0" w:color="auto"/>
              <w:right w:val="single" w:sz="4" w:space="0" w:color="BFBFBF"/>
            </w:tcBorders>
            <w:vAlign w:val="center"/>
          </w:tcPr>
          <w:p w14:paraId="6CECC9BA" w14:textId="716AB44F"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1998</w:t>
            </w:r>
          </w:p>
        </w:tc>
        <w:tc>
          <w:tcPr>
            <w:tcW w:w="475" w:type="pct"/>
            <w:tcBorders>
              <w:top w:val="single" w:sz="12" w:space="0" w:color="auto"/>
              <w:bottom w:val="single" w:sz="12" w:space="0" w:color="auto"/>
              <w:right w:val="single" w:sz="4" w:space="0" w:color="BFBFBF"/>
            </w:tcBorders>
            <w:vAlign w:val="center"/>
          </w:tcPr>
          <w:p w14:paraId="5303E166" w14:textId="25942F24"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1981</w:t>
            </w:r>
          </w:p>
        </w:tc>
        <w:tc>
          <w:tcPr>
            <w:tcW w:w="475" w:type="pct"/>
            <w:tcBorders>
              <w:top w:val="single" w:sz="12" w:space="0" w:color="auto"/>
              <w:bottom w:val="single" w:sz="12" w:space="0" w:color="auto"/>
              <w:right w:val="single" w:sz="4" w:space="0" w:color="BFBFBF"/>
            </w:tcBorders>
            <w:vAlign w:val="center"/>
          </w:tcPr>
          <w:p w14:paraId="56EAF792" w14:textId="40E1360B" w:rsidR="00A373AD" w:rsidRPr="00E62E1C" w:rsidRDefault="00A373AD" w:rsidP="00A373AD">
            <w:pPr>
              <w:tabs>
                <w:tab w:val="left" w:pos="320"/>
              </w:tabs>
              <w:spacing w:after="0" w:line="180" w:lineRule="auto"/>
              <w:jc w:val="right"/>
              <w:rPr>
                <w:b/>
                <w:szCs w:val="20"/>
                <w:highlight w:val="yellow"/>
              </w:rPr>
            </w:pPr>
            <w:r w:rsidRPr="002505CD">
              <w:rPr>
                <w:rFonts w:ascii="Century Gothic" w:hAnsi="Century Gothic"/>
                <w:b/>
                <w:sz w:val="18"/>
                <w:szCs w:val="18"/>
              </w:rPr>
              <w:t>2031</w:t>
            </w:r>
          </w:p>
        </w:tc>
        <w:tc>
          <w:tcPr>
            <w:tcW w:w="475" w:type="pct"/>
            <w:tcBorders>
              <w:top w:val="single" w:sz="12" w:space="0" w:color="auto"/>
              <w:bottom w:val="single" w:sz="12" w:space="0" w:color="auto"/>
              <w:right w:val="single" w:sz="4" w:space="0" w:color="BFBFBF"/>
            </w:tcBorders>
            <w:vAlign w:val="center"/>
          </w:tcPr>
          <w:p w14:paraId="0F287D00" w14:textId="1AE32628"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2128</w:t>
            </w:r>
          </w:p>
        </w:tc>
        <w:tc>
          <w:tcPr>
            <w:tcW w:w="475" w:type="pct"/>
            <w:tcBorders>
              <w:top w:val="single" w:sz="12" w:space="0" w:color="auto"/>
              <w:bottom w:val="single" w:sz="12" w:space="0" w:color="auto"/>
              <w:right w:val="single" w:sz="4" w:space="0" w:color="BFBFBF"/>
            </w:tcBorders>
            <w:vAlign w:val="center"/>
          </w:tcPr>
          <w:p w14:paraId="1F501E20" w14:textId="173B7E10"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2139</w:t>
            </w:r>
          </w:p>
        </w:tc>
        <w:tc>
          <w:tcPr>
            <w:tcW w:w="475" w:type="pct"/>
            <w:tcBorders>
              <w:top w:val="single" w:sz="12" w:space="0" w:color="auto"/>
              <w:bottom w:val="single" w:sz="12" w:space="0" w:color="auto"/>
              <w:right w:val="single" w:sz="4" w:space="0" w:color="BFBFBF"/>
            </w:tcBorders>
            <w:vAlign w:val="center"/>
          </w:tcPr>
          <w:p w14:paraId="5FA08325" w14:textId="605FE1C2"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1972</w:t>
            </w:r>
          </w:p>
        </w:tc>
        <w:tc>
          <w:tcPr>
            <w:tcW w:w="475" w:type="pct"/>
            <w:tcBorders>
              <w:top w:val="single" w:sz="12" w:space="0" w:color="auto"/>
              <w:bottom w:val="single" w:sz="12" w:space="0" w:color="auto"/>
              <w:right w:val="single" w:sz="4" w:space="0" w:color="BFBFBF"/>
            </w:tcBorders>
            <w:vAlign w:val="center"/>
          </w:tcPr>
          <w:p w14:paraId="2BD41442" w14:textId="5964C749"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2066</w:t>
            </w:r>
          </w:p>
        </w:tc>
        <w:tc>
          <w:tcPr>
            <w:tcW w:w="467" w:type="pct"/>
            <w:tcBorders>
              <w:top w:val="single" w:sz="12" w:space="0" w:color="auto"/>
              <w:bottom w:val="single" w:sz="12" w:space="0" w:color="auto"/>
              <w:right w:val="single" w:sz="4" w:space="0" w:color="BFBFBF"/>
            </w:tcBorders>
            <w:vAlign w:val="center"/>
          </w:tcPr>
          <w:p w14:paraId="0219FE73" w14:textId="0A3E265F" w:rsidR="00A373AD" w:rsidRPr="00E62E1C" w:rsidRDefault="00A373AD" w:rsidP="00A373AD">
            <w:pPr>
              <w:tabs>
                <w:tab w:val="left" w:pos="320"/>
              </w:tabs>
              <w:spacing w:after="0" w:line="180" w:lineRule="auto"/>
              <w:jc w:val="right"/>
              <w:rPr>
                <w:b/>
                <w:szCs w:val="20"/>
                <w:highlight w:val="yellow"/>
              </w:rPr>
            </w:pPr>
            <w:r>
              <w:rPr>
                <w:rFonts w:ascii="Century Gothic" w:hAnsi="Century Gothic"/>
                <w:b/>
                <w:sz w:val="18"/>
                <w:szCs w:val="18"/>
              </w:rPr>
              <w:t>2008</w:t>
            </w:r>
          </w:p>
        </w:tc>
      </w:tr>
    </w:tbl>
    <w:p w14:paraId="5AC64025" w14:textId="7E337D5A" w:rsidR="000B65CB" w:rsidRDefault="000B65CB" w:rsidP="007F354B">
      <w:pPr>
        <w:keepNext/>
        <w:spacing w:before="240"/>
        <w:jc w:val="center"/>
        <w:rPr>
          <w:b/>
        </w:rPr>
      </w:pPr>
      <w:r w:rsidRPr="00592CDC">
        <w:rPr>
          <w:b/>
        </w:rPr>
        <w:lastRenderedPageBreak/>
        <w:t xml:space="preserve">Annual Membership Totals as </w:t>
      </w:r>
      <w:r w:rsidRPr="00661FC0">
        <w:rPr>
          <w:b/>
        </w:rPr>
        <w:t xml:space="preserve">of </w:t>
      </w:r>
      <w:r w:rsidR="00B91003">
        <w:rPr>
          <w:b/>
        </w:rPr>
        <w:t>October 1</w:t>
      </w:r>
      <w:r w:rsidRPr="00661FC0">
        <w:rPr>
          <w:b/>
        </w:rPr>
        <w:t>,</w:t>
      </w:r>
      <w:r w:rsidRPr="00592CDC">
        <w:rPr>
          <w:b/>
        </w:rPr>
        <w:t xml:space="preserve"> Each Year</w:t>
      </w:r>
    </w:p>
    <w:p w14:paraId="4F284D48" w14:textId="027CB91B" w:rsidR="00592CDC" w:rsidRDefault="00B91003" w:rsidP="007F354B">
      <w:pPr>
        <w:keepNext/>
        <w:spacing w:before="240"/>
        <w:jc w:val="center"/>
        <w:rPr>
          <w:b/>
        </w:rPr>
      </w:pPr>
      <w:r>
        <w:rPr>
          <w:b/>
          <w:noProof/>
        </w:rPr>
        <w:drawing>
          <wp:inline distT="0" distB="0" distL="0" distR="0" wp14:anchorId="05D6030D" wp14:editId="5A1AF777">
            <wp:extent cx="5080029" cy="2572579"/>
            <wp:effectExtent l="0" t="0" r="635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94836" cy="2580078"/>
                    </a:xfrm>
                    <a:prstGeom prst="rect">
                      <a:avLst/>
                    </a:prstGeom>
                  </pic:spPr>
                </pic:pic>
              </a:graphicData>
            </a:graphic>
          </wp:inline>
        </w:drawing>
      </w:r>
    </w:p>
    <w:p w14:paraId="13135A23" w14:textId="77777777" w:rsidR="000B65CB" w:rsidRDefault="000B65CB" w:rsidP="000B65CB">
      <w:pPr>
        <w:pStyle w:val="ItemHeading"/>
        <w:tabs>
          <w:tab w:val="clear" w:pos="900"/>
          <w:tab w:val="left" w:pos="1350"/>
        </w:tabs>
        <w:ind w:left="1800" w:hanging="1800"/>
        <w:rPr>
          <w:lang w:val="en-US"/>
        </w:rPr>
      </w:pPr>
      <w:bookmarkStart w:id="49" w:name="_Toc118714402"/>
      <w:r w:rsidRPr="007D3254">
        <w:rPr>
          <w:lang w:val="en-US"/>
        </w:rPr>
        <w:t>ACT</w:t>
      </w:r>
      <w:r w:rsidRPr="007D3254">
        <w:t>-2</w:t>
      </w:r>
      <w:r w:rsidRPr="007D3254">
        <w:tab/>
      </w:r>
      <w:r w:rsidRPr="007D3254">
        <w:rPr>
          <w:lang w:val="en-US"/>
        </w:rPr>
        <w:t>I</w:t>
      </w:r>
      <w:r w:rsidRPr="007D3254">
        <w:rPr>
          <w:lang w:val="en-US"/>
        </w:rPr>
        <w:tab/>
        <w:t>Meetings</w:t>
      </w:r>
      <w:bookmarkEnd w:id="49"/>
    </w:p>
    <w:p w14:paraId="785E776B" w14:textId="77777777" w:rsidR="000B65CB" w:rsidRPr="00F278DF" w:rsidRDefault="000B65CB" w:rsidP="000B65CB">
      <w:pPr>
        <w:pStyle w:val="BoldHeading"/>
      </w:pPr>
      <w:r w:rsidRPr="00F278DF">
        <w:t>Interim Meetings:</w:t>
      </w:r>
    </w:p>
    <w:p w14:paraId="6719D62A" w14:textId="08608F32" w:rsidR="00E972F2" w:rsidRDefault="00E972F2" w:rsidP="000B65CB">
      <w:pPr>
        <w:pStyle w:val="bulletedlist"/>
      </w:pPr>
      <w:r>
        <w:t xml:space="preserve">January 8-11, </w:t>
      </w:r>
      <w:proofErr w:type="gramStart"/>
      <w:r>
        <w:t>2023</w:t>
      </w:r>
      <w:proofErr w:type="gramEnd"/>
      <w:r>
        <w:tab/>
        <w:t>Hyatt Regency Hotel, Savannah, Georgia</w:t>
      </w:r>
    </w:p>
    <w:p w14:paraId="18BCFD05" w14:textId="6F17905E" w:rsidR="007D3254" w:rsidRDefault="007D3254" w:rsidP="000B65CB">
      <w:pPr>
        <w:pStyle w:val="bulletedlist"/>
      </w:pPr>
      <w:r>
        <w:t xml:space="preserve">January 7-10, </w:t>
      </w:r>
      <w:proofErr w:type="gramStart"/>
      <w:r>
        <w:t>2024</w:t>
      </w:r>
      <w:proofErr w:type="gramEnd"/>
      <w:r>
        <w:tab/>
        <w:t>Royal Sonesta Hotel, New Orleans, Louisiana</w:t>
      </w:r>
    </w:p>
    <w:p w14:paraId="760A4DC5" w14:textId="6796308E" w:rsidR="008B683C" w:rsidRPr="00F278DF" w:rsidRDefault="008B683C" w:rsidP="000B65CB">
      <w:pPr>
        <w:pStyle w:val="bulletedlist"/>
      </w:pPr>
      <w:r>
        <w:t xml:space="preserve">January 12-15, </w:t>
      </w:r>
      <w:proofErr w:type="gramStart"/>
      <w:r>
        <w:t>2025</w:t>
      </w:r>
      <w:proofErr w:type="gramEnd"/>
      <w:r>
        <w:tab/>
        <w:t>Francis Marion Hotel, Charleston, South Carolina</w:t>
      </w:r>
    </w:p>
    <w:p w14:paraId="400EFD9F" w14:textId="77777777" w:rsidR="000B65CB" w:rsidRPr="00F278DF" w:rsidRDefault="000B65CB" w:rsidP="000B65CB">
      <w:pPr>
        <w:pStyle w:val="BoldHeading"/>
      </w:pPr>
      <w:r w:rsidRPr="00F278DF">
        <w:t>Annual Meetings:</w:t>
      </w:r>
    </w:p>
    <w:p w14:paraId="3B7558A8" w14:textId="4A382BA8" w:rsidR="00E972F2" w:rsidRDefault="007D3254" w:rsidP="000B65CB">
      <w:pPr>
        <w:pStyle w:val="bulletedlist"/>
      </w:pPr>
      <w:r>
        <w:t xml:space="preserve">July 30-August 3, </w:t>
      </w:r>
      <w:proofErr w:type="gramStart"/>
      <w:r>
        <w:t>2023</w:t>
      </w:r>
      <w:proofErr w:type="gramEnd"/>
      <w:r w:rsidR="00E972F2">
        <w:tab/>
      </w:r>
      <w:r>
        <w:t>108</w:t>
      </w:r>
      <w:r w:rsidRPr="007D3254">
        <w:rPr>
          <w:vertAlign w:val="superscript"/>
        </w:rPr>
        <w:t>th</w:t>
      </w:r>
      <w:r>
        <w:t xml:space="preserve"> Annual Meeting: Marriott Norfolk Waterside, Norfolk, Virginia</w:t>
      </w:r>
    </w:p>
    <w:p w14:paraId="67EFB0F6" w14:textId="1FD0CA3A" w:rsidR="007D3254" w:rsidRDefault="007D3254" w:rsidP="000B65CB">
      <w:pPr>
        <w:pStyle w:val="bulletedlist"/>
      </w:pPr>
      <w:r w:rsidRPr="008B683C">
        <w:t xml:space="preserve">July </w:t>
      </w:r>
      <w:r w:rsidR="008B683C" w:rsidRPr="008B683C">
        <w:t xml:space="preserve">14-18, </w:t>
      </w:r>
      <w:proofErr w:type="gramStart"/>
      <w:r w:rsidRPr="008B683C">
        <w:t>2024</w:t>
      </w:r>
      <w:proofErr w:type="gramEnd"/>
      <w:r w:rsidRPr="008B683C">
        <w:tab/>
      </w:r>
      <w:r w:rsidRPr="008B683C">
        <w:tab/>
      </w:r>
      <w:r w:rsidR="008B683C" w:rsidRPr="008B683C">
        <w:t>109</w:t>
      </w:r>
      <w:r w:rsidR="008B683C" w:rsidRPr="008B683C">
        <w:rPr>
          <w:vertAlign w:val="superscript"/>
        </w:rPr>
        <w:t>th</w:t>
      </w:r>
      <w:r w:rsidR="008B683C" w:rsidRPr="008B683C">
        <w:t xml:space="preserve"> Annual Meeting: Renaissance Cleveland Hotel, Cleveland, Ohio</w:t>
      </w:r>
    </w:p>
    <w:p w14:paraId="27EADCA7" w14:textId="51CED8DC" w:rsidR="00B91003" w:rsidRPr="008B683C" w:rsidRDefault="00B91003" w:rsidP="000B65CB">
      <w:pPr>
        <w:pStyle w:val="bulletedlist"/>
      </w:pPr>
      <w:r>
        <w:t>TBD</w:t>
      </w:r>
    </w:p>
    <w:p w14:paraId="645DDDDC" w14:textId="0F9EEA47" w:rsidR="000B65CB" w:rsidRDefault="007D3254" w:rsidP="000B65CB">
      <w:r>
        <w:t xml:space="preserve">NCWM </w:t>
      </w:r>
      <w:r w:rsidR="000B65CB" w:rsidRPr="00F278DF">
        <w:t>strives to plan meetings in locations that</w:t>
      </w:r>
      <w:r w:rsidR="000B65CB" w:rsidRPr="00E3723D">
        <w:t xml:space="preserve"> </w:t>
      </w:r>
      <w:r w:rsidR="000B65CB">
        <w:t xml:space="preserve">have reasonably priced airline service and are within government per diem rates.  The </w:t>
      </w:r>
      <w:r w:rsidR="007A2627">
        <w:t>B</w:t>
      </w:r>
      <w:r w:rsidR="000B65CB">
        <w:t xml:space="preserve">oard also evaluates locations and bids from hotels based on their ability to </w:t>
      </w:r>
      <w:r w:rsidR="000B65CB" w:rsidRPr="00E3723D">
        <w:t>offer comfortable rooms</w:t>
      </w:r>
      <w:r w:rsidR="000B65CB">
        <w:t>, quality meeting space</w:t>
      </w:r>
      <w:r w:rsidR="001548A7">
        <w:t>,</w:t>
      </w:r>
      <w:r w:rsidR="000B65CB" w:rsidRPr="00E3723D">
        <w:t xml:space="preserve"> and a variety of </w:t>
      </w:r>
      <w:r w:rsidR="000B65CB">
        <w:t xml:space="preserve">nearby </w:t>
      </w:r>
      <w:r w:rsidR="000B65CB" w:rsidRPr="00E3723D">
        <w:t>entertainment and dining options</w:t>
      </w:r>
      <w:r w:rsidR="000B65CB">
        <w:t>.</w:t>
      </w:r>
      <w:r w:rsidR="00B91003">
        <w:t xml:space="preserve">  </w:t>
      </w:r>
      <w:r w:rsidR="00B91003" w:rsidRPr="00661FC0">
        <w:t xml:space="preserve">For more information about this meeting, contact Ms. Elisa Stritt, NCWM Meeting Planner, at (402) 434-4872 or </w:t>
      </w:r>
      <w:hyperlink r:id="rId13" w:history="1">
        <w:r w:rsidR="00B91003" w:rsidRPr="00BC04FF">
          <w:rPr>
            <w:rStyle w:val="EmailWebChar"/>
          </w:rPr>
          <w:t>elisa.stritt@ncwm.com</w:t>
        </w:r>
      </w:hyperlink>
      <w:r w:rsidR="00B91003" w:rsidRPr="00661FC0">
        <w:t>.</w:t>
      </w:r>
    </w:p>
    <w:p w14:paraId="001530F2" w14:textId="77777777" w:rsidR="000B65CB" w:rsidRPr="00E3723D" w:rsidRDefault="000B65CB" w:rsidP="000B65CB">
      <w:pPr>
        <w:pStyle w:val="ItemHeading"/>
        <w:tabs>
          <w:tab w:val="clear" w:pos="900"/>
          <w:tab w:val="left" w:pos="1350"/>
        </w:tabs>
        <w:ind w:left="1800" w:hanging="1800"/>
      </w:pPr>
      <w:bookmarkStart w:id="50" w:name="_Toc308082679"/>
      <w:bookmarkStart w:id="51" w:name="_Toc308082723"/>
      <w:bookmarkStart w:id="52" w:name="_Toc308083522"/>
      <w:bookmarkStart w:id="53" w:name="_Toc308083919"/>
      <w:bookmarkStart w:id="54" w:name="_Toc308424345"/>
      <w:bookmarkStart w:id="55" w:name="_Toc308424735"/>
      <w:bookmarkStart w:id="56" w:name="_Toc308425341"/>
      <w:bookmarkStart w:id="57" w:name="_Toc308595419"/>
      <w:bookmarkStart w:id="58" w:name="_Toc308595825"/>
      <w:bookmarkStart w:id="59" w:name="_Toc308596030"/>
      <w:bookmarkStart w:id="60" w:name="_Toc118714403"/>
      <w:bookmarkEnd w:id="39"/>
      <w:bookmarkEnd w:id="40"/>
      <w:bookmarkEnd w:id="41"/>
      <w:bookmarkEnd w:id="42"/>
      <w:bookmarkEnd w:id="43"/>
      <w:bookmarkEnd w:id="44"/>
      <w:bookmarkEnd w:id="45"/>
      <w:bookmarkEnd w:id="46"/>
      <w:bookmarkEnd w:id="47"/>
      <w:bookmarkEnd w:id="48"/>
      <w:r w:rsidRPr="007D3254">
        <w:rPr>
          <w:lang w:val="en-US"/>
        </w:rPr>
        <w:t>ACT</w:t>
      </w:r>
      <w:r w:rsidRPr="007D3254">
        <w:t>-</w:t>
      </w:r>
      <w:r w:rsidRPr="007D3254">
        <w:rPr>
          <w:lang w:val="en-US"/>
        </w:rPr>
        <w:t>3</w:t>
      </w:r>
      <w:r w:rsidRPr="007D3254">
        <w:tab/>
      </w:r>
      <w:r w:rsidRPr="007D3254">
        <w:rPr>
          <w:lang w:val="en-US"/>
        </w:rPr>
        <w:t>I</w:t>
      </w:r>
      <w:r w:rsidRPr="007D3254">
        <w:rPr>
          <w:lang w:val="en-US"/>
        </w:rPr>
        <w:tab/>
      </w:r>
      <w:r w:rsidRPr="007D3254">
        <w:t>Participation in International Standard-Setting</w:t>
      </w:r>
      <w:bookmarkEnd w:id="50"/>
      <w:bookmarkEnd w:id="51"/>
      <w:bookmarkEnd w:id="52"/>
      <w:bookmarkEnd w:id="53"/>
      <w:bookmarkEnd w:id="54"/>
      <w:bookmarkEnd w:id="55"/>
      <w:bookmarkEnd w:id="56"/>
      <w:bookmarkEnd w:id="57"/>
      <w:bookmarkEnd w:id="58"/>
      <w:bookmarkEnd w:id="59"/>
      <w:bookmarkEnd w:id="60"/>
    </w:p>
    <w:p w14:paraId="4803563B" w14:textId="4019387C" w:rsidR="000B65CB" w:rsidRPr="00646C7C" w:rsidRDefault="000B65CB" w:rsidP="000B65CB">
      <w:pPr>
        <w:keepNext/>
        <w:keepLines/>
      </w:pPr>
      <w:r>
        <w:t xml:space="preserve">Dr. Charles </w:t>
      </w:r>
      <w:r w:rsidRPr="00F278DF">
        <w:t>Ehrlich (NIST OWM) provide</w:t>
      </w:r>
      <w:r w:rsidR="00E9314C">
        <w:t>d</w:t>
      </w:r>
      <w:r w:rsidRPr="00F278DF">
        <w:t xml:space="preserve"> a report during Open Hearings of the 202</w:t>
      </w:r>
      <w:r w:rsidR="004A192D">
        <w:t>1</w:t>
      </w:r>
      <w:r w:rsidRPr="00F278DF">
        <w:t xml:space="preserve"> NCWM</w:t>
      </w:r>
      <w:r w:rsidR="007D3254">
        <w:t xml:space="preserve"> Annual</w:t>
      </w:r>
      <w:r w:rsidR="00D41DD3" w:rsidRPr="00F278DF">
        <w:t xml:space="preserve"> </w:t>
      </w:r>
      <w:r w:rsidRPr="00F278DF">
        <w:t xml:space="preserve">Meeting.  </w:t>
      </w:r>
      <w:r w:rsidR="001548A7" w:rsidRPr="00F278DF">
        <w:t>See Appendix</w:t>
      </w:r>
      <w:r w:rsidR="001548A7">
        <w:t xml:space="preserve"> A for a copy of the full report.</w:t>
      </w:r>
      <w:r>
        <w:t xml:space="preserve">  </w:t>
      </w:r>
      <w:r w:rsidRPr="00533059">
        <w:t xml:space="preserve">The Board of Directors </w:t>
      </w:r>
      <w:r>
        <w:t>expresses appreciation to Dr. Ehrlich for his report and the important efforts of the NIST</w:t>
      </w:r>
      <w:r w:rsidR="007F0D3C">
        <w:t>,</w:t>
      </w:r>
      <w:r>
        <w:t xml:space="preserve"> Office of Weights and Measures around the world.</w:t>
      </w:r>
    </w:p>
    <w:p w14:paraId="430FF69E" w14:textId="539C1CD4" w:rsidR="000B65CB" w:rsidRPr="00E3723D" w:rsidRDefault="000B65CB" w:rsidP="003C3A0E">
      <w:pPr>
        <w:keepLines/>
      </w:pPr>
      <w:r w:rsidRPr="00E3723D">
        <w:t>See the NTEP Committee Agenda for additional reports on NCWM</w:t>
      </w:r>
      <w:r w:rsidR="007D3254">
        <w:t>'</w:t>
      </w:r>
      <w:r w:rsidRPr="00E3723D">
        <w:t>s involvement internationally, including the Mutual Recognition Arrangement (MRA) with Measurement Canada and the OIML</w:t>
      </w:r>
      <w:r>
        <w:t xml:space="preserve"> Certificate System (CS)</w:t>
      </w:r>
      <w:r w:rsidRPr="00E3723D">
        <w:t>.</w:t>
      </w:r>
    </w:p>
    <w:p w14:paraId="5674E310" w14:textId="77777777" w:rsidR="000B65CB" w:rsidRPr="007D3254" w:rsidRDefault="000B65CB" w:rsidP="00A60C4A">
      <w:pPr>
        <w:pStyle w:val="ItemHeading"/>
        <w:tabs>
          <w:tab w:val="clear" w:pos="900"/>
          <w:tab w:val="left" w:pos="1350"/>
        </w:tabs>
        <w:ind w:left="1800" w:hanging="1800"/>
      </w:pPr>
      <w:bookmarkStart w:id="61" w:name="_Toc118714404"/>
      <w:r w:rsidRPr="007D3254">
        <w:lastRenderedPageBreak/>
        <w:t>ACT-</w:t>
      </w:r>
      <w:r w:rsidRPr="007D3254">
        <w:rPr>
          <w:lang w:val="en-US"/>
        </w:rPr>
        <w:t>4</w:t>
      </w:r>
      <w:r w:rsidRPr="007D3254">
        <w:tab/>
      </w:r>
      <w:r w:rsidRPr="007D3254">
        <w:rPr>
          <w:lang w:val="en-US"/>
        </w:rPr>
        <w:t>I</w:t>
      </w:r>
      <w:r w:rsidRPr="007D3254">
        <w:rPr>
          <w:lang w:val="en-US"/>
        </w:rPr>
        <w:tab/>
      </w:r>
      <w:r w:rsidRPr="007D3254">
        <w:t>Associate Membership Committee Activity</w:t>
      </w:r>
      <w:bookmarkEnd w:id="61"/>
    </w:p>
    <w:p w14:paraId="5D37CA95" w14:textId="5D0CAF4F" w:rsidR="000B65CB" w:rsidRPr="007D3254" w:rsidRDefault="000B65CB" w:rsidP="00A60C4A">
      <w:pPr>
        <w:keepNext/>
        <w:keepLines/>
      </w:pPr>
      <w:r w:rsidRPr="007D3254">
        <w:t>Approximately 35% of NCWM membership</w:t>
      </w:r>
      <w:r w:rsidR="004F42C3" w:rsidRPr="007D3254">
        <w:t>s</w:t>
      </w:r>
      <w:r w:rsidRPr="007D3254">
        <w:t xml:space="preserve"> </w:t>
      </w:r>
      <w:r w:rsidR="00BD13E6" w:rsidRPr="007D3254">
        <w:t>is</w:t>
      </w:r>
      <w:r w:rsidRPr="007D3254">
        <w:t xml:space="preserve"> Associate members.  The Associate Membership Committee (AMC) is organized under the Bylaws of the National Conference on Weights and Measures, Inc.  Also, AMC operates by </w:t>
      </w:r>
      <w:r w:rsidR="001548A7" w:rsidRPr="007D3254">
        <w:t>separate</w:t>
      </w:r>
      <w:r w:rsidRPr="007D3254">
        <w:t xml:space="preserve"> Bylaws</w:t>
      </w:r>
      <w:r w:rsidR="001548A7" w:rsidRPr="007D3254">
        <w:t>,</w:t>
      </w:r>
      <w:r w:rsidRPr="007D3254">
        <w:t xml:space="preserve"> which are available on the Committee page of </w:t>
      </w:r>
      <w:hyperlink r:id="rId14" w:history="1">
        <w:r w:rsidRPr="007D3254">
          <w:rPr>
            <w:rStyle w:val="EmailWebChar"/>
          </w:rPr>
          <w:t>www.ncwm.com</w:t>
        </w:r>
      </w:hyperlink>
      <w:r w:rsidRPr="007D3254">
        <w:t>.  AMC meets at least 2 times per year in conjunction with NCWM Interim and Annual Meetings</w:t>
      </w:r>
      <w:r w:rsidR="001548A7" w:rsidRPr="007D3254">
        <w:t>,</w:t>
      </w:r>
      <w:r w:rsidRPr="007D3254">
        <w:t xml:space="preserve"> and </w:t>
      </w:r>
      <w:r w:rsidR="001548A7" w:rsidRPr="007D3254">
        <w:t xml:space="preserve">they invite </w:t>
      </w:r>
      <w:r w:rsidRPr="007D3254">
        <w:t xml:space="preserve">all to attend.  </w:t>
      </w:r>
      <w:r w:rsidR="001548A7" w:rsidRPr="007D3254">
        <w:t>The AMC</w:t>
      </w:r>
      <w:r w:rsidRPr="007D3254">
        <w:t xml:space="preserve"> consists of between 5 and 10 members who, amongst themselves, elect officers to serve as Chair, Vice-Chair, and Secretary/Treasurer.  See Appendix B for information on current members and officers.</w:t>
      </w:r>
    </w:p>
    <w:p w14:paraId="406393F0" w14:textId="77777777" w:rsidR="000B65CB" w:rsidRPr="007D3254" w:rsidRDefault="000B65CB" w:rsidP="000B65CB">
      <w:r w:rsidRPr="007D3254">
        <w:t>AMC has established a reputation for promoting and improving NCWM and has demonstrated its desire to improve understanding of weights and measures activities in the public and private sectors.</w:t>
      </w:r>
    </w:p>
    <w:p w14:paraId="472F47E9" w14:textId="64DE3C2D" w:rsidR="000B65CB" w:rsidRPr="00661FC0" w:rsidRDefault="000B65CB" w:rsidP="000B65CB">
      <w:r w:rsidRPr="007D3254">
        <w:t>The NCWM membership dues for Associate members of $90 are $15 higher than that for Active or Advisory members.  The extra $15</w:t>
      </w:r>
      <w:r w:rsidRPr="00661FC0">
        <w:t xml:space="preserve"> is not for NCWM but rather is placed in a separate account referred to as the AMC Fund. </w:t>
      </w:r>
      <w:r w:rsidR="005A5415">
        <w:t xml:space="preserve"> </w:t>
      </w:r>
      <w:r w:rsidRPr="00661FC0">
        <w:t>The AMC has the discretion to allocate the funds in various ways.  One means of allocating these funds is to provide grants in support of weights and measures training.  The Committee receives applications and awards training grants from the AMC fund following their "Guidelines for Selection and Approval of Training Funds</w:t>
      </w:r>
      <w:r w:rsidR="001548A7" w:rsidRPr="00661FC0">
        <w:t>,</w:t>
      </w:r>
      <w:r w:rsidRPr="00661FC0">
        <w:t>" which are posted on the Committee</w:t>
      </w:r>
      <w:r w:rsidR="007D3254">
        <w:t>'</w:t>
      </w:r>
      <w:r w:rsidRPr="00661FC0">
        <w:t xml:space="preserve">s webpage on </w:t>
      </w:r>
      <w:hyperlink r:id="rId15" w:history="1">
        <w:r w:rsidRPr="00EA0FC9">
          <w:rPr>
            <w:rStyle w:val="EmailWebChar"/>
          </w:rPr>
          <w:t>www.ncwm.com</w:t>
        </w:r>
      </w:hyperlink>
      <w:r w:rsidRPr="00661FC0">
        <w:t>. Downloadable applications for training grants and reimbursement forms are also available at this site.</w:t>
      </w:r>
    </w:p>
    <w:p w14:paraId="7BE69ACB" w14:textId="77777777" w:rsidR="000B65CB" w:rsidRPr="00E3723D" w:rsidRDefault="000B65CB" w:rsidP="000B65CB">
      <w:r w:rsidRPr="00E3723D">
        <w:rPr>
          <w:bCs/>
        </w:rPr>
        <w:t>The criteria to receive AMC funds for training are as follows:</w:t>
      </w:r>
    </w:p>
    <w:p w14:paraId="58CD6630" w14:textId="03E62CB2" w:rsidR="000B65CB" w:rsidRPr="00E3723D" w:rsidRDefault="000B65CB" w:rsidP="005675E0">
      <w:pPr>
        <w:numPr>
          <w:ilvl w:val="0"/>
          <w:numId w:val="7"/>
        </w:numPr>
      </w:pPr>
      <w:r w:rsidRPr="00E3723D">
        <w:t>Funding request forms that are complete, specific</w:t>
      </w:r>
      <w:r w:rsidR="001548A7">
        <w:t>,</w:t>
      </w:r>
      <w:r w:rsidRPr="00E3723D">
        <w:t xml:space="preserve"> and detailed will receive priority attention for approval. Based on the degree of missing or ambiguous information provided, individual requests may not be given any consideration during the AMC review process</w:t>
      </w:r>
      <w:r w:rsidR="001548A7">
        <w:t>,</w:t>
      </w:r>
      <w:r>
        <w:t xml:space="preserve"> pending further clarification</w:t>
      </w:r>
      <w:r w:rsidRPr="00E3723D">
        <w:t>.</w:t>
      </w:r>
    </w:p>
    <w:p w14:paraId="5AD636CC" w14:textId="57552D94" w:rsidR="000B65CB" w:rsidRPr="00E3723D" w:rsidRDefault="001548A7" w:rsidP="005675E0">
      <w:pPr>
        <w:numPr>
          <w:ilvl w:val="0"/>
          <w:numId w:val="7"/>
        </w:numPr>
      </w:pPr>
      <w:r>
        <w:t>Preference is given to t</w:t>
      </w:r>
      <w:r w:rsidR="000B65CB" w:rsidRPr="00E3723D">
        <w:t xml:space="preserve">raining requests that benefit higher numbers of participants over those for fewer or single-person benefit. </w:t>
      </w:r>
      <w:r w:rsidR="007F0141">
        <w:t xml:space="preserve"> </w:t>
      </w:r>
      <w:r>
        <w:t>The Committee also gives priority consideration to m</w:t>
      </w:r>
      <w:r w:rsidR="000B65CB" w:rsidRPr="00E3723D">
        <w:t>ulti-state training that encourages uniformity.</w:t>
      </w:r>
    </w:p>
    <w:p w14:paraId="67011782" w14:textId="31424953" w:rsidR="000B65CB" w:rsidRPr="00E3723D" w:rsidRDefault="000B65CB" w:rsidP="005675E0">
      <w:pPr>
        <w:numPr>
          <w:ilvl w:val="0"/>
          <w:numId w:val="7"/>
        </w:numPr>
      </w:pPr>
      <w:r w:rsidRPr="00E3723D">
        <w:t>In general, attending meetings</w:t>
      </w:r>
      <w:r>
        <w:t xml:space="preserve"> such as </w:t>
      </w:r>
      <w:r w:rsidRPr="00E3723D">
        <w:t>NCWM Annual</w:t>
      </w:r>
      <w:r>
        <w:t xml:space="preserve"> Meetings</w:t>
      </w:r>
      <w:r w:rsidRPr="00E3723D">
        <w:t>, Interim</w:t>
      </w:r>
      <w:r>
        <w:t xml:space="preserve"> Meetings</w:t>
      </w:r>
      <w:r w:rsidR="001548A7">
        <w:t>,</w:t>
      </w:r>
      <w:r w:rsidRPr="00E3723D">
        <w:t xml:space="preserve"> or </w:t>
      </w:r>
      <w:r>
        <w:t>r</w:t>
      </w:r>
      <w:r w:rsidRPr="00E3723D">
        <w:t xml:space="preserve">egional </w:t>
      </w:r>
      <w:r>
        <w:t xml:space="preserve">associations </w:t>
      </w:r>
      <w:r w:rsidRPr="00E3723D">
        <w:t xml:space="preserve">meetings </w:t>
      </w:r>
      <w:r>
        <w:t>will not be considered training</w:t>
      </w:r>
      <w:r w:rsidRPr="00E3723D">
        <w:t>.</w:t>
      </w:r>
    </w:p>
    <w:p w14:paraId="2FEFC98B" w14:textId="744FACD7" w:rsidR="000B65CB" w:rsidRPr="00E3723D" w:rsidRDefault="000B65CB" w:rsidP="005675E0">
      <w:pPr>
        <w:numPr>
          <w:ilvl w:val="0"/>
          <w:numId w:val="7"/>
        </w:numPr>
      </w:pPr>
      <w:r w:rsidRPr="00E3723D">
        <w:t xml:space="preserve">As a lower priority, </w:t>
      </w:r>
      <w:r w:rsidR="001548A7">
        <w:t xml:space="preserve">the committee will consider </w:t>
      </w:r>
      <w:r w:rsidRPr="00E3723D">
        <w:t xml:space="preserve">requests for the purchase of training materials, but </w:t>
      </w:r>
      <w:r w:rsidR="001548A7">
        <w:t xml:space="preserve">not </w:t>
      </w:r>
      <w:r w:rsidRPr="00E3723D">
        <w:t>requests for the purchase of assets (such as projectors).</w:t>
      </w:r>
    </w:p>
    <w:p w14:paraId="1D13A1E1" w14:textId="3722E134" w:rsidR="000B65CB" w:rsidRPr="00F278DF" w:rsidRDefault="000B65CB" w:rsidP="005675E0">
      <w:pPr>
        <w:numPr>
          <w:ilvl w:val="0"/>
          <w:numId w:val="7"/>
        </w:numPr>
      </w:pPr>
      <w:r w:rsidRPr="00E3723D">
        <w:t xml:space="preserve">Reasonable funding for travel and expenses will be considered if it is necessary to acquire an </w:t>
      </w:r>
      <w:r w:rsidR="007D3254">
        <w:t>"</w:t>
      </w:r>
      <w:r w:rsidRPr="00E3723D">
        <w:t>expert trainer</w:t>
      </w:r>
      <w:r w:rsidR="007D3254">
        <w:t>"</w:t>
      </w:r>
      <w:r w:rsidRPr="00E3723D">
        <w:t xml:space="preserve"> </w:t>
      </w:r>
      <w:r w:rsidRPr="00F278DF">
        <w:t>that would benefit a high number of weights and measures officials. This will be an option when qualified volunteers are not available.</w:t>
      </w:r>
    </w:p>
    <w:p w14:paraId="2317ED0A" w14:textId="7D973C5A" w:rsidR="000B65CB" w:rsidRPr="00B91003" w:rsidRDefault="00B91003" w:rsidP="000B65CB">
      <w:pPr>
        <w:rPr>
          <w:iCs/>
        </w:rPr>
      </w:pPr>
      <w:r>
        <w:rPr>
          <w:iCs/>
        </w:rPr>
        <w:t xml:space="preserve">The AMC will meet </w:t>
      </w:r>
      <w:r w:rsidR="00273426">
        <w:rPr>
          <w:iCs/>
        </w:rPr>
        <w:t>on Tuesday, January 10, 2023, 7:30 am – 8:30 am.</w:t>
      </w:r>
    </w:p>
    <w:p w14:paraId="67ED4CEE" w14:textId="77777777" w:rsidR="000B65CB" w:rsidRPr="0055473A" w:rsidRDefault="000B65CB" w:rsidP="000B65CB">
      <w:pPr>
        <w:pStyle w:val="ItemHeading"/>
        <w:tabs>
          <w:tab w:val="clear" w:pos="900"/>
          <w:tab w:val="left" w:pos="1350"/>
        </w:tabs>
        <w:ind w:left="1800" w:hanging="1800"/>
        <w:rPr>
          <w:lang w:val="en-US"/>
        </w:rPr>
      </w:pPr>
      <w:bookmarkStart w:id="62" w:name="_Toc308424349"/>
      <w:bookmarkStart w:id="63" w:name="_Toc308424739"/>
      <w:bookmarkStart w:id="64" w:name="_Toc308425345"/>
      <w:bookmarkStart w:id="65" w:name="_Toc308595423"/>
      <w:bookmarkStart w:id="66" w:name="_Toc308595829"/>
      <w:bookmarkStart w:id="67" w:name="_Toc308596034"/>
      <w:bookmarkStart w:id="68" w:name="_Toc118714405"/>
      <w:r w:rsidRPr="007D3254">
        <w:t>ACT</w:t>
      </w:r>
      <w:r w:rsidRPr="007D3254">
        <w:rPr>
          <w:lang w:val="en-US"/>
        </w:rPr>
        <w:t>-5</w:t>
      </w:r>
      <w:r w:rsidRPr="007D3254">
        <w:tab/>
      </w:r>
      <w:r w:rsidRPr="007D3254">
        <w:rPr>
          <w:lang w:val="en-US"/>
        </w:rPr>
        <w:t>I</w:t>
      </w:r>
      <w:r w:rsidRPr="007D3254">
        <w:rPr>
          <w:lang w:val="en-US"/>
        </w:rPr>
        <w:tab/>
      </w:r>
      <w:r w:rsidRPr="007D3254">
        <w:t>Task Groups, Subcommittees, Steering Committees</w:t>
      </w:r>
      <w:bookmarkEnd w:id="62"/>
      <w:bookmarkEnd w:id="63"/>
      <w:bookmarkEnd w:id="64"/>
      <w:bookmarkEnd w:id="65"/>
      <w:bookmarkEnd w:id="66"/>
      <w:bookmarkEnd w:id="67"/>
      <w:bookmarkEnd w:id="68"/>
    </w:p>
    <w:p w14:paraId="15AD3E6D" w14:textId="00B322CF" w:rsidR="000B65CB" w:rsidRPr="00E3723D" w:rsidRDefault="000B65CB" w:rsidP="000B65CB">
      <w:pPr>
        <w:pStyle w:val="BoldHeading"/>
        <w:keepNext/>
      </w:pPr>
      <w:bookmarkStart w:id="69" w:name="_Toc320020634"/>
      <w:r>
        <w:t xml:space="preserve">Focus Groups, </w:t>
      </w:r>
      <w:r w:rsidRPr="00E3723D">
        <w:t>Task Groups, Subcommittees, Steering Committees:</w:t>
      </w:r>
      <w:bookmarkEnd w:id="69"/>
    </w:p>
    <w:p w14:paraId="324087A8" w14:textId="1C6162D1" w:rsidR="000B65CB" w:rsidRPr="00E3723D" w:rsidRDefault="000B65CB" w:rsidP="000B65CB">
      <w:r>
        <w:t>Focus groups, t</w:t>
      </w:r>
      <w:r w:rsidRPr="00E3723D">
        <w:t>ask groups, subcommittees</w:t>
      </w:r>
      <w:r w:rsidR="001548A7">
        <w:t>,</w:t>
      </w:r>
      <w:r w:rsidRPr="00E3723D">
        <w:t xml:space="preserve"> and steering committees are created by the NCWM Chairman</w:t>
      </w:r>
      <w:r>
        <w:t xml:space="preserve"> and operate as defined in NCWM Policy 1.5.1. Subgroups Supporting the Work of the Organization</w:t>
      </w:r>
      <w:r w:rsidRPr="00E3723D">
        <w:t>.   A task group is given a specific charge</w:t>
      </w:r>
      <w:r w:rsidR="001548A7">
        <w:t>,</w:t>
      </w:r>
      <w:r w:rsidRPr="00E3723D">
        <w:t xml:space="preserve"> and it reports to the appropriate NCWM standing committee.  A task group will disband </w:t>
      </w:r>
      <w:r w:rsidR="001548A7">
        <w:t>after completing</w:t>
      </w:r>
      <w:r w:rsidRPr="00E3723D">
        <w:t xml:space="preserve"> its assignment.   A subcommittee is charged with ongoing responsibilities in support of a standing committee in a specific field of expertise.  A steering committee is charged with unbiased fact-finding that will assist NCWM membership in decision processes for difficult issues.  A steering committee will disband upon completion of its specific charge.</w:t>
      </w:r>
    </w:p>
    <w:p w14:paraId="70A10A60" w14:textId="77777777" w:rsidR="000B65CB" w:rsidRPr="00F278DF" w:rsidRDefault="000B65CB" w:rsidP="000B65CB">
      <w:r w:rsidRPr="00E3723D">
        <w:t xml:space="preserve">NCWM offers resources to these task groups and subcommittees including meeting space at Interim and Annual Meetings, conference calling and web meeting services, group email services, a dedicated web page for posting and </w:t>
      </w:r>
      <w:r w:rsidRPr="00E3723D">
        <w:lastRenderedPageBreak/>
        <w:t xml:space="preserve">archiving documents related to their work, and broadcast e-mail services to reach targeted audiences.  Additionally, NIST OWM has provided technical advisors and web meeting forums.  These tools enable year-round progress of task group and </w:t>
      </w:r>
      <w:r w:rsidRPr="00F278DF">
        <w:t>subcommittee work.</w:t>
      </w:r>
    </w:p>
    <w:p w14:paraId="6D17F69D" w14:textId="13DADF51" w:rsidR="000B65CB" w:rsidRPr="00F278DF" w:rsidRDefault="000B65CB" w:rsidP="000B65CB">
      <w:r w:rsidRPr="00F278DF">
        <w:t xml:space="preserve">Because NCWM task groups and subcommittees are part of the NCWM organizational structure and report directly to its standing committees, their proposals may appear in </w:t>
      </w:r>
      <w:r w:rsidRPr="00F278DF">
        <w:rPr>
          <w:i/>
        </w:rPr>
        <w:t>NCWM Publication 15</w:t>
      </w:r>
      <w:r w:rsidRPr="00F278DF">
        <w:t xml:space="preserve"> without first being vetted through a regional association.  </w:t>
      </w:r>
      <w:r w:rsidR="009E40F3" w:rsidRPr="00F278DF">
        <w:t xml:space="preserve">NCWM vets any </w:t>
      </w:r>
      <w:r w:rsidRPr="00F278DF">
        <w:t>such proposals through the open hearings of NCWM.</w:t>
      </w:r>
    </w:p>
    <w:p w14:paraId="4B5CDB0C" w14:textId="5483BE92" w:rsidR="000B65CB" w:rsidRPr="00F278DF" w:rsidRDefault="000B65CB" w:rsidP="000B65CB">
      <w:r w:rsidRPr="00F278DF">
        <w:t>The Promotional Toolkit Task Group reports to the Board of Directors.  Among the activities of this group, it has developed</w:t>
      </w:r>
      <w:r w:rsidR="002206FA">
        <w:t xml:space="preserve"> multiple</w:t>
      </w:r>
      <w:r w:rsidRPr="00F278DF">
        <w:t xml:space="preserve"> videos, each showcasing inspection activities in the supermarket, scale inspections, retail motor fuel dispenser inspections, motor fuel quality</w:t>
      </w:r>
      <w:r w:rsidR="009E40F3" w:rsidRPr="00F278DF">
        <w:t>,</w:t>
      </w:r>
      <w:r w:rsidRPr="00F278DF">
        <w:t xml:space="preserve"> and checking the net contents of packaged goods</w:t>
      </w:r>
      <w:r w:rsidR="00A801BD" w:rsidRPr="00F278DF">
        <w:t xml:space="preserve"> and LP Gas Meter inspections.  </w:t>
      </w:r>
      <w:r w:rsidRPr="00F278DF">
        <w:t>Mr. Stephen Benjamin (NC)</w:t>
      </w:r>
      <w:r w:rsidR="00D15470" w:rsidRPr="00F278DF">
        <w:t xml:space="preserve"> reported that </w:t>
      </w:r>
      <w:r w:rsidR="00A801BD" w:rsidRPr="00F278DF">
        <w:t>the</w:t>
      </w:r>
      <w:r w:rsidR="009E40F3" w:rsidRPr="00F278DF">
        <w:t xml:space="preserve"> next video will be about grain analyzer inspections.  </w:t>
      </w:r>
      <w:r w:rsidR="0078060F">
        <w:t>Mr. Benjamin</w:t>
      </w:r>
      <w:r w:rsidR="00D15470" w:rsidRPr="00F278DF">
        <w:t xml:space="preserve"> expects the next video to highlight laboratory metrology</w:t>
      </w:r>
      <w:r w:rsidRPr="00F278DF">
        <w:t>.</w:t>
      </w:r>
      <w:r w:rsidR="002206FA">
        <w:t xml:space="preserve">  Video productions will resume in spring 2022.</w:t>
      </w:r>
    </w:p>
    <w:p w14:paraId="0206DDBC" w14:textId="0297806D" w:rsidR="00D15470" w:rsidRPr="00661FC0" w:rsidRDefault="00D15470" w:rsidP="000B65CB">
      <w:r w:rsidRPr="00F278DF">
        <w:t>The Cannabis Task Group also reports to the Board of Directors.  This group is addressing Scale Suitability, Method of Sale, Packaging</w:t>
      </w:r>
      <w:r w:rsidR="009E40F3" w:rsidRPr="00F278DF">
        <w:t>,</w:t>
      </w:r>
      <w:r w:rsidRPr="00F278DF">
        <w:t xml:space="preserve"> and Labeling, Water Activity in Packaged Products, and Inspector </w:t>
      </w:r>
      <w:r w:rsidRPr="00661FC0">
        <w:t xml:space="preserve">Safety.  </w:t>
      </w:r>
      <w:r w:rsidR="009E40F3" w:rsidRPr="00661FC0">
        <w:t xml:space="preserve">Mr. James Cassidy </w:t>
      </w:r>
      <w:r w:rsidR="004D2741">
        <w:t xml:space="preserve">(MA) </w:t>
      </w:r>
      <w:r w:rsidR="009E40F3" w:rsidRPr="00661FC0">
        <w:t xml:space="preserve">reported that </w:t>
      </w:r>
      <w:r w:rsidR="000F2736" w:rsidRPr="00661FC0">
        <w:t>the Task Group is developing Form 15 proposals to amend NCWM standards in the NIST Handbooks.</w:t>
      </w:r>
      <w:r w:rsidR="009E40F3" w:rsidRPr="00661FC0">
        <w:t xml:space="preserve">  </w:t>
      </w:r>
      <w:r w:rsidR="000F2736" w:rsidRPr="00661FC0">
        <w:t>This is based on assurance from Dr. Olson</w:t>
      </w:r>
      <w:r w:rsidR="00FF1457">
        <w:t xml:space="preserve"> (NIST OWM)</w:t>
      </w:r>
      <w:r w:rsidR="000F2736" w:rsidRPr="00661FC0">
        <w:t xml:space="preserve"> that NIST will be able to publish the standards.</w:t>
      </w:r>
    </w:p>
    <w:p w14:paraId="13C3EF55" w14:textId="5253428C" w:rsidR="009043A3" w:rsidRPr="00F278DF" w:rsidRDefault="009043A3" w:rsidP="000B65CB">
      <w:r w:rsidRPr="00661FC0">
        <w:t xml:space="preserve">Chairman </w:t>
      </w:r>
      <w:r w:rsidR="00FF1457">
        <w:t xml:space="preserve">Mr. </w:t>
      </w:r>
      <w:r w:rsidRPr="00661FC0">
        <w:t xml:space="preserve">Hal Prince </w:t>
      </w:r>
      <w:r w:rsidR="00FF1457">
        <w:t xml:space="preserve">(FL) </w:t>
      </w:r>
      <w:r w:rsidRPr="00661FC0">
        <w:t xml:space="preserve">appointed a new Bylaws Review Task Group in August 2020 to also report to the Board of Directors.  </w:t>
      </w:r>
      <w:r w:rsidR="00E96BBE">
        <w:t xml:space="preserve">Mr. </w:t>
      </w:r>
      <w:r w:rsidRPr="00661FC0">
        <w:t>Craig VanBuren</w:t>
      </w:r>
      <w:r w:rsidR="00E96BBE">
        <w:t xml:space="preserve"> (MI)</w:t>
      </w:r>
      <w:r w:rsidRPr="00661FC0">
        <w:t xml:space="preserve"> </w:t>
      </w:r>
      <w:r w:rsidR="000F2736" w:rsidRPr="00661FC0">
        <w:t>is C</w:t>
      </w:r>
      <w:r w:rsidRPr="00661FC0">
        <w:t xml:space="preserve">hair </w:t>
      </w:r>
      <w:r w:rsidR="000F2736" w:rsidRPr="00661FC0">
        <w:t xml:space="preserve">of </w:t>
      </w:r>
      <w:r w:rsidRPr="00661FC0">
        <w:t xml:space="preserve">this group.  The group </w:t>
      </w:r>
      <w:r w:rsidR="000F2736" w:rsidRPr="00661FC0">
        <w:t>made</w:t>
      </w:r>
      <w:r w:rsidRPr="00661FC0">
        <w:t xml:space="preserve"> recommendations </w:t>
      </w:r>
      <w:r w:rsidR="000F2736" w:rsidRPr="00661FC0">
        <w:t xml:space="preserve">to amend NCWM Bylaws allow NCWM to conduct virtual voting in the future under certain emergency circumstances.  </w:t>
      </w:r>
      <w:r w:rsidR="00B30839" w:rsidRPr="00661FC0">
        <w:t>See Board of Directors Item SPB-21.4 for details</w:t>
      </w:r>
      <w:r w:rsidR="007E0DC9">
        <w:t>.</w:t>
      </w:r>
    </w:p>
    <w:p w14:paraId="7F1EEF13" w14:textId="0E4663D8" w:rsidR="0031684B" w:rsidRDefault="009043A3" w:rsidP="000B65CB">
      <w:r>
        <w:t xml:space="preserve">Immediate Past </w:t>
      </w:r>
      <w:r w:rsidR="0031684B" w:rsidRPr="00F278DF">
        <w:t>Chairman</w:t>
      </w:r>
      <w:r w:rsidR="00AC0E90">
        <w:t>,</w:t>
      </w:r>
      <w:r w:rsidR="0031684B" w:rsidRPr="00F278DF">
        <w:t xml:space="preserve"> </w:t>
      </w:r>
      <w:r w:rsidR="00AC0E90">
        <w:t xml:space="preserve">Mr. </w:t>
      </w:r>
      <w:r w:rsidR="0031684B" w:rsidRPr="00F278DF">
        <w:t>Craig VanBuren</w:t>
      </w:r>
      <w:r w:rsidR="002A4C9E">
        <w:t xml:space="preserve"> (MI)</w:t>
      </w:r>
      <w:r w:rsidR="0031684B" w:rsidRPr="00F278DF">
        <w:t xml:space="preserve"> requested anyone with interest in being the Safety Subcommittee </w:t>
      </w:r>
      <w:r w:rsidR="008C241B" w:rsidRPr="00F278DF">
        <w:t>C</w:t>
      </w:r>
      <w:r w:rsidR="0031684B" w:rsidRPr="00F278DF">
        <w:t xml:space="preserve">hair to reach out to him or PDC Chair </w:t>
      </w:r>
      <w:r w:rsidR="00AC0E90">
        <w:t xml:space="preserve">Mr. </w:t>
      </w:r>
      <w:r w:rsidR="0031684B" w:rsidRPr="00F278DF">
        <w:t>Mar</w:t>
      </w:r>
      <w:r w:rsidR="008C241B" w:rsidRPr="00F278DF">
        <w:t>c</w:t>
      </w:r>
      <w:r w:rsidR="0031684B" w:rsidRPr="00F278DF">
        <w:t xml:space="preserve"> Paquette</w:t>
      </w:r>
      <w:r w:rsidR="00AC0E90">
        <w:t xml:space="preserve"> (VT)</w:t>
      </w:r>
      <w:r w:rsidR="0031684B" w:rsidRPr="00F278DF">
        <w:t>.</w:t>
      </w:r>
    </w:p>
    <w:p w14:paraId="5D182C1B" w14:textId="32915673" w:rsidR="000B65CB" w:rsidRPr="00713DD4" w:rsidRDefault="000B65CB" w:rsidP="000B65CB">
      <w:pPr>
        <w:keepNext/>
        <w:rPr>
          <w:u w:val="single"/>
        </w:rPr>
      </w:pPr>
      <w:r w:rsidRPr="00713DD4">
        <w:rPr>
          <w:u w:val="single"/>
        </w:rPr>
        <w:t>Reporting to the</w:t>
      </w:r>
      <w:r w:rsidR="00453A8B">
        <w:rPr>
          <w:u w:val="single"/>
        </w:rPr>
        <w:t xml:space="preserve"> B</w:t>
      </w:r>
      <w:r w:rsidRPr="00713DD4">
        <w:rPr>
          <w:u w:val="single"/>
        </w:rPr>
        <w:t xml:space="preserve">oard of </w:t>
      </w:r>
      <w:r w:rsidR="00453A8B">
        <w:rPr>
          <w:u w:val="single"/>
        </w:rPr>
        <w:t>D</w:t>
      </w:r>
      <w:r w:rsidRPr="00713DD4">
        <w:rPr>
          <w:u w:val="single"/>
        </w:rPr>
        <w:t>irectors:</w:t>
      </w:r>
    </w:p>
    <w:p w14:paraId="0360E686" w14:textId="0DCB010C" w:rsidR="000B65CB" w:rsidRPr="00A51C72" w:rsidRDefault="000B65CB" w:rsidP="000B65CB">
      <w:pPr>
        <w:keepNext/>
        <w:spacing w:after="0"/>
        <w:ind w:firstLine="360"/>
        <w:rPr>
          <w:b/>
        </w:rPr>
      </w:pPr>
      <w:r w:rsidRPr="00A51C72">
        <w:rPr>
          <w:b/>
        </w:rPr>
        <w:t>Promotional Tool Kit Task Group</w:t>
      </w:r>
    </w:p>
    <w:p w14:paraId="37784692" w14:textId="77777777" w:rsidR="000B65CB" w:rsidRPr="006F0DC0" w:rsidRDefault="000B65CB" w:rsidP="000B65CB">
      <w:pPr>
        <w:keepNext/>
        <w:spacing w:after="0"/>
        <w:ind w:left="720"/>
        <w:rPr>
          <w:b/>
        </w:rPr>
      </w:pPr>
      <w:r w:rsidRPr="006F0DC0">
        <w:rPr>
          <w:b/>
        </w:rPr>
        <w:t>Chair</w:t>
      </w:r>
    </w:p>
    <w:p w14:paraId="1C38291B" w14:textId="77777777" w:rsidR="000B65CB" w:rsidRPr="00A51C72" w:rsidRDefault="000B65CB" w:rsidP="000B65CB">
      <w:pPr>
        <w:keepNext/>
        <w:spacing w:after="0"/>
        <w:ind w:left="720"/>
      </w:pPr>
      <w:r w:rsidRPr="00A51C72">
        <w:t>Mr. Stephen Benjamin</w:t>
      </w:r>
    </w:p>
    <w:p w14:paraId="318DB106" w14:textId="77777777" w:rsidR="000B65CB" w:rsidRPr="00661FC0" w:rsidRDefault="000B65CB" w:rsidP="000B65CB">
      <w:pPr>
        <w:keepNext/>
        <w:spacing w:after="0"/>
        <w:ind w:left="720"/>
      </w:pPr>
      <w:r w:rsidRPr="00A51C72">
        <w:t xml:space="preserve">North </w:t>
      </w:r>
      <w:r w:rsidRPr="00661FC0">
        <w:t>Carolina Department of Agriculture</w:t>
      </w:r>
    </w:p>
    <w:p w14:paraId="0A8DC09B" w14:textId="6E27924A" w:rsidR="000B65CB" w:rsidRPr="00661FC0" w:rsidRDefault="008F0410" w:rsidP="003A2E79">
      <w:pPr>
        <w:ind w:left="720"/>
      </w:pPr>
      <w:r w:rsidRPr="00661FC0">
        <w:t>919-</w:t>
      </w:r>
      <w:r w:rsidR="000B65CB" w:rsidRPr="00661FC0">
        <w:t>707-3225</w:t>
      </w:r>
      <w:r w:rsidR="003A2E79" w:rsidRPr="00661FC0">
        <w:t>,</w:t>
      </w:r>
      <w:r w:rsidR="000B65CB" w:rsidRPr="00F82849">
        <w:t xml:space="preserve"> </w:t>
      </w:r>
      <w:hyperlink r:id="rId16" w:history="1">
        <w:r w:rsidR="000B65CB" w:rsidRPr="00F82849">
          <w:rPr>
            <w:rStyle w:val="EmailWebChar"/>
            <w:color w:val="auto"/>
          </w:rPr>
          <w:t>steve.benjamin@ncagr.gov</w:t>
        </w:r>
      </w:hyperlink>
    </w:p>
    <w:p w14:paraId="7B22BB7E" w14:textId="5726EE00" w:rsidR="000B65CB" w:rsidRPr="00661FC0" w:rsidRDefault="000B65CB" w:rsidP="002E09ED">
      <w:pPr>
        <w:keepNext/>
        <w:keepLines/>
        <w:spacing w:after="0"/>
        <w:ind w:left="360"/>
        <w:rPr>
          <w:b/>
        </w:rPr>
      </w:pPr>
      <w:r w:rsidRPr="00661FC0">
        <w:rPr>
          <w:b/>
        </w:rPr>
        <w:t>Cannabis Task Group:</w:t>
      </w:r>
    </w:p>
    <w:tbl>
      <w:tblPr>
        <w:tblW w:w="7560" w:type="dxa"/>
        <w:tblInd w:w="630" w:type="dxa"/>
        <w:tblLook w:val="04A0" w:firstRow="1" w:lastRow="0" w:firstColumn="1" w:lastColumn="0" w:noHBand="0" w:noVBand="1"/>
      </w:tblPr>
      <w:tblGrid>
        <w:gridCol w:w="3780"/>
        <w:gridCol w:w="3780"/>
      </w:tblGrid>
      <w:tr w:rsidR="00661FC0" w:rsidRPr="00661FC0" w14:paraId="036A9DA6" w14:textId="77777777" w:rsidTr="003052E2">
        <w:trPr>
          <w:trHeight w:val="900"/>
        </w:trPr>
        <w:tc>
          <w:tcPr>
            <w:tcW w:w="3780" w:type="dxa"/>
            <w:shd w:val="clear" w:color="auto" w:fill="auto"/>
          </w:tcPr>
          <w:p w14:paraId="56EB77CC" w14:textId="77777777" w:rsidR="00FC7881" w:rsidRPr="00661FC0" w:rsidRDefault="00FC7881" w:rsidP="007C5829">
            <w:pPr>
              <w:pStyle w:val="BulletedIndent"/>
              <w:keepNext/>
              <w:spacing w:after="0"/>
              <w:ind w:left="0"/>
              <w:rPr>
                <w:b/>
              </w:rPr>
            </w:pPr>
            <w:r w:rsidRPr="00661FC0">
              <w:rPr>
                <w:b/>
              </w:rPr>
              <w:t>Co-Chair</w:t>
            </w:r>
          </w:p>
          <w:p w14:paraId="2D5D15D5" w14:textId="77777777" w:rsidR="003052E2" w:rsidRPr="00661FC0" w:rsidRDefault="003052E2" w:rsidP="003052E2">
            <w:pPr>
              <w:pStyle w:val="BulletedIndent"/>
              <w:keepNext/>
              <w:spacing w:after="0"/>
              <w:ind w:left="0"/>
            </w:pPr>
            <w:r w:rsidRPr="00661FC0">
              <w:t>Mr. Charles Rutherford</w:t>
            </w:r>
          </w:p>
          <w:p w14:paraId="671B5FB2" w14:textId="77777777" w:rsidR="003052E2" w:rsidRPr="00661FC0" w:rsidRDefault="003052E2" w:rsidP="003052E2">
            <w:pPr>
              <w:pStyle w:val="BulletedIndent"/>
              <w:spacing w:after="0"/>
              <w:ind w:left="0"/>
              <w:jc w:val="left"/>
            </w:pPr>
            <w:r w:rsidRPr="00661FC0">
              <w:t>CPR Squared, Inc.</w:t>
            </w:r>
          </w:p>
          <w:p w14:paraId="0E3D2B94" w14:textId="552B29C6" w:rsidR="00FC7881" w:rsidRPr="00661FC0" w:rsidRDefault="003052E2" w:rsidP="003052E2">
            <w:pPr>
              <w:keepNext/>
              <w:keepLines/>
            </w:pPr>
            <w:r w:rsidRPr="00661FC0">
              <w:t xml:space="preserve">612-655-5494, </w:t>
            </w:r>
            <w:hyperlink r:id="rId17" w:history="1">
              <w:r w:rsidRPr="008259CC">
                <w:rPr>
                  <w:rStyle w:val="Hyperlink"/>
                  <w:noProof w:val="0"/>
                </w:rPr>
                <w:t>charlie@cprsquaredinc.com</w:t>
              </w:r>
            </w:hyperlink>
          </w:p>
        </w:tc>
        <w:tc>
          <w:tcPr>
            <w:tcW w:w="3780" w:type="dxa"/>
            <w:shd w:val="clear" w:color="auto" w:fill="auto"/>
          </w:tcPr>
          <w:p w14:paraId="5BBD785F" w14:textId="77777777" w:rsidR="00FC7881" w:rsidRPr="00661FC0" w:rsidRDefault="00FC7881" w:rsidP="007C5829">
            <w:pPr>
              <w:pStyle w:val="BulletedIndent"/>
              <w:keepNext/>
              <w:spacing w:after="0"/>
              <w:ind w:left="0"/>
              <w:rPr>
                <w:b/>
              </w:rPr>
            </w:pPr>
            <w:r w:rsidRPr="00661FC0">
              <w:rPr>
                <w:b/>
              </w:rPr>
              <w:t>Co-Chair</w:t>
            </w:r>
          </w:p>
          <w:p w14:paraId="0EBFC9C7" w14:textId="33ED2DAA" w:rsidR="00FC7881" w:rsidRPr="00661FC0" w:rsidRDefault="00FC7881" w:rsidP="007C5829">
            <w:pPr>
              <w:pStyle w:val="BulletedIndent"/>
              <w:keepNext/>
              <w:spacing w:after="0"/>
              <w:ind w:left="0"/>
            </w:pPr>
            <w:r w:rsidRPr="00661FC0">
              <w:t xml:space="preserve">Mr. </w:t>
            </w:r>
            <w:r w:rsidR="00F82849">
              <w:t>Vince Wolpert</w:t>
            </w:r>
          </w:p>
          <w:p w14:paraId="2BA3C892" w14:textId="2FEAC531" w:rsidR="00FC7881" w:rsidRPr="00661FC0" w:rsidRDefault="00F82849" w:rsidP="00FC7881">
            <w:pPr>
              <w:pStyle w:val="BulletedIndent"/>
              <w:spacing w:after="0"/>
              <w:ind w:left="0"/>
              <w:jc w:val="left"/>
            </w:pPr>
            <w:r>
              <w:t>Arizona Department of Agriculture</w:t>
            </w:r>
          </w:p>
          <w:p w14:paraId="6DDE4785" w14:textId="258E5785" w:rsidR="00FC7881" w:rsidRPr="00661FC0" w:rsidRDefault="00F82849" w:rsidP="00FC7881">
            <w:pPr>
              <w:pStyle w:val="BulletedIndent"/>
              <w:spacing w:after="0"/>
              <w:ind w:left="0"/>
              <w:jc w:val="left"/>
            </w:pPr>
            <w:r>
              <w:t xml:space="preserve">602-920-4236. </w:t>
            </w:r>
            <w:hyperlink r:id="rId18" w:history="1">
              <w:r w:rsidRPr="00F82849">
                <w:rPr>
                  <w:u w:val="single"/>
                </w:rPr>
                <w:t>vwolpert@azda.gov</w:t>
              </w:r>
            </w:hyperlink>
            <w:r w:rsidR="00FC7881" w:rsidRPr="00F82849">
              <w:t xml:space="preserve"> </w:t>
            </w:r>
          </w:p>
        </w:tc>
      </w:tr>
    </w:tbl>
    <w:p w14:paraId="2F47591F" w14:textId="58EE1710" w:rsidR="00D15470" w:rsidRPr="00661FC0" w:rsidRDefault="008F5D0E" w:rsidP="009043A3">
      <w:pPr>
        <w:pStyle w:val="bulletedlist"/>
        <w:keepNext/>
        <w:numPr>
          <w:ilvl w:val="0"/>
          <w:numId w:val="0"/>
        </w:numPr>
        <w:ind w:left="360"/>
        <w:rPr>
          <w:b/>
          <w:bCs/>
        </w:rPr>
      </w:pPr>
      <w:r>
        <w:rPr>
          <w:b/>
          <w:bCs/>
        </w:rPr>
        <w:t xml:space="preserve">Policy and </w:t>
      </w:r>
      <w:r w:rsidR="009043A3" w:rsidRPr="00661FC0">
        <w:rPr>
          <w:b/>
          <w:bCs/>
        </w:rPr>
        <w:t>Bylaw Review Task Group</w:t>
      </w:r>
    </w:p>
    <w:p w14:paraId="1BFC3A2F" w14:textId="60C9F666" w:rsidR="009043A3" w:rsidRPr="00661FC0" w:rsidRDefault="009043A3" w:rsidP="00273426">
      <w:pPr>
        <w:pStyle w:val="bulletedlist"/>
        <w:keepNext/>
        <w:numPr>
          <w:ilvl w:val="0"/>
          <w:numId w:val="0"/>
        </w:numPr>
        <w:spacing w:after="0"/>
        <w:ind w:left="1080" w:hanging="360"/>
        <w:rPr>
          <w:b/>
          <w:bCs/>
        </w:rPr>
      </w:pPr>
      <w:r w:rsidRPr="00661FC0">
        <w:rPr>
          <w:b/>
          <w:bCs/>
        </w:rPr>
        <w:t>Chair</w:t>
      </w:r>
    </w:p>
    <w:p w14:paraId="167D67AC" w14:textId="77777777" w:rsidR="00273426" w:rsidRDefault="00273426" w:rsidP="00273426">
      <w:pPr>
        <w:pStyle w:val="BulletedIndent"/>
        <w:keepNext/>
        <w:spacing w:after="0"/>
      </w:pPr>
      <w:r w:rsidRPr="00661FC0">
        <w:t>Mr. Chris Guay</w:t>
      </w:r>
    </w:p>
    <w:p w14:paraId="63FEF7D7" w14:textId="77777777" w:rsidR="00273426" w:rsidRPr="00661FC0" w:rsidRDefault="00273426" w:rsidP="00273426">
      <w:pPr>
        <w:pStyle w:val="BulletedIndent"/>
        <w:keepNext/>
        <w:spacing w:after="0"/>
      </w:pPr>
      <w:r>
        <w:t>CGGT</w:t>
      </w:r>
    </w:p>
    <w:p w14:paraId="4776E273" w14:textId="77777777" w:rsidR="00273426" w:rsidRPr="00661FC0" w:rsidRDefault="00273426" w:rsidP="00273426">
      <w:pPr>
        <w:pStyle w:val="BulletedIndent"/>
        <w:rPr>
          <w:rStyle w:val="Hyperlink"/>
          <w:noProof w:val="0"/>
          <w:color w:val="auto"/>
        </w:rPr>
      </w:pPr>
      <w:r w:rsidRPr="00661FC0">
        <w:t>513-652-6597,</w:t>
      </w:r>
      <w:r w:rsidRPr="00F82849">
        <w:t xml:space="preserve"> </w:t>
      </w:r>
      <w:hyperlink r:id="rId19" w:history="1">
        <w:r w:rsidRPr="00F82849">
          <w:rPr>
            <w:rStyle w:val="Hyperlink"/>
            <w:noProof w:val="0"/>
            <w:color w:val="auto"/>
          </w:rPr>
          <w:t>guay.cb@gmail.com</w:t>
        </w:r>
      </w:hyperlink>
    </w:p>
    <w:p w14:paraId="2F637C5F" w14:textId="7A4AF6B9" w:rsidR="000B65CB" w:rsidRPr="00661FC0" w:rsidRDefault="000B65CB" w:rsidP="003D1D10">
      <w:pPr>
        <w:pStyle w:val="bulletedlist"/>
        <w:keepNext/>
        <w:numPr>
          <w:ilvl w:val="0"/>
          <w:numId w:val="0"/>
        </w:numPr>
        <w:contextualSpacing w:val="0"/>
        <w:rPr>
          <w:u w:val="single"/>
        </w:rPr>
      </w:pPr>
      <w:r w:rsidRPr="00661FC0">
        <w:rPr>
          <w:u w:val="single"/>
        </w:rPr>
        <w:t>Reporting to the Laws and Regulations Committee:</w:t>
      </w:r>
    </w:p>
    <w:p w14:paraId="16A721E7" w14:textId="45C80DA8" w:rsidR="000B65CB" w:rsidRPr="00661FC0" w:rsidRDefault="000B65CB" w:rsidP="009043A3">
      <w:pPr>
        <w:pStyle w:val="bulletedlist"/>
        <w:keepNext/>
        <w:numPr>
          <w:ilvl w:val="0"/>
          <w:numId w:val="0"/>
        </w:numPr>
        <w:spacing w:before="240" w:after="0"/>
        <w:ind w:left="360"/>
        <w:rPr>
          <w:b/>
        </w:rPr>
      </w:pPr>
      <w:r w:rsidRPr="00661FC0">
        <w:rPr>
          <w:b/>
        </w:rPr>
        <w:t>Fuels and Lubricants Subcommittee</w:t>
      </w:r>
    </w:p>
    <w:p w14:paraId="24CC6925" w14:textId="77777777" w:rsidR="000B65CB" w:rsidRPr="00661FC0" w:rsidRDefault="000B65CB" w:rsidP="000B65CB">
      <w:pPr>
        <w:pStyle w:val="BulletedIndent"/>
        <w:keepNext/>
        <w:spacing w:after="0"/>
        <w:rPr>
          <w:b/>
        </w:rPr>
      </w:pPr>
      <w:r w:rsidRPr="00661FC0">
        <w:rPr>
          <w:b/>
        </w:rPr>
        <w:t>Chair</w:t>
      </w:r>
    </w:p>
    <w:p w14:paraId="50EA7C31" w14:textId="13EEF04B" w:rsidR="000B65CB" w:rsidRPr="00661FC0" w:rsidRDefault="00273426" w:rsidP="000B65CB">
      <w:pPr>
        <w:pStyle w:val="BulletedIndent"/>
        <w:spacing w:after="0"/>
      </w:pPr>
      <w:r>
        <w:t>Vanessa Benchea</w:t>
      </w:r>
    </w:p>
    <w:p w14:paraId="4EAB5624" w14:textId="3991A178" w:rsidR="000B65CB" w:rsidRPr="00661FC0" w:rsidRDefault="00273426" w:rsidP="000B65CB">
      <w:pPr>
        <w:pStyle w:val="BulletedIndent"/>
        <w:spacing w:after="0"/>
      </w:pPr>
      <w:r>
        <w:t>Florida Department of Agriculture and Consumer Services</w:t>
      </w:r>
    </w:p>
    <w:p w14:paraId="1E1483F6" w14:textId="2E9C7F6C" w:rsidR="000B65CB" w:rsidRPr="00661FC0" w:rsidRDefault="00273426" w:rsidP="000B65CB">
      <w:pPr>
        <w:pStyle w:val="BulletedIndent"/>
        <w:jc w:val="left"/>
      </w:pPr>
      <w:r>
        <w:t xml:space="preserve">813-868-8263, </w:t>
      </w:r>
      <w:hyperlink r:id="rId20" w:history="1">
        <w:r w:rsidRPr="00F82849">
          <w:rPr>
            <w:u w:val="single"/>
          </w:rPr>
          <w:t>Vanessa.Benchea@fdacs.gov</w:t>
        </w:r>
      </w:hyperlink>
    </w:p>
    <w:p w14:paraId="141748E4" w14:textId="28B91751" w:rsidR="000B65CB" w:rsidRPr="00661FC0" w:rsidRDefault="000B65CB" w:rsidP="000B65CB">
      <w:pPr>
        <w:pStyle w:val="bulletedlist"/>
        <w:keepNext/>
        <w:numPr>
          <w:ilvl w:val="0"/>
          <w:numId w:val="0"/>
        </w:numPr>
        <w:spacing w:after="0"/>
        <w:ind w:left="360"/>
        <w:rPr>
          <w:b/>
        </w:rPr>
      </w:pPr>
      <w:r w:rsidRPr="00661FC0">
        <w:rPr>
          <w:b/>
        </w:rPr>
        <w:lastRenderedPageBreak/>
        <w:t>Packaging and Labeling Subcommittee</w:t>
      </w:r>
    </w:p>
    <w:p w14:paraId="5C54021B" w14:textId="77777777" w:rsidR="000B65CB" w:rsidRPr="00661FC0" w:rsidRDefault="000B65CB" w:rsidP="000B65CB">
      <w:pPr>
        <w:pStyle w:val="BulletedIndent"/>
        <w:keepNext/>
        <w:spacing w:after="0"/>
        <w:rPr>
          <w:b/>
        </w:rPr>
      </w:pPr>
      <w:r w:rsidRPr="00661FC0">
        <w:rPr>
          <w:b/>
        </w:rPr>
        <w:t>Chair</w:t>
      </w:r>
    </w:p>
    <w:p w14:paraId="21DB9147" w14:textId="77777777" w:rsidR="00D6596F" w:rsidRDefault="000B65CB" w:rsidP="000B65CB">
      <w:pPr>
        <w:pStyle w:val="BulletedIndent"/>
        <w:keepNext/>
        <w:spacing w:after="0"/>
      </w:pPr>
      <w:r w:rsidRPr="00661FC0">
        <w:t>Mr. Chris Guay</w:t>
      </w:r>
    </w:p>
    <w:p w14:paraId="1DE1B741" w14:textId="269AF5FC" w:rsidR="000B65CB" w:rsidRPr="00661FC0" w:rsidRDefault="00D6596F" w:rsidP="000B65CB">
      <w:pPr>
        <w:pStyle w:val="BulletedIndent"/>
        <w:keepNext/>
        <w:spacing w:after="0"/>
      </w:pPr>
      <w:r>
        <w:t>CGGT</w:t>
      </w:r>
    </w:p>
    <w:p w14:paraId="4A9ABF09" w14:textId="4B730E9B" w:rsidR="00E9314C" w:rsidRPr="00661FC0" w:rsidRDefault="00E9314C" w:rsidP="00E9314C">
      <w:pPr>
        <w:pStyle w:val="BulletedIndent"/>
        <w:rPr>
          <w:rStyle w:val="Hyperlink"/>
          <w:noProof w:val="0"/>
          <w:color w:val="auto"/>
        </w:rPr>
      </w:pPr>
      <w:r w:rsidRPr="00661FC0">
        <w:t>513-652-6597</w:t>
      </w:r>
      <w:r w:rsidR="00477C05" w:rsidRPr="00F82849">
        <w:t xml:space="preserve">, </w:t>
      </w:r>
      <w:hyperlink r:id="rId21" w:history="1">
        <w:r w:rsidR="00477C05" w:rsidRPr="00F82849">
          <w:rPr>
            <w:rStyle w:val="Hyperlink"/>
            <w:noProof w:val="0"/>
            <w:color w:val="auto"/>
          </w:rPr>
          <w:t>guay.cb@gmail.com</w:t>
        </w:r>
      </w:hyperlink>
    </w:p>
    <w:p w14:paraId="4C6C7074" w14:textId="7AC325D1" w:rsidR="000B65CB" w:rsidRPr="00661FC0" w:rsidRDefault="000B65CB" w:rsidP="00B576DF">
      <w:pPr>
        <w:keepNext/>
        <w:rPr>
          <w:u w:val="single"/>
        </w:rPr>
      </w:pPr>
      <w:r w:rsidRPr="00661FC0">
        <w:rPr>
          <w:u w:val="single"/>
        </w:rPr>
        <w:t>Reporting to the Specifications and Tolerances Committee</w:t>
      </w:r>
      <w:r w:rsidR="00385589" w:rsidRPr="00661FC0">
        <w:rPr>
          <w:u w:val="single"/>
        </w:rPr>
        <w:t>:</w:t>
      </w:r>
    </w:p>
    <w:p w14:paraId="48802498" w14:textId="5C02695F" w:rsidR="000B65CB" w:rsidRPr="00661FC0" w:rsidRDefault="000B65CB" w:rsidP="000B65CB">
      <w:pPr>
        <w:keepNext/>
        <w:spacing w:after="0"/>
        <w:ind w:left="360"/>
        <w:rPr>
          <w:b/>
        </w:rPr>
      </w:pPr>
      <w:bookmarkStart w:id="70" w:name="_Toc308424348"/>
      <w:bookmarkStart w:id="71" w:name="_Toc308424738"/>
      <w:bookmarkStart w:id="72" w:name="_Toc308425344"/>
      <w:bookmarkStart w:id="73" w:name="_Toc308595422"/>
      <w:bookmarkStart w:id="74" w:name="_Toc308595828"/>
      <w:bookmarkStart w:id="75" w:name="_Toc308596033"/>
      <w:r w:rsidRPr="00661FC0">
        <w:rPr>
          <w:b/>
        </w:rPr>
        <w:t>Field Reference Standards Task Group</w:t>
      </w:r>
    </w:p>
    <w:p w14:paraId="7708C4CA" w14:textId="77777777" w:rsidR="000B65CB" w:rsidRPr="00661FC0" w:rsidRDefault="000B65CB" w:rsidP="000B65CB">
      <w:pPr>
        <w:keepNext/>
        <w:spacing w:after="0"/>
        <w:ind w:left="720"/>
        <w:rPr>
          <w:b/>
        </w:rPr>
      </w:pPr>
      <w:r w:rsidRPr="00661FC0">
        <w:rPr>
          <w:b/>
        </w:rPr>
        <w:t>Chair</w:t>
      </w:r>
    </w:p>
    <w:p w14:paraId="267276F7" w14:textId="728497C2" w:rsidR="000B65CB" w:rsidRPr="00661FC0" w:rsidRDefault="00F82849" w:rsidP="00E9314C">
      <w:pPr>
        <w:ind w:left="720"/>
      </w:pPr>
      <w:r>
        <w:t>Vacant</w:t>
      </w:r>
    </w:p>
    <w:p w14:paraId="3CD33AE1" w14:textId="3D989506" w:rsidR="00F00AF2" w:rsidRPr="00661FC0" w:rsidRDefault="00F00AF2" w:rsidP="00F00AF2">
      <w:pPr>
        <w:keepNext/>
        <w:spacing w:after="0"/>
        <w:ind w:left="360"/>
        <w:rPr>
          <w:b/>
        </w:rPr>
      </w:pPr>
      <w:r w:rsidRPr="00661FC0">
        <w:rPr>
          <w:b/>
        </w:rPr>
        <w:t>Milk Meter Tolerance Task Group</w:t>
      </w:r>
    </w:p>
    <w:p w14:paraId="0E86AE85" w14:textId="77777777" w:rsidR="00F00AF2" w:rsidRPr="00661FC0" w:rsidRDefault="00F00AF2" w:rsidP="00F00AF2">
      <w:pPr>
        <w:keepNext/>
        <w:spacing w:after="0"/>
        <w:ind w:left="720"/>
        <w:rPr>
          <w:b/>
        </w:rPr>
      </w:pPr>
      <w:r w:rsidRPr="00661FC0">
        <w:rPr>
          <w:b/>
        </w:rPr>
        <w:t>Chair</w:t>
      </w:r>
    </w:p>
    <w:p w14:paraId="48DF83D3" w14:textId="2EB44EF7" w:rsidR="00F00AF2" w:rsidRPr="00661FC0" w:rsidRDefault="00F82849" w:rsidP="00B576DF">
      <w:pPr>
        <w:ind w:left="720"/>
      </w:pPr>
      <w:r>
        <w:t>Vacant</w:t>
      </w:r>
    </w:p>
    <w:p w14:paraId="57A9FCB3" w14:textId="22CE5BF8" w:rsidR="00026C8D" w:rsidRPr="00661FC0" w:rsidRDefault="00026C8D" w:rsidP="00026C8D">
      <w:pPr>
        <w:keepNext/>
        <w:spacing w:after="0"/>
        <w:ind w:left="360"/>
        <w:rPr>
          <w:b/>
        </w:rPr>
      </w:pPr>
      <w:r w:rsidRPr="00661FC0">
        <w:rPr>
          <w:b/>
        </w:rPr>
        <w:t>Verification Scale Division (e) Task Group</w:t>
      </w:r>
    </w:p>
    <w:p w14:paraId="2F504827" w14:textId="77777777" w:rsidR="00026C8D" w:rsidRPr="00661FC0" w:rsidRDefault="00026C8D" w:rsidP="00026C8D">
      <w:pPr>
        <w:keepNext/>
        <w:spacing w:after="0"/>
        <w:ind w:left="720"/>
        <w:rPr>
          <w:b/>
        </w:rPr>
      </w:pPr>
      <w:r w:rsidRPr="00661FC0">
        <w:rPr>
          <w:b/>
        </w:rPr>
        <w:t>Chair</w:t>
      </w:r>
    </w:p>
    <w:p w14:paraId="35ECD3F0" w14:textId="722AACE3" w:rsidR="00026C8D" w:rsidRPr="00661FC0" w:rsidRDefault="00026C8D" w:rsidP="00026C8D">
      <w:pPr>
        <w:spacing w:after="0"/>
        <w:ind w:left="720"/>
      </w:pPr>
      <w:r w:rsidRPr="00661FC0">
        <w:t>Mr. Doug Musick</w:t>
      </w:r>
    </w:p>
    <w:p w14:paraId="598B7ADF" w14:textId="77777777" w:rsidR="00026C8D" w:rsidRPr="00661FC0" w:rsidRDefault="00026C8D" w:rsidP="00026C8D">
      <w:pPr>
        <w:spacing w:after="0"/>
        <w:ind w:left="720"/>
      </w:pPr>
      <w:r w:rsidRPr="00661FC0">
        <w:t>Kansas Department of Agriculture</w:t>
      </w:r>
    </w:p>
    <w:p w14:paraId="56F5B14D" w14:textId="500BC1B6" w:rsidR="00026C8D" w:rsidRPr="001D63B7" w:rsidRDefault="00026C8D" w:rsidP="00026C8D">
      <w:pPr>
        <w:ind w:left="720"/>
      </w:pPr>
      <w:r w:rsidRPr="00661FC0">
        <w:t xml:space="preserve">785-564-6681, </w:t>
      </w:r>
      <w:hyperlink r:id="rId22" w:history="1">
        <w:r w:rsidR="00B23A92" w:rsidRPr="001D63B7">
          <w:rPr>
            <w:rStyle w:val="Hyperlink"/>
            <w:noProof w:val="0"/>
            <w:color w:val="auto"/>
          </w:rPr>
          <w:t>doug.musick@ks.gov</w:t>
        </w:r>
      </w:hyperlink>
    </w:p>
    <w:p w14:paraId="5A998725" w14:textId="59BEFD55" w:rsidR="000B65CB" w:rsidRPr="001D63B7" w:rsidRDefault="000B65CB" w:rsidP="0008718A">
      <w:pPr>
        <w:rPr>
          <w:u w:val="single"/>
        </w:rPr>
      </w:pPr>
      <w:r w:rsidRPr="001D63B7">
        <w:rPr>
          <w:u w:val="single"/>
        </w:rPr>
        <w:t>Reporting to the Professional Development Committee</w:t>
      </w:r>
      <w:r w:rsidR="00385589" w:rsidRPr="001D63B7">
        <w:rPr>
          <w:u w:val="single"/>
        </w:rPr>
        <w:t>:</w:t>
      </w:r>
    </w:p>
    <w:p w14:paraId="62B4CC66" w14:textId="57284FEB" w:rsidR="000B65CB" w:rsidRPr="001D63B7" w:rsidRDefault="000B65CB" w:rsidP="0008718A">
      <w:pPr>
        <w:spacing w:after="0"/>
        <w:ind w:left="360"/>
        <w:rPr>
          <w:b/>
        </w:rPr>
      </w:pPr>
      <w:r w:rsidRPr="001D63B7">
        <w:rPr>
          <w:b/>
        </w:rPr>
        <w:t>Safety Subcommittee</w:t>
      </w:r>
    </w:p>
    <w:p w14:paraId="4D1260D6" w14:textId="53C03409" w:rsidR="000B65CB" w:rsidRPr="001D63B7" w:rsidRDefault="000B65CB" w:rsidP="0008718A">
      <w:pPr>
        <w:spacing w:after="0"/>
        <w:ind w:left="720"/>
        <w:rPr>
          <w:b/>
        </w:rPr>
      </w:pPr>
      <w:r w:rsidRPr="001D63B7">
        <w:rPr>
          <w:b/>
        </w:rPr>
        <w:t>Chair</w:t>
      </w:r>
    </w:p>
    <w:p w14:paraId="0F992739" w14:textId="2A9BF6B3" w:rsidR="008759A8" w:rsidRPr="001D63B7" w:rsidRDefault="00D72BA0" w:rsidP="0008718A">
      <w:pPr>
        <w:spacing w:after="0"/>
        <w:ind w:left="720"/>
        <w:rPr>
          <w:bCs/>
        </w:rPr>
      </w:pPr>
      <w:r w:rsidRPr="001D63B7">
        <w:rPr>
          <w:bCs/>
        </w:rPr>
        <w:t xml:space="preserve">Mr. </w:t>
      </w:r>
      <w:r w:rsidR="008759A8" w:rsidRPr="001D63B7">
        <w:rPr>
          <w:bCs/>
        </w:rPr>
        <w:t>John Bell</w:t>
      </w:r>
    </w:p>
    <w:p w14:paraId="099FCCAD" w14:textId="31878BE8" w:rsidR="008759A8" w:rsidRPr="001D63B7" w:rsidRDefault="008759A8" w:rsidP="0008718A">
      <w:pPr>
        <w:spacing w:after="0"/>
        <w:ind w:left="720"/>
        <w:rPr>
          <w:bCs/>
        </w:rPr>
      </w:pPr>
      <w:r w:rsidRPr="001D63B7">
        <w:rPr>
          <w:bCs/>
        </w:rPr>
        <w:t>Missouri Department of Agriculture</w:t>
      </w:r>
    </w:p>
    <w:p w14:paraId="380F0BE3" w14:textId="7B5C2C93" w:rsidR="008759A8" w:rsidRPr="001D63B7" w:rsidRDefault="00DA04A5" w:rsidP="0008718A">
      <w:pPr>
        <w:ind w:left="720"/>
        <w:rPr>
          <w:bCs/>
        </w:rPr>
      </w:pPr>
      <w:r w:rsidRPr="001D63B7">
        <w:rPr>
          <w:bCs/>
        </w:rPr>
        <w:t xml:space="preserve">573-751-8599, </w:t>
      </w:r>
      <w:hyperlink r:id="rId23" w:history="1">
        <w:r w:rsidRPr="001D63B7">
          <w:rPr>
            <w:rStyle w:val="Hyperlink"/>
            <w:bCs/>
            <w:noProof w:val="0"/>
            <w:color w:val="auto"/>
          </w:rPr>
          <w:t>johnny.bell@mda.mo.gov</w:t>
        </w:r>
      </w:hyperlink>
      <w:r w:rsidRPr="001D63B7">
        <w:rPr>
          <w:bCs/>
        </w:rPr>
        <w:t xml:space="preserve"> </w:t>
      </w:r>
    </w:p>
    <w:p w14:paraId="7634D047" w14:textId="7C49071A" w:rsidR="00F82849" w:rsidRPr="001D63B7" w:rsidRDefault="00F82849" w:rsidP="00F82849">
      <w:pPr>
        <w:spacing w:after="0"/>
        <w:ind w:left="360"/>
        <w:rPr>
          <w:b/>
        </w:rPr>
      </w:pPr>
      <w:r w:rsidRPr="001D63B7">
        <w:rPr>
          <w:b/>
        </w:rPr>
        <w:t>Skimmer Education Task Group</w:t>
      </w:r>
    </w:p>
    <w:tbl>
      <w:tblPr>
        <w:tblW w:w="7560" w:type="dxa"/>
        <w:tblInd w:w="630" w:type="dxa"/>
        <w:tblLook w:val="04A0" w:firstRow="1" w:lastRow="0" w:firstColumn="1" w:lastColumn="0" w:noHBand="0" w:noVBand="1"/>
      </w:tblPr>
      <w:tblGrid>
        <w:gridCol w:w="3780"/>
        <w:gridCol w:w="3780"/>
      </w:tblGrid>
      <w:tr w:rsidR="001D63B7" w:rsidRPr="001D63B7" w14:paraId="326E1017" w14:textId="77777777" w:rsidTr="000A441C">
        <w:trPr>
          <w:trHeight w:val="900"/>
        </w:trPr>
        <w:tc>
          <w:tcPr>
            <w:tcW w:w="3780" w:type="dxa"/>
            <w:shd w:val="clear" w:color="auto" w:fill="auto"/>
          </w:tcPr>
          <w:p w14:paraId="12F6C353" w14:textId="77777777" w:rsidR="00F82849" w:rsidRPr="001D63B7" w:rsidRDefault="00F82849" w:rsidP="000A441C">
            <w:pPr>
              <w:pStyle w:val="BulletedIndent"/>
              <w:keepNext/>
              <w:spacing w:after="0"/>
              <w:ind w:left="0"/>
              <w:rPr>
                <w:b/>
              </w:rPr>
            </w:pPr>
            <w:r w:rsidRPr="001D63B7">
              <w:rPr>
                <w:b/>
              </w:rPr>
              <w:t>Co-Chair</w:t>
            </w:r>
          </w:p>
          <w:p w14:paraId="1FAFFA55" w14:textId="22514594" w:rsidR="00F82849" w:rsidRPr="001D63B7" w:rsidRDefault="00F82849" w:rsidP="000A441C">
            <w:pPr>
              <w:pStyle w:val="BulletedIndent"/>
              <w:keepNext/>
              <w:spacing w:after="0"/>
              <w:ind w:left="0"/>
            </w:pPr>
            <w:r w:rsidRPr="001D63B7">
              <w:t>Ms. Paige Anderson</w:t>
            </w:r>
          </w:p>
          <w:p w14:paraId="3D2344AE" w14:textId="39C5466B" w:rsidR="00F82849" w:rsidRPr="001D63B7" w:rsidRDefault="00F82849" w:rsidP="000A441C">
            <w:pPr>
              <w:pStyle w:val="BulletedIndent"/>
              <w:spacing w:after="0"/>
              <w:ind w:left="0"/>
              <w:jc w:val="left"/>
            </w:pPr>
            <w:r w:rsidRPr="001D63B7">
              <w:t>National Association of Convenience Stores</w:t>
            </w:r>
          </w:p>
          <w:p w14:paraId="0D0E8ABA" w14:textId="06E34021" w:rsidR="00F82849" w:rsidRPr="001D63B7" w:rsidRDefault="00F82849" w:rsidP="000A441C">
            <w:pPr>
              <w:keepNext/>
              <w:keepLines/>
            </w:pPr>
            <w:r w:rsidRPr="001D63B7">
              <w:t xml:space="preserve">703-836-4564, </w:t>
            </w:r>
            <w:hyperlink r:id="rId24" w:history="1">
              <w:r w:rsidRPr="001D63B7">
                <w:rPr>
                  <w:u w:val="single"/>
                </w:rPr>
                <w:t>panderson@convenience.org</w:t>
              </w:r>
            </w:hyperlink>
          </w:p>
        </w:tc>
        <w:tc>
          <w:tcPr>
            <w:tcW w:w="3780" w:type="dxa"/>
            <w:shd w:val="clear" w:color="auto" w:fill="auto"/>
          </w:tcPr>
          <w:p w14:paraId="01ECA7F0" w14:textId="77777777" w:rsidR="00F82849" w:rsidRPr="001D63B7" w:rsidRDefault="00F82849" w:rsidP="000A441C">
            <w:pPr>
              <w:pStyle w:val="BulletedIndent"/>
              <w:keepNext/>
              <w:spacing w:after="0"/>
              <w:ind w:left="0"/>
              <w:rPr>
                <w:b/>
              </w:rPr>
            </w:pPr>
            <w:r w:rsidRPr="001D63B7">
              <w:rPr>
                <w:b/>
              </w:rPr>
              <w:t>Co-Chair</w:t>
            </w:r>
          </w:p>
          <w:p w14:paraId="6EF355A9" w14:textId="3EA66684" w:rsidR="00F82849" w:rsidRPr="001D63B7" w:rsidRDefault="00F82849" w:rsidP="000A441C">
            <w:pPr>
              <w:pStyle w:val="BulletedIndent"/>
              <w:keepNext/>
              <w:spacing w:after="0"/>
              <w:ind w:left="0"/>
            </w:pPr>
            <w:r w:rsidRPr="001D63B7">
              <w:t>Mr. John McGuire</w:t>
            </w:r>
          </w:p>
          <w:p w14:paraId="082A2C70" w14:textId="18700FA7" w:rsidR="00F82849" w:rsidRPr="001D63B7" w:rsidRDefault="00F82849" w:rsidP="000A441C">
            <w:pPr>
              <w:pStyle w:val="BulletedIndent"/>
              <w:spacing w:after="0"/>
              <w:ind w:left="0"/>
              <w:jc w:val="left"/>
            </w:pPr>
            <w:r w:rsidRPr="001D63B7">
              <w:t>New Jersey Weights and Measures</w:t>
            </w:r>
          </w:p>
          <w:p w14:paraId="54F7686D" w14:textId="49852002" w:rsidR="00F82849" w:rsidRPr="001D63B7" w:rsidRDefault="00F82849" w:rsidP="000A441C">
            <w:pPr>
              <w:pStyle w:val="BulletedIndent"/>
              <w:spacing w:after="0"/>
              <w:ind w:left="0"/>
              <w:jc w:val="left"/>
            </w:pPr>
            <w:r w:rsidRPr="001D63B7">
              <w:t xml:space="preserve">732-815-7816, </w:t>
            </w:r>
            <w:hyperlink r:id="rId25" w:history="1">
              <w:r w:rsidRPr="001D63B7">
                <w:rPr>
                  <w:u w:val="single"/>
                </w:rPr>
                <w:t>mcguirej@dca.njoag.gov</w:t>
              </w:r>
            </w:hyperlink>
            <w:r w:rsidRPr="001D63B7">
              <w:t xml:space="preserve"> </w:t>
            </w:r>
          </w:p>
        </w:tc>
      </w:tr>
    </w:tbl>
    <w:p w14:paraId="1A2708B4" w14:textId="77777777" w:rsidR="00F82849" w:rsidRPr="00DA04A5" w:rsidRDefault="00F82849" w:rsidP="0008718A">
      <w:pPr>
        <w:ind w:left="720"/>
        <w:rPr>
          <w:bCs/>
        </w:rPr>
      </w:pPr>
    </w:p>
    <w:p w14:paraId="6F7C443C" w14:textId="7B665C25" w:rsidR="00B576DF" w:rsidRPr="00661FC0" w:rsidRDefault="00D44CC6" w:rsidP="00B576DF">
      <w:pPr>
        <w:keepNext/>
        <w:spacing w:after="0"/>
        <w:ind w:left="360"/>
        <w:rPr>
          <w:b/>
        </w:rPr>
      </w:pPr>
      <w:r w:rsidRPr="00661FC0">
        <w:rPr>
          <w:b/>
        </w:rPr>
        <w:lastRenderedPageBreak/>
        <w:t>Skimmer Education</w:t>
      </w:r>
      <w:r w:rsidR="00B576DF" w:rsidRPr="00661FC0">
        <w:rPr>
          <w:b/>
        </w:rPr>
        <w:t xml:space="preserve"> </w:t>
      </w:r>
      <w:r w:rsidR="00B32EF1" w:rsidRPr="00661FC0">
        <w:rPr>
          <w:b/>
        </w:rPr>
        <w:t>Task Group</w:t>
      </w:r>
    </w:p>
    <w:tbl>
      <w:tblPr>
        <w:tblW w:w="8117" w:type="dxa"/>
        <w:tblInd w:w="630" w:type="dxa"/>
        <w:tblLook w:val="04A0" w:firstRow="1" w:lastRow="0" w:firstColumn="1" w:lastColumn="0" w:noHBand="0" w:noVBand="1"/>
      </w:tblPr>
      <w:tblGrid>
        <w:gridCol w:w="4500"/>
        <w:gridCol w:w="3617"/>
      </w:tblGrid>
      <w:tr w:rsidR="001D63B7" w:rsidRPr="001D63B7" w14:paraId="6A99199E" w14:textId="77777777" w:rsidTr="00D72BA0">
        <w:trPr>
          <w:trHeight w:val="900"/>
        </w:trPr>
        <w:tc>
          <w:tcPr>
            <w:tcW w:w="4500" w:type="dxa"/>
            <w:shd w:val="clear" w:color="auto" w:fill="auto"/>
          </w:tcPr>
          <w:p w14:paraId="3D11675E" w14:textId="77777777" w:rsidR="00D44CC6" w:rsidRPr="001D63B7" w:rsidRDefault="00D44CC6" w:rsidP="0022299A">
            <w:pPr>
              <w:pStyle w:val="BulletedIndent"/>
              <w:keepNext/>
              <w:spacing w:after="0"/>
              <w:ind w:left="0"/>
              <w:rPr>
                <w:b/>
              </w:rPr>
            </w:pPr>
            <w:r w:rsidRPr="001D63B7">
              <w:rPr>
                <w:b/>
              </w:rPr>
              <w:t>Co-Chair</w:t>
            </w:r>
          </w:p>
          <w:p w14:paraId="5FB75897" w14:textId="347A3922" w:rsidR="00D44CC6" w:rsidRPr="001D63B7" w:rsidRDefault="00D44CC6" w:rsidP="0022299A">
            <w:pPr>
              <w:pStyle w:val="BulletedIndent"/>
              <w:keepNext/>
              <w:spacing w:after="0"/>
              <w:ind w:left="0"/>
            </w:pPr>
            <w:r w:rsidRPr="001D63B7">
              <w:t>M</w:t>
            </w:r>
            <w:r w:rsidR="00CD72F9" w:rsidRPr="001D63B7">
              <w:t>s</w:t>
            </w:r>
            <w:r w:rsidRPr="001D63B7">
              <w:t xml:space="preserve">. </w:t>
            </w:r>
            <w:r w:rsidR="001D16E3" w:rsidRPr="001D63B7">
              <w:t>Paige Anderson</w:t>
            </w:r>
          </w:p>
          <w:p w14:paraId="17CE71B9" w14:textId="08418955" w:rsidR="00D44CC6" w:rsidRPr="001D63B7" w:rsidRDefault="00E02837" w:rsidP="0022299A">
            <w:pPr>
              <w:pStyle w:val="BulletedIndent"/>
              <w:spacing w:after="0"/>
              <w:ind w:left="0"/>
            </w:pPr>
            <w:r w:rsidRPr="001D63B7">
              <w:t>National Association of Convenience Stores (NACS)</w:t>
            </w:r>
          </w:p>
          <w:p w14:paraId="65ED8A04" w14:textId="31C58A67" w:rsidR="00D44CC6" w:rsidRPr="001D63B7" w:rsidRDefault="00013407" w:rsidP="0022299A">
            <w:pPr>
              <w:pStyle w:val="BulletedIndent"/>
              <w:spacing w:after="0"/>
              <w:ind w:left="0"/>
            </w:pPr>
            <w:r w:rsidRPr="001D63B7">
              <w:t>703-518-4221</w:t>
            </w:r>
            <w:r w:rsidR="00D44CC6" w:rsidRPr="001D63B7">
              <w:t xml:space="preserve">, </w:t>
            </w:r>
            <w:hyperlink r:id="rId26" w:history="1">
              <w:r w:rsidR="00CD72F9" w:rsidRPr="001D63B7">
                <w:rPr>
                  <w:rStyle w:val="Hyperlink"/>
                  <w:noProof w:val="0"/>
                  <w:color w:val="auto"/>
                </w:rPr>
                <w:t>panderson@convenience.org</w:t>
              </w:r>
            </w:hyperlink>
            <w:r w:rsidR="00CD72F9" w:rsidRPr="001D63B7">
              <w:rPr>
                <w:rStyle w:val="EmailWebChar"/>
                <w:color w:val="auto"/>
              </w:rPr>
              <w:t xml:space="preserve"> </w:t>
            </w:r>
          </w:p>
        </w:tc>
        <w:tc>
          <w:tcPr>
            <w:tcW w:w="3617" w:type="dxa"/>
            <w:shd w:val="clear" w:color="auto" w:fill="auto"/>
          </w:tcPr>
          <w:p w14:paraId="64D4A40D" w14:textId="77777777" w:rsidR="00D44CC6" w:rsidRPr="001D63B7" w:rsidRDefault="00D44CC6" w:rsidP="0022299A">
            <w:pPr>
              <w:pStyle w:val="BulletedIndent"/>
              <w:keepNext/>
              <w:spacing w:after="0"/>
              <w:ind w:left="0"/>
              <w:rPr>
                <w:b/>
              </w:rPr>
            </w:pPr>
            <w:r w:rsidRPr="001D63B7">
              <w:rPr>
                <w:b/>
              </w:rPr>
              <w:t>Co-Chair</w:t>
            </w:r>
          </w:p>
          <w:p w14:paraId="4CA67671" w14:textId="33A88D78" w:rsidR="00D44CC6" w:rsidRPr="001D63B7" w:rsidRDefault="00D44CC6" w:rsidP="0022299A">
            <w:pPr>
              <w:pStyle w:val="BulletedIndent"/>
              <w:keepNext/>
              <w:spacing w:after="0"/>
              <w:ind w:left="0"/>
            </w:pPr>
            <w:r w:rsidRPr="001D63B7">
              <w:t xml:space="preserve">Mr. </w:t>
            </w:r>
            <w:r w:rsidR="00F9088B" w:rsidRPr="001D63B7">
              <w:t>John McGuire</w:t>
            </w:r>
          </w:p>
          <w:p w14:paraId="291AA039" w14:textId="59A56AB8" w:rsidR="00D44CC6" w:rsidRPr="001D63B7" w:rsidRDefault="00F9088B" w:rsidP="0022299A">
            <w:pPr>
              <w:pStyle w:val="BulletedIndent"/>
              <w:keepNext/>
              <w:spacing w:after="0"/>
              <w:ind w:left="0"/>
            </w:pPr>
            <w:r w:rsidRPr="001D63B7">
              <w:t>New Jersey</w:t>
            </w:r>
            <w:r w:rsidR="00EF6F56" w:rsidRPr="001D63B7">
              <w:t xml:space="preserve"> Weights and Measures</w:t>
            </w:r>
          </w:p>
          <w:p w14:paraId="7D817602" w14:textId="5E076E07" w:rsidR="00D44CC6" w:rsidRPr="001D63B7" w:rsidRDefault="00D44CC6" w:rsidP="0022299A">
            <w:pPr>
              <w:pStyle w:val="BulletedIndent"/>
              <w:spacing w:after="0"/>
              <w:ind w:left="0"/>
            </w:pPr>
            <w:r w:rsidRPr="001D63B7">
              <w:t xml:space="preserve">501-570-1159, </w:t>
            </w:r>
            <w:hyperlink r:id="rId27" w:history="1">
              <w:r w:rsidR="00CD72F9" w:rsidRPr="001D63B7">
                <w:rPr>
                  <w:rStyle w:val="Hyperlink"/>
                  <w:noProof w:val="0"/>
                  <w:color w:val="auto"/>
                </w:rPr>
                <w:t>mcguirej@dca.njoag.gov</w:t>
              </w:r>
            </w:hyperlink>
            <w:r w:rsidR="00CD72F9" w:rsidRPr="001D63B7">
              <w:t xml:space="preserve"> </w:t>
            </w:r>
          </w:p>
        </w:tc>
      </w:tr>
    </w:tbl>
    <w:p w14:paraId="5A0B6025" w14:textId="77777777" w:rsidR="000B65CB" w:rsidRPr="00661FC0" w:rsidRDefault="000B65CB" w:rsidP="00AE21CF">
      <w:pPr>
        <w:pStyle w:val="ItemHeading"/>
        <w:tabs>
          <w:tab w:val="clear" w:pos="900"/>
          <w:tab w:val="left" w:pos="1350"/>
        </w:tabs>
        <w:ind w:left="1800" w:hanging="1800"/>
      </w:pPr>
      <w:bookmarkStart w:id="76" w:name="_Toc118714406"/>
      <w:r w:rsidRPr="001D63B7">
        <w:t>ACT</w:t>
      </w:r>
      <w:r w:rsidRPr="001D63B7">
        <w:rPr>
          <w:lang w:val="en-US"/>
        </w:rPr>
        <w:t>-6</w:t>
      </w:r>
      <w:r w:rsidRPr="001D63B7">
        <w:tab/>
      </w:r>
      <w:r w:rsidRPr="001D63B7">
        <w:rPr>
          <w:lang w:val="en-US"/>
        </w:rPr>
        <w:t>I</w:t>
      </w:r>
      <w:r w:rsidRPr="001D63B7">
        <w:tab/>
        <w:t xml:space="preserve">Regional </w:t>
      </w:r>
      <w:r w:rsidRPr="001D63B7">
        <w:rPr>
          <w:lang w:val="en-US"/>
        </w:rPr>
        <w:t>Asso</w:t>
      </w:r>
      <w:r w:rsidRPr="007D3254">
        <w:rPr>
          <w:lang w:val="en-US"/>
        </w:rPr>
        <w:t>ciation Activities</w:t>
      </w:r>
      <w:bookmarkEnd w:id="70"/>
      <w:bookmarkEnd w:id="71"/>
      <w:bookmarkEnd w:id="72"/>
      <w:bookmarkEnd w:id="73"/>
      <w:bookmarkEnd w:id="74"/>
      <w:bookmarkEnd w:id="75"/>
      <w:bookmarkEnd w:id="76"/>
    </w:p>
    <w:p w14:paraId="0E111434" w14:textId="7A62B323" w:rsidR="001D4399" w:rsidRPr="002206FA" w:rsidRDefault="001D4399" w:rsidP="001D4399">
      <w:pPr>
        <w:pStyle w:val="BoldHeading"/>
        <w:keepNext/>
        <w:keepLines/>
        <w:spacing w:after="240"/>
        <w:ind w:left="720"/>
        <w:rPr>
          <w:u w:val="single"/>
        </w:rPr>
      </w:pPr>
      <w:r w:rsidRPr="002206FA">
        <w:rPr>
          <w:u w:val="single"/>
        </w:rPr>
        <w:t>202</w:t>
      </w:r>
      <w:r w:rsidR="00F82849">
        <w:rPr>
          <w:u w:val="single"/>
        </w:rPr>
        <w:t>3</w:t>
      </w:r>
      <w:r w:rsidRPr="002206FA">
        <w:rPr>
          <w:u w:val="single"/>
        </w:rPr>
        <w:t xml:space="preserve"> Meetings</w:t>
      </w:r>
    </w:p>
    <w:p w14:paraId="4B9D039F" w14:textId="66A87D9C" w:rsidR="002206FA" w:rsidRPr="002206FA" w:rsidRDefault="002206FA" w:rsidP="002206FA">
      <w:pPr>
        <w:pStyle w:val="BoldHeading"/>
        <w:keepNext/>
        <w:keepLines/>
        <w:ind w:left="1440"/>
      </w:pPr>
      <w:r w:rsidRPr="002206FA">
        <w:t xml:space="preserve">NEWMA </w:t>
      </w:r>
      <w:r w:rsidR="00F82849">
        <w:t>Annual</w:t>
      </w:r>
      <w:r w:rsidRPr="002206FA">
        <w:t xml:space="preserve"> Meeting  </w:t>
      </w:r>
    </w:p>
    <w:p w14:paraId="71DF1FE1" w14:textId="5A76D783" w:rsidR="002206FA" w:rsidRPr="002206FA" w:rsidRDefault="00F82849" w:rsidP="002206FA">
      <w:pPr>
        <w:pStyle w:val="BoldHeading"/>
        <w:keepNext/>
        <w:keepLines/>
        <w:ind w:left="1440"/>
        <w:rPr>
          <w:b w:val="0"/>
        </w:rPr>
      </w:pPr>
      <w:r>
        <w:rPr>
          <w:b w:val="0"/>
        </w:rPr>
        <w:t>May 8-11, 2023</w:t>
      </w:r>
    </w:p>
    <w:p w14:paraId="5600278A" w14:textId="17DD207C" w:rsidR="002206FA" w:rsidRPr="002206FA" w:rsidRDefault="002206FA" w:rsidP="002206FA">
      <w:pPr>
        <w:pStyle w:val="BoldHeading"/>
        <w:keepNext/>
        <w:keepLines/>
        <w:ind w:left="1440"/>
        <w:rPr>
          <w:b w:val="0"/>
        </w:rPr>
      </w:pPr>
      <w:r w:rsidRPr="002206FA">
        <w:rPr>
          <w:b w:val="0"/>
        </w:rPr>
        <w:t>Saratoga Springs, NY</w:t>
      </w:r>
    </w:p>
    <w:p w14:paraId="17D6EC08" w14:textId="77777777" w:rsidR="002206FA" w:rsidRPr="002206FA" w:rsidRDefault="002206FA" w:rsidP="002206FA">
      <w:pPr>
        <w:pStyle w:val="BoldHeading"/>
        <w:keepNext/>
        <w:keepLines/>
        <w:spacing w:after="240"/>
        <w:ind w:left="1440"/>
        <w:rPr>
          <w:u w:val="single"/>
        </w:rPr>
      </w:pPr>
      <w:r w:rsidRPr="002206FA">
        <w:rPr>
          <w:b w:val="0"/>
        </w:rPr>
        <w:t>Contact: Mr. James Cassidy,</w:t>
      </w:r>
      <w:r w:rsidRPr="001D63B7">
        <w:rPr>
          <w:b w:val="0"/>
        </w:rPr>
        <w:t xml:space="preserve"> </w:t>
      </w:r>
      <w:hyperlink r:id="rId28" w:history="1">
        <w:r w:rsidRPr="001D63B7">
          <w:rPr>
            <w:rStyle w:val="Hyperlink"/>
            <w:b w:val="0"/>
            <w:bCs/>
            <w:noProof w:val="0"/>
            <w:color w:val="auto"/>
          </w:rPr>
          <w:t>james.cassidy@mass.gov</w:t>
        </w:r>
      </w:hyperlink>
    </w:p>
    <w:p w14:paraId="32135BB7" w14:textId="0628AEB0" w:rsidR="002206FA" w:rsidRPr="002206FA" w:rsidRDefault="002206FA" w:rsidP="002206FA">
      <w:pPr>
        <w:pStyle w:val="BoldHeading"/>
        <w:keepNext/>
        <w:keepLines/>
        <w:ind w:left="1440"/>
      </w:pPr>
      <w:r w:rsidRPr="002206FA">
        <w:t>CWMA Annual Meeting</w:t>
      </w:r>
    </w:p>
    <w:p w14:paraId="64AF3F31" w14:textId="5BB056FC" w:rsidR="002206FA" w:rsidRPr="002206FA" w:rsidRDefault="002206FA" w:rsidP="002206FA">
      <w:pPr>
        <w:pStyle w:val="BoldHeading"/>
        <w:keepNext/>
        <w:keepLines/>
        <w:ind w:left="1440"/>
        <w:rPr>
          <w:b w:val="0"/>
        </w:rPr>
      </w:pPr>
      <w:r w:rsidRPr="002206FA">
        <w:rPr>
          <w:b w:val="0"/>
        </w:rPr>
        <w:t xml:space="preserve">May </w:t>
      </w:r>
      <w:r w:rsidR="001D63B7">
        <w:rPr>
          <w:b w:val="0"/>
        </w:rPr>
        <w:t xml:space="preserve">15-18, </w:t>
      </w:r>
      <w:r w:rsidR="00F82849">
        <w:rPr>
          <w:b w:val="0"/>
        </w:rPr>
        <w:t>2023</w:t>
      </w:r>
    </w:p>
    <w:p w14:paraId="2BB23ADF" w14:textId="7A8D2ABE" w:rsidR="002206FA" w:rsidRPr="002206FA" w:rsidRDefault="001D63B7" w:rsidP="002206FA">
      <w:pPr>
        <w:pStyle w:val="BoldHeading"/>
        <w:keepNext/>
        <w:keepLines/>
        <w:ind w:left="1440"/>
        <w:rPr>
          <w:b w:val="0"/>
        </w:rPr>
      </w:pPr>
      <w:r>
        <w:rPr>
          <w:b w:val="0"/>
        </w:rPr>
        <w:t>Grand Rapids, MI</w:t>
      </w:r>
    </w:p>
    <w:p w14:paraId="00ED10DB" w14:textId="782E11A5" w:rsidR="002206FA" w:rsidRPr="001D63B7" w:rsidRDefault="002206FA" w:rsidP="002206FA">
      <w:pPr>
        <w:pStyle w:val="BoldHeading"/>
        <w:keepNext/>
        <w:keepLines/>
        <w:spacing w:after="240"/>
        <w:ind w:left="1440"/>
        <w:rPr>
          <w:rStyle w:val="EmailWebChar"/>
          <w:color w:val="auto"/>
        </w:rPr>
      </w:pPr>
      <w:r w:rsidRPr="007C3BC9">
        <w:rPr>
          <w:b w:val="0"/>
        </w:rPr>
        <w:t xml:space="preserve">Contact: Ms. </w:t>
      </w:r>
      <w:r w:rsidR="001D63B7">
        <w:rPr>
          <w:b w:val="0"/>
        </w:rPr>
        <w:t>Elizabeth Lambert</w:t>
      </w:r>
      <w:r w:rsidRPr="007C3BC9">
        <w:rPr>
          <w:b w:val="0"/>
        </w:rPr>
        <w:t>,</w:t>
      </w:r>
      <w:r w:rsidR="001D63B7">
        <w:rPr>
          <w:b w:val="0"/>
        </w:rPr>
        <w:t xml:space="preserve"> elizabeth.lambert@mda.mo.gov</w:t>
      </w:r>
    </w:p>
    <w:p w14:paraId="740CA35B" w14:textId="77777777" w:rsidR="007D3254" w:rsidRPr="007C3BC9" w:rsidRDefault="007D3254" w:rsidP="007D3254">
      <w:pPr>
        <w:pStyle w:val="BoldHeading"/>
        <w:keepNext/>
        <w:keepLines/>
        <w:ind w:left="1440"/>
      </w:pPr>
      <w:r w:rsidRPr="007C3BC9">
        <w:t>WWMA Annual Meeting</w:t>
      </w:r>
    </w:p>
    <w:p w14:paraId="23E3CDAD" w14:textId="4A74443F" w:rsidR="007D3254" w:rsidRPr="007C3BC9" w:rsidRDefault="007D3254" w:rsidP="007D3254">
      <w:pPr>
        <w:pStyle w:val="NoSpacing"/>
        <w:keepNext/>
        <w:keepLines/>
        <w:ind w:left="1440"/>
      </w:pPr>
      <w:r w:rsidRPr="007C3BC9">
        <w:t xml:space="preserve">September </w:t>
      </w:r>
      <w:r w:rsidR="001D63B7">
        <w:t>17-20, 2023</w:t>
      </w:r>
    </w:p>
    <w:p w14:paraId="755623CF" w14:textId="649A0570" w:rsidR="007D3254" w:rsidRPr="007C3BC9" w:rsidRDefault="001D63B7" w:rsidP="007D3254">
      <w:pPr>
        <w:pStyle w:val="NoSpacing"/>
        <w:keepNext/>
        <w:keepLines/>
        <w:ind w:left="1440"/>
      </w:pPr>
      <w:r>
        <w:t>Sparks, NV</w:t>
      </w:r>
    </w:p>
    <w:p w14:paraId="04A8C4B9" w14:textId="77777777" w:rsidR="007D3254" w:rsidRPr="007C3BC9" w:rsidRDefault="007D3254" w:rsidP="007D3254">
      <w:pPr>
        <w:pStyle w:val="NoSpacing"/>
        <w:spacing w:after="240"/>
        <w:ind w:left="1440"/>
        <w:rPr>
          <w:rStyle w:val="EmailWebChar"/>
          <w:color w:val="auto"/>
        </w:rPr>
      </w:pPr>
      <w:r w:rsidRPr="007C3BC9">
        <w:t xml:space="preserve">Contact: Mr. Mahesh </w:t>
      </w:r>
      <w:r w:rsidRPr="001D63B7">
        <w:t xml:space="preserve">Albuquerque, </w:t>
      </w:r>
      <w:r w:rsidRPr="001D63B7">
        <w:rPr>
          <w:rStyle w:val="EmailWebChar"/>
          <w:color w:val="auto"/>
        </w:rPr>
        <w:t>mahesh.albuquerque@state.co.us</w:t>
      </w:r>
    </w:p>
    <w:p w14:paraId="5E8B1135" w14:textId="77777777" w:rsidR="007D3254" w:rsidRPr="007C3BC9" w:rsidRDefault="007D3254" w:rsidP="007D3254">
      <w:pPr>
        <w:pStyle w:val="BoldHeading"/>
        <w:keepNext/>
        <w:ind w:left="1440"/>
      </w:pPr>
      <w:r w:rsidRPr="007C3BC9">
        <w:t>SWMA Annual Meeting</w:t>
      </w:r>
    </w:p>
    <w:p w14:paraId="1E8BB63C" w14:textId="032720CF" w:rsidR="007D3254" w:rsidRPr="007C3BC9" w:rsidRDefault="001D63B7" w:rsidP="007D3254">
      <w:pPr>
        <w:pStyle w:val="NoSpacing"/>
        <w:ind w:left="1440"/>
      </w:pPr>
      <w:r>
        <w:t>TBD</w:t>
      </w:r>
    </w:p>
    <w:p w14:paraId="70DAF170" w14:textId="5C0E31B4" w:rsidR="007D3254" w:rsidRPr="007C3BC9" w:rsidRDefault="007D3254" w:rsidP="007C3BC9">
      <w:pPr>
        <w:ind w:left="1440"/>
      </w:pPr>
      <w:r w:rsidRPr="007C3BC9">
        <w:t xml:space="preserve">Contact: </w:t>
      </w:r>
      <w:r w:rsidR="007C3BC9">
        <w:t>Stephen Benjamin</w:t>
      </w:r>
      <w:r w:rsidRPr="007C3BC9">
        <w:t xml:space="preserve">, </w:t>
      </w:r>
      <w:hyperlink r:id="rId29" w:history="1">
        <w:r w:rsidR="001D63B7" w:rsidRPr="008259CC">
          <w:rPr>
            <w:rStyle w:val="Hyperlink"/>
            <w:noProof w:val="0"/>
          </w:rPr>
          <w:t>steve.benjamin@ncagr.gov</w:t>
        </w:r>
      </w:hyperlink>
    </w:p>
    <w:p w14:paraId="6D4B6F9D" w14:textId="1AE2564F" w:rsidR="000B65CB" w:rsidRPr="005C6F85" w:rsidRDefault="000B65CB" w:rsidP="00E562F2">
      <w:pPr>
        <w:pStyle w:val="Heading1"/>
        <w:keepNext w:val="0"/>
        <w:keepLines w:val="0"/>
        <w:widowControl w:val="0"/>
        <w:ind w:left="907" w:hanging="907"/>
      </w:pPr>
      <w:bookmarkStart w:id="77" w:name="_Toc308424346"/>
      <w:bookmarkStart w:id="78" w:name="_Toc308424736"/>
      <w:bookmarkStart w:id="79" w:name="_Toc308425342"/>
      <w:bookmarkStart w:id="80" w:name="_Toc308595420"/>
      <w:bookmarkStart w:id="81" w:name="_Toc308595826"/>
      <w:bookmarkStart w:id="82" w:name="_Toc308596031"/>
      <w:bookmarkStart w:id="83" w:name="_Toc308082681"/>
      <w:bookmarkStart w:id="84" w:name="_Toc308082728"/>
      <w:bookmarkStart w:id="85" w:name="_Toc308083527"/>
      <w:bookmarkStart w:id="86" w:name="_Toc308083924"/>
      <w:bookmarkStart w:id="87" w:name="_Toc118714407"/>
      <w:r w:rsidRPr="005C6F85">
        <w:t>SPB – Strategic Planning, Policies, and Bylaws</w:t>
      </w:r>
      <w:bookmarkEnd w:id="77"/>
      <w:bookmarkEnd w:id="78"/>
      <w:bookmarkEnd w:id="79"/>
      <w:bookmarkEnd w:id="80"/>
      <w:bookmarkEnd w:id="81"/>
      <w:bookmarkEnd w:id="82"/>
      <w:bookmarkEnd w:id="83"/>
      <w:bookmarkEnd w:id="84"/>
      <w:bookmarkEnd w:id="85"/>
      <w:bookmarkEnd w:id="86"/>
      <w:bookmarkEnd w:id="87"/>
    </w:p>
    <w:p w14:paraId="0205B8D3" w14:textId="769FD92B" w:rsidR="000B65CB" w:rsidRDefault="000B65CB" w:rsidP="000B65CB">
      <w:pPr>
        <w:pStyle w:val="ItemHeading"/>
        <w:keepNext w:val="0"/>
        <w:keepLines w:val="0"/>
        <w:tabs>
          <w:tab w:val="clear" w:pos="900"/>
          <w:tab w:val="left" w:pos="1350"/>
        </w:tabs>
        <w:ind w:left="1800" w:hanging="1800"/>
      </w:pPr>
      <w:bookmarkStart w:id="88" w:name="_Toc308082682"/>
      <w:bookmarkStart w:id="89" w:name="_Toc308082729"/>
      <w:bookmarkStart w:id="90" w:name="_Toc308083528"/>
      <w:bookmarkStart w:id="91" w:name="_Toc308083925"/>
      <w:bookmarkStart w:id="92" w:name="_Toc308424347"/>
      <w:bookmarkStart w:id="93" w:name="_Toc308424737"/>
      <w:bookmarkStart w:id="94" w:name="_Toc308425343"/>
      <w:bookmarkStart w:id="95" w:name="_Toc308595421"/>
      <w:bookmarkStart w:id="96" w:name="_Toc308595827"/>
      <w:bookmarkStart w:id="97" w:name="_Toc308596032"/>
      <w:bookmarkStart w:id="98" w:name="_Toc118714408"/>
      <w:bookmarkStart w:id="99" w:name="_Hlk24528833"/>
      <w:r w:rsidRPr="007D3254">
        <w:rPr>
          <w:lang w:val="en-US"/>
        </w:rPr>
        <w:t>SPB</w:t>
      </w:r>
      <w:r w:rsidRPr="007D3254">
        <w:t>-1</w:t>
      </w:r>
      <w:r w:rsidRPr="007D3254">
        <w:tab/>
      </w:r>
      <w:r w:rsidRPr="007D3254">
        <w:rPr>
          <w:lang w:val="en-US"/>
        </w:rPr>
        <w:t>I</w:t>
      </w:r>
      <w:r w:rsidRPr="007D3254">
        <w:tab/>
        <w:t>Strategic Planning</w:t>
      </w:r>
      <w:bookmarkEnd w:id="88"/>
      <w:bookmarkEnd w:id="89"/>
      <w:bookmarkEnd w:id="90"/>
      <w:bookmarkEnd w:id="91"/>
      <w:bookmarkEnd w:id="92"/>
      <w:bookmarkEnd w:id="93"/>
      <w:bookmarkEnd w:id="94"/>
      <w:bookmarkEnd w:id="95"/>
      <w:bookmarkEnd w:id="96"/>
      <w:bookmarkEnd w:id="97"/>
      <w:bookmarkEnd w:id="98"/>
    </w:p>
    <w:p w14:paraId="6D5B36F0" w14:textId="4C309919" w:rsidR="00605C35" w:rsidRDefault="00605C35" w:rsidP="00605C35">
      <w:r>
        <w:t xml:space="preserve">Chair Mahesh Albuquerque and Executive Director Don Onwiler met with Dr. Katrice </w:t>
      </w:r>
      <w:proofErr w:type="spellStart"/>
      <w:r>
        <w:t>Lippa</w:t>
      </w:r>
      <w:proofErr w:type="spellEnd"/>
      <w:r>
        <w:t xml:space="preserve"> and her staff at the NIST Campus in September to discuss the NCWM / NIST partnership.  They also met with NIST legal counsel to discuss the development of a new Memorandum of understanding between our organizations.  </w:t>
      </w:r>
    </w:p>
    <w:p w14:paraId="594479CC" w14:textId="70168B7D" w:rsidR="00605C35" w:rsidRPr="005C6F85" w:rsidRDefault="00605C35" w:rsidP="00605C35">
      <w:r>
        <w:t>The Board had delayed strategic planning during the COVID-19 pandemic because of its inability to hold in-person meetings.  The Board is ready now to resume strategic planning and will report progress to membership as the process develops.</w:t>
      </w:r>
    </w:p>
    <w:p w14:paraId="1500B116" w14:textId="38E8E4AB" w:rsidR="00F8195A" w:rsidRPr="00D804D9" w:rsidRDefault="00F8195A" w:rsidP="00793E39">
      <w:pPr>
        <w:pStyle w:val="ItemHeading"/>
        <w:keepNext w:val="0"/>
        <w:keepLines w:val="0"/>
        <w:tabs>
          <w:tab w:val="clear" w:pos="900"/>
          <w:tab w:val="left" w:pos="1350"/>
        </w:tabs>
        <w:ind w:left="1800" w:hanging="1800"/>
        <w:rPr>
          <w:lang w:val="en-US"/>
        </w:rPr>
      </w:pPr>
      <w:bookmarkStart w:id="100" w:name="_Toc118714409"/>
      <w:bookmarkStart w:id="101" w:name="_Toc400003574"/>
      <w:bookmarkStart w:id="102" w:name="_Hlk530405421"/>
      <w:bookmarkStart w:id="103" w:name="_Hlk24724921"/>
      <w:bookmarkEnd w:id="99"/>
      <w:r w:rsidRPr="007D3254">
        <w:rPr>
          <w:lang w:val="en-US"/>
        </w:rPr>
        <w:t>SPB</w:t>
      </w:r>
      <w:r w:rsidRPr="007D3254">
        <w:t>-</w:t>
      </w:r>
      <w:r w:rsidRPr="007D3254">
        <w:rPr>
          <w:lang w:val="en-US"/>
        </w:rPr>
        <w:t>5</w:t>
      </w:r>
      <w:r w:rsidRPr="007D3254">
        <w:tab/>
      </w:r>
      <w:r w:rsidR="008619BB" w:rsidRPr="007D3254">
        <w:rPr>
          <w:lang w:val="en-US"/>
        </w:rPr>
        <w:t>I</w:t>
      </w:r>
      <w:r w:rsidR="008619BB" w:rsidRPr="007D3254">
        <w:rPr>
          <w:lang w:val="en-US"/>
        </w:rPr>
        <w:tab/>
      </w:r>
      <w:r w:rsidRPr="007D3254">
        <w:rPr>
          <w:lang w:val="en-US"/>
        </w:rPr>
        <w:t>Bylaws, Article IX</w:t>
      </w:r>
      <w:r w:rsidR="00586764" w:rsidRPr="007D3254">
        <w:rPr>
          <w:lang w:val="en-US"/>
        </w:rPr>
        <w:t xml:space="preserve"> – </w:t>
      </w:r>
      <w:r w:rsidRPr="007D3254">
        <w:rPr>
          <w:lang w:val="en-US"/>
        </w:rPr>
        <w:t>Committees</w:t>
      </w:r>
      <w:bookmarkEnd w:id="100"/>
    </w:p>
    <w:p w14:paraId="569658AE" w14:textId="77777777" w:rsidR="00F8195A" w:rsidRPr="001051E9" w:rsidRDefault="00F8195A" w:rsidP="004A192D">
      <w:pPr>
        <w:pStyle w:val="BoldHeading"/>
      </w:pPr>
      <w:r w:rsidRPr="001051E9">
        <w:t>Source:</w:t>
      </w:r>
    </w:p>
    <w:p w14:paraId="60D4F42F" w14:textId="55C674BB" w:rsidR="00F8195A" w:rsidRPr="001051E9" w:rsidRDefault="00AF73C1" w:rsidP="004A192D">
      <w:r>
        <w:t xml:space="preserve">NCWM </w:t>
      </w:r>
      <w:r w:rsidR="00F8195A">
        <w:t>Board of Directors (2020)</w:t>
      </w:r>
    </w:p>
    <w:p w14:paraId="64A89B45" w14:textId="77777777" w:rsidR="00F8195A" w:rsidRPr="001051E9" w:rsidRDefault="00F8195A" w:rsidP="004A192D">
      <w:pPr>
        <w:pStyle w:val="BoldHeading"/>
      </w:pPr>
      <w:r w:rsidRPr="001051E9">
        <w:t>Purpose:</w:t>
      </w:r>
    </w:p>
    <w:p w14:paraId="33598AFF" w14:textId="761DC010" w:rsidR="00F8195A" w:rsidRDefault="00F8195A" w:rsidP="004A192D">
      <w:bookmarkStart w:id="104" w:name="_Hlk24725133"/>
      <w:r>
        <w:t>Streamline the standards development process by elevating the Fuels and Lubricants Subcommittee into a standing committee</w:t>
      </w:r>
      <w:bookmarkEnd w:id="104"/>
      <w:r>
        <w:t>.</w:t>
      </w:r>
    </w:p>
    <w:p w14:paraId="0D3625D1" w14:textId="77777777" w:rsidR="00F8195A" w:rsidRDefault="00F8195A" w:rsidP="004A192D">
      <w:pPr>
        <w:keepNext/>
        <w:keepLines/>
        <w:spacing w:after="0"/>
        <w:rPr>
          <w:b/>
        </w:rPr>
      </w:pPr>
      <w:r>
        <w:rPr>
          <w:b/>
        </w:rPr>
        <w:lastRenderedPageBreak/>
        <w:t>Item Under Consideration:</w:t>
      </w:r>
    </w:p>
    <w:p w14:paraId="715579D8" w14:textId="77777777" w:rsidR="00F8195A" w:rsidRDefault="00F8195A" w:rsidP="004A192D">
      <w:pPr>
        <w:keepNext/>
        <w:keepLines/>
      </w:pPr>
      <w:r w:rsidRPr="001735FA">
        <w:t>Amend the NCWM Bylaws as follows:</w:t>
      </w:r>
    </w:p>
    <w:p w14:paraId="77305923" w14:textId="77777777" w:rsidR="00F8195A" w:rsidRDefault="00F8195A" w:rsidP="004A61DF">
      <w:pPr>
        <w:pStyle w:val="article"/>
        <w:keepNext/>
        <w:keepLines/>
        <w:numPr>
          <w:ilvl w:val="0"/>
          <w:numId w:val="20"/>
        </w:numPr>
      </w:pPr>
      <w:r w:rsidRPr="009F62CA">
        <w:t>Committees</w:t>
      </w:r>
    </w:p>
    <w:p w14:paraId="1E16A5F3" w14:textId="3C60A4CC" w:rsidR="00F8195A" w:rsidRDefault="00DF215D" w:rsidP="00DF215D">
      <w:pPr>
        <w:keepNext/>
        <w:keepLines/>
        <w:spacing w:after="0"/>
        <w:ind w:left="720"/>
        <w:rPr>
          <w:b/>
        </w:rPr>
      </w:pPr>
      <w:r>
        <w:rPr>
          <w:b/>
        </w:rPr>
        <w:t>…</w:t>
      </w:r>
    </w:p>
    <w:p w14:paraId="65E91F9C" w14:textId="77777777" w:rsidR="00F8195A" w:rsidRPr="009F62CA" w:rsidRDefault="00F8195A" w:rsidP="005675E0">
      <w:pPr>
        <w:pStyle w:val="section"/>
        <w:ind w:left="900"/>
      </w:pPr>
      <w:r w:rsidRPr="009F62CA">
        <w:t>Standing Committees</w:t>
      </w:r>
    </w:p>
    <w:p w14:paraId="3B6E96B0" w14:textId="046D3EB9" w:rsidR="00F8195A" w:rsidRDefault="00F8195A" w:rsidP="00F8195A">
      <w:pPr>
        <w:pStyle w:val="copy"/>
        <w:ind w:left="720"/>
      </w:pPr>
      <w:r>
        <w:t xml:space="preserve">The Board of Directors may create and disband standing committees in the best interests of the Corporation. As referenced in Article IX, Section 1, the Chairman makes appointments to the several special purpose committees. </w:t>
      </w:r>
      <w:r w:rsidR="006B0A76">
        <w:t xml:space="preserve"> </w:t>
      </w:r>
      <w:r>
        <w:t xml:space="preserve">The current standing committees are: </w:t>
      </w:r>
    </w:p>
    <w:p w14:paraId="1C97B0D0" w14:textId="77777777" w:rsidR="00F8195A" w:rsidRPr="008A44D7" w:rsidRDefault="00F8195A" w:rsidP="00F8195A">
      <w:pPr>
        <w:pStyle w:val="numbers"/>
        <w:ind w:left="1440"/>
      </w:pPr>
      <w:r w:rsidRPr="008A44D7">
        <w:t xml:space="preserve">Committee on Specifications and </w:t>
      </w:r>
      <w:proofErr w:type="gramStart"/>
      <w:r w:rsidRPr="008A44D7">
        <w:t>Tolerances;</w:t>
      </w:r>
      <w:proofErr w:type="gramEnd"/>
    </w:p>
    <w:p w14:paraId="0266CAFF" w14:textId="77777777" w:rsidR="00F8195A" w:rsidRDefault="00F8195A" w:rsidP="00F8195A">
      <w:pPr>
        <w:pStyle w:val="numbers"/>
        <w:ind w:left="1440"/>
      </w:pPr>
      <w:r w:rsidRPr="008A44D7">
        <w:t>Committee on Laws and Regulations, and</w:t>
      </w:r>
    </w:p>
    <w:p w14:paraId="3C864B4A" w14:textId="77777777" w:rsidR="00F8195A" w:rsidRPr="00FA39BE" w:rsidRDefault="00F8195A" w:rsidP="00F8195A">
      <w:pPr>
        <w:pStyle w:val="numbers"/>
        <w:ind w:left="1440"/>
        <w:rPr>
          <w:b/>
          <w:u w:val="single"/>
        </w:rPr>
      </w:pPr>
      <w:r w:rsidRPr="00FA39BE">
        <w:rPr>
          <w:b/>
          <w:u w:val="single"/>
        </w:rPr>
        <w:t>Committee on Fuels and Lubricants</w:t>
      </w:r>
    </w:p>
    <w:p w14:paraId="070327A3" w14:textId="77777777" w:rsidR="00F8195A" w:rsidRPr="008A44D7" w:rsidRDefault="00F8195A" w:rsidP="00F8195A">
      <w:pPr>
        <w:pStyle w:val="numbers"/>
        <w:ind w:left="1080"/>
      </w:pPr>
      <w:r w:rsidRPr="00FA39BE">
        <w:rPr>
          <w:b/>
          <w:strike/>
        </w:rPr>
        <w:t>3</w:t>
      </w:r>
      <w:r>
        <w:rPr>
          <w:b/>
          <w:u w:val="single"/>
        </w:rPr>
        <w:t>4.</w:t>
      </w:r>
      <w:r w:rsidRPr="006D7820">
        <w:rPr>
          <w:b/>
        </w:rPr>
        <w:tab/>
      </w:r>
      <w:r w:rsidRPr="006D7820">
        <w:t>Committee</w:t>
      </w:r>
      <w:r>
        <w:t xml:space="preserve"> on</w:t>
      </w:r>
      <w:r w:rsidRPr="004C4104">
        <w:t xml:space="preserve"> </w:t>
      </w:r>
      <w:r w:rsidRPr="008A44D7">
        <w:t>Professional Development</w:t>
      </w:r>
    </w:p>
    <w:p w14:paraId="1F1442DA" w14:textId="77777777" w:rsidR="00F8195A" w:rsidRDefault="00F8195A" w:rsidP="00F8195A">
      <w:pPr>
        <w:pStyle w:val="copyheader"/>
        <w:ind w:left="720"/>
      </w:pPr>
      <w:r>
        <w:t xml:space="preserve">Membership </w:t>
      </w:r>
    </w:p>
    <w:p w14:paraId="6755663B" w14:textId="45D9FFEA" w:rsidR="00F8195A" w:rsidRDefault="00F8195A" w:rsidP="00F8195A">
      <w:pPr>
        <w:pStyle w:val="copy"/>
        <w:ind w:left="720"/>
      </w:pPr>
      <w:bookmarkStart w:id="105" w:name="_Hlk25045519"/>
      <w:r>
        <w:t xml:space="preserve">The membership of each of the standing committees consists of five members, at least one member from each of the four weights and measures regions, appointed by the Corporation Chairman from the active membership on a rotating basis for 5-year terms, or until a successor is appointed. </w:t>
      </w:r>
      <w:r w:rsidR="002E4D8A">
        <w:t xml:space="preserve"> </w:t>
      </w:r>
      <w:r>
        <w:t xml:space="preserve">In addition, every fifth year the Corporation Chairman shall appoint a nonvoting Associate Member Representative (AMR) to the Committee on Laws and Regulations and the Professional Development Committee. </w:t>
      </w:r>
      <w:r w:rsidR="002E4D8A">
        <w:t xml:space="preserve"> </w:t>
      </w:r>
      <w:r>
        <w:t>The AMR shall be nominated by the Associate Membership Committee and shall serve a 5-year term, or until a successor is appointed.</w:t>
      </w:r>
      <w:bookmarkEnd w:id="105"/>
    </w:p>
    <w:p w14:paraId="523FD8BF" w14:textId="1758AA4D" w:rsidR="00F8195A" w:rsidRDefault="00F8195A" w:rsidP="00F8195A">
      <w:pPr>
        <w:pStyle w:val="copy"/>
        <w:ind w:left="720"/>
      </w:pPr>
      <w:r>
        <w:t>When it is necessary to make an appointment to any of the standing committees to fill a vacancy caused by the death, resignation, or retirement from active service by a committee member, the appointment is for the unexpired portion of the member's term.</w:t>
      </w:r>
    </w:p>
    <w:p w14:paraId="02D70BAA" w14:textId="61B8957D" w:rsidR="00F8195A" w:rsidRPr="00DF215D" w:rsidRDefault="00F8195A" w:rsidP="00DF215D">
      <w:pPr>
        <w:ind w:left="720"/>
      </w:pPr>
      <w:r>
        <w:t>Except as noted, each standing committee annually selects one of its active members, preferably its senior member, to serve as its chairman.</w:t>
      </w:r>
    </w:p>
    <w:p w14:paraId="0EE72CFC" w14:textId="23C0BC84" w:rsidR="00F8195A" w:rsidRPr="004C4104" w:rsidRDefault="00DF215D" w:rsidP="00F8195A">
      <w:pPr>
        <w:spacing w:after="0"/>
        <w:ind w:left="720"/>
        <w:rPr>
          <w:b/>
        </w:rPr>
      </w:pPr>
      <w:r>
        <w:rPr>
          <w:b/>
        </w:rPr>
        <w:t>…</w:t>
      </w:r>
    </w:p>
    <w:p w14:paraId="3082CDE5" w14:textId="77777777" w:rsidR="00F8195A" w:rsidRPr="009F62CA" w:rsidRDefault="00F8195A" w:rsidP="004A61DF">
      <w:pPr>
        <w:pStyle w:val="section"/>
        <w:numPr>
          <w:ilvl w:val="1"/>
          <w:numId w:val="12"/>
        </w:numPr>
        <w:ind w:left="720"/>
      </w:pPr>
      <w:r w:rsidRPr="009F62CA">
        <w:t>Duties and Fields of Operation of Board of Directors and Committees</w:t>
      </w:r>
    </w:p>
    <w:p w14:paraId="25219319" w14:textId="77777777" w:rsidR="00F8195A" w:rsidRPr="00715A78" w:rsidRDefault="00F8195A" w:rsidP="00F8195A">
      <w:pPr>
        <w:pStyle w:val="letters"/>
        <w:ind w:left="1080"/>
        <w:rPr>
          <w:b/>
        </w:rPr>
      </w:pPr>
      <w:r>
        <w:rPr>
          <w:b/>
        </w:rPr>
        <w:t>Laws and Regulations Committee</w:t>
      </w:r>
    </w:p>
    <w:p w14:paraId="1414F5CF" w14:textId="4B35C7F6" w:rsidR="00F8195A" w:rsidRDefault="00F8195A" w:rsidP="00F8195A">
      <w:pPr>
        <w:pStyle w:val="indentedcopy"/>
        <w:ind w:left="1080"/>
      </w:pPr>
      <w:r>
        <w:t>The Laws and Regulations Committee annually presents a report for Corporation action.</w:t>
      </w:r>
    </w:p>
    <w:p w14:paraId="0326C3DF" w14:textId="3791A013" w:rsidR="00F8195A" w:rsidRDefault="00F8195A" w:rsidP="00F8195A">
      <w:pPr>
        <w:pStyle w:val="indentedcopy"/>
        <w:ind w:left="1080"/>
      </w:pPr>
      <w:r>
        <w:t>Its scope embraces all matters within the area of weights and measures supervision including:</w:t>
      </w:r>
    </w:p>
    <w:p w14:paraId="0134E1EF" w14:textId="2260A808" w:rsidR="00F8195A" w:rsidRPr="008A44D7" w:rsidRDefault="00F8195A" w:rsidP="00F8195A">
      <w:pPr>
        <w:pStyle w:val="numbers"/>
        <w:ind w:left="1440"/>
      </w:pPr>
      <w:r w:rsidRPr="008A44D7">
        <w:t xml:space="preserve">the development and interpretation of uniform laws and </w:t>
      </w:r>
      <w:proofErr w:type="gramStart"/>
      <w:r w:rsidRPr="008A44D7">
        <w:t>regulations;</w:t>
      </w:r>
      <w:proofErr w:type="gramEnd"/>
    </w:p>
    <w:p w14:paraId="64CC4FD6" w14:textId="1B50615C" w:rsidR="00F8195A" w:rsidRPr="008A44D7" w:rsidRDefault="00F8195A" w:rsidP="00F8195A">
      <w:pPr>
        <w:pStyle w:val="numbers"/>
        <w:ind w:left="1440"/>
      </w:pPr>
      <w:r w:rsidRPr="008A44D7">
        <w:t xml:space="preserve">the study and analysis of bills for legislative </w:t>
      </w:r>
      <w:proofErr w:type="gramStart"/>
      <w:r w:rsidRPr="008A44D7">
        <w:t>enactment;</w:t>
      </w:r>
      <w:proofErr w:type="gramEnd"/>
    </w:p>
    <w:p w14:paraId="0D1FB68E" w14:textId="77777777" w:rsidR="00F8195A" w:rsidRPr="008A44D7" w:rsidRDefault="00F8195A" w:rsidP="00F8195A">
      <w:pPr>
        <w:pStyle w:val="numbers"/>
        <w:ind w:left="1440"/>
      </w:pPr>
      <w:r w:rsidRPr="008A44D7">
        <w:t>the establishment and maintenance of published guidelines and other effective means of encouraging uniformity of interpretation and application of weights and measures laws and regulations; and</w:t>
      </w:r>
    </w:p>
    <w:p w14:paraId="14AB28F3" w14:textId="7A5F5932" w:rsidR="00F8195A" w:rsidRDefault="00F8195A" w:rsidP="00F8195A">
      <w:pPr>
        <w:pStyle w:val="numbers"/>
        <w:ind w:left="1440"/>
      </w:pPr>
      <w:r w:rsidRPr="008A44D7">
        <w:t xml:space="preserve">liaison with Federal agencies, State agencies, and other groups or organizations on issues within the purview of the Committee. </w:t>
      </w:r>
      <w:r w:rsidR="006B0A76">
        <w:t xml:space="preserve"> </w:t>
      </w:r>
      <w:r w:rsidRPr="008A44D7">
        <w:t xml:space="preserve">This role entails explaining, advocating, and coordinating Corporation positions, recommendations, and needs before Federal Government agencies, consumer groups, the associate NCWM membership, domestic and international standards organizations, industry, trade </w:t>
      </w:r>
      <w:r w:rsidRPr="008A44D7">
        <w:lastRenderedPageBreak/>
        <w:t xml:space="preserve">associations, and others. </w:t>
      </w:r>
      <w:r w:rsidR="00C74EF9">
        <w:t xml:space="preserve"> </w:t>
      </w:r>
      <w:r w:rsidRPr="008A44D7">
        <w:t>The goals are to provide and solicit information, develop a spirit of cooperation, and promote uniformity with the activities and standards of the NCWM.</w:t>
      </w:r>
    </w:p>
    <w:p w14:paraId="054EB112" w14:textId="60E36275" w:rsidR="00F8195A" w:rsidRPr="003C7360" w:rsidRDefault="00F8195A" w:rsidP="00F8195A">
      <w:pPr>
        <w:pStyle w:val="letters"/>
        <w:ind w:left="1080"/>
        <w:rPr>
          <w:b/>
        </w:rPr>
      </w:pPr>
      <w:r w:rsidRPr="003C7360">
        <w:rPr>
          <w:b/>
        </w:rPr>
        <w:t>Specifications and Tolerances Committee</w:t>
      </w:r>
    </w:p>
    <w:p w14:paraId="36EBBB42" w14:textId="54697D58" w:rsidR="00F8195A" w:rsidRDefault="00F8195A" w:rsidP="00F8195A">
      <w:pPr>
        <w:pStyle w:val="indentedcopy"/>
        <w:ind w:left="1080"/>
      </w:pPr>
      <w:r>
        <w:t>The Specifications and Tolerances Committee annually presents a report for Corporation action.</w:t>
      </w:r>
    </w:p>
    <w:p w14:paraId="0C7BA3E7" w14:textId="77777777" w:rsidR="00F8195A" w:rsidRDefault="00F8195A" w:rsidP="00F8195A">
      <w:pPr>
        <w:pStyle w:val="indentedcopy"/>
        <w:ind w:left="1080"/>
      </w:pPr>
      <w:r>
        <w:t>Its scope embraces all matters dealing with:</w:t>
      </w:r>
    </w:p>
    <w:p w14:paraId="7E4B8EFC" w14:textId="77777777" w:rsidR="00F8195A" w:rsidRPr="008A44D7" w:rsidRDefault="00F8195A" w:rsidP="00F8195A">
      <w:pPr>
        <w:pStyle w:val="numbers"/>
        <w:ind w:left="1530"/>
      </w:pPr>
      <w:r w:rsidRPr="008A44D7">
        <w:t>specifications, tolerances, and technical requirements of any kind relating to scales, weights, measures, and weighing and measuring devices and accessories, including interpretation of such material whenever necessary,</w:t>
      </w:r>
    </w:p>
    <w:p w14:paraId="33B950FC" w14:textId="193EB65E" w:rsidR="00F8195A" w:rsidRPr="008A44D7" w:rsidRDefault="00F8195A" w:rsidP="00F8195A">
      <w:pPr>
        <w:pStyle w:val="numbers"/>
        <w:ind w:left="1530"/>
      </w:pPr>
      <w:r w:rsidRPr="008A44D7">
        <w:t>standards and testing equipment for weights and measures officials,</w:t>
      </w:r>
    </w:p>
    <w:p w14:paraId="67649BB3" w14:textId="77777777" w:rsidR="00F8195A" w:rsidRPr="008A44D7" w:rsidRDefault="00F8195A" w:rsidP="00F8195A">
      <w:pPr>
        <w:pStyle w:val="numbers"/>
        <w:ind w:left="1530"/>
      </w:pPr>
      <w:r w:rsidRPr="008A44D7">
        <w:t>procedures for testing commercial equipment, and</w:t>
      </w:r>
    </w:p>
    <w:p w14:paraId="19B61F29" w14:textId="7635CDC9" w:rsidR="00F8195A" w:rsidRDefault="00F8195A" w:rsidP="00F8195A">
      <w:pPr>
        <w:pStyle w:val="numbers"/>
        <w:ind w:left="1530"/>
      </w:pPr>
      <w:r w:rsidRPr="008A44D7">
        <w:t xml:space="preserve">liaison with Federal agencies, State agencies, and other groups or organizations on issues within the purview of the Committee. </w:t>
      </w:r>
      <w:r w:rsidR="00C74EF9">
        <w:t xml:space="preserve"> </w:t>
      </w:r>
      <w:r w:rsidRPr="008A44D7">
        <w:t xml:space="preserve">This role entails explaining, advocating, and coordinating Corporation positions, recommendations, and needs before Federal Government agencies, consumer groups, the associate NCWM membership, domestic and international standards organizations, industry, trade associations, and others. </w:t>
      </w:r>
      <w:r w:rsidR="00C74EF9">
        <w:t xml:space="preserve"> </w:t>
      </w:r>
      <w:r w:rsidRPr="008A44D7">
        <w:t>The goals are to provide and solicit information, develop a spirit of cooperation, and promote uniformity with the activities and standards of the NCWM.</w:t>
      </w:r>
    </w:p>
    <w:p w14:paraId="7AD62868" w14:textId="77777777" w:rsidR="00F8195A" w:rsidRPr="003C7360" w:rsidRDefault="00F8195A" w:rsidP="00F8195A">
      <w:pPr>
        <w:pStyle w:val="letters"/>
        <w:ind w:left="1080"/>
        <w:rPr>
          <w:b/>
          <w:u w:val="single"/>
        </w:rPr>
      </w:pPr>
      <w:r w:rsidRPr="003C7360">
        <w:rPr>
          <w:b/>
          <w:u w:val="single"/>
        </w:rPr>
        <w:t>Fuels and Lubricants Committee</w:t>
      </w:r>
    </w:p>
    <w:p w14:paraId="04D906AF" w14:textId="4CFA13EE" w:rsidR="00F8195A" w:rsidRPr="003C7360" w:rsidRDefault="00F8195A" w:rsidP="00F8195A">
      <w:pPr>
        <w:pStyle w:val="indentedcopy"/>
        <w:ind w:left="1080"/>
        <w:rPr>
          <w:b/>
          <w:u w:val="single"/>
        </w:rPr>
      </w:pPr>
      <w:r w:rsidRPr="003C7360">
        <w:rPr>
          <w:b/>
          <w:u w:val="single"/>
        </w:rPr>
        <w:t>The Fuels and Lubricants Committee annually presents a report for Corporation action.</w:t>
      </w:r>
    </w:p>
    <w:p w14:paraId="14E22671" w14:textId="77777777" w:rsidR="00F8195A" w:rsidRPr="003C7360" w:rsidRDefault="00F8195A" w:rsidP="00F8195A">
      <w:pPr>
        <w:pStyle w:val="indentedcopy"/>
        <w:ind w:left="1080"/>
        <w:rPr>
          <w:b/>
          <w:u w:val="single"/>
        </w:rPr>
      </w:pPr>
      <w:r w:rsidRPr="003C7360">
        <w:rPr>
          <w:b/>
          <w:u w:val="single"/>
        </w:rPr>
        <w:t>Its scope embraces all matters dealing with:</w:t>
      </w:r>
    </w:p>
    <w:p w14:paraId="42E97FBD" w14:textId="77777777" w:rsidR="00F8195A" w:rsidRDefault="00F8195A" w:rsidP="00F8195A">
      <w:pPr>
        <w:pStyle w:val="numbers"/>
        <w:ind w:left="1530"/>
        <w:rPr>
          <w:b/>
          <w:u w:val="single"/>
        </w:rPr>
      </w:pPr>
      <w:r>
        <w:rPr>
          <w:b/>
          <w:u w:val="single"/>
        </w:rPr>
        <w:t>standard specifications for fuels and lubricants,</w:t>
      </w:r>
    </w:p>
    <w:p w14:paraId="12D64277" w14:textId="77777777" w:rsidR="00F8195A" w:rsidRDefault="00F8195A" w:rsidP="00F8195A">
      <w:pPr>
        <w:pStyle w:val="numbers"/>
        <w:ind w:left="1530"/>
        <w:rPr>
          <w:b/>
          <w:u w:val="single"/>
        </w:rPr>
      </w:pPr>
      <w:r>
        <w:rPr>
          <w:b/>
          <w:u w:val="single"/>
        </w:rPr>
        <w:t>methods of sale for fuels and lubricants,</w:t>
      </w:r>
    </w:p>
    <w:p w14:paraId="40C089AD" w14:textId="38A33B8F" w:rsidR="00F8195A" w:rsidRDefault="00F8195A" w:rsidP="00F8195A">
      <w:pPr>
        <w:pStyle w:val="numbers"/>
        <w:ind w:left="1530"/>
        <w:rPr>
          <w:b/>
          <w:u w:val="single"/>
        </w:rPr>
      </w:pPr>
      <w:r>
        <w:rPr>
          <w:b/>
          <w:u w:val="single"/>
        </w:rPr>
        <w:t xml:space="preserve">labeling, </w:t>
      </w:r>
      <w:proofErr w:type="gramStart"/>
      <w:r>
        <w:rPr>
          <w:b/>
          <w:u w:val="single"/>
        </w:rPr>
        <w:t>documentation</w:t>
      </w:r>
      <w:proofErr w:type="gramEnd"/>
      <w:r>
        <w:rPr>
          <w:b/>
          <w:u w:val="single"/>
        </w:rPr>
        <w:t xml:space="preserve"> and terms in the sale of fuels and lubricants,</w:t>
      </w:r>
    </w:p>
    <w:p w14:paraId="356E7F66" w14:textId="77777777" w:rsidR="00F8195A" w:rsidRDefault="00F8195A" w:rsidP="00F8195A">
      <w:pPr>
        <w:pStyle w:val="numbers"/>
        <w:ind w:left="1530"/>
        <w:rPr>
          <w:b/>
          <w:u w:val="single"/>
        </w:rPr>
      </w:pPr>
      <w:r>
        <w:rPr>
          <w:b/>
          <w:u w:val="single"/>
        </w:rPr>
        <w:t>standards for handling and storing fuels and lubricants, and</w:t>
      </w:r>
    </w:p>
    <w:p w14:paraId="6B1A45D1" w14:textId="77777777" w:rsidR="00F8195A" w:rsidRPr="003C7360" w:rsidRDefault="00F8195A" w:rsidP="00F8195A">
      <w:pPr>
        <w:pStyle w:val="numbers"/>
        <w:ind w:left="1530"/>
        <w:rPr>
          <w:b/>
          <w:u w:val="single"/>
        </w:rPr>
      </w:pPr>
      <w:r w:rsidRPr="003C7360">
        <w:rPr>
          <w:b/>
          <w:u w:val="single"/>
        </w:rPr>
        <w:t>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w:t>
      </w:r>
      <w:r>
        <w:rPr>
          <w:b/>
          <w:u w:val="single"/>
        </w:rPr>
        <w:t>.</w:t>
      </w:r>
    </w:p>
    <w:p w14:paraId="69F553FE" w14:textId="24516A69" w:rsidR="00F8195A" w:rsidRPr="00715A78" w:rsidRDefault="00F8195A" w:rsidP="00F8195A">
      <w:pPr>
        <w:pStyle w:val="letters"/>
        <w:numPr>
          <w:ilvl w:val="0"/>
          <w:numId w:val="0"/>
        </w:numPr>
        <w:ind w:left="1080" w:hanging="360"/>
      </w:pPr>
      <w:r w:rsidRPr="003C7360">
        <w:rPr>
          <w:b/>
          <w:strike/>
        </w:rPr>
        <w:t>C</w:t>
      </w:r>
      <w:r>
        <w:rPr>
          <w:b/>
          <w:u w:val="single"/>
        </w:rPr>
        <w:t>D.</w:t>
      </w:r>
      <w:r w:rsidRPr="008D336E">
        <w:rPr>
          <w:b/>
        </w:rPr>
        <w:t xml:space="preserve">  </w:t>
      </w:r>
      <w:r w:rsidRPr="008D336E">
        <w:t xml:space="preserve">Professional </w:t>
      </w:r>
      <w:r w:rsidRPr="00715A78">
        <w:t>Development Committee</w:t>
      </w:r>
    </w:p>
    <w:p w14:paraId="03A414DD" w14:textId="0EB36134" w:rsidR="00F8195A" w:rsidRDefault="00F8195A" w:rsidP="00F8195A">
      <w:pPr>
        <w:pStyle w:val="indentedcopy"/>
        <w:ind w:left="1080"/>
      </w:pPr>
      <w:r>
        <w:t>The mission of the Committee is:</w:t>
      </w:r>
    </w:p>
    <w:p w14:paraId="48C110BE" w14:textId="77777777" w:rsidR="00F8195A" w:rsidRDefault="00F8195A" w:rsidP="00F8195A">
      <w:pPr>
        <w:pStyle w:val="indentedcopy"/>
        <w:ind w:left="1080"/>
      </w:pPr>
      <w:r>
        <w:t>To provide leadership to develop and implement uniform, quality weights and measures services in the areas of:</w:t>
      </w:r>
    </w:p>
    <w:p w14:paraId="31AC142D" w14:textId="4786BB1B" w:rsidR="00F8195A" w:rsidRPr="008A44D7" w:rsidRDefault="00F8195A" w:rsidP="004A61DF">
      <w:pPr>
        <w:pStyle w:val="numbers"/>
        <w:numPr>
          <w:ilvl w:val="3"/>
          <w:numId w:val="13"/>
        </w:numPr>
        <w:ind w:left="1530"/>
      </w:pPr>
      <w:r w:rsidRPr="008A44D7">
        <w:t>effective program management,</w:t>
      </w:r>
    </w:p>
    <w:p w14:paraId="318EE34E" w14:textId="0108C52C" w:rsidR="00F8195A" w:rsidRPr="008A44D7" w:rsidRDefault="00F8195A" w:rsidP="00F8195A">
      <w:pPr>
        <w:pStyle w:val="numbers"/>
        <w:ind w:left="1530"/>
      </w:pPr>
      <w:r w:rsidRPr="008A44D7">
        <w:t>education, and</w:t>
      </w:r>
    </w:p>
    <w:p w14:paraId="51B302D3" w14:textId="77777777" w:rsidR="00F8195A" w:rsidRDefault="00F8195A" w:rsidP="00F8195A">
      <w:pPr>
        <w:pStyle w:val="numbers"/>
        <w:ind w:left="1530"/>
      </w:pPr>
      <w:r w:rsidRPr="008A44D7">
        <w:t>public relations.</w:t>
      </w:r>
    </w:p>
    <w:p w14:paraId="5EE3E18D" w14:textId="7348C7C2" w:rsidR="00F8195A" w:rsidRDefault="00411E87" w:rsidP="00411E87">
      <w:pPr>
        <w:pStyle w:val="numbers"/>
        <w:ind w:left="720"/>
        <w:rPr>
          <w:b/>
        </w:rPr>
      </w:pPr>
      <w:r>
        <w:rPr>
          <w:b/>
        </w:rPr>
        <w:t>…</w:t>
      </w:r>
    </w:p>
    <w:p w14:paraId="4A244673" w14:textId="3B8A2925" w:rsidR="00FF323C" w:rsidRPr="006425AA" w:rsidRDefault="006425AA" w:rsidP="00411E87">
      <w:pPr>
        <w:pStyle w:val="numbers"/>
        <w:ind w:left="720"/>
        <w:rPr>
          <w:bCs/>
        </w:rPr>
      </w:pPr>
      <w:r>
        <w:rPr>
          <w:bCs/>
        </w:rPr>
        <w:t>(</w:t>
      </w:r>
      <w:r w:rsidR="00FF323C" w:rsidRPr="006425AA">
        <w:rPr>
          <w:bCs/>
        </w:rPr>
        <w:t>Re</w:t>
      </w:r>
      <w:r w:rsidRPr="006425AA">
        <w:rPr>
          <w:bCs/>
        </w:rPr>
        <w:t>-</w:t>
      </w:r>
      <w:r w:rsidR="00FF323C" w:rsidRPr="006425AA">
        <w:rPr>
          <w:bCs/>
        </w:rPr>
        <w:t>letter remaining paragraphs.</w:t>
      </w:r>
      <w:r>
        <w:rPr>
          <w:bCs/>
        </w:rPr>
        <w:t>)</w:t>
      </w:r>
    </w:p>
    <w:p w14:paraId="6750D79B" w14:textId="77777777" w:rsidR="00F8195A" w:rsidRDefault="00F8195A" w:rsidP="00A60C4A">
      <w:pPr>
        <w:keepNext/>
        <w:keepLines/>
        <w:spacing w:after="0"/>
        <w:rPr>
          <w:b/>
        </w:rPr>
      </w:pPr>
      <w:r w:rsidRPr="0050524B">
        <w:rPr>
          <w:b/>
        </w:rPr>
        <w:lastRenderedPageBreak/>
        <w:t>Background/Discussion:</w:t>
      </w:r>
    </w:p>
    <w:p w14:paraId="236C390A" w14:textId="23A06250" w:rsidR="00F8195A" w:rsidRPr="006D7820" w:rsidRDefault="009C5ADF" w:rsidP="00A60C4A">
      <w:pPr>
        <w:keepNext/>
        <w:keepLines/>
        <w:rPr>
          <w:szCs w:val="20"/>
        </w:rPr>
      </w:pPr>
      <w:r>
        <w:rPr>
          <w:szCs w:val="20"/>
        </w:rPr>
        <w:t xml:space="preserve">The purpose of the </w:t>
      </w:r>
      <w:r w:rsidR="00F8195A" w:rsidRPr="006D7820">
        <w:rPr>
          <w:szCs w:val="20"/>
        </w:rPr>
        <w:t xml:space="preserve">Fuels and Lubricants Subcommittee (FALS) </w:t>
      </w:r>
      <w:r>
        <w:rPr>
          <w:szCs w:val="20"/>
        </w:rPr>
        <w:t>is</w:t>
      </w:r>
      <w:r w:rsidR="00F8195A" w:rsidRPr="006D7820">
        <w:rPr>
          <w:szCs w:val="20"/>
        </w:rPr>
        <w:t xml:space="preserve"> to provide expertise and support to the Laws and Regulations (L&amp;R) Committee. </w:t>
      </w:r>
      <w:r w:rsidR="00A63E8B">
        <w:rPr>
          <w:szCs w:val="20"/>
        </w:rPr>
        <w:t xml:space="preserve"> </w:t>
      </w:r>
      <w:r w:rsidR="00F8195A" w:rsidRPr="006D7820">
        <w:rPr>
          <w:szCs w:val="20"/>
        </w:rPr>
        <w:t xml:space="preserve">The L&amp;R Committee assigns agenda items to FALS for development. </w:t>
      </w:r>
      <w:r w:rsidR="0006240D">
        <w:rPr>
          <w:szCs w:val="20"/>
        </w:rPr>
        <w:t xml:space="preserve"> </w:t>
      </w:r>
      <w:r w:rsidR="00F8195A" w:rsidRPr="006D7820">
        <w:rPr>
          <w:szCs w:val="20"/>
        </w:rPr>
        <w:t>FALS then develops recommendations which they submit back to the L&amp;R Committee for consideration by the general membership.</w:t>
      </w:r>
    </w:p>
    <w:p w14:paraId="09D50569" w14:textId="3AA61304" w:rsidR="00F8195A" w:rsidRPr="00F278DF" w:rsidRDefault="00F8195A" w:rsidP="00F8195A">
      <w:pPr>
        <w:rPr>
          <w:szCs w:val="20"/>
        </w:rPr>
      </w:pPr>
      <w:r w:rsidRPr="006D7820">
        <w:rPr>
          <w:szCs w:val="20"/>
        </w:rPr>
        <w:t xml:space="preserve">FALS has grown in terms of membership and challenging issues. </w:t>
      </w:r>
      <w:r w:rsidR="00A63E8B">
        <w:rPr>
          <w:szCs w:val="20"/>
        </w:rPr>
        <w:t xml:space="preserve"> </w:t>
      </w:r>
      <w:r w:rsidRPr="006D7820">
        <w:rPr>
          <w:szCs w:val="20"/>
        </w:rPr>
        <w:t xml:space="preserve">The </w:t>
      </w:r>
      <w:r w:rsidR="00BD13E6">
        <w:rPr>
          <w:szCs w:val="20"/>
        </w:rPr>
        <w:t>B</w:t>
      </w:r>
      <w:r w:rsidRPr="006D7820">
        <w:rPr>
          <w:szCs w:val="20"/>
        </w:rPr>
        <w:t xml:space="preserve">oard believes it is time to consider a more streamlined approach to standards development using the proven standing committee approach. </w:t>
      </w:r>
      <w:r w:rsidR="00C74EF9">
        <w:rPr>
          <w:szCs w:val="20"/>
        </w:rPr>
        <w:t xml:space="preserve"> </w:t>
      </w:r>
      <w:r w:rsidRPr="006D7820">
        <w:rPr>
          <w:szCs w:val="20"/>
        </w:rPr>
        <w:t>All w</w:t>
      </w:r>
      <w:r w:rsidR="009C5ADF">
        <w:rPr>
          <w:szCs w:val="20"/>
        </w:rPr>
        <w:t>ould</w:t>
      </w:r>
      <w:r w:rsidRPr="006D7820">
        <w:rPr>
          <w:szCs w:val="20"/>
        </w:rPr>
        <w:t xml:space="preserve"> still participate in the process through open hearings while allowing the smaller standing committee to develop the </w:t>
      </w:r>
      <w:r w:rsidRPr="00F278DF">
        <w:rPr>
          <w:szCs w:val="20"/>
        </w:rPr>
        <w:t xml:space="preserve">recommendations for consideration by the membership. </w:t>
      </w:r>
      <w:r w:rsidR="00A63E8B">
        <w:rPr>
          <w:szCs w:val="20"/>
        </w:rPr>
        <w:t xml:space="preserve"> </w:t>
      </w:r>
      <w:r w:rsidR="009C5ADF" w:rsidRPr="00F278DF">
        <w:rPr>
          <w:szCs w:val="20"/>
        </w:rPr>
        <w:t>Members outside of the standing committee would qualify for appointments to task groups to address specific items where the standing committee requests assistance.</w:t>
      </w:r>
    </w:p>
    <w:p w14:paraId="33F82500" w14:textId="1482CF79" w:rsidR="00F8195A" w:rsidRPr="00F278DF" w:rsidRDefault="00F8195A" w:rsidP="00F8195A">
      <w:pPr>
        <w:rPr>
          <w:szCs w:val="20"/>
        </w:rPr>
      </w:pPr>
      <w:r w:rsidRPr="00F278DF">
        <w:rPr>
          <w:szCs w:val="20"/>
        </w:rPr>
        <w:t>A</w:t>
      </w:r>
      <w:r w:rsidR="00935B69" w:rsidRPr="00F278DF">
        <w:rPr>
          <w:szCs w:val="20"/>
        </w:rPr>
        <w:t xml:space="preserve">n additional benefit would be reduced workload for the hard-working </w:t>
      </w:r>
      <w:r w:rsidRPr="00F278DF">
        <w:rPr>
          <w:szCs w:val="20"/>
        </w:rPr>
        <w:t>L&amp;R Committee.</w:t>
      </w:r>
    </w:p>
    <w:p w14:paraId="795E1205" w14:textId="0A94E259" w:rsidR="009C5ADF" w:rsidRDefault="009C5ADF" w:rsidP="00F8195A">
      <w:pPr>
        <w:rPr>
          <w:szCs w:val="20"/>
        </w:rPr>
      </w:pPr>
      <w:r w:rsidRPr="007D3254">
        <w:rPr>
          <w:szCs w:val="20"/>
          <w:u w:val="single"/>
        </w:rPr>
        <w:t xml:space="preserve">2020 </w:t>
      </w:r>
      <w:r w:rsidR="007D3254" w:rsidRPr="007D3254">
        <w:rPr>
          <w:szCs w:val="20"/>
          <w:u w:val="single"/>
        </w:rPr>
        <w:t xml:space="preserve">NCWM </w:t>
      </w:r>
      <w:r w:rsidRPr="007D3254">
        <w:rPr>
          <w:szCs w:val="20"/>
          <w:u w:val="single"/>
        </w:rPr>
        <w:t>Interim Meeting</w:t>
      </w:r>
      <w:r w:rsidR="007D3254" w:rsidRPr="007D3254">
        <w:rPr>
          <w:szCs w:val="20"/>
          <w:u w:val="single"/>
        </w:rPr>
        <w:t>:</w:t>
      </w:r>
      <w:r w:rsidR="007D3254">
        <w:rPr>
          <w:szCs w:val="20"/>
        </w:rPr>
        <w:t xml:space="preserve"> </w:t>
      </w:r>
      <w:r w:rsidRPr="00F278DF">
        <w:rPr>
          <w:szCs w:val="20"/>
        </w:rPr>
        <w:t xml:space="preserve"> FALS Chair </w:t>
      </w:r>
      <w:r w:rsidR="009829B5">
        <w:rPr>
          <w:szCs w:val="20"/>
        </w:rPr>
        <w:t xml:space="preserve">Mr. </w:t>
      </w:r>
      <w:r w:rsidRPr="00F278DF">
        <w:rPr>
          <w:szCs w:val="20"/>
        </w:rPr>
        <w:t>Bill Strieje</w:t>
      </w:r>
      <w:r w:rsidR="00337ED7" w:rsidRPr="00F278DF">
        <w:rPr>
          <w:szCs w:val="20"/>
        </w:rPr>
        <w:t>w</w:t>
      </w:r>
      <w:r w:rsidRPr="00F278DF">
        <w:rPr>
          <w:szCs w:val="20"/>
        </w:rPr>
        <w:t xml:space="preserve">ske </w:t>
      </w:r>
      <w:r w:rsidR="00872182">
        <w:rPr>
          <w:szCs w:val="20"/>
        </w:rPr>
        <w:t xml:space="preserve">(NV) </w:t>
      </w:r>
      <w:r w:rsidRPr="00F278DF">
        <w:rPr>
          <w:szCs w:val="20"/>
        </w:rPr>
        <w:t xml:space="preserve">and various FALS members expressed a desire to maintain the current structure of the subcommittee reporting to the L&amp;R Committee.  Members fear they may lose their voice in the process with the dissolution of FALS.  They do, however, recognize a need to restructure how the subcommittee conducts business. </w:t>
      </w:r>
      <w:r w:rsidR="00A63E8B">
        <w:rPr>
          <w:szCs w:val="20"/>
        </w:rPr>
        <w:t xml:space="preserve"> </w:t>
      </w:r>
      <w:r w:rsidRPr="00F278DF">
        <w:rPr>
          <w:szCs w:val="20"/>
        </w:rPr>
        <w:t>FALS members also value the Sunday sessions at Interim and Annual Meetings</w:t>
      </w:r>
      <w:r w:rsidR="00912507" w:rsidRPr="00F278DF">
        <w:rPr>
          <w:szCs w:val="20"/>
        </w:rPr>
        <w:t>,</w:t>
      </w:r>
      <w:r w:rsidRPr="00F278DF">
        <w:rPr>
          <w:szCs w:val="20"/>
        </w:rPr>
        <w:t xml:space="preserve"> where they all come together to discuss items.</w:t>
      </w:r>
    </w:p>
    <w:p w14:paraId="6875FF4D" w14:textId="3A2F5487" w:rsidR="006C5D8C" w:rsidRPr="00F278DF" w:rsidRDefault="0094527F" w:rsidP="00F8195A">
      <w:pPr>
        <w:rPr>
          <w:szCs w:val="20"/>
        </w:rPr>
      </w:pPr>
      <w:r>
        <w:rPr>
          <w:szCs w:val="20"/>
        </w:rPr>
        <w:t xml:space="preserve">FALS members and some others of NCWM membership have expressed desire to maintain the subcommittee as a means of making the standards development more inclusive.  </w:t>
      </w:r>
      <w:r w:rsidR="006C5D8C">
        <w:rPr>
          <w:szCs w:val="20"/>
        </w:rPr>
        <w:t xml:space="preserve">FALS has worked over the course of the year since </w:t>
      </w:r>
      <w:r>
        <w:rPr>
          <w:szCs w:val="20"/>
        </w:rPr>
        <w:t>the January 2020 Interim Meeting</w:t>
      </w:r>
      <w:r w:rsidR="006C5D8C">
        <w:rPr>
          <w:szCs w:val="20"/>
        </w:rPr>
        <w:t xml:space="preserve"> to address issues raised with how FALS operates.  FALS Chair, </w:t>
      </w:r>
      <w:r w:rsidR="00FC7323">
        <w:rPr>
          <w:szCs w:val="20"/>
        </w:rPr>
        <w:t>Mr.</w:t>
      </w:r>
      <w:r w:rsidR="006C5D8C">
        <w:rPr>
          <w:szCs w:val="20"/>
        </w:rPr>
        <w:t xml:space="preserve"> Striejewske reported significant progress with a draft plan of operations which they will present to the Board upon completion.</w:t>
      </w:r>
      <w:r>
        <w:rPr>
          <w:szCs w:val="20"/>
        </w:rPr>
        <w:t xml:space="preserve">  The </w:t>
      </w:r>
      <w:r w:rsidR="00FC7323">
        <w:rPr>
          <w:szCs w:val="20"/>
        </w:rPr>
        <w:t>B</w:t>
      </w:r>
      <w:r>
        <w:rPr>
          <w:szCs w:val="20"/>
        </w:rPr>
        <w:t xml:space="preserve">oard will review the report when it is submitted and share it with the </w:t>
      </w:r>
      <w:r w:rsidR="00FC7323">
        <w:rPr>
          <w:szCs w:val="20"/>
        </w:rPr>
        <w:t>L&amp;R</w:t>
      </w:r>
      <w:r>
        <w:rPr>
          <w:szCs w:val="20"/>
        </w:rPr>
        <w:t xml:space="preserve"> Committee for consideration.</w:t>
      </w:r>
    </w:p>
    <w:p w14:paraId="7FD9A5E5" w14:textId="19C17044" w:rsidR="00AA0D84" w:rsidRPr="00661FC0" w:rsidRDefault="009C5ADF" w:rsidP="00461714">
      <w:pPr>
        <w:rPr>
          <w:szCs w:val="20"/>
        </w:rPr>
      </w:pPr>
      <w:r w:rsidRPr="00F278DF">
        <w:rPr>
          <w:szCs w:val="20"/>
        </w:rPr>
        <w:t xml:space="preserve">The </w:t>
      </w:r>
      <w:r w:rsidR="00BD13E6">
        <w:rPr>
          <w:szCs w:val="20"/>
        </w:rPr>
        <w:t>B</w:t>
      </w:r>
      <w:r w:rsidRPr="00F278DF">
        <w:rPr>
          <w:szCs w:val="20"/>
        </w:rPr>
        <w:t xml:space="preserve">oard </w:t>
      </w:r>
      <w:r w:rsidR="00FA3DAD" w:rsidRPr="00F278DF">
        <w:rPr>
          <w:szCs w:val="20"/>
        </w:rPr>
        <w:t>will</w:t>
      </w:r>
      <w:r w:rsidRPr="00F278DF">
        <w:rPr>
          <w:szCs w:val="20"/>
        </w:rPr>
        <w:t xml:space="preserve"> retain the proposal as an Informational item to allow FALS time to consider how they might improve </w:t>
      </w:r>
      <w:r w:rsidRPr="00661FC0">
        <w:rPr>
          <w:szCs w:val="20"/>
        </w:rPr>
        <w:t>their structure and process.</w:t>
      </w:r>
    </w:p>
    <w:p w14:paraId="009CCA1C" w14:textId="2DFC4665" w:rsidR="00DC077E" w:rsidRPr="00661FC0" w:rsidRDefault="00DC077E" w:rsidP="00461714">
      <w:r w:rsidRPr="007D3254">
        <w:rPr>
          <w:szCs w:val="20"/>
          <w:u w:val="single"/>
        </w:rPr>
        <w:t xml:space="preserve">2021 </w:t>
      </w:r>
      <w:r w:rsidR="007D3254" w:rsidRPr="007D3254">
        <w:rPr>
          <w:szCs w:val="20"/>
          <w:u w:val="single"/>
        </w:rPr>
        <w:t xml:space="preserve">NCWM </w:t>
      </w:r>
      <w:r w:rsidR="007D3254">
        <w:rPr>
          <w:szCs w:val="20"/>
          <w:u w:val="single"/>
        </w:rPr>
        <w:t>Interim</w:t>
      </w:r>
      <w:r w:rsidRPr="007D3254">
        <w:rPr>
          <w:szCs w:val="20"/>
          <w:u w:val="single"/>
        </w:rPr>
        <w:t xml:space="preserve"> Meeting</w:t>
      </w:r>
      <w:r w:rsidR="007D3254" w:rsidRPr="007D3254">
        <w:rPr>
          <w:szCs w:val="20"/>
          <w:u w:val="single"/>
        </w:rPr>
        <w:t>:</w:t>
      </w:r>
      <w:r w:rsidR="007D3254">
        <w:rPr>
          <w:szCs w:val="20"/>
        </w:rPr>
        <w:t xml:space="preserve"> </w:t>
      </w:r>
      <w:r w:rsidRPr="00661FC0">
        <w:rPr>
          <w:szCs w:val="20"/>
        </w:rPr>
        <w:t xml:space="preserve"> FALS Chair, </w:t>
      </w:r>
      <w:r w:rsidR="00E5467E">
        <w:rPr>
          <w:szCs w:val="20"/>
        </w:rPr>
        <w:t>Mr.</w:t>
      </w:r>
      <w:r w:rsidR="003D3F6E">
        <w:rPr>
          <w:szCs w:val="20"/>
        </w:rPr>
        <w:t xml:space="preserve"> </w:t>
      </w:r>
      <w:r w:rsidRPr="00661FC0">
        <w:rPr>
          <w:szCs w:val="20"/>
        </w:rPr>
        <w:t>Bill Striejewske</w:t>
      </w:r>
      <w:r w:rsidR="00207C6F">
        <w:rPr>
          <w:szCs w:val="20"/>
        </w:rPr>
        <w:t xml:space="preserve"> (NV)</w:t>
      </w:r>
      <w:r w:rsidRPr="00661FC0">
        <w:rPr>
          <w:szCs w:val="20"/>
        </w:rPr>
        <w:t xml:space="preserve"> reviewed the history of the Subcommittee and noted its </w:t>
      </w:r>
      <w:r w:rsidR="007D3254">
        <w:rPr>
          <w:szCs w:val="20"/>
        </w:rPr>
        <w:t>"</w:t>
      </w:r>
      <w:r w:rsidRPr="00661FC0">
        <w:rPr>
          <w:szCs w:val="20"/>
        </w:rPr>
        <w:t>considerable growth without guardrails.</w:t>
      </w:r>
      <w:r w:rsidR="007D3254">
        <w:rPr>
          <w:szCs w:val="20"/>
        </w:rPr>
        <w:t>"</w:t>
      </w:r>
      <w:r w:rsidRPr="00661FC0">
        <w:rPr>
          <w:szCs w:val="20"/>
        </w:rPr>
        <w:t xml:space="preserve"> </w:t>
      </w:r>
      <w:r w:rsidR="00DD6FA7" w:rsidRPr="00661FC0">
        <w:rPr>
          <w:szCs w:val="20"/>
        </w:rPr>
        <w:t>FALS members prefer to keep the Subcommittee structure and have held numerous meetings over the past year to address issues that led to the proposal to replace it with a Fuels and Lubricants Standing Committee.</w:t>
      </w:r>
    </w:p>
    <w:p w14:paraId="5AB4CBD4" w14:textId="09E47A44" w:rsidR="00DD6FA7" w:rsidRPr="00661FC0" w:rsidRDefault="00DD6FA7" w:rsidP="00DD6FA7">
      <w:pPr>
        <w:spacing w:after="0"/>
      </w:pPr>
      <w:r w:rsidRPr="00661FC0">
        <w:t xml:space="preserve">Mr. Striejewske formed a Focus Group, Chaired by </w:t>
      </w:r>
      <w:r w:rsidR="00945902">
        <w:t xml:space="preserve">Mr. </w:t>
      </w:r>
      <w:r w:rsidRPr="00661FC0">
        <w:t>Randy Jennings</w:t>
      </w:r>
      <w:r w:rsidR="00207C6F">
        <w:t xml:space="preserve"> (TN)</w:t>
      </w:r>
      <w:r w:rsidRPr="00661FC0">
        <w:t>.  The goal is twofold: to assuage concerns both within and without FALS that the lack of structure is hampering effective work, and to give the Board the confidence to maintain the status of FALS as a subcommittee.  The Focus Group has created an outline containing the following sections:</w:t>
      </w:r>
    </w:p>
    <w:p w14:paraId="29C0204A" w14:textId="75D686CA" w:rsidR="00DD6FA7" w:rsidRPr="00661FC0" w:rsidRDefault="00DD6FA7" w:rsidP="00DD6FA7">
      <w:pPr>
        <w:pStyle w:val="ListParagraph"/>
        <w:numPr>
          <w:ilvl w:val="0"/>
          <w:numId w:val="10"/>
        </w:numPr>
        <w:rPr>
          <w:szCs w:val="20"/>
        </w:rPr>
      </w:pPr>
      <w:r w:rsidRPr="00661FC0">
        <w:rPr>
          <w:szCs w:val="20"/>
        </w:rPr>
        <w:t>Objective</w:t>
      </w:r>
    </w:p>
    <w:p w14:paraId="41FDD803" w14:textId="2D73F99E" w:rsidR="00DD6FA7" w:rsidRPr="00661FC0" w:rsidRDefault="00DD6FA7" w:rsidP="00DD6FA7">
      <w:pPr>
        <w:pStyle w:val="ListParagraph"/>
        <w:numPr>
          <w:ilvl w:val="0"/>
          <w:numId w:val="10"/>
        </w:numPr>
        <w:rPr>
          <w:szCs w:val="20"/>
        </w:rPr>
      </w:pPr>
      <w:r w:rsidRPr="00661FC0">
        <w:rPr>
          <w:szCs w:val="20"/>
        </w:rPr>
        <w:t>FALS Scope (purpose and duties)</w:t>
      </w:r>
    </w:p>
    <w:p w14:paraId="553BFDF6" w14:textId="76F5095A" w:rsidR="00DD6FA7" w:rsidRPr="00661FC0" w:rsidRDefault="00DD6FA7" w:rsidP="00DD6FA7">
      <w:pPr>
        <w:pStyle w:val="ListParagraph"/>
        <w:numPr>
          <w:ilvl w:val="0"/>
          <w:numId w:val="10"/>
        </w:numPr>
        <w:rPr>
          <w:szCs w:val="20"/>
        </w:rPr>
      </w:pPr>
      <w:r w:rsidRPr="00661FC0">
        <w:rPr>
          <w:szCs w:val="20"/>
        </w:rPr>
        <w:t>FALS Officers</w:t>
      </w:r>
    </w:p>
    <w:p w14:paraId="3174AFD7" w14:textId="46E19212" w:rsidR="00DD6FA7" w:rsidRPr="00661FC0" w:rsidRDefault="00DD6FA7" w:rsidP="00DD6FA7">
      <w:pPr>
        <w:pStyle w:val="ListParagraph"/>
        <w:numPr>
          <w:ilvl w:val="0"/>
          <w:numId w:val="10"/>
        </w:numPr>
        <w:rPr>
          <w:szCs w:val="20"/>
        </w:rPr>
      </w:pPr>
      <w:r w:rsidRPr="00661FC0">
        <w:rPr>
          <w:szCs w:val="20"/>
        </w:rPr>
        <w:t>FALS Membership (including classification)</w:t>
      </w:r>
    </w:p>
    <w:p w14:paraId="56AD9D0C" w14:textId="683B5A71" w:rsidR="00DD6FA7" w:rsidRPr="00661FC0" w:rsidRDefault="00DD6FA7" w:rsidP="00DD6FA7">
      <w:pPr>
        <w:pStyle w:val="ListParagraph"/>
        <w:numPr>
          <w:ilvl w:val="0"/>
          <w:numId w:val="10"/>
        </w:numPr>
        <w:rPr>
          <w:szCs w:val="20"/>
        </w:rPr>
      </w:pPr>
      <w:r w:rsidRPr="00661FC0">
        <w:rPr>
          <w:szCs w:val="20"/>
        </w:rPr>
        <w:t>Meetings</w:t>
      </w:r>
    </w:p>
    <w:p w14:paraId="48098395" w14:textId="4DCB574E" w:rsidR="00DD6FA7" w:rsidRPr="00661FC0" w:rsidRDefault="00DD6FA7" w:rsidP="00DD6FA7">
      <w:pPr>
        <w:pStyle w:val="ListParagraph"/>
        <w:numPr>
          <w:ilvl w:val="0"/>
          <w:numId w:val="10"/>
        </w:numPr>
        <w:rPr>
          <w:szCs w:val="20"/>
        </w:rPr>
      </w:pPr>
      <w:r w:rsidRPr="00661FC0">
        <w:rPr>
          <w:szCs w:val="20"/>
        </w:rPr>
        <w:t>Items – Changing Existing, or Proposing New Items</w:t>
      </w:r>
    </w:p>
    <w:p w14:paraId="0CE13776" w14:textId="08626C72" w:rsidR="00DD6FA7" w:rsidRPr="00661FC0" w:rsidRDefault="00DD6FA7" w:rsidP="00DD6FA7">
      <w:pPr>
        <w:pStyle w:val="ListParagraph"/>
        <w:numPr>
          <w:ilvl w:val="0"/>
          <w:numId w:val="10"/>
        </w:numPr>
        <w:rPr>
          <w:szCs w:val="20"/>
        </w:rPr>
      </w:pPr>
      <w:r w:rsidRPr="00661FC0">
        <w:rPr>
          <w:szCs w:val="20"/>
        </w:rPr>
        <w:t>Development of New Items by FALS</w:t>
      </w:r>
    </w:p>
    <w:p w14:paraId="42E704E4" w14:textId="0BAD3C30" w:rsidR="00DD6FA7" w:rsidRPr="00661FC0" w:rsidRDefault="00DD6FA7" w:rsidP="00DD6FA7">
      <w:pPr>
        <w:pStyle w:val="ListParagraph"/>
        <w:numPr>
          <w:ilvl w:val="0"/>
          <w:numId w:val="10"/>
        </w:numPr>
        <w:rPr>
          <w:szCs w:val="20"/>
        </w:rPr>
      </w:pPr>
      <w:r w:rsidRPr="00661FC0">
        <w:rPr>
          <w:szCs w:val="20"/>
        </w:rPr>
        <w:t>Focus Groups</w:t>
      </w:r>
    </w:p>
    <w:p w14:paraId="0FEAC23A" w14:textId="0D30C501" w:rsidR="00DD6FA7" w:rsidRDefault="00DD6FA7" w:rsidP="00DD6FA7">
      <w:pPr>
        <w:pStyle w:val="ListParagraph"/>
        <w:numPr>
          <w:ilvl w:val="0"/>
          <w:numId w:val="10"/>
        </w:numPr>
        <w:rPr>
          <w:szCs w:val="20"/>
        </w:rPr>
      </w:pPr>
      <w:r w:rsidRPr="00661FC0">
        <w:rPr>
          <w:szCs w:val="20"/>
        </w:rPr>
        <w:t>Voting (within FALS)</w:t>
      </w:r>
    </w:p>
    <w:p w14:paraId="080C31C7" w14:textId="77777777" w:rsidR="007D3254" w:rsidRDefault="007D3254" w:rsidP="007D3254">
      <w:pPr>
        <w:pStyle w:val="NoSpacing"/>
      </w:pPr>
      <w:r w:rsidRPr="007D3254">
        <w:rPr>
          <w:szCs w:val="20"/>
          <w:u w:val="single"/>
        </w:rPr>
        <w:t>2021 NCWM Annual Meeting:</w:t>
      </w:r>
      <w:r>
        <w:rPr>
          <w:szCs w:val="20"/>
        </w:rPr>
        <w:t xml:space="preserve">  </w:t>
      </w:r>
      <w:r>
        <w:t xml:space="preserve">All comments were in support of retaining the Subcommittee structure and efforts by the Subcommittee to improve efficiencies.  FALS has submitted a draft document to the Board for review and feedback.  The Laws and Regulations Committee which oversees FALS will also review the document and provide feedback to the Board of Directors.  </w:t>
      </w:r>
    </w:p>
    <w:p w14:paraId="56DE5FA8" w14:textId="77777777" w:rsidR="007D3254" w:rsidRPr="00730AD7" w:rsidRDefault="007D3254" w:rsidP="007D3254">
      <w:pPr>
        <w:pStyle w:val="NoSpacing"/>
      </w:pPr>
    </w:p>
    <w:p w14:paraId="2AC0B30B" w14:textId="6DF2F154" w:rsidR="007D3254" w:rsidRPr="00730AD7" w:rsidRDefault="007D3254" w:rsidP="007D3254">
      <w:r w:rsidRPr="00730AD7">
        <w:t>The Board will review bylaws and policies to see if there are opportunities to better define structure, process, and procedures for all subcommittees</w:t>
      </w:r>
    </w:p>
    <w:p w14:paraId="1C211303" w14:textId="217E82BE" w:rsidR="009A2C12" w:rsidRDefault="009A2C12" w:rsidP="007D3254">
      <w:r w:rsidRPr="00730AD7">
        <w:rPr>
          <w:u w:val="single"/>
        </w:rPr>
        <w:lastRenderedPageBreak/>
        <w:t>2022 NCWM Interim Meeting:</w:t>
      </w:r>
      <w:r w:rsidRPr="00730AD7">
        <w:t xml:space="preserve">  The Board remains concerned that the draft Fuels and Lubricants Subcommittee Standard Operating Procedures (SOPs) do</w:t>
      </w:r>
      <w:r w:rsidR="00622099" w:rsidRPr="00730AD7">
        <w:t>es</w:t>
      </w:r>
      <w:r w:rsidRPr="00730AD7">
        <w:t xml:space="preserve"> not </w:t>
      </w:r>
      <w:r w:rsidR="00622099" w:rsidRPr="00730AD7">
        <w:t>address the</w:t>
      </w:r>
      <w:r w:rsidRPr="00730AD7">
        <w:t xml:space="preserve"> issues leading to the proposed elevation to a Standing Committee.  The Board intends to maintain this item as Informational to</w:t>
      </w:r>
      <w:r w:rsidR="00622099" w:rsidRPr="00730AD7">
        <w:t xml:space="preserve"> continue discussions with the Chairs of the L&amp;R Committee and FALS</w:t>
      </w:r>
      <w:r w:rsidRPr="00730AD7">
        <w:t>.</w:t>
      </w:r>
    </w:p>
    <w:p w14:paraId="0D6A7D22" w14:textId="755227B0" w:rsidR="00730AD7" w:rsidRPr="00730AD7" w:rsidRDefault="00730AD7" w:rsidP="007D3254">
      <w:r w:rsidRPr="00730AD7">
        <w:rPr>
          <w:u w:val="single"/>
        </w:rPr>
        <w:t>2022 NCWM Annual Meeting:</w:t>
      </w:r>
      <w:r>
        <w:t xml:space="preserve">  No Changes,</w:t>
      </w:r>
    </w:p>
    <w:p w14:paraId="6E9642B3" w14:textId="37D1D15A" w:rsidR="00F03C4E" w:rsidRPr="002C3BE4" w:rsidRDefault="00F03C4E" w:rsidP="002C3BE4">
      <w:pPr>
        <w:pStyle w:val="ItemHeading"/>
        <w:rPr>
          <w:lang w:val="en-US"/>
        </w:rPr>
      </w:pPr>
      <w:bookmarkStart w:id="106" w:name="_Toc118714410"/>
      <w:r>
        <w:t>SPB-23.1</w:t>
      </w:r>
      <w:r>
        <w:tab/>
      </w:r>
      <w:r>
        <w:tab/>
      </w:r>
      <w:r w:rsidR="002C3BE4">
        <w:tab/>
      </w:r>
      <w:r w:rsidR="002C3BE4">
        <w:tab/>
      </w:r>
      <w:r w:rsidR="002C3BE4">
        <w:rPr>
          <w:lang w:val="en-US"/>
        </w:rPr>
        <w:t>Various Bylaw Sections: Voting Twice Each Year</w:t>
      </w:r>
      <w:bookmarkEnd w:id="106"/>
    </w:p>
    <w:p w14:paraId="1589B927" w14:textId="77777777" w:rsidR="00F03C4E" w:rsidRDefault="00F03C4E" w:rsidP="00F03C4E">
      <w:pPr>
        <w:spacing w:after="0"/>
      </w:pPr>
    </w:p>
    <w:p w14:paraId="5F90C4D7" w14:textId="77777777" w:rsidR="00F03C4E" w:rsidRPr="00E025F9" w:rsidRDefault="00F03C4E" w:rsidP="00F03C4E">
      <w:pPr>
        <w:spacing w:after="0"/>
        <w:rPr>
          <w:b/>
        </w:rPr>
      </w:pPr>
      <w:r w:rsidRPr="00E025F9">
        <w:rPr>
          <w:b/>
        </w:rPr>
        <w:t>Source:</w:t>
      </w:r>
    </w:p>
    <w:p w14:paraId="4FDC445F" w14:textId="68DE6E9D" w:rsidR="00F03C4E" w:rsidRDefault="002C3BE4" w:rsidP="00F03C4E">
      <w:r>
        <w:t>Board of Directors, Voting Focus Group</w:t>
      </w:r>
    </w:p>
    <w:p w14:paraId="5037C94D" w14:textId="77777777" w:rsidR="00F03C4E" w:rsidRPr="00E025F9" w:rsidRDefault="00F03C4E" w:rsidP="00F03C4E">
      <w:pPr>
        <w:spacing w:after="0"/>
        <w:rPr>
          <w:b/>
        </w:rPr>
      </w:pPr>
      <w:r w:rsidRPr="00E025F9">
        <w:rPr>
          <w:b/>
        </w:rPr>
        <w:t>Purpose:</w:t>
      </w:r>
    </w:p>
    <w:p w14:paraId="0732722E" w14:textId="1662977D" w:rsidR="00F03C4E" w:rsidRDefault="002C3BE4" w:rsidP="00F03C4E">
      <w:r>
        <w:rPr>
          <w:szCs w:val="20"/>
        </w:rPr>
        <w:t>The purpose of this item is to expand the NCWM voting process from once per year to twice per year, improving and enhancing the function of NCWM.</w:t>
      </w:r>
    </w:p>
    <w:p w14:paraId="35531512" w14:textId="77777777" w:rsidR="00F03C4E" w:rsidRPr="00E025F9" w:rsidRDefault="00F03C4E" w:rsidP="00F03C4E">
      <w:pPr>
        <w:spacing w:after="0"/>
        <w:rPr>
          <w:b/>
        </w:rPr>
      </w:pPr>
      <w:r w:rsidRPr="00E025F9">
        <w:rPr>
          <w:b/>
        </w:rPr>
        <w:t>Item under Consideration:</w:t>
      </w:r>
    </w:p>
    <w:p w14:paraId="4F5C1C85" w14:textId="6BF4EE0A" w:rsidR="00F03C4E" w:rsidRDefault="002C3BE4" w:rsidP="00F03C4E">
      <w:r>
        <w:t>Amend NCWM Bylaws as follows:</w:t>
      </w:r>
    </w:p>
    <w:p w14:paraId="103A441B" w14:textId="77777777" w:rsidR="002C3BE4" w:rsidRPr="00E57598" w:rsidRDefault="002C3BE4" w:rsidP="002C3BE4">
      <w:pPr>
        <w:widowControl w:val="0"/>
        <w:tabs>
          <w:tab w:val="left" w:pos="2120"/>
          <w:tab w:val="left" w:pos="2121"/>
        </w:tabs>
        <w:autoSpaceDE w:val="0"/>
        <w:autoSpaceDN w:val="0"/>
        <w:spacing w:line="244" w:lineRule="exact"/>
        <w:jc w:val="left"/>
        <w:rPr>
          <w:b/>
          <w:bCs/>
          <w:sz w:val="29"/>
          <w:szCs w:val="29"/>
        </w:rPr>
      </w:pPr>
      <w:r w:rsidRPr="00E57598">
        <w:rPr>
          <w:b/>
          <w:bCs/>
          <w:sz w:val="29"/>
          <w:szCs w:val="29"/>
        </w:rPr>
        <w:t>Articles I-III – No Change</w:t>
      </w:r>
    </w:p>
    <w:p w14:paraId="26536E57" w14:textId="77777777" w:rsidR="002C3BE4" w:rsidRPr="00E57598" w:rsidRDefault="002C3BE4" w:rsidP="002C3BE4">
      <w:pPr>
        <w:widowControl w:val="0"/>
        <w:tabs>
          <w:tab w:val="left" w:pos="2120"/>
          <w:tab w:val="left" w:pos="2121"/>
        </w:tabs>
        <w:autoSpaceDE w:val="0"/>
        <w:autoSpaceDN w:val="0"/>
        <w:spacing w:line="244" w:lineRule="exact"/>
        <w:jc w:val="left"/>
        <w:rPr>
          <w:b/>
          <w:bCs/>
          <w:sz w:val="29"/>
          <w:szCs w:val="29"/>
        </w:rPr>
      </w:pPr>
      <w:r w:rsidRPr="00E57598">
        <w:rPr>
          <w:b/>
          <w:bCs/>
          <w:sz w:val="29"/>
          <w:szCs w:val="29"/>
        </w:rPr>
        <w:t>Article</w:t>
      </w:r>
      <w:r w:rsidRPr="00E57598">
        <w:rPr>
          <w:b/>
          <w:bCs/>
          <w:spacing w:val="-1"/>
          <w:sz w:val="29"/>
          <w:szCs w:val="29"/>
        </w:rPr>
        <w:t xml:space="preserve"> </w:t>
      </w:r>
      <w:r w:rsidRPr="00E57598">
        <w:rPr>
          <w:b/>
          <w:bCs/>
          <w:sz w:val="29"/>
          <w:szCs w:val="29"/>
        </w:rPr>
        <w:t>IV</w:t>
      </w:r>
      <w:r>
        <w:rPr>
          <w:b/>
          <w:bCs/>
          <w:sz w:val="29"/>
          <w:szCs w:val="29"/>
        </w:rPr>
        <w:t xml:space="preserve"> - Membership Fees and Records</w:t>
      </w:r>
    </w:p>
    <w:p w14:paraId="69BCD1BA" w14:textId="77777777" w:rsidR="002C3BE4" w:rsidRPr="00E57598" w:rsidRDefault="002C3BE4" w:rsidP="002C3BE4">
      <w:pPr>
        <w:widowControl w:val="0"/>
        <w:tabs>
          <w:tab w:val="left" w:pos="2880"/>
        </w:tabs>
        <w:autoSpaceDE w:val="0"/>
        <w:autoSpaceDN w:val="0"/>
        <w:jc w:val="left"/>
        <w:rPr>
          <w:b/>
          <w:bCs/>
          <w:sz w:val="23"/>
          <w:szCs w:val="23"/>
        </w:rPr>
      </w:pPr>
      <w:r w:rsidRPr="00E57598">
        <w:rPr>
          <w:b/>
          <w:bCs/>
          <w:sz w:val="23"/>
          <w:szCs w:val="23"/>
        </w:rPr>
        <w:t>Section 3 – Waiver of Registration and Membership</w:t>
      </w:r>
      <w:r w:rsidRPr="00E57598">
        <w:rPr>
          <w:b/>
          <w:bCs/>
          <w:spacing w:val="6"/>
          <w:sz w:val="23"/>
          <w:szCs w:val="23"/>
        </w:rPr>
        <w:t xml:space="preserve"> </w:t>
      </w:r>
      <w:r w:rsidRPr="00E57598">
        <w:rPr>
          <w:b/>
          <w:bCs/>
          <w:sz w:val="23"/>
          <w:szCs w:val="23"/>
        </w:rPr>
        <w:t>Fees</w:t>
      </w:r>
    </w:p>
    <w:p w14:paraId="0BC6A969" w14:textId="77777777" w:rsidR="002C3BE4" w:rsidRPr="00E57598" w:rsidRDefault="002C3BE4" w:rsidP="002C3BE4">
      <w:pPr>
        <w:tabs>
          <w:tab w:val="left" w:pos="2840"/>
          <w:tab w:val="left" w:pos="2841"/>
        </w:tabs>
        <w:rPr>
          <w:szCs w:val="20"/>
        </w:rPr>
      </w:pPr>
      <w:r w:rsidRPr="00E57598">
        <w:rPr>
          <w:szCs w:val="20"/>
        </w:rPr>
        <w:t>Individuals who have retired after 10 or more years of weights and measures employment in either the public or private sectors, and who have attended at least one</w:t>
      </w:r>
      <w:r>
        <w:rPr>
          <w:szCs w:val="20"/>
        </w:rPr>
        <w:t xml:space="preserve"> </w:t>
      </w:r>
      <w:r>
        <w:rPr>
          <w:b/>
          <w:bCs/>
          <w:szCs w:val="20"/>
          <w:u w:val="single"/>
        </w:rPr>
        <w:t>Winter or Summer</w:t>
      </w:r>
      <w:r w:rsidRPr="00E57598">
        <w:rPr>
          <w:szCs w:val="20"/>
        </w:rPr>
        <w:t xml:space="preserve"> </w:t>
      </w:r>
      <w:r w:rsidRPr="00E57598">
        <w:rPr>
          <w:b/>
          <w:bCs/>
          <w:strike/>
          <w:szCs w:val="20"/>
        </w:rPr>
        <w:t xml:space="preserve">Annual </w:t>
      </w:r>
      <w:r w:rsidRPr="00E57598">
        <w:rPr>
          <w:szCs w:val="20"/>
        </w:rPr>
        <w:t xml:space="preserve">Meeting </w:t>
      </w:r>
      <w:r w:rsidRPr="00E57598">
        <w:rPr>
          <w:b/>
          <w:bCs/>
          <w:szCs w:val="20"/>
          <w:u w:val="single"/>
        </w:rPr>
        <w:t>(or Annual Meeting if before 2024)</w:t>
      </w:r>
      <w:r w:rsidRPr="00E57598">
        <w:rPr>
          <w:szCs w:val="20"/>
        </w:rPr>
        <w:t>, shall not be subject to the payment of the registration and membership fees. The spouses of retired members shall enjoy the same privileges as spouses of active members.</w:t>
      </w:r>
    </w:p>
    <w:p w14:paraId="2E5CF53D" w14:textId="1F1EF4E9" w:rsidR="002C3BE4" w:rsidRDefault="002C3BE4" w:rsidP="002C3BE4">
      <w:pPr>
        <w:rPr>
          <w:b/>
          <w:bCs/>
          <w:sz w:val="29"/>
          <w:szCs w:val="29"/>
        </w:rPr>
      </w:pPr>
      <w:r w:rsidRPr="00E57598">
        <w:rPr>
          <w:b/>
          <w:bCs/>
          <w:sz w:val="29"/>
          <w:szCs w:val="29"/>
        </w:rPr>
        <w:t>Article V – No Change</w:t>
      </w:r>
    </w:p>
    <w:p w14:paraId="22B85A04" w14:textId="77777777" w:rsidR="002C3BE4" w:rsidRPr="00950960" w:rsidRDefault="002C3BE4" w:rsidP="002C3BE4">
      <w:pPr>
        <w:widowControl w:val="0"/>
        <w:tabs>
          <w:tab w:val="left" w:pos="2120"/>
          <w:tab w:val="left" w:pos="2121"/>
        </w:tabs>
        <w:autoSpaceDE w:val="0"/>
        <w:autoSpaceDN w:val="0"/>
        <w:spacing w:before="1"/>
        <w:jc w:val="left"/>
        <w:rPr>
          <w:b/>
          <w:bCs/>
          <w:sz w:val="29"/>
          <w:szCs w:val="29"/>
        </w:rPr>
      </w:pPr>
      <w:r w:rsidRPr="00E57598">
        <w:rPr>
          <w:b/>
          <w:bCs/>
          <w:sz w:val="29"/>
          <w:szCs w:val="29"/>
        </w:rPr>
        <w:t>Article</w:t>
      </w:r>
      <w:r w:rsidRPr="00E57598">
        <w:rPr>
          <w:b/>
          <w:bCs/>
          <w:spacing w:val="-1"/>
          <w:sz w:val="29"/>
          <w:szCs w:val="29"/>
        </w:rPr>
        <w:t xml:space="preserve"> </w:t>
      </w:r>
      <w:r w:rsidRPr="00E57598">
        <w:rPr>
          <w:b/>
          <w:bCs/>
          <w:sz w:val="29"/>
          <w:szCs w:val="29"/>
        </w:rPr>
        <w:t>VI</w:t>
      </w:r>
      <w:r>
        <w:rPr>
          <w:b/>
          <w:bCs/>
          <w:sz w:val="29"/>
          <w:szCs w:val="29"/>
        </w:rPr>
        <w:t xml:space="preserve"> – </w:t>
      </w:r>
      <w:r w:rsidRPr="00950960">
        <w:rPr>
          <w:b/>
          <w:bCs/>
          <w:sz w:val="29"/>
          <w:szCs w:val="29"/>
        </w:rPr>
        <w:t>Directors and Appointive Officials</w:t>
      </w:r>
    </w:p>
    <w:p w14:paraId="15621051" w14:textId="77777777" w:rsidR="002C3BE4" w:rsidRPr="00E57598" w:rsidRDefault="002C3BE4" w:rsidP="002C3BE4">
      <w:pPr>
        <w:widowControl w:val="0"/>
        <w:tabs>
          <w:tab w:val="left" w:pos="2840"/>
          <w:tab w:val="left" w:pos="2841"/>
        </w:tabs>
        <w:autoSpaceDE w:val="0"/>
        <w:autoSpaceDN w:val="0"/>
        <w:jc w:val="left"/>
        <w:rPr>
          <w:b/>
          <w:bCs/>
          <w:sz w:val="23"/>
          <w:szCs w:val="23"/>
        </w:rPr>
      </w:pPr>
      <w:r w:rsidRPr="00E57598">
        <w:rPr>
          <w:b/>
          <w:bCs/>
          <w:sz w:val="23"/>
          <w:szCs w:val="23"/>
        </w:rPr>
        <w:t>Section 1 – No Change.</w:t>
      </w:r>
    </w:p>
    <w:p w14:paraId="6E18A420" w14:textId="77777777" w:rsidR="002C3BE4" w:rsidRPr="00E57598" w:rsidRDefault="002C3BE4" w:rsidP="002C3BE4">
      <w:pPr>
        <w:widowControl w:val="0"/>
        <w:tabs>
          <w:tab w:val="left" w:pos="2840"/>
          <w:tab w:val="left" w:pos="2841"/>
        </w:tabs>
        <w:autoSpaceDE w:val="0"/>
        <w:autoSpaceDN w:val="0"/>
        <w:jc w:val="left"/>
        <w:rPr>
          <w:b/>
          <w:bCs/>
          <w:sz w:val="23"/>
          <w:szCs w:val="23"/>
        </w:rPr>
      </w:pPr>
      <w:r w:rsidRPr="00E57598">
        <w:rPr>
          <w:b/>
          <w:bCs/>
          <w:sz w:val="23"/>
          <w:szCs w:val="23"/>
        </w:rPr>
        <w:t>Section 2 – No Change.</w:t>
      </w:r>
    </w:p>
    <w:p w14:paraId="425D6260" w14:textId="77777777" w:rsidR="002C3BE4" w:rsidRPr="00E57598" w:rsidRDefault="002C3BE4" w:rsidP="002C3BE4">
      <w:pPr>
        <w:widowControl w:val="0"/>
        <w:tabs>
          <w:tab w:val="left" w:pos="2840"/>
          <w:tab w:val="left" w:pos="2841"/>
        </w:tabs>
        <w:autoSpaceDE w:val="0"/>
        <w:autoSpaceDN w:val="0"/>
        <w:spacing w:before="1" w:line="229" w:lineRule="exact"/>
        <w:jc w:val="left"/>
        <w:rPr>
          <w:b/>
          <w:bCs/>
          <w:sz w:val="23"/>
          <w:szCs w:val="23"/>
        </w:rPr>
      </w:pPr>
      <w:r w:rsidRPr="00E57598">
        <w:rPr>
          <w:b/>
          <w:bCs/>
          <w:sz w:val="23"/>
          <w:szCs w:val="23"/>
        </w:rPr>
        <w:t>Section 3 – Nominations and Elections, Parts A. B, C,</w:t>
      </w:r>
      <w:r w:rsidRPr="00E57598">
        <w:rPr>
          <w:b/>
          <w:bCs/>
          <w:spacing w:val="-4"/>
          <w:sz w:val="23"/>
          <w:szCs w:val="23"/>
        </w:rPr>
        <w:t xml:space="preserve"> </w:t>
      </w:r>
      <w:r w:rsidRPr="00E57598">
        <w:rPr>
          <w:b/>
          <w:bCs/>
          <w:sz w:val="23"/>
          <w:szCs w:val="23"/>
        </w:rPr>
        <w:t>D</w:t>
      </w:r>
    </w:p>
    <w:p w14:paraId="1393D55E" w14:textId="77777777" w:rsidR="002C3BE4" w:rsidRPr="0040513B" w:rsidRDefault="002C3BE4" w:rsidP="004A61DF">
      <w:pPr>
        <w:pStyle w:val="ListParagraph"/>
        <w:widowControl w:val="0"/>
        <w:numPr>
          <w:ilvl w:val="0"/>
          <w:numId w:val="23"/>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Nominating Committee </w:t>
      </w:r>
    </w:p>
    <w:p w14:paraId="296D3E7B" w14:textId="77777777" w:rsidR="002C3BE4" w:rsidRPr="00E57598" w:rsidRDefault="002C3BE4" w:rsidP="002C3BE4">
      <w:pPr>
        <w:widowControl w:val="0"/>
        <w:tabs>
          <w:tab w:val="left" w:pos="2840"/>
          <w:tab w:val="left" w:pos="2841"/>
        </w:tabs>
        <w:autoSpaceDE w:val="0"/>
        <w:autoSpaceDN w:val="0"/>
        <w:spacing w:before="1" w:line="229" w:lineRule="exact"/>
        <w:jc w:val="left"/>
        <w:rPr>
          <w:szCs w:val="20"/>
        </w:rPr>
      </w:pPr>
      <w:r w:rsidRPr="00E57598">
        <w:rPr>
          <w:szCs w:val="20"/>
        </w:rPr>
        <w:t>Each year prior to the Corporation’s</w:t>
      </w:r>
      <w:r>
        <w:rPr>
          <w:szCs w:val="20"/>
        </w:rPr>
        <w:t xml:space="preserve"> </w:t>
      </w:r>
      <w:r w:rsidRPr="00E57598">
        <w:rPr>
          <w:b/>
          <w:bCs/>
          <w:szCs w:val="20"/>
          <w:u w:val="single"/>
        </w:rPr>
        <w:t>Winter</w:t>
      </w:r>
      <w:r w:rsidRPr="00E57598">
        <w:rPr>
          <w:szCs w:val="20"/>
        </w:rPr>
        <w:t xml:space="preserve"> </w:t>
      </w:r>
      <w:r w:rsidRPr="00E57598">
        <w:rPr>
          <w:b/>
          <w:bCs/>
          <w:strike/>
          <w:szCs w:val="20"/>
        </w:rPr>
        <w:t>Interim</w:t>
      </w:r>
      <w:r w:rsidRPr="00E57598">
        <w:rPr>
          <w:b/>
          <w:bCs/>
          <w:szCs w:val="20"/>
        </w:rPr>
        <w:t xml:space="preserve"> </w:t>
      </w:r>
      <w:r w:rsidRPr="00E57598">
        <w:rPr>
          <w:szCs w:val="20"/>
        </w:rPr>
        <w:t xml:space="preserve">Meeting, the Chairman shall appoint a Nominating Committee. The Past Chairman will serve as Chairman of the Nominating Committee. </w:t>
      </w:r>
    </w:p>
    <w:p w14:paraId="5F02CB86" w14:textId="77777777" w:rsidR="002C3BE4" w:rsidRPr="0040513B" w:rsidRDefault="002C3BE4" w:rsidP="004A61DF">
      <w:pPr>
        <w:pStyle w:val="ListParagraph"/>
        <w:widowControl w:val="0"/>
        <w:numPr>
          <w:ilvl w:val="0"/>
          <w:numId w:val="23"/>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Nominations </w:t>
      </w:r>
    </w:p>
    <w:p w14:paraId="0946C187" w14:textId="77777777" w:rsidR="002C3BE4" w:rsidRPr="00E57598" w:rsidRDefault="002C3BE4" w:rsidP="002C3BE4">
      <w:pPr>
        <w:widowControl w:val="0"/>
        <w:tabs>
          <w:tab w:val="left" w:pos="2840"/>
          <w:tab w:val="left" w:pos="2841"/>
        </w:tabs>
        <w:autoSpaceDE w:val="0"/>
        <w:autoSpaceDN w:val="0"/>
        <w:spacing w:before="1" w:line="229" w:lineRule="exact"/>
        <w:jc w:val="left"/>
        <w:rPr>
          <w:szCs w:val="20"/>
        </w:rPr>
      </w:pPr>
      <w:r w:rsidRPr="00E57598">
        <w:t xml:space="preserve">1. </w:t>
      </w:r>
      <w:r w:rsidRPr="00E57598">
        <w:rPr>
          <w:szCs w:val="20"/>
        </w:rPr>
        <w:t xml:space="preserve">The Nominating Committee shall submit one name for each elective office and present its recommendation as a slate in its report to the Corporation. </w:t>
      </w:r>
    </w:p>
    <w:p w14:paraId="7A7B1674" w14:textId="77777777" w:rsidR="002C3BE4" w:rsidRPr="00E57598" w:rsidRDefault="002C3BE4" w:rsidP="002C3BE4">
      <w:pPr>
        <w:widowControl w:val="0"/>
        <w:tabs>
          <w:tab w:val="left" w:pos="2840"/>
          <w:tab w:val="left" w:pos="2841"/>
        </w:tabs>
        <w:autoSpaceDE w:val="0"/>
        <w:autoSpaceDN w:val="0"/>
        <w:spacing w:before="1" w:line="229" w:lineRule="exact"/>
        <w:jc w:val="left"/>
        <w:rPr>
          <w:szCs w:val="20"/>
        </w:rPr>
      </w:pPr>
      <w:r w:rsidRPr="00E57598">
        <w:rPr>
          <w:szCs w:val="20"/>
        </w:rPr>
        <w:t>2. Additional nominations for officers may be made from the floor at the</w:t>
      </w:r>
      <w:r>
        <w:rPr>
          <w:szCs w:val="20"/>
        </w:rPr>
        <w:t xml:space="preserve"> </w:t>
      </w:r>
      <w:r w:rsidRPr="00E57598">
        <w:rPr>
          <w:b/>
          <w:bCs/>
          <w:szCs w:val="20"/>
          <w:u w:val="single"/>
        </w:rPr>
        <w:t>Summer</w:t>
      </w:r>
      <w:r w:rsidRPr="00E57598">
        <w:rPr>
          <w:szCs w:val="20"/>
        </w:rPr>
        <w:t xml:space="preserve"> </w:t>
      </w:r>
      <w:r w:rsidRPr="00E57598">
        <w:rPr>
          <w:b/>
          <w:bCs/>
          <w:strike/>
          <w:szCs w:val="20"/>
        </w:rPr>
        <w:t>Annual</w:t>
      </w:r>
      <w:r w:rsidRPr="00E57598">
        <w:rPr>
          <w:b/>
          <w:bCs/>
          <w:szCs w:val="20"/>
        </w:rPr>
        <w:t xml:space="preserve"> </w:t>
      </w:r>
      <w:r w:rsidRPr="00E57598">
        <w:rPr>
          <w:szCs w:val="20"/>
        </w:rPr>
        <w:t xml:space="preserve">Meeting provided that prior consent of the nominee has been obtained in writing and presented to the presiding officer at the time of the nomination. </w:t>
      </w:r>
    </w:p>
    <w:p w14:paraId="5F196C1B" w14:textId="77777777" w:rsidR="002C3BE4" w:rsidRPr="0040513B" w:rsidRDefault="002C3BE4" w:rsidP="004A61DF">
      <w:pPr>
        <w:pStyle w:val="ListParagraph"/>
        <w:widowControl w:val="0"/>
        <w:numPr>
          <w:ilvl w:val="0"/>
          <w:numId w:val="23"/>
        </w:numPr>
        <w:tabs>
          <w:tab w:val="left" w:pos="2840"/>
          <w:tab w:val="left" w:pos="2841"/>
        </w:tabs>
        <w:autoSpaceDE w:val="0"/>
        <w:autoSpaceDN w:val="0"/>
        <w:spacing w:before="1" w:after="0" w:line="229" w:lineRule="exact"/>
        <w:jc w:val="left"/>
        <w:rPr>
          <w:b/>
          <w:bCs/>
          <w:sz w:val="21"/>
          <w:szCs w:val="21"/>
        </w:rPr>
      </w:pPr>
      <w:r w:rsidRPr="0040513B">
        <w:rPr>
          <w:b/>
          <w:bCs/>
          <w:sz w:val="21"/>
          <w:szCs w:val="21"/>
        </w:rPr>
        <w:lastRenderedPageBreak/>
        <w:t xml:space="preserve">Elections </w:t>
      </w:r>
    </w:p>
    <w:p w14:paraId="6D552D56" w14:textId="77777777" w:rsidR="002C3BE4" w:rsidRPr="0040513B" w:rsidRDefault="002C3BE4" w:rsidP="002C3BE4">
      <w:pPr>
        <w:widowControl w:val="0"/>
        <w:tabs>
          <w:tab w:val="left" w:pos="2840"/>
          <w:tab w:val="left" w:pos="2841"/>
        </w:tabs>
        <w:autoSpaceDE w:val="0"/>
        <w:autoSpaceDN w:val="0"/>
        <w:spacing w:before="1" w:line="229" w:lineRule="exact"/>
        <w:jc w:val="left"/>
        <w:rPr>
          <w:szCs w:val="20"/>
        </w:rPr>
      </w:pPr>
      <w:r w:rsidRPr="0040513B">
        <w:rPr>
          <w:szCs w:val="20"/>
        </w:rPr>
        <w:t>Directors shall be elected during a designated session of the</w:t>
      </w:r>
      <w:r>
        <w:rPr>
          <w:szCs w:val="20"/>
        </w:rPr>
        <w:t xml:space="preserv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 xml:space="preserve">Meeting by a formal recorded vote of the members in attendance and eligible to vote on Corporation motions. See Bylaws, Article X - Voting System </w:t>
      </w:r>
    </w:p>
    <w:p w14:paraId="77B91ACC" w14:textId="77777777" w:rsidR="002C3BE4" w:rsidRPr="0040513B" w:rsidRDefault="002C3BE4" w:rsidP="004A61DF">
      <w:pPr>
        <w:pStyle w:val="ListParagraph"/>
        <w:widowControl w:val="0"/>
        <w:numPr>
          <w:ilvl w:val="0"/>
          <w:numId w:val="23"/>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Terms of Office   </w:t>
      </w:r>
    </w:p>
    <w:p w14:paraId="13460D4E" w14:textId="77777777" w:rsidR="002C3BE4" w:rsidRPr="0040513B" w:rsidRDefault="002C3BE4" w:rsidP="002C3BE4">
      <w:pPr>
        <w:widowControl w:val="0"/>
        <w:tabs>
          <w:tab w:val="left" w:pos="2840"/>
          <w:tab w:val="left" w:pos="2841"/>
        </w:tabs>
        <w:autoSpaceDE w:val="0"/>
        <w:autoSpaceDN w:val="0"/>
        <w:spacing w:before="1" w:line="229" w:lineRule="exact"/>
        <w:jc w:val="left"/>
        <w:rPr>
          <w:szCs w:val="20"/>
        </w:rPr>
      </w:pPr>
      <w:r w:rsidRPr="00E57598">
        <w:t xml:space="preserve">1. </w:t>
      </w:r>
      <w:r w:rsidRPr="0040513B">
        <w:rPr>
          <w:szCs w:val="20"/>
        </w:rPr>
        <w:t xml:space="preserve">The Chairman, Chairman-Elect and Past Chairman shall serve for a term of 1 year. The Chairman-Elect will be elected at the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 xml:space="preserve">Meeting one year prior to the term of service as Corporation Chairman. After serving one year as Chairman-Elect, the incumbent will succeed to the office of Corporation Chairman. The consecutive reelection of a Chairman and Chairman-Elect is prohibited; however, the eight other directors may be re-elected. The eight other directors shall serve for 5-year terms; except for the Associate Director and Treasurer who shall serve a 3-year term. Elections shall take place at such intervals as are necessary to </w:t>
      </w:r>
      <w:proofErr w:type="gramStart"/>
      <w:r w:rsidRPr="0040513B">
        <w:rPr>
          <w:szCs w:val="20"/>
        </w:rPr>
        <w:t>retain an 11-member Board at all times</w:t>
      </w:r>
      <w:proofErr w:type="gramEnd"/>
      <w:r w:rsidRPr="0040513B">
        <w:rPr>
          <w:szCs w:val="20"/>
        </w:rPr>
        <w:t xml:space="preserve">, except that vacancies shall be filled under Section 3, paragraph E, below. </w:t>
      </w:r>
    </w:p>
    <w:p w14:paraId="0179334B" w14:textId="77777777" w:rsidR="002C3BE4" w:rsidRPr="0040513B" w:rsidRDefault="002C3BE4" w:rsidP="002C3BE4">
      <w:pPr>
        <w:widowControl w:val="0"/>
        <w:tabs>
          <w:tab w:val="left" w:pos="2840"/>
          <w:tab w:val="left" w:pos="2841"/>
        </w:tabs>
        <w:autoSpaceDE w:val="0"/>
        <w:autoSpaceDN w:val="0"/>
        <w:spacing w:before="1" w:line="229" w:lineRule="exact"/>
        <w:jc w:val="left"/>
        <w:rPr>
          <w:szCs w:val="20"/>
        </w:rPr>
      </w:pPr>
      <w:r w:rsidRPr="0040513B">
        <w:rPr>
          <w:szCs w:val="20"/>
        </w:rPr>
        <w:t>2. All Directors shall take office immediately following the close of the</w:t>
      </w:r>
      <w:r>
        <w:rPr>
          <w:szCs w:val="20"/>
        </w:rPr>
        <w:t xml:space="preserv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 xml:space="preserve">Meeting at which they were elected. </w:t>
      </w:r>
    </w:p>
    <w:p w14:paraId="21B18270" w14:textId="77777777" w:rsidR="002C3BE4" w:rsidRPr="0040513B" w:rsidRDefault="002C3BE4" w:rsidP="002C3BE4">
      <w:pPr>
        <w:widowControl w:val="0"/>
        <w:tabs>
          <w:tab w:val="left" w:pos="2840"/>
          <w:tab w:val="left" w:pos="2841"/>
        </w:tabs>
        <w:autoSpaceDE w:val="0"/>
        <w:autoSpaceDN w:val="0"/>
        <w:spacing w:before="1" w:line="229" w:lineRule="exact"/>
        <w:jc w:val="left"/>
        <w:rPr>
          <w:szCs w:val="20"/>
        </w:rPr>
      </w:pPr>
      <w:r w:rsidRPr="0040513B">
        <w:rPr>
          <w:szCs w:val="20"/>
        </w:rPr>
        <w:t>3. No Change.</w:t>
      </w:r>
    </w:p>
    <w:p w14:paraId="31E5D363" w14:textId="77777777" w:rsidR="002C3BE4" w:rsidRDefault="002C3BE4" w:rsidP="004A61DF">
      <w:pPr>
        <w:pStyle w:val="ListParagraph"/>
        <w:widowControl w:val="0"/>
        <w:numPr>
          <w:ilvl w:val="0"/>
          <w:numId w:val="23"/>
        </w:numPr>
        <w:tabs>
          <w:tab w:val="left" w:pos="2840"/>
          <w:tab w:val="left" w:pos="2841"/>
        </w:tabs>
        <w:autoSpaceDE w:val="0"/>
        <w:autoSpaceDN w:val="0"/>
        <w:spacing w:before="1" w:after="0" w:line="229" w:lineRule="exact"/>
        <w:jc w:val="left"/>
        <w:rPr>
          <w:b/>
          <w:bCs/>
          <w:sz w:val="21"/>
          <w:szCs w:val="21"/>
        </w:rPr>
      </w:pPr>
      <w:r w:rsidRPr="0040513B">
        <w:rPr>
          <w:b/>
          <w:bCs/>
          <w:sz w:val="21"/>
          <w:szCs w:val="21"/>
        </w:rPr>
        <w:t>No Change.</w:t>
      </w:r>
    </w:p>
    <w:p w14:paraId="58EB53FE" w14:textId="77777777" w:rsidR="002C3BE4" w:rsidRDefault="002C3BE4" w:rsidP="002C3BE4">
      <w:pPr>
        <w:widowControl w:val="0"/>
        <w:tabs>
          <w:tab w:val="left" w:pos="2840"/>
          <w:tab w:val="left" w:pos="2841"/>
        </w:tabs>
        <w:autoSpaceDE w:val="0"/>
        <w:autoSpaceDN w:val="0"/>
        <w:spacing w:after="0" w:line="229" w:lineRule="exact"/>
        <w:jc w:val="left"/>
        <w:rPr>
          <w:b/>
          <w:bCs/>
          <w:sz w:val="23"/>
          <w:szCs w:val="23"/>
        </w:rPr>
      </w:pPr>
    </w:p>
    <w:p w14:paraId="5702235B" w14:textId="77777777" w:rsidR="002C3BE4" w:rsidRPr="0040513B" w:rsidRDefault="002C3BE4" w:rsidP="002C3BE4">
      <w:pPr>
        <w:widowControl w:val="0"/>
        <w:tabs>
          <w:tab w:val="left" w:pos="2840"/>
          <w:tab w:val="left" w:pos="2841"/>
        </w:tabs>
        <w:autoSpaceDE w:val="0"/>
        <w:autoSpaceDN w:val="0"/>
        <w:spacing w:line="229" w:lineRule="exact"/>
        <w:jc w:val="left"/>
        <w:rPr>
          <w:b/>
          <w:bCs/>
          <w:sz w:val="23"/>
          <w:szCs w:val="23"/>
        </w:rPr>
      </w:pPr>
      <w:r w:rsidRPr="0040513B">
        <w:rPr>
          <w:b/>
          <w:bCs/>
          <w:sz w:val="23"/>
          <w:szCs w:val="23"/>
        </w:rPr>
        <w:t>Section 4 – No Change.</w:t>
      </w:r>
    </w:p>
    <w:p w14:paraId="081347C2" w14:textId="77777777" w:rsidR="002C3BE4" w:rsidRPr="0040513B" w:rsidRDefault="002C3BE4" w:rsidP="002C3BE4">
      <w:pPr>
        <w:widowControl w:val="0"/>
        <w:tabs>
          <w:tab w:val="left" w:pos="2840"/>
          <w:tab w:val="left" w:pos="2841"/>
        </w:tabs>
        <w:autoSpaceDE w:val="0"/>
        <w:autoSpaceDN w:val="0"/>
        <w:spacing w:line="229" w:lineRule="exact"/>
        <w:jc w:val="left"/>
        <w:rPr>
          <w:b/>
          <w:bCs/>
          <w:sz w:val="23"/>
          <w:szCs w:val="23"/>
        </w:rPr>
      </w:pPr>
      <w:r w:rsidRPr="0040513B">
        <w:rPr>
          <w:b/>
          <w:bCs/>
          <w:sz w:val="23"/>
          <w:szCs w:val="23"/>
        </w:rPr>
        <w:t>Section 5 – Removal of</w:t>
      </w:r>
      <w:r w:rsidRPr="0040513B">
        <w:rPr>
          <w:b/>
          <w:bCs/>
          <w:spacing w:val="1"/>
          <w:sz w:val="23"/>
          <w:szCs w:val="23"/>
        </w:rPr>
        <w:t xml:space="preserve"> </w:t>
      </w:r>
      <w:r w:rsidRPr="0040513B">
        <w:rPr>
          <w:b/>
          <w:bCs/>
          <w:sz w:val="23"/>
          <w:szCs w:val="23"/>
        </w:rPr>
        <w:t xml:space="preserve">Directors </w:t>
      </w:r>
    </w:p>
    <w:p w14:paraId="66B48DF4" w14:textId="77777777" w:rsidR="002C3BE4" w:rsidRPr="0040513B" w:rsidRDefault="002C3BE4" w:rsidP="002C3BE4">
      <w:pPr>
        <w:tabs>
          <w:tab w:val="left" w:pos="2840"/>
          <w:tab w:val="left" w:pos="2841"/>
          <w:tab w:val="left" w:pos="3780"/>
        </w:tabs>
        <w:rPr>
          <w:szCs w:val="20"/>
        </w:rPr>
      </w:pPr>
      <w:r w:rsidRPr="0040513B">
        <w:rPr>
          <w:szCs w:val="20"/>
        </w:rPr>
        <w:t xml:space="preserve">A director may be removed for cause upon a vote for his or her removal by </w:t>
      </w:r>
      <w:proofErr w:type="gramStart"/>
      <w:r w:rsidRPr="0040513B">
        <w:rPr>
          <w:szCs w:val="20"/>
        </w:rPr>
        <w:t>a majority of</w:t>
      </w:r>
      <w:proofErr w:type="gramEnd"/>
      <w:r w:rsidRPr="0040513B">
        <w:rPr>
          <w:szCs w:val="20"/>
        </w:rPr>
        <w:t xml:space="preserve"> the Board at a properly called meeting of the Board. Removal for cause shall include, but not be limited to, failure by the Director to attend two consecutive meetings of the Corporation. For purposes of this section, two consecutive meetings shall mean</w:t>
      </w:r>
      <w:r>
        <w:rPr>
          <w:szCs w:val="20"/>
        </w:rPr>
        <w:t xml:space="preserve"> </w:t>
      </w:r>
      <w:r w:rsidRPr="0040513B">
        <w:rPr>
          <w:b/>
          <w:bCs/>
          <w:szCs w:val="20"/>
          <w:u w:val="single"/>
        </w:rPr>
        <w:t>Winter or Summer</w:t>
      </w:r>
      <w:r w:rsidRPr="0040513B">
        <w:rPr>
          <w:szCs w:val="20"/>
        </w:rPr>
        <w:t xml:space="preserve"> </w:t>
      </w:r>
      <w:r w:rsidRPr="0040513B">
        <w:rPr>
          <w:b/>
          <w:bCs/>
          <w:strike/>
          <w:szCs w:val="20"/>
        </w:rPr>
        <w:t>annual or interim</w:t>
      </w:r>
      <w:r w:rsidRPr="0040513B">
        <w:rPr>
          <w:b/>
          <w:bCs/>
          <w:szCs w:val="20"/>
        </w:rPr>
        <w:t xml:space="preserve"> </w:t>
      </w:r>
      <w:r w:rsidRPr="0040513B">
        <w:rPr>
          <w:szCs w:val="20"/>
        </w:rPr>
        <w:t>meetings of the Corporation.</w:t>
      </w:r>
    </w:p>
    <w:p w14:paraId="37B6B77D" w14:textId="77777777" w:rsidR="002C3BE4" w:rsidRPr="0040513B" w:rsidRDefault="002C3BE4" w:rsidP="002C3BE4">
      <w:pPr>
        <w:widowControl w:val="0"/>
        <w:tabs>
          <w:tab w:val="left" w:pos="2840"/>
          <w:tab w:val="left" w:pos="2841"/>
        </w:tabs>
        <w:autoSpaceDE w:val="0"/>
        <w:autoSpaceDN w:val="0"/>
        <w:jc w:val="left"/>
        <w:rPr>
          <w:b/>
          <w:bCs/>
          <w:sz w:val="23"/>
          <w:szCs w:val="23"/>
        </w:rPr>
      </w:pPr>
      <w:r w:rsidRPr="0040513B">
        <w:rPr>
          <w:b/>
          <w:bCs/>
          <w:sz w:val="23"/>
          <w:szCs w:val="23"/>
        </w:rPr>
        <w:t>Section 6 – Appointive Officials</w:t>
      </w:r>
    </w:p>
    <w:p w14:paraId="77A9F4D3" w14:textId="77777777" w:rsidR="002C3BE4" w:rsidRDefault="002C3BE4" w:rsidP="004A61DF">
      <w:pPr>
        <w:pStyle w:val="ListParagraph"/>
        <w:widowControl w:val="0"/>
        <w:numPr>
          <w:ilvl w:val="0"/>
          <w:numId w:val="24"/>
        </w:numPr>
        <w:tabs>
          <w:tab w:val="left" w:pos="2840"/>
          <w:tab w:val="left" w:pos="2841"/>
        </w:tabs>
        <w:autoSpaceDE w:val="0"/>
        <w:autoSpaceDN w:val="0"/>
        <w:spacing w:after="0"/>
        <w:jc w:val="left"/>
        <w:rPr>
          <w:b/>
          <w:bCs/>
          <w:sz w:val="21"/>
          <w:szCs w:val="21"/>
        </w:rPr>
      </w:pPr>
      <w:r w:rsidRPr="0040513B">
        <w:rPr>
          <w:b/>
          <w:bCs/>
          <w:sz w:val="21"/>
          <w:szCs w:val="21"/>
        </w:rPr>
        <w:t>No Change.</w:t>
      </w:r>
    </w:p>
    <w:p w14:paraId="4E222841" w14:textId="77777777" w:rsidR="002C3BE4" w:rsidRPr="00950960" w:rsidRDefault="002C3BE4" w:rsidP="002C3BE4">
      <w:pPr>
        <w:widowControl w:val="0"/>
        <w:tabs>
          <w:tab w:val="left" w:pos="2840"/>
          <w:tab w:val="left" w:pos="2841"/>
        </w:tabs>
        <w:autoSpaceDE w:val="0"/>
        <w:autoSpaceDN w:val="0"/>
        <w:spacing w:after="0"/>
        <w:ind w:left="360"/>
        <w:jc w:val="left"/>
        <w:rPr>
          <w:b/>
          <w:bCs/>
          <w:sz w:val="21"/>
          <w:szCs w:val="21"/>
        </w:rPr>
      </w:pPr>
    </w:p>
    <w:p w14:paraId="0F6F2B25" w14:textId="77777777" w:rsidR="002C3BE4" w:rsidRPr="0040513B" w:rsidRDefault="002C3BE4" w:rsidP="004A61DF">
      <w:pPr>
        <w:pStyle w:val="ListParagraph"/>
        <w:widowControl w:val="0"/>
        <w:numPr>
          <w:ilvl w:val="0"/>
          <w:numId w:val="24"/>
        </w:numPr>
        <w:tabs>
          <w:tab w:val="left" w:pos="2840"/>
          <w:tab w:val="left" w:pos="2841"/>
        </w:tabs>
        <w:autoSpaceDE w:val="0"/>
        <w:autoSpaceDN w:val="0"/>
        <w:spacing w:after="0"/>
        <w:jc w:val="left"/>
        <w:rPr>
          <w:b/>
          <w:bCs/>
          <w:sz w:val="21"/>
          <w:szCs w:val="21"/>
        </w:rPr>
      </w:pPr>
      <w:r w:rsidRPr="0040513B">
        <w:rPr>
          <w:b/>
          <w:bCs/>
          <w:sz w:val="21"/>
          <w:szCs w:val="21"/>
        </w:rPr>
        <w:t xml:space="preserve">Assumption of Office </w:t>
      </w:r>
    </w:p>
    <w:p w14:paraId="01A65C46" w14:textId="50B99A61" w:rsidR="002C3BE4" w:rsidRDefault="002C3BE4" w:rsidP="002C3BE4">
      <w:pPr>
        <w:rPr>
          <w:szCs w:val="20"/>
        </w:rPr>
      </w:pPr>
      <w:r w:rsidRPr="0040513B">
        <w:rPr>
          <w:szCs w:val="20"/>
        </w:rPr>
        <w:t>All appointive officials shall take office immediately following appointment and will serve through the subsequent</w:t>
      </w:r>
      <w:r>
        <w:rPr>
          <w:szCs w:val="20"/>
        </w:rPr>
        <w:t xml:space="preserv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Meeting of the Corporation unless otherwise specified by the Corporation Chairman</w:t>
      </w:r>
      <w:r w:rsidR="00644248">
        <w:rPr>
          <w:szCs w:val="20"/>
        </w:rPr>
        <w:t>.</w:t>
      </w:r>
    </w:p>
    <w:p w14:paraId="412532BD" w14:textId="77777777" w:rsidR="00644248" w:rsidRPr="0040513B" w:rsidRDefault="00644248" w:rsidP="00644248">
      <w:pPr>
        <w:widowControl w:val="0"/>
        <w:tabs>
          <w:tab w:val="left" w:pos="2120"/>
          <w:tab w:val="left" w:pos="2121"/>
        </w:tabs>
        <w:autoSpaceDE w:val="0"/>
        <w:autoSpaceDN w:val="0"/>
        <w:spacing w:before="1" w:line="245" w:lineRule="exact"/>
        <w:jc w:val="left"/>
        <w:rPr>
          <w:b/>
          <w:bCs/>
          <w:sz w:val="29"/>
          <w:szCs w:val="29"/>
        </w:rPr>
      </w:pPr>
      <w:r w:rsidRPr="0040513B">
        <w:rPr>
          <w:b/>
          <w:bCs/>
          <w:sz w:val="29"/>
          <w:szCs w:val="29"/>
        </w:rPr>
        <w:t>Article</w:t>
      </w:r>
      <w:r w:rsidRPr="0040513B">
        <w:rPr>
          <w:b/>
          <w:bCs/>
          <w:spacing w:val="-1"/>
          <w:sz w:val="29"/>
          <w:szCs w:val="29"/>
        </w:rPr>
        <w:t xml:space="preserve"> </w:t>
      </w:r>
      <w:r w:rsidRPr="0040513B">
        <w:rPr>
          <w:b/>
          <w:bCs/>
          <w:sz w:val="29"/>
          <w:szCs w:val="29"/>
        </w:rPr>
        <w:t>VII</w:t>
      </w:r>
      <w:r>
        <w:rPr>
          <w:b/>
          <w:bCs/>
          <w:sz w:val="29"/>
          <w:szCs w:val="29"/>
        </w:rPr>
        <w:t xml:space="preserve"> – Duties of the Directors and Appointive Officials</w:t>
      </w:r>
    </w:p>
    <w:p w14:paraId="4B185C45" w14:textId="77777777" w:rsidR="00644248" w:rsidRPr="00950960" w:rsidRDefault="00644248" w:rsidP="00644248">
      <w:pPr>
        <w:widowControl w:val="0"/>
        <w:tabs>
          <w:tab w:val="left" w:pos="2840"/>
          <w:tab w:val="left" w:pos="2841"/>
        </w:tabs>
        <w:autoSpaceDE w:val="0"/>
        <w:autoSpaceDN w:val="0"/>
        <w:jc w:val="left"/>
        <w:rPr>
          <w:b/>
          <w:bCs/>
          <w:sz w:val="21"/>
          <w:szCs w:val="21"/>
        </w:rPr>
      </w:pPr>
      <w:r w:rsidRPr="00950960">
        <w:rPr>
          <w:b/>
          <w:bCs/>
          <w:sz w:val="21"/>
          <w:szCs w:val="21"/>
        </w:rPr>
        <w:t>Section 10 –</w:t>
      </w:r>
      <w:r w:rsidRPr="00950960">
        <w:rPr>
          <w:b/>
          <w:bCs/>
          <w:spacing w:val="2"/>
          <w:sz w:val="21"/>
          <w:szCs w:val="21"/>
        </w:rPr>
        <w:t xml:space="preserve"> </w:t>
      </w:r>
      <w:r w:rsidRPr="00950960">
        <w:rPr>
          <w:b/>
          <w:bCs/>
          <w:sz w:val="21"/>
          <w:szCs w:val="21"/>
        </w:rPr>
        <w:t xml:space="preserve">Sergeants-at-Arms </w:t>
      </w:r>
    </w:p>
    <w:p w14:paraId="00989438" w14:textId="77777777" w:rsidR="00644248" w:rsidRPr="00950960" w:rsidRDefault="00644248" w:rsidP="00644248">
      <w:pPr>
        <w:tabs>
          <w:tab w:val="left" w:pos="2840"/>
          <w:tab w:val="left" w:pos="2841"/>
        </w:tabs>
        <w:rPr>
          <w:szCs w:val="20"/>
        </w:rPr>
      </w:pPr>
      <w:r w:rsidRPr="00950960">
        <w:rPr>
          <w:szCs w:val="20"/>
        </w:rPr>
        <w:t xml:space="preserve">The Sergeants-At-Arms help preserve order during the public sessions of the </w:t>
      </w:r>
      <w:r w:rsidRPr="0065335D">
        <w:rPr>
          <w:b/>
          <w:bCs/>
          <w:szCs w:val="20"/>
          <w:u w:val="single"/>
        </w:rPr>
        <w:t>Corporation’s</w:t>
      </w:r>
      <w:r w:rsidRPr="0065335D">
        <w:rPr>
          <w:b/>
          <w:bCs/>
          <w:szCs w:val="20"/>
        </w:rPr>
        <w:t xml:space="preserve"> </w:t>
      </w:r>
      <w:r w:rsidRPr="0065335D">
        <w:rPr>
          <w:b/>
          <w:bCs/>
          <w:strike/>
          <w:szCs w:val="20"/>
        </w:rPr>
        <w:t>Corporation</w:t>
      </w:r>
      <w:r w:rsidRPr="0065335D">
        <w:rPr>
          <w:b/>
          <w:bCs/>
          <w:szCs w:val="20"/>
        </w:rPr>
        <w:t xml:space="preserve"> </w:t>
      </w:r>
      <w:r w:rsidRPr="0065335D">
        <w:rPr>
          <w:b/>
          <w:bCs/>
          <w:szCs w:val="20"/>
          <w:u w:val="single"/>
        </w:rPr>
        <w:t>Winter and Summer Meetings</w:t>
      </w:r>
      <w:r w:rsidRPr="0065335D">
        <w:rPr>
          <w:b/>
          <w:bCs/>
          <w:szCs w:val="20"/>
        </w:rPr>
        <w:t xml:space="preserve"> </w:t>
      </w:r>
      <w:r w:rsidRPr="0065335D">
        <w:rPr>
          <w:b/>
          <w:bCs/>
          <w:strike/>
          <w:szCs w:val="20"/>
        </w:rPr>
        <w:t>Annual Meeting</w:t>
      </w:r>
      <w:r w:rsidRPr="00950960">
        <w:rPr>
          <w:szCs w:val="20"/>
        </w:rPr>
        <w:t>. Their responsibilities include ensuring that only registered delegates are present and that individuals or groups appearing before the Corporation are properly identified.</w:t>
      </w:r>
    </w:p>
    <w:p w14:paraId="787AD0F4" w14:textId="77777777" w:rsidR="00644248" w:rsidRPr="00950960" w:rsidRDefault="00644248" w:rsidP="00644248">
      <w:pPr>
        <w:widowControl w:val="0"/>
        <w:tabs>
          <w:tab w:val="left" w:pos="2120"/>
          <w:tab w:val="left" w:pos="2121"/>
        </w:tabs>
        <w:autoSpaceDE w:val="0"/>
        <w:autoSpaceDN w:val="0"/>
        <w:spacing w:line="245" w:lineRule="exact"/>
        <w:jc w:val="left"/>
        <w:rPr>
          <w:b/>
          <w:bCs/>
          <w:sz w:val="29"/>
          <w:szCs w:val="29"/>
        </w:rPr>
      </w:pPr>
      <w:r w:rsidRPr="00950960">
        <w:rPr>
          <w:b/>
          <w:bCs/>
          <w:sz w:val="29"/>
          <w:szCs w:val="29"/>
        </w:rPr>
        <w:t>Article</w:t>
      </w:r>
      <w:r w:rsidRPr="00950960">
        <w:rPr>
          <w:b/>
          <w:bCs/>
          <w:spacing w:val="-1"/>
          <w:sz w:val="29"/>
          <w:szCs w:val="29"/>
        </w:rPr>
        <w:t xml:space="preserve"> </w:t>
      </w:r>
      <w:r w:rsidRPr="00950960">
        <w:rPr>
          <w:b/>
          <w:bCs/>
          <w:sz w:val="29"/>
          <w:szCs w:val="29"/>
        </w:rPr>
        <w:t>VIII</w:t>
      </w:r>
      <w:r>
        <w:rPr>
          <w:b/>
          <w:bCs/>
          <w:sz w:val="29"/>
          <w:szCs w:val="29"/>
        </w:rPr>
        <w:t xml:space="preserve"> – Meetings of the Corporation</w:t>
      </w:r>
    </w:p>
    <w:p w14:paraId="1AAF0BB8" w14:textId="77777777" w:rsidR="00644248" w:rsidRPr="00FA5E89" w:rsidRDefault="00644248" w:rsidP="00644248">
      <w:pPr>
        <w:widowControl w:val="0"/>
        <w:tabs>
          <w:tab w:val="left" w:pos="2840"/>
          <w:tab w:val="left" w:pos="2841"/>
        </w:tabs>
        <w:autoSpaceDE w:val="0"/>
        <w:autoSpaceDN w:val="0"/>
        <w:spacing w:line="229" w:lineRule="exact"/>
        <w:jc w:val="left"/>
        <w:rPr>
          <w:b/>
          <w:bCs/>
          <w:sz w:val="23"/>
          <w:szCs w:val="23"/>
        </w:rPr>
      </w:pPr>
      <w:r w:rsidRPr="00FA5E89">
        <w:rPr>
          <w:b/>
          <w:bCs/>
          <w:sz w:val="23"/>
          <w:szCs w:val="23"/>
        </w:rPr>
        <w:t>Section 1 –</w:t>
      </w:r>
      <w:r>
        <w:rPr>
          <w:b/>
          <w:bCs/>
          <w:sz w:val="23"/>
          <w:szCs w:val="23"/>
        </w:rPr>
        <w:t xml:space="preserve"> </w:t>
      </w:r>
      <w:r>
        <w:rPr>
          <w:b/>
          <w:bCs/>
          <w:sz w:val="23"/>
          <w:szCs w:val="23"/>
          <w:u w:val="single"/>
        </w:rPr>
        <w:t>Business Meetings</w:t>
      </w:r>
      <w:r w:rsidRPr="00FA5E89">
        <w:rPr>
          <w:b/>
          <w:bCs/>
          <w:sz w:val="23"/>
          <w:szCs w:val="23"/>
        </w:rPr>
        <w:t xml:space="preserve"> </w:t>
      </w:r>
      <w:r w:rsidRPr="00ED1614">
        <w:rPr>
          <w:b/>
          <w:bCs/>
          <w:strike/>
          <w:sz w:val="23"/>
          <w:szCs w:val="23"/>
        </w:rPr>
        <w:t>Annual Meeting</w:t>
      </w:r>
      <w:r w:rsidRPr="00FA5E89">
        <w:rPr>
          <w:b/>
          <w:bCs/>
          <w:sz w:val="23"/>
          <w:szCs w:val="23"/>
        </w:rPr>
        <w:t xml:space="preserve"> </w:t>
      </w:r>
    </w:p>
    <w:p w14:paraId="48614039" w14:textId="77777777" w:rsidR="00644248" w:rsidRPr="00FA5E89" w:rsidRDefault="00644248" w:rsidP="00644248">
      <w:pPr>
        <w:tabs>
          <w:tab w:val="left" w:pos="2840"/>
          <w:tab w:val="left" w:pos="2841"/>
        </w:tabs>
        <w:rPr>
          <w:szCs w:val="20"/>
        </w:rPr>
      </w:pPr>
      <w:r w:rsidRPr="00FA5E89">
        <w:rPr>
          <w:szCs w:val="20"/>
        </w:rPr>
        <w:t>The</w:t>
      </w:r>
      <w:r>
        <w:rPr>
          <w:szCs w:val="20"/>
        </w:rPr>
        <w:t xml:space="preserve"> </w:t>
      </w:r>
      <w:r w:rsidRPr="006D1DB8">
        <w:rPr>
          <w:szCs w:val="20"/>
        </w:rPr>
        <w:t>Annual</w:t>
      </w:r>
      <w:r w:rsidRPr="00FA5E89">
        <w:rPr>
          <w:b/>
          <w:bCs/>
          <w:szCs w:val="20"/>
        </w:rPr>
        <w:t xml:space="preserve"> </w:t>
      </w:r>
      <w:r w:rsidRPr="00FA5E89">
        <w:rPr>
          <w:szCs w:val="20"/>
        </w:rPr>
        <w:t>Business Meeting of members shall be held at the</w:t>
      </w:r>
      <w:r>
        <w:rPr>
          <w:szCs w:val="20"/>
        </w:rPr>
        <w:t xml:space="preserve"> </w:t>
      </w:r>
      <w:r w:rsidRPr="00FA5E89">
        <w:rPr>
          <w:b/>
          <w:bCs/>
          <w:szCs w:val="20"/>
          <w:u w:val="single"/>
        </w:rPr>
        <w:t>Summer</w:t>
      </w:r>
      <w:r w:rsidRPr="00FA5E89">
        <w:rPr>
          <w:szCs w:val="20"/>
        </w:rPr>
        <w:t xml:space="preserve"> </w:t>
      </w:r>
      <w:r w:rsidRPr="00FA5E89">
        <w:rPr>
          <w:b/>
          <w:bCs/>
          <w:strike/>
          <w:szCs w:val="20"/>
        </w:rPr>
        <w:t>Annual</w:t>
      </w:r>
      <w:r w:rsidRPr="00FA5E89">
        <w:rPr>
          <w:b/>
          <w:bCs/>
          <w:szCs w:val="20"/>
        </w:rPr>
        <w:t xml:space="preserve"> </w:t>
      </w:r>
      <w:r w:rsidRPr="00FA5E89">
        <w:rPr>
          <w:szCs w:val="20"/>
        </w:rPr>
        <w:t>meeting of the Corporation</w:t>
      </w:r>
      <w:r>
        <w:rPr>
          <w:szCs w:val="20"/>
        </w:rPr>
        <w:t xml:space="preserve">. </w:t>
      </w:r>
      <w:r w:rsidRPr="00444F87">
        <w:rPr>
          <w:b/>
          <w:bCs/>
          <w:szCs w:val="20"/>
          <w:u w:val="single"/>
        </w:rPr>
        <w:t>However, the Board of Directors may call for a Business Meeting at the Winter Meeting, should it be deemed necessary</w:t>
      </w:r>
      <w:r w:rsidRPr="00ED1614">
        <w:rPr>
          <w:szCs w:val="20"/>
          <w:u w:val="single"/>
        </w:rPr>
        <w:t>.</w:t>
      </w:r>
      <w:r w:rsidRPr="00FA5E89">
        <w:rPr>
          <w:szCs w:val="20"/>
        </w:rPr>
        <w:t xml:space="preserve"> Notice of </w:t>
      </w:r>
      <w:r w:rsidRPr="00444F87">
        <w:rPr>
          <w:b/>
          <w:bCs/>
          <w:szCs w:val="20"/>
          <w:u w:val="single"/>
        </w:rPr>
        <w:t>all</w:t>
      </w:r>
      <w:r>
        <w:rPr>
          <w:szCs w:val="20"/>
        </w:rPr>
        <w:t xml:space="preserve"> </w:t>
      </w:r>
      <w:r w:rsidRPr="00444F87">
        <w:rPr>
          <w:b/>
          <w:bCs/>
          <w:strike/>
          <w:szCs w:val="20"/>
        </w:rPr>
        <w:t>the</w:t>
      </w:r>
      <w:r w:rsidRPr="00FA5E89">
        <w:rPr>
          <w:szCs w:val="20"/>
        </w:rPr>
        <w:t xml:space="preserve"> </w:t>
      </w:r>
      <w:r>
        <w:rPr>
          <w:b/>
          <w:bCs/>
          <w:szCs w:val="20"/>
          <w:u w:val="single"/>
        </w:rPr>
        <w:t>b</w:t>
      </w:r>
      <w:r w:rsidRPr="00444F87">
        <w:rPr>
          <w:b/>
          <w:bCs/>
          <w:szCs w:val="20"/>
          <w:u w:val="single"/>
        </w:rPr>
        <w:t xml:space="preserve">usiness </w:t>
      </w:r>
      <w:r>
        <w:rPr>
          <w:b/>
          <w:bCs/>
          <w:szCs w:val="20"/>
          <w:u w:val="single"/>
        </w:rPr>
        <w:t>m</w:t>
      </w:r>
      <w:r w:rsidRPr="00444F87">
        <w:rPr>
          <w:b/>
          <w:bCs/>
          <w:szCs w:val="20"/>
          <w:u w:val="single"/>
        </w:rPr>
        <w:t>eeting</w:t>
      </w:r>
      <w:r>
        <w:rPr>
          <w:b/>
          <w:bCs/>
          <w:szCs w:val="20"/>
          <w:u w:val="single"/>
        </w:rPr>
        <w:t>s</w:t>
      </w:r>
      <w:r w:rsidRPr="00444F87">
        <w:rPr>
          <w:b/>
          <w:bCs/>
          <w:szCs w:val="20"/>
        </w:rPr>
        <w:t xml:space="preserve"> </w:t>
      </w:r>
      <w:r w:rsidRPr="00444F87">
        <w:rPr>
          <w:b/>
          <w:bCs/>
          <w:strike/>
          <w:szCs w:val="20"/>
        </w:rPr>
        <w:t>annual meeting</w:t>
      </w:r>
      <w:r w:rsidRPr="00FA5E89">
        <w:rPr>
          <w:szCs w:val="20"/>
        </w:rPr>
        <w:t xml:space="preserve"> shall be given. Notice shall be no less than 10 days before the date of the meeting, except that notice to act on an amendment to the Articles of Incorporation, a plan of merger, a proposed sale of assets or the dissolution of the Corporation shall be given not less than 25 days before the date of the meeting. </w:t>
      </w:r>
      <w:r>
        <w:rPr>
          <w:szCs w:val="20"/>
        </w:rPr>
        <w:t xml:space="preserve"> </w:t>
      </w:r>
    </w:p>
    <w:p w14:paraId="55E9B541" w14:textId="77777777" w:rsidR="00644248" w:rsidRPr="00FA5E89" w:rsidRDefault="00644248" w:rsidP="00644248">
      <w:pPr>
        <w:tabs>
          <w:tab w:val="left" w:pos="2840"/>
          <w:tab w:val="left" w:pos="2841"/>
        </w:tabs>
        <w:rPr>
          <w:szCs w:val="20"/>
        </w:rPr>
      </w:pPr>
      <w:r w:rsidRPr="00FA5E89">
        <w:rPr>
          <w:szCs w:val="20"/>
        </w:rPr>
        <w:lastRenderedPageBreak/>
        <w:t xml:space="preserve">The agenda for this meeting shall include the election of the Board of Directors and reports from the Chairman and the Treasurer. </w:t>
      </w:r>
    </w:p>
    <w:p w14:paraId="01DB63B2" w14:textId="77777777" w:rsidR="00644248" w:rsidRPr="00FA5E89" w:rsidRDefault="00644248" w:rsidP="00644248">
      <w:pPr>
        <w:widowControl w:val="0"/>
        <w:tabs>
          <w:tab w:val="left" w:pos="2840"/>
          <w:tab w:val="left" w:pos="2841"/>
        </w:tabs>
        <w:autoSpaceDE w:val="0"/>
        <w:autoSpaceDN w:val="0"/>
        <w:spacing w:line="229" w:lineRule="exact"/>
        <w:jc w:val="left"/>
        <w:rPr>
          <w:b/>
          <w:bCs/>
          <w:sz w:val="23"/>
          <w:szCs w:val="23"/>
        </w:rPr>
      </w:pPr>
      <w:r w:rsidRPr="00ED1614">
        <w:rPr>
          <w:b/>
          <w:bCs/>
          <w:sz w:val="23"/>
          <w:szCs w:val="23"/>
          <w:u w:val="single"/>
        </w:rPr>
        <w:t>Section 2 – Technical</w:t>
      </w:r>
      <w:r>
        <w:rPr>
          <w:b/>
          <w:bCs/>
          <w:sz w:val="23"/>
          <w:szCs w:val="23"/>
          <w:u w:val="single"/>
        </w:rPr>
        <w:t xml:space="preserve"> Meetings</w:t>
      </w:r>
    </w:p>
    <w:p w14:paraId="588C586A" w14:textId="77777777" w:rsidR="00644248" w:rsidRPr="00FA5E89" w:rsidRDefault="00644248" w:rsidP="00644248">
      <w:pPr>
        <w:tabs>
          <w:tab w:val="left" w:pos="2840"/>
          <w:tab w:val="left" w:pos="2841"/>
        </w:tabs>
        <w:rPr>
          <w:szCs w:val="20"/>
        </w:rPr>
      </w:pPr>
      <w:r w:rsidRPr="00FA5E89">
        <w:rPr>
          <w:szCs w:val="20"/>
        </w:rPr>
        <w:t xml:space="preserve">The </w:t>
      </w:r>
      <w:r w:rsidRPr="00444F87">
        <w:rPr>
          <w:b/>
          <w:bCs/>
          <w:strike/>
          <w:szCs w:val="20"/>
        </w:rPr>
        <w:t>Annual</w:t>
      </w:r>
      <w:r w:rsidRPr="00FA5E89">
        <w:rPr>
          <w:b/>
          <w:bCs/>
          <w:szCs w:val="20"/>
        </w:rPr>
        <w:t xml:space="preserve"> </w:t>
      </w:r>
      <w:r w:rsidRPr="00FA5E89">
        <w:rPr>
          <w:szCs w:val="20"/>
        </w:rPr>
        <w:t xml:space="preserve">Technical Meeting shall </w:t>
      </w:r>
      <w:r w:rsidRPr="00444F87">
        <w:rPr>
          <w:b/>
          <w:bCs/>
          <w:strike/>
          <w:szCs w:val="20"/>
        </w:rPr>
        <w:t>also</w:t>
      </w:r>
      <w:r w:rsidRPr="00FA5E89">
        <w:rPr>
          <w:szCs w:val="20"/>
        </w:rPr>
        <w:t xml:space="preserve"> be held at the</w:t>
      </w:r>
      <w:r>
        <w:rPr>
          <w:szCs w:val="20"/>
        </w:rPr>
        <w:t xml:space="preserve"> </w:t>
      </w:r>
      <w:r w:rsidRPr="00ED1614">
        <w:rPr>
          <w:b/>
          <w:bCs/>
          <w:szCs w:val="20"/>
          <w:u w:val="single"/>
        </w:rPr>
        <w:t>Winter and Summer</w:t>
      </w:r>
      <w:r>
        <w:rPr>
          <w:b/>
          <w:bCs/>
          <w:szCs w:val="20"/>
          <w:u w:val="single"/>
        </w:rPr>
        <w:t xml:space="preserve"> Meetings</w:t>
      </w:r>
      <w:r w:rsidRPr="00FA5E89">
        <w:rPr>
          <w:szCs w:val="20"/>
        </w:rPr>
        <w:t xml:space="preserve"> </w:t>
      </w:r>
      <w:r w:rsidRPr="00643655">
        <w:rPr>
          <w:b/>
          <w:bCs/>
          <w:strike/>
          <w:szCs w:val="20"/>
        </w:rPr>
        <w:t>Annual meeting</w:t>
      </w:r>
      <w:r w:rsidRPr="00FA5E89">
        <w:rPr>
          <w:szCs w:val="20"/>
        </w:rPr>
        <w:t xml:space="preserve"> of the Corporation and may include reports from various committees, task forces, study groups, and other items pertinent to the Corporation, as well as the presentation of technical papers, discussions, displays, </w:t>
      </w:r>
      <w:r w:rsidRPr="00444F87">
        <w:rPr>
          <w:b/>
          <w:bCs/>
          <w:szCs w:val="20"/>
          <w:u w:val="single"/>
        </w:rPr>
        <w:t>education</w:t>
      </w:r>
      <w:r w:rsidRPr="00444F87">
        <w:rPr>
          <w:b/>
          <w:bCs/>
          <w:szCs w:val="20"/>
        </w:rPr>
        <w:t xml:space="preserve"> </w:t>
      </w:r>
      <w:r w:rsidRPr="00444F87">
        <w:rPr>
          <w:b/>
          <w:bCs/>
          <w:strike/>
          <w:szCs w:val="20"/>
        </w:rPr>
        <w:t>entertainment</w:t>
      </w:r>
      <w:r w:rsidRPr="00FA5E89">
        <w:rPr>
          <w:szCs w:val="20"/>
        </w:rPr>
        <w:t xml:space="preserve">, or other events at the discretion of the Board of Directors. </w:t>
      </w:r>
    </w:p>
    <w:p w14:paraId="1B28AF8E" w14:textId="77777777" w:rsidR="00644248" w:rsidRPr="00FA5E89" w:rsidRDefault="00644248" w:rsidP="00644248">
      <w:pPr>
        <w:widowControl w:val="0"/>
        <w:tabs>
          <w:tab w:val="left" w:pos="2840"/>
          <w:tab w:val="left" w:pos="2841"/>
        </w:tabs>
        <w:autoSpaceDE w:val="0"/>
        <w:autoSpaceDN w:val="0"/>
        <w:jc w:val="left"/>
        <w:rPr>
          <w:b/>
          <w:bCs/>
          <w:sz w:val="23"/>
          <w:szCs w:val="23"/>
        </w:rPr>
      </w:pPr>
      <w:r w:rsidRPr="00ED1614">
        <w:rPr>
          <w:b/>
          <w:bCs/>
          <w:sz w:val="23"/>
          <w:szCs w:val="23"/>
          <w:u w:val="single"/>
        </w:rPr>
        <w:t>Section 3</w:t>
      </w:r>
      <w:r>
        <w:rPr>
          <w:b/>
          <w:bCs/>
          <w:sz w:val="23"/>
          <w:szCs w:val="23"/>
        </w:rPr>
        <w:t xml:space="preserve"> </w:t>
      </w:r>
      <w:r w:rsidRPr="00ED1614">
        <w:rPr>
          <w:b/>
          <w:bCs/>
          <w:strike/>
          <w:sz w:val="23"/>
          <w:szCs w:val="23"/>
        </w:rPr>
        <w:t>Section 2</w:t>
      </w:r>
      <w:r w:rsidRPr="00FA5E89">
        <w:rPr>
          <w:b/>
          <w:bCs/>
          <w:sz w:val="23"/>
          <w:szCs w:val="23"/>
        </w:rPr>
        <w:t xml:space="preserve"> –</w:t>
      </w:r>
      <w:r>
        <w:rPr>
          <w:b/>
          <w:bCs/>
          <w:sz w:val="23"/>
          <w:szCs w:val="23"/>
        </w:rPr>
        <w:t xml:space="preserve"> </w:t>
      </w:r>
      <w:r>
        <w:rPr>
          <w:b/>
          <w:bCs/>
          <w:spacing w:val="3"/>
          <w:sz w:val="23"/>
          <w:szCs w:val="23"/>
          <w:u w:val="single"/>
        </w:rPr>
        <w:t>Board of Directors and Standing Committee</w:t>
      </w:r>
      <w:r w:rsidRPr="00FA5E89">
        <w:rPr>
          <w:b/>
          <w:bCs/>
          <w:spacing w:val="3"/>
          <w:sz w:val="23"/>
          <w:szCs w:val="23"/>
        </w:rPr>
        <w:t xml:space="preserve"> </w:t>
      </w:r>
      <w:r w:rsidRPr="00FA5E89">
        <w:rPr>
          <w:b/>
          <w:bCs/>
          <w:strike/>
          <w:spacing w:val="3"/>
          <w:sz w:val="23"/>
          <w:szCs w:val="23"/>
        </w:rPr>
        <w:t>Interim</w:t>
      </w:r>
      <w:r w:rsidRPr="00FA5E89">
        <w:rPr>
          <w:b/>
          <w:bCs/>
          <w:spacing w:val="3"/>
          <w:sz w:val="23"/>
          <w:szCs w:val="23"/>
        </w:rPr>
        <w:t xml:space="preserve"> </w:t>
      </w:r>
      <w:r w:rsidRPr="00FA5E89">
        <w:rPr>
          <w:b/>
          <w:bCs/>
          <w:sz w:val="23"/>
          <w:szCs w:val="23"/>
        </w:rPr>
        <w:t xml:space="preserve">Meetings </w:t>
      </w:r>
    </w:p>
    <w:p w14:paraId="02E3AB4A" w14:textId="77777777" w:rsidR="00644248" w:rsidRPr="00FA5E89" w:rsidRDefault="00644248" w:rsidP="00644248">
      <w:pPr>
        <w:tabs>
          <w:tab w:val="left" w:pos="2840"/>
          <w:tab w:val="left" w:pos="2841"/>
        </w:tabs>
        <w:rPr>
          <w:szCs w:val="20"/>
        </w:rPr>
      </w:pPr>
      <w:r w:rsidRPr="00444F87">
        <w:rPr>
          <w:b/>
          <w:bCs/>
          <w:strike/>
          <w:szCs w:val="20"/>
        </w:rPr>
        <w:t>The</w:t>
      </w:r>
      <w:r w:rsidRPr="00444F87">
        <w:rPr>
          <w:strike/>
          <w:szCs w:val="20"/>
        </w:rPr>
        <w:t xml:space="preserve"> </w:t>
      </w:r>
      <w:r w:rsidRPr="00444F87">
        <w:rPr>
          <w:b/>
          <w:bCs/>
          <w:strike/>
          <w:spacing w:val="3"/>
          <w:szCs w:val="20"/>
        </w:rPr>
        <w:t>Interim</w:t>
      </w:r>
      <w:r w:rsidRPr="00FA5E89">
        <w:rPr>
          <w:b/>
          <w:bCs/>
          <w:spacing w:val="3"/>
          <w:szCs w:val="20"/>
        </w:rPr>
        <w:t xml:space="preserve"> </w:t>
      </w:r>
      <w:r w:rsidRPr="00FA5E89">
        <w:rPr>
          <w:szCs w:val="20"/>
        </w:rPr>
        <w:t xml:space="preserve">Meetings of the Board of Directors and those Standing Committees designated by the Chairman shall be held </w:t>
      </w:r>
      <w:r w:rsidRPr="00444F87">
        <w:rPr>
          <w:b/>
          <w:bCs/>
          <w:strike/>
          <w:szCs w:val="20"/>
        </w:rPr>
        <w:t>annually</w:t>
      </w:r>
      <w:r w:rsidRPr="00ED1614">
        <w:rPr>
          <w:strike/>
          <w:szCs w:val="20"/>
        </w:rPr>
        <w:t>,</w:t>
      </w:r>
      <w:r w:rsidRPr="00FA5E89">
        <w:rPr>
          <w:szCs w:val="20"/>
        </w:rPr>
        <w:t xml:space="preserve"> approximately 6 months prior to the</w:t>
      </w:r>
      <w:r>
        <w:rPr>
          <w:szCs w:val="20"/>
        </w:rPr>
        <w:t xml:space="preserve"> </w:t>
      </w:r>
      <w:r>
        <w:rPr>
          <w:b/>
          <w:bCs/>
          <w:szCs w:val="20"/>
          <w:u w:val="single"/>
        </w:rPr>
        <w:t>next meeting</w:t>
      </w:r>
      <w:r w:rsidRPr="00FA5E89">
        <w:rPr>
          <w:szCs w:val="20"/>
        </w:rPr>
        <w:t xml:space="preserve"> </w:t>
      </w:r>
      <w:r w:rsidRPr="00ED1614">
        <w:rPr>
          <w:b/>
          <w:bCs/>
          <w:strike/>
          <w:szCs w:val="20"/>
        </w:rPr>
        <w:t>Annual Meeting</w:t>
      </w:r>
      <w:r w:rsidRPr="00FA5E89">
        <w:rPr>
          <w:szCs w:val="20"/>
        </w:rPr>
        <w:t xml:space="preserve"> </w:t>
      </w:r>
      <w:proofErr w:type="gramStart"/>
      <w:r w:rsidRPr="00FA5E89">
        <w:rPr>
          <w:szCs w:val="20"/>
        </w:rPr>
        <w:t>in order to</w:t>
      </w:r>
      <w:proofErr w:type="gramEnd"/>
      <w:r w:rsidRPr="00FA5E89">
        <w:rPr>
          <w:szCs w:val="20"/>
        </w:rPr>
        <w:t xml:space="preserve"> develop the agenda and committee recommendations to be presented to and acted on by the membership at the</w:t>
      </w:r>
      <w:r>
        <w:rPr>
          <w:szCs w:val="20"/>
        </w:rPr>
        <w:t xml:space="preserve"> </w:t>
      </w:r>
      <w:r>
        <w:rPr>
          <w:b/>
          <w:bCs/>
          <w:szCs w:val="20"/>
          <w:u w:val="single"/>
        </w:rPr>
        <w:t>next meeting</w:t>
      </w:r>
      <w:r w:rsidRPr="00FA5E89">
        <w:rPr>
          <w:szCs w:val="20"/>
        </w:rPr>
        <w:t xml:space="preserve"> </w:t>
      </w:r>
      <w:r w:rsidRPr="00ED1614">
        <w:rPr>
          <w:b/>
          <w:bCs/>
          <w:strike/>
          <w:szCs w:val="20"/>
        </w:rPr>
        <w:t>Annual Meeting</w:t>
      </w:r>
      <w:r w:rsidRPr="00FA5E89">
        <w:rPr>
          <w:szCs w:val="20"/>
        </w:rPr>
        <w:t>.</w:t>
      </w:r>
    </w:p>
    <w:p w14:paraId="732EDB0B" w14:textId="77777777" w:rsidR="00644248" w:rsidRPr="00FA5E89" w:rsidRDefault="00644248" w:rsidP="00644248">
      <w:pPr>
        <w:widowControl w:val="0"/>
        <w:tabs>
          <w:tab w:val="left" w:pos="2840"/>
          <w:tab w:val="left" w:pos="2841"/>
        </w:tabs>
        <w:autoSpaceDE w:val="0"/>
        <w:autoSpaceDN w:val="0"/>
        <w:jc w:val="left"/>
        <w:rPr>
          <w:b/>
          <w:bCs/>
          <w:sz w:val="23"/>
          <w:szCs w:val="23"/>
        </w:rPr>
      </w:pPr>
      <w:r w:rsidRPr="00ED1614">
        <w:rPr>
          <w:b/>
          <w:bCs/>
          <w:sz w:val="23"/>
          <w:szCs w:val="23"/>
          <w:u w:val="single"/>
        </w:rPr>
        <w:t>Section 4</w:t>
      </w:r>
      <w:r>
        <w:rPr>
          <w:b/>
          <w:bCs/>
          <w:sz w:val="23"/>
          <w:szCs w:val="23"/>
        </w:rPr>
        <w:t xml:space="preserve"> </w:t>
      </w:r>
      <w:r w:rsidRPr="00ED1614">
        <w:rPr>
          <w:b/>
          <w:bCs/>
          <w:strike/>
          <w:sz w:val="23"/>
          <w:szCs w:val="23"/>
        </w:rPr>
        <w:t>Section 3</w:t>
      </w:r>
      <w:r w:rsidRPr="00FA5E89">
        <w:rPr>
          <w:b/>
          <w:bCs/>
          <w:sz w:val="23"/>
          <w:szCs w:val="23"/>
        </w:rPr>
        <w:t xml:space="preserve"> – Conduct of </w:t>
      </w:r>
      <w:r w:rsidRPr="00FA5E89">
        <w:rPr>
          <w:b/>
          <w:bCs/>
          <w:sz w:val="23"/>
          <w:szCs w:val="23"/>
          <w:u w:val="single"/>
        </w:rPr>
        <w:t>Summer</w:t>
      </w:r>
      <w:r w:rsidRPr="00FA5E89">
        <w:rPr>
          <w:b/>
          <w:bCs/>
          <w:sz w:val="23"/>
          <w:szCs w:val="23"/>
        </w:rPr>
        <w:t xml:space="preserve"> </w:t>
      </w:r>
      <w:r w:rsidRPr="00FA5E89">
        <w:rPr>
          <w:b/>
          <w:bCs/>
          <w:strike/>
          <w:sz w:val="23"/>
          <w:szCs w:val="23"/>
        </w:rPr>
        <w:t>Annual</w:t>
      </w:r>
      <w:r w:rsidRPr="00FA5E89">
        <w:rPr>
          <w:b/>
          <w:bCs/>
          <w:sz w:val="23"/>
          <w:szCs w:val="23"/>
        </w:rPr>
        <w:t xml:space="preserve"> and</w:t>
      </w:r>
      <w:r>
        <w:rPr>
          <w:b/>
          <w:bCs/>
          <w:sz w:val="23"/>
          <w:szCs w:val="23"/>
        </w:rPr>
        <w:t xml:space="preserve"> </w:t>
      </w:r>
      <w:r w:rsidRPr="00FA5E89">
        <w:rPr>
          <w:b/>
          <w:bCs/>
          <w:spacing w:val="3"/>
          <w:sz w:val="23"/>
          <w:szCs w:val="23"/>
          <w:u w:val="single"/>
        </w:rPr>
        <w:t>Winter</w:t>
      </w:r>
      <w:r w:rsidRPr="00FA5E89">
        <w:rPr>
          <w:b/>
          <w:bCs/>
          <w:sz w:val="23"/>
          <w:szCs w:val="23"/>
        </w:rPr>
        <w:t xml:space="preserve"> </w:t>
      </w:r>
      <w:r w:rsidRPr="00FA5E89">
        <w:rPr>
          <w:b/>
          <w:bCs/>
          <w:strike/>
          <w:spacing w:val="3"/>
          <w:sz w:val="23"/>
          <w:szCs w:val="23"/>
        </w:rPr>
        <w:t>Interim</w:t>
      </w:r>
      <w:r w:rsidRPr="00FA5E89">
        <w:rPr>
          <w:b/>
          <w:bCs/>
          <w:spacing w:val="3"/>
          <w:sz w:val="23"/>
          <w:szCs w:val="23"/>
        </w:rPr>
        <w:t xml:space="preserve"> </w:t>
      </w:r>
      <w:r w:rsidRPr="00FA5E89">
        <w:rPr>
          <w:b/>
          <w:bCs/>
          <w:sz w:val="23"/>
          <w:szCs w:val="23"/>
        </w:rPr>
        <w:t xml:space="preserve">Meetings </w:t>
      </w:r>
    </w:p>
    <w:p w14:paraId="679638CC" w14:textId="77777777" w:rsidR="00644248" w:rsidRDefault="00644248" w:rsidP="00644248">
      <w:pPr>
        <w:tabs>
          <w:tab w:val="left" w:pos="2840"/>
          <w:tab w:val="left" w:pos="2841"/>
        </w:tabs>
        <w:rPr>
          <w:szCs w:val="20"/>
        </w:rPr>
      </w:pPr>
      <w:r w:rsidRPr="00444F87">
        <w:rPr>
          <w:b/>
          <w:bCs/>
          <w:strike/>
          <w:szCs w:val="20"/>
        </w:rPr>
        <w:t>The</w:t>
      </w:r>
      <w:r>
        <w:rPr>
          <w:szCs w:val="20"/>
        </w:rPr>
        <w:t xml:space="preserve"> </w:t>
      </w:r>
      <w:r w:rsidRPr="00FA5E89">
        <w:rPr>
          <w:b/>
          <w:bCs/>
          <w:szCs w:val="20"/>
          <w:u w:val="single"/>
        </w:rPr>
        <w:t>Summer</w:t>
      </w:r>
      <w:r w:rsidRPr="00FA5E89">
        <w:rPr>
          <w:szCs w:val="20"/>
        </w:rPr>
        <w:t xml:space="preserve"> </w:t>
      </w:r>
      <w:r w:rsidRPr="00FA5E89">
        <w:rPr>
          <w:b/>
          <w:bCs/>
          <w:strike/>
          <w:szCs w:val="20"/>
        </w:rPr>
        <w:t>Annual</w:t>
      </w:r>
      <w:r w:rsidRPr="00FA5E89">
        <w:rPr>
          <w:b/>
          <w:bCs/>
          <w:szCs w:val="20"/>
        </w:rPr>
        <w:t xml:space="preserve"> </w:t>
      </w:r>
      <w:r w:rsidRPr="00FA5E89">
        <w:rPr>
          <w:szCs w:val="20"/>
        </w:rPr>
        <w:t xml:space="preserve">and </w:t>
      </w:r>
      <w:r w:rsidRPr="00FA5E89">
        <w:rPr>
          <w:b/>
          <w:bCs/>
          <w:spacing w:val="3"/>
          <w:szCs w:val="20"/>
          <w:u w:val="single"/>
        </w:rPr>
        <w:t>Winter</w:t>
      </w:r>
      <w:r w:rsidRPr="00FA5E89">
        <w:rPr>
          <w:spacing w:val="3"/>
          <w:szCs w:val="20"/>
        </w:rPr>
        <w:t xml:space="preserve"> </w:t>
      </w:r>
      <w:r w:rsidRPr="00FA5E89">
        <w:rPr>
          <w:b/>
          <w:bCs/>
          <w:strike/>
          <w:spacing w:val="3"/>
          <w:szCs w:val="20"/>
        </w:rPr>
        <w:t>Interim</w:t>
      </w:r>
      <w:r w:rsidRPr="00FA5E89">
        <w:rPr>
          <w:b/>
          <w:bCs/>
          <w:spacing w:val="3"/>
          <w:szCs w:val="20"/>
        </w:rPr>
        <w:t xml:space="preserve"> </w:t>
      </w:r>
      <w:r w:rsidRPr="00FA5E89">
        <w:rPr>
          <w:szCs w:val="20"/>
        </w:rPr>
        <w:t xml:space="preserve">meetings shall be in-person meetings, excepted only </w:t>
      </w:r>
      <w:proofErr w:type="gramStart"/>
      <w:r w:rsidRPr="00FA5E89">
        <w:rPr>
          <w:szCs w:val="20"/>
        </w:rPr>
        <w:t>in the event that</w:t>
      </w:r>
      <w:proofErr w:type="gramEnd"/>
      <w:r w:rsidRPr="00FA5E89">
        <w:rPr>
          <w:szCs w:val="20"/>
        </w:rPr>
        <w:t xml:space="preserve"> an emergency is declared by the Board of Directors to allow either meeting to be held entirely or in-part by internet meeting services. Justification and classification of the emergency declaration are at the discretion of the Board and may include, but are not limited to, a pandemic that prevents a significant number of members from participating in an in-person meeting. Such emergency declarations and related determinations to allow internet meetings shall not, however, be uniquely applied to, or employed regarding, any individual agenda item or any subset of items within a complete meeting agenda. The Board of Directors shall maintain policies for conducting these meetings following the principles of the in-person meetings as closely as possible.</w:t>
      </w:r>
      <w:r>
        <w:rPr>
          <w:szCs w:val="20"/>
        </w:rPr>
        <w:t xml:space="preserve"> </w:t>
      </w:r>
    </w:p>
    <w:p w14:paraId="090DC800" w14:textId="77777777" w:rsidR="00644248" w:rsidRPr="006D1DB8" w:rsidRDefault="00644248" w:rsidP="00644248">
      <w:pPr>
        <w:tabs>
          <w:tab w:val="left" w:pos="2840"/>
          <w:tab w:val="left" w:pos="2841"/>
        </w:tabs>
        <w:rPr>
          <w:b/>
          <w:bCs/>
          <w:sz w:val="23"/>
          <w:szCs w:val="23"/>
        </w:rPr>
      </w:pPr>
      <w:r w:rsidRPr="00ED1614">
        <w:rPr>
          <w:b/>
          <w:bCs/>
          <w:sz w:val="23"/>
          <w:szCs w:val="23"/>
          <w:u w:val="single"/>
        </w:rPr>
        <w:t>Section 5</w:t>
      </w:r>
      <w:r>
        <w:rPr>
          <w:b/>
          <w:bCs/>
          <w:sz w:val="23"/>
          <w:szCs w:val="23"/>
        </w:rPr>
        <w:t xml:space="preserve"> </w:t>
      </w:r>
      <w:r w:rsidRPr="00ED1614">
        <w:rPr>
          <w:b/>
          <w:bCs/>
          <w:strike/>
          <w:sz w:val="23"/>
          <w:szCs w:val="23"/>
        </w:rPr>
        <w:t>Section 4</w:t>
      </w:r>
      <w:r w:rsidRPr="006D1DB8">
        <w:rPr>
          <w:b/>
          <w:bCs/>
          <w:sz w:val="23"/>
          <w:szCs w:val="23"/>
        </w:rPr>
        <w:t xml:space="preserve"> – Other Meetings of the Board of Directors, Committees and Subgroups within the Corporation. </w:t>
      </w:r>
    </w:p>
    <w:p w14:paraId="70BE4BF7" w14:textId="77777777" w:rsidR="00644248" w:rsidRPr="00FA5E89" w:rsidRDefault="00644248" w:rsidP="00644248">
      <w:pPr>
        <w:widowControl w:val="0"/>
        <w:tabs>
          <w:tab w:val="left" w:pos="2840"/>
          <w:tab w:val="left" w:pos="2841"/>
        </w:tabs>
        <w:autoSpaceDE w:val="0"/>
        <w:autoSpaceDN w:val="0"/>
        <w:jc w:val="left"/>
        <w:rPr>
          <w:szCs w:val="20"/>
        </w:rPr>
      </w:pPr>
      <w:r w:rsidRPr="00FA5E89">
        <w:rPr>
          <w:szCs w:val="20"/>
        </w:rPr>
        <w:t>A. No Change.</w:t>
      </w:r>
    </w:p>
    <w:p w14:paraId="7B646B7B" w14:textId="0DD3F805" w:rsidR="00644248" w:rsidRDefault="00644248" w:rsidP="00644248">
      <w:pPr>
        <w:rPr>
          <w:szCs w:val="20"/>
        </w:rPr>
      </w:pPr>
      <w:r w:rsidRPr="00FA5E89">
        <w:rPr>
          <w:szCs w:val="20"/>
        </w:rPr>
        <w:t>B. Other Committees and subgroups of the Corporation are authorized to hold meetings at times other than the</w:t>
      </w:r>
      <w:r>
        <w:rPr>
          <w:szCs w:val="20"/>
        </w:rPr>
        <w:t xml:space="preserve"> </w:t>
      </w:r>
      <w:r w:rsidRPr="00FA5E89">
        <w:rPr>
          <w:b/>
          <w:bCs/>
          <w:szCs w:val="20"/>
          <w:u w:val="single"/>
        </w:rPr>
        <w:t>Summer</w:t>
      </w:r>
      <w:r>
        <w:rPr>
          <w:b/>
          <w:bCs/>
          <w:szCs w:val="20"/>
          <w:u w:val="single"/>
        </w:rPr>
        <w:t xml:space="preserve"> or Winter</w:t>
      </w:r>
      <w:r w:rsidRPr="00FA5E89">
        <w:rPr>
          <w:szCs w:val="20"/>
        </w:rPr>
        <w:t xml:space="preserve"> </w:t>
      </w:r>
      <w:r w:rsidRPr="00FA5E89">
        <w:rPr>
          <w:b/>
          <w:bCs/>
          <w:strike/>
          <w:szCs w:val="20"/>
        </w:rPr>
        <w:t>Annual</w:t>
      </w:r>
      <w:r w:rsidRPr="00FA5E89">
        <w:rPr>
          <w:b/>
          <w:bCs/>
          <w:szCs w:val="20"/>
        </w:rPr>
        <w:t xml:space="preserve"> </w:t>
      </w:r>
      <w:r w:rsidRPr="00FA5E89">
        <w:rPr>
          <w:szCs w:val="20"/>
        </w:rPr>
        <w:t xml:space="preserve">Meeting </w:t>
      </w:r>
      <w:r w:rsidRPr="00444F87">
        <w:rPr>
          <w:b/>
          <w:bCs/>
          <w:strike/>
          <w:szCs w:val="20"/>
        </w:rPr>
        <w:t xml:space="preserve">or </w:t>
      </w:r>
      <w:r w:rsidRPr="00444F87">
        <w:rPr>
          <w:b/>
          <w:bCs/>
          <w:strike/>
          <w:spacing w:val="3"/>
          <w:szCs w:val="20"/>
        </w:rPr>
        <w:t>I</w:t>
      </w:r>
      <w:r w:rsidRPr="00FA5E89">
        <w:rPr>
          <w:b/>
          <w:bCs/>
          <w:strike/>
          <w:spacing w:val="3"/>
          <w:szCs w:val="20"/>
        </w:rPr>
        <w:t>nterim</w:t>
      </w:r>
      <w:r w:rsidRPr="00FA5E89">
        <w:rPr>
          <w:spacing w:val="3"/>
          <w:szCs w:val="20"/>
        </w:rPr>
        <w:t xml:space="preserve">. </w:t>
      </w:r>
      <w:r w:rsidRPr="00FA5E89">
        <w:rPr>
          <w:szCs w:val="20"/>
        </w:rPr>
        <w:t>Meeting by any manner technologically possible, including, but not limited to telephone conference call, web meeting and email. If a committee or subgroup desires to conduct a meeting requiring travel and facilities at the expense of the corporation, such meeting will be subject to approval in advance by the Board of Directors.</w:t>
      </w:r>
    </w:p>
    <w:p w14:paraId="6202009E" w14:textId="77777777" w:rsidR="00644248" w:rsidRPr="00FA5E89" w:rsidRDefault="00644248" w:rsidP="00644248">
      <w:pPr>
        <w:widowControl w:val="0"/>
        <w:tabs>
          <w:tab w:val="left" w:pos="2840"/>
          <w:tab w:val="left" w:pos="2841"/>
        </w:tabs>
        <w:autoSpaceDE w:val="0"/>
        <w:autoSpaceDN w:val="0"/>
        <w:jc w:val="left"/>
        <w:rPr>
          <w:b/>
          <w:bCs/>
          <w:sz w:val="23"/>
          <w:szCs w:val="23"/>
        </w:rPr>
      </w:pPr>
      <w:r w:rsidRPr="00B50D5E">
        <w:rPr>
          <w:b/>
          <w:bCs/>
          <w:sz w:val="23"/>
          <w:szCs w:val="23"/>
          <w:u w:val="single"/>
        </w:rPr>
        <w:t>Section 6</w:t>
      </w:r>
      <w:r>
        <w:rPr>
          <w:b/>
          <w:bCs/>
          <w:sz w:val="23"/>
          <w:szCs w:val="23"/>
        </w:rPr>
        <w:t xml:space="preserve"> </w:t>
      </w:r>
      <w:r w:rsidRPr="00B50D5E">
        <w:rPr>
          <w:b/>
          <w:bCs/>
          <w:strike/>
          <w:sz w:val="23"/>
          <w:szCs w:val="23"/>
        </w:rPr>
        <w:t>Section 5</w:t>
      </w:r>
      <w:r w:rsidRPr="00FA5E89">
        <w:rPr>
          <w:b/>
          <w:bCs/>
          <w:sz w:val="23"/>
          <w:szCs w:val="23"/>
        </w:rPr>
        <w:t xml:space="preserve"> – No Change</w:t>
      </w:r>
      <w:r>
        <w:rPr>
          <w:b/>
          <w:bCs/>
          <w:sz w:val="23"/>
          <w:szCs w:val="23"/>
        </w:rPr>
        <w:t xml:space="preserve"> otherwise</w:t>
      </w:r>
      <w:r w:rsidRPr="00FA5E89">
        <w:rPr>
          <w:b/>
          <w:bCs/>
          <w:sz w:val="23"/>
          <w:szCs w:val="23"/>
        </w:rPr>
        <w:t>.</w:t>
      </w:r>
    </w:p>
    <w:p w14:paraId="01DEAA28" w14:textId="77777777" w:rsidR="00644248" w:rsidRPr="00FA5E89" w:rsidRDefault="00644248" w:rsidP="00644248">
      <w:pPr>
        <w:widowControl w:val="0"/>
        <w:tabs>
          <w:tab w:val="left" w:pos="2120"/>
          <w:tab w:val="left" w:pos="2121"/>
        </w:tabs>
        <w:autoSpaceDE w:val="0"/>
        <w:autoSpaceDN w:val="0"/>
        <w:spacing w:line="245" w:lineRule="exact"/>
        <w:jc w:val="left"/>
        <w:rPr>
          <w:b/>
          <w:bCs/>
          <w:sz w:val="29"/>
          <w:szCs w:val="29"/>
        </w:rPr>
      </w:pPr>
      <w:r w:rsidRPr="00FA5E89">
        <w:rPr>
          <w:b/>
          <w:bCs/>
          <w:sz w:val="29"/>
          <w:szCs w:val="29"/>
        </w:rPr>
        <w:t>Article</w:t>
      </w:r>
      <w:r w:rsidRPr="00FA5E89">
        <w:rPr>
          <w:b/>
          <w:bCs/>
          <w:spacing w:val="-1"/>
          <w:sz w:val="29"/>
          <w:szCs w:val="29"/>
        </w:rPr>
        <w:t xml:space="preserve"> </w:t>
      </w:r>
      <w:r w:rsidRPr="00FA5E89">
        <w:rPr>
          <w:b/>
          <w:bCs/>
          <w:sz w:val="29"/>
          <w:szCs w:val="29"/>
        </w:rPr>
        <w:t>IX</w:t>
      </w:r>
      <w:r>
        <w:rPr>
          <w:b/>
          <w:bCs/>
          <w:sz w:val="29"/>
          <w:szCs w:val="29"/>
        </w:rPr>
        <w:t xml:space="preserve"> - Committees</w:t>
      </w:r>
    </w:p>
    <w:p w14:paraId="56328491" w14:textId="77777777" w:rsidR="00644248" w:rsidRPr="00FA5E89" w:rsidRDefault="00644248" w:rsidP="00644248">
      <w:pPr>
        <w:widowControl w:val="0"/>
        <w:tabs>
          <w:tab w:val="left" w:pos="2840"/>
          <w:tab w:val="left" w:pos="2841"/>
        </w:tabs>
        <w:autoSpaceDE w:val="0"/>
        <w:autoSpaceDN w:val="0"/>
        <w:jc w:val="left"/>
        <w:rPr>
          <w:b/>
          <w:bCs/>
          <w:sz w:val="23"/>
          <w:szCs w:val="23"/>
        </w:rPr>
      </w:pPr>
      <w:r w:rsidRPr="00FA5E89">
        <w:rPr>
          <w:b/>
          <w:bCs/>
          <w:sz w:val="23"/>
          <w:szCs w:val="23"/>
        </w:rPr>
        <w:t>Sections 1-4 – No Change.</w:t>
      </w:r>
    </w:p>
    <w:p w14:paraId="6B1485D1" w14:textId="77777777" w:rsidR="00644248" w:rsidRPr="00FA5E89" w:rsidRDefault="00644248" w:rsidP="00644248">
      <w:pPr>
        <w:widowControl w:val="0"/>
        <w:tabs>
          <w:tab w:val="left" w:pos="2840"/>
          <w:tab w:val="left" w:pos="2841"/>
        </w:tabs>
        <w:autoSpaceDE w:val="0"/>
        <w:autoSpaceDN w:val="0"/>
        <w:jc w:val="left"/>
        <w:rPr>
          <w:b/>
          <w:bCs/>
          <w:sz w:val="23"/>
          <w:szCs w:val="23"/>
        </w:rPr>
      </w:pPr>
      <w:r w:rsidRPr="00FA5E89">
        <w:rPr>
          <w:b/>
          <w:bCs/>
          <w:sz w:val="23"/>
          <w:szCs w:val="23"/>
        </w:rPr>
        <w:t>Section 5 – Duties and Fields of Operation of Board of Directors and Committees</w:t>
      </w:r>
    </w:p>
    <w:p w14:paraId="0D5E9D49" w14:textId="77777777" w:rsidR="00644248" w:rsidRPr="00FA5E89" w:rsidRDefault="00644248" w:rsidP="004A61DF">
      <w:pPr>
        <w:pStyle w:val="Default"/>
        <w:numPr>
          <w:ilvl w:val="0"/>
          <w:numId w:val="28"/>
        </w:numPr>
        <w:spacing w:after="139"/>
        <w:rPr>
          <w:b/>
          <w:bCs/>
          <w:sz w:val="22"/>
          <w:szCs w:val="22"/>
        </w:rPr>
      </w:pPr>
      <w:r w:rsidRPr="00FA5E89">
        <w:rPr>
          <w:b/>
          <w:bCs/>
          <w:sz w:val="22"/>
          <w:szCs w:val="22"/>
        </w:rPr>
        <w:t xml:space="preserve">Laws and Regulations Committee </w:t>
      </w:r>
    </w:p>
    <w:p w14:paraId="01C4C4D4" w14:textId="77777777" w:rsidR="00644248" w:rsidRPr="00E57598" w:rsidRDefault="00644248" w:rsidP="00644248">
      <w:pPr>
        <w:pStyle w:val="Default"/>
        <w:rPr>
          <w:sz w:val="20"/>
          <w:szCs w:val="20"/>
        </w:rPr>
      </w:pPr>
      <w:r w:rsidRPr="00E57598">
        <w:rPr>
          <w:sz w:val="20"/>
          <w:szCs w:val="20"/>
        </w:rPr>
        <w:t>The Laws and Regulations Committee</w:t>
      </w:r>
      <w:r>
        <w:rPr>
          <w:sz w:val="20"/>
          <w:szCs w:val="20"/>
        </w:rPr>
        <w:t xml:space="preserve"> </w:t>
      </w:r>
      <w:r w:rsidRPr="00E57598">
        <w:rPr>
          <w:b/>
          <w:bCs/>
          <w:sz w:val="20"/>
          <w:szCs w:val="20"/>
          <w:u w:val="single"/>
        </w:rPr>
        <w:t>biannually</w:t>
      </w:r>
      <w:r w:rsidRPr="00E57598">
        <w:rPr>
          <w:sz w:val="20"/>
          <w:szCs w:val="20"/>
        </w:rPr>
        <w:t xml:space="preserve"> </w:t>
      </w:r>
      <w:r w:rsidRPr="00E57598">
        <w:rPr>
          <w:b/>
          <w:bCs/>
          <w:strike/>
          <w:sz w:val="20"/>
          <w:szCs w:val="20"/>
        </w:rPr>
        <w:t>annually</w:t>
      </w:r>
      <w:r w:rsidRPr="00E57598">
        <w:rPr>
          <w:b/>
          <w:bCs/>
          <w:sz w:val="20"/>
          <w:szCs w:val="20"/>
        </w:rPr>
        <w:t xml:space="preserve"> </w:t>
      </w:r>
      <w:r w:rsidRPr="00E57598">
        <w:rPr>
          <w:sz w:val="20"/>
          <w:szCs w:val="20"/>
        </w:rPr>
        <w:t xml:space="preserve">presents a report for Corporation action. </w:t>
      </w:r>
    </w:p>
    <w:p w14:paraId="74BF9B2E" w14:textId="77777777" w:rsidR="00644248" w:rsidRPr="00E57598" w:rsidRDefault="00644248" w:rsidP="00644248">
      <w:pPr>
        <w:tabs>
          <w:tab w:val="left" w:pos="3560"/>
          <w:tab w:val="left" w:pos="3561"/>
        </w:tabs>
        <w:spacing w:line="244" w:lineRule="exact"/>
      </w:pPr>
      <w:r w:rsidRPr="00E57598">
        <w:rPr>
          <w:szCs w:val="20"/>
        </w:rPr>
        <w:t>Its scope embraces all matters within the area of weights and measures supervision including:</w:t>
      </w:r>
    </w:p>
    <w:p w14:paraId="75B12D52" w14:textId="77777777" w:rsidR="00644248" w:rsidRPr="00E57598" w:rsidRDefault="00644248" w:rsidP="00644248">
      <w:pPr>
        <w:pStyle w:val="Default"/>
        <w:spacing w:after="139"/>
        <w:rPr>
          <w:sz w:val="20"/>
          <w:szCs w:val="20"/>
        </w:rPr>
      </w:pPr>
      <w:r w:rsidRPr="00E57598">
        <w:rPr>
          <w:sz w:val="20"/>
          <w:szCs w:val="20"/>
        </w:rPr>
        <w:t xml:space="preserve">the development and interpretation of uniform laws and </w:t>
      </w:r>
      <w:proofErr w:type="gramStart"/>
      <w:r w:rsidRPr="00E57598">
        <w:rPr>
          <w:sz w:val="20"/>
          <w:szCs w:val="20"/>
        </w:rPr>
        <w:t>regulations;</w:t>
      </w:r>
      <w:proofErr w:type="gramEnd"/>
      <w:r w:rsidRPr="00E57598">
        <w:rPr>
          <w:sz w:val="20"/>
          <w:szCs w:val="20"/>
        </w:rPr>
        <w:t xml:space="preserve"> </w:t>
      </w:r>
    </w:p>
    <w:p w14:paraId="29248C11" w14:textId="77777777" w:rsidR="00644248" w:rsidRPr="00E57598" w:rsidRDefault="00644248" w:rsidP="004A61DF">
      <w:pPr>
        <w:pStyle w:val="Default"/>
        <w:numPr>
          <w:ilvl w:val="0"/>
          <w:numId w:val="25"/>
        </w:numPr>
        <w:spacing w:after="139"/>
        <w:rPr>
          <w:sz w:val="20"/>
          <w:szCs w:val="20"/>
        </w:rPr>
      </w:pPr>
      <w:r w:rsidRPr="00E57598">
        <w:rPr>
          <w:sz w:val="20"/>
          <w:szCs w:val="20"/>
        </w:rPr>
        <w:t xml:space="preserve">the study and analysis of bills for legislative </w:t>
      </w:r>
      <w:proofErr w:type="gramStart"/>
      <w:r w:rsidRPr="00E57598">
        <w:rPr>
          <w:sz w:val="20"/>
          <w:szCs w:val="20"/>
        </w:rPr>
        <w:t>enactment;</w:t>
      </w:r>
      <w:proofErr w:type="gramEnd"/>
      <w:r w:rsidRPr="00E57598">
        <w:rPr>
          <w:sz w:val="20"/>
          <w:szCs w:val="20"/>
        </w:rPr>
        <w:t xml:space="preserve"> </w:t>
      </w:r>
    </w:p>
    <w:p w14:paraId="7A1E2397" w14:textId="77777777" w:rsidR="00644248" w:rsidRPr="00E57598" w:rsidRDefault="00644248" w:rsidP="004A61DF">
      <w:pPr>
        <w:pStyle w:val="Default"/>
        <w:numPr>
          <w:ilvl w:val="0"/>
          <w:numId w:val="25"/>
        </w:numPr>
        <w:spacing w:after="139"/>
        <w:rPr>
          <w:sz w:val="20"/>
          <w:szCs w:val="20"/>
        </w:rPr>
      </w:pPr>
      <w:r w:rsidRPr="00E57598">
        <w:rPr>
          <w:sz w:val="20"/>
          <w:szCs w:val="20"/>
        </w:rPr>
        <w:lastRenderedPageBreak/>
        <w:t xml:space="preserve">the establishment and maintenance of published guidelines and other effective means of encouraging uniformity of interpretation and application of weights and measures laws and regulations; and </w:t>
      </w:r>
    </w:p>
    <w:p w14:paraId="714859A1" w14:textId="77777777" w:rsidR="00644248" w:rsidRPr="00E57598" w:rsidRDefault="00644248" w:rsidP="004A61DF">
      <w:pPr>
        <w:pStyle w:val="Default"/>
        <w:numPr>
          <w:ilvl w:val="0"/>
          <w:numId w:val="25"/>
        </w:numPr>
        <w:rPr>
          <w:sz w:val="20"/>
          <w:szCs w:val="20"/>
        </w:rPr>
      </w:pPr>
      <w:r w:rsidRPr="00E57598">
        <w:rPr>
          <w:sz w:val="20"/>
          <w:szCs w:val="20"/>
        </w:rPr>
        <w:t xml:space="preserve">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 </w:t>
      </w:r>
    </w:p>
    <w:p w14:paraId="7FA36667" w14:textId="77777777" w:rsidR="00644248" w:rsidRPr="00E57598" w:rsidRDefault="00644248" w:rsidP="00644248">
      <w:pPr>
        <w:pStyle w:val="Default"/>
        <w:ind w:left="3560"/>
        <w:rPr>
          <w:sz w:val="20"/>
          <w:szCs w:val="20"/>
        </w:rPr>
      </w:pPr>
    </w:p>
    <w:p w14:paraId="3A9C736E" w14:textId="77777777" w:rsidR="00644248" w:rsidRPr="00FA5E89" w:rsidRDefault="00644248" w:rsidP="004A61DF">
      <w:pPr>
        <w:pStyle w:val="ListParagraph"/>
        <w:numPr>
          <w:ilvl w:val="0"/>
          <w:numId w:val="28"/>
        </w:numPr>
        <w:autoSpaceDE w:val="0"/>
        <w:autoSpaceDN w:val="0"/>
        <w:adjustRightInd w:val="0"/>
        <w:spacing w:after="136"/>
        <w:rPr>
          <w:b/>
          <w:bCs/>
          <w:color w:val="000000"/>
        </w:rPr>
      </w:pPr>
      <w:r w:rsidRPr="00FA5E89">
        <w:rPr>
          <w:b/>
          <w:bCs/>
          <w:color w:val="000000"/>
        </w:rPr>
        <w:t xml:space="preserve">Specifications and Tolerances Committee </w:t>
      </w:r>
    </w:p>
    <w:p w14:paraId="1F052019" w14:textId="77777777" w:rsidR="00644248" w:rsidRPr="00E57598" w:rsidRDefault="00644248" w:rsidP="00644248">
      <w:pPr>
        <w:autoSpaceDE w:val="0"/>
        <w:autoSpaceDN w:val="0"/>
        <w:adjustRightInd w:val="0"/>
        <w:rPr>
          <w:color w:val="000000"/>
          <w:szCs w:val="20"/>
        </w:rPr>
      </w:pPr>
      <w:r w:rsidRPr="00E57598">
        <w:rPr>
          <w:color w:val="000000"/>
          <w:szCs w:val="20"/>
        </w:rPr>
        <w:t xml:space="preserve">The Specifications and Tolerances Committee </w:t>
      </w:r>
      <w:r w:rsidRPr="00E57598">
        <w:rPr>
          <w:b/>
          <w:bCs/>
          <w:szCs w:val="20"/>
          <w:u w:val="single"/>
        </w:rPr>
        <w:t>biannually</w:t>
      </w:r>
      <w:r w:rsidRPr="00E57598">
        <w:rPr>
          <w:szCs w:val="20"/>
        </w:rPr>
        <w:t xml:space="preserve"> </w:t>
      </w:r>
      <w:r w:rsidRPr="00E57598">
        <w:rPr>
          <w:b/>
          <w:bCs/>
          <w:strike/>
          <w:szCs w:val="20"/>
        </w:rPr>
        <w:t>annually</w:t>
      </w:r>
      <w:r w:rsidRPr="00E57598">
        <w:rPr>
          <w:b/>
          <w:bCs/>
          <w:szCs w:val="20"/>
        </w:rPr>
        <w:t xml:space="preserve"> </w:t>
      </w:r>
      <w:r w:rsidRPr="00E57598">
        <w:rPr>
          <w:color w:val="000000"/>
          <w:szCs w:val="20"/>
        </w:rPr>
        <w:t xml:space="preserve">presents a report for Corporation action. </w:t>
      </w:r>
    </w:p>
    <w:p w14:paraId="22AD3075" w14:textId="77777777" w:rsidR="00644248" w:rsidRPr="00E57598" w:rsidRDefault="00644248" w:rsidP="00644248">
      <w:pPr>
        <w:pStyle w:val="Default"/>
        <w:rPr>
          <w:sz w:val="20"/>
          <w:szCs w:val="20"/>
        </w:rPr>
      </w:pPr>
      <w:r w:rsidRPr="00E57598">
        <w:rPr>
          <w:sz w:val="20"/>
          <w:szCs w:val="20"/>
        </w:rPr>
        <w:t>Its scope embraces all matters dealing with:</w:t>
      </w:r>
    </w:p>
    <w:p w14:paraId="6928B605" w14:textId="77777777" w:rsidR="00644248" w:rsidRPr="00E57598" w:rsidRDefault="00644248" w:rsidP="00644248">
      <w:pPr>
        <w:autoSpaceDE w:val="0"/>
        <w:autoSpaceDN w:val="0"/>
        <w:adjustRightInd w:val="0"/>
        <w:spacing w:after="0"/>
        <w:ind w:left="3560"/>
        <w:rPr>
          <w:color w:val="000000"/>
          <w:szCs w:val="20"/>
        </w:rPr>
      </w:pPr>
    </w:p>
    <w:p w14:paraId="59DBBC86" w14:textId="77777777" w:rsidR="00644248" w:rsidRPr="00E57598" w:rsidRDefault="00644248" w:rsidP="004A61DF">
      <w:pPr>
        <w:pStyle w:val="ListParagraph"/>
        <w:numPr>
          <w:ilvl w:val="0"/>
          <w:numId w:val="26"/>
        </w:numPr>
        <w:autoSpaceDE w:val="0"/>
        <w:autoSpaceDN w:val="0"/>
        <w:adjustRightInd w:val="0"/>
        <w:spacing w:after="136"/>
        <w:rPr>
          <w:color w:val="000000"/>
          <w:szCs w:val="20"/>
        </w:rPr>
      </w:pPr>
      <w:r w:rsidRPr="00E57598">
        <w:rPr>
          <w:color w:val="000000"/>
          <w:szCs w:val="20"/>
        </w:rPr>
        <w:t xml:space="preserve">specifications, tolerances, and technical requirements of any kind relating to scales, weights, measures, and weighing and measuring devices and accessories, including interpretation of such material whenever necessary, </w:t>
      </w:r>
    </w:p>
    <w:p w14:paraId="5DDC514C" w14:textId="77777777" w:rsidR="00644248" w:rsidRPr="00E57598" w:rsidRDefault="00644248" w:rsidP="004A61DF">
      <w:pPr>
        <w:pStyle w:val="ListParagraph"/>
        <w:numPr>
          <w:ilvl w:val="0"/>
          <w:numId w:val="26"/>
        </w:numPr>
        <w:autoSpaceDE w:val="0"/>
        <w:autoSpaceDN w:val="0"/>
        <w:adjustRightInd w:val="0"/>
        <w:spacing w:after="136"/>
        <w:rPr>
          <w:color w:val="000000"/>
          <w:szCs w:val="20"/>
        </w:rPr>
      </w:pPr>
      <w:r w:rsidRPr="00E57598">
        <w:rPr>
          <w:color w:val="000000"/>
          <w:szCs w:val="20"/>
        </w:rPr>
        <w:t xml:space="preserve">standards and testing equipment for weights and measures officials, </w:t>
      </w:r>
    </w:p>
    <w:p w14:paraId="6827AAAC" w14:textId="77777777" w:rsidR="00644248" w:rsidRPr="00E57598" w:rsidRDefault="00644248" w:rsidP="004A61DF">
      <w:pPr>
        <w:pStyle w:val="ListParagraph"/>
        <w:numPr>
          <w:ilvl w:val="0"/>
          <w:numId w:val="26"/>
        </w:numPr>
        <w:autoSpaceDE w:val="0"/>
        <w:autoSpaceDN w:val="0"/>
        <w:adjustRightInd w:val="0"/>
        <w:spacing w:after="136"/>
        <w:rPr>
          <w:color w:val="000000"/>
          <w:szCs w:val="20"/>
        </w:rPr>
      </w:pPr>
      <w:r w:rsidRPr="00E57598">
        <w:rPr>
          <w:color w:val="000000"/>
          <w:szCs w:val="20"/>
        </w:rPr>
        <w:t xml:space="preserve">procedures for testing commercial equipment, and </w:t>
      </w:r>
    </w:p>
    <w:p w14:paraId="54CB6F0F" w14:textId="77777777" w:rsidR="00644248" w:rsidRPr="00E57598" w:rsidRDefault="00644248" w:rsidP="004A61DF">
      <w:pPr>
        <w:pStyle w:val="ListParagraph"/>
        <w:numPr>
          <w:ilvl w:val="0"/>
          <w:numId w:val="26"/>
        </w:numPr>
        <w:autoSpaceDE w:val="0"/>
        <w:autoSpaceDN w:val="0"/>
        <w:adjustRightInd w:val="0"/>
        <w:spacing w:after="0"/>
        <w:rPr>
          <w:color w:val="000000"/>
          <w:szCs w:val="20"/>
        </w:rPr>
      </w:pPr>
      <w:r w:rsidRPr="00E57598">
        <w:rPr>
          <w:color w:val="000000"/>
          <w:szCs w:val="20"/>
        </w:rPr>
        <w:t xml:space="preserve">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 </w:t>
      </w:r>
    </w:p>
    <w:p w14:paraId="1B7085D7" w14:textId="77777777" w:rsidR="00644248" w:rsidRPr="00E57598" w:rsidRDefault="00644248" w:rsidP="00644248">
      <w:pPr>
        <w:pStyle w:val="Default"/>
        <w:ind w:left="3560"/>
        <w:rPr>
          <w:sz w:val="20"/>
          <w:szCs w:val="20"/>
        </w:rPr>
      </w:pPr>
    </w:p>
    <w:p w14:paraId="46CB5874" w14:textId="77777777" w:rsidR="00644248" w:rsidRPr="00FA5E89" w:rsidRDefault="00644248" w:rsidP="004A61DF">
      <w:pPr>
        <w:pStyle w:val="ListParagraph"/>
        <w:numPr>
          <w:ilvl w:val="0"/>
          <w:numId w:val="28"/>
        </w:numPr>
        <w:autoSpaceDE w:val="0"/>
        <w:autoSpaceDN w:val="0"/>
        <w:adjustRightInd w:val="0"/>
        <w:spacing w:after="136"/>
        <w:rPr>
          <w:b/>
          <w:bCs/>
          <w:color w:val="000000"/>
        </w:rPr>
      </w:pPr>
      <w:r w:rsidRPr="00FA5E89">
        <w:rPr>
          <w:b/>
          <w:bCs/>
          <w:color w:val="000000"/>
        </w:rPr>
        <w:t xml:space="preserve">Professional Development Committee </w:t>
      </w:r>
    </w:p>
    <w:p w14:paraId="020D41B2" w14:textId="77777777" w:rsidR="00644248" w:rsidRPr="00E57598" w:rsidRDefault="00644248" w:rsidP="00644248">
      <w:pPr>
        <w:autoSpaceDE w:val="0"/>
        <w:autoSpaceDN w:val="0"/>
        <w:adjustRightInd w:val="0"/>
        <w:rPr>
          <w:color w:val="000000"/>
          <w:szCs w:val="20"/>
        </w:rPr>
      </w:pPr>
      <w:r w:rsidRPr="00E57598">
        <w:rPr>
          <w:color w:val="000000"/>
          <w:szCs w:val="20"/>
        </w:rPr>
        <w:t>The Professional Development Committee</w:t>
      </w:r>
      <w:r>
        <w:rPr>
          <w:color w:val="000000"/>
          <w:szCs w:val="20"/>
        </w:rPr>
        <w:t xml:space="preserve"> </w:t>
      </w:r>
      <w:r w:rsidRPr="00E57598">
        <w:rPr>
          <w:b/>
          <w:bCs/>
          <w:szCs w:val="20"/>
          <w:u w:val="single"/>
        </w:rPr>
        <w:t>biannually</w:t>
      </w:r>
      <w:r w:rsidRPr="00E57598">
        <w:rPr>
          <w:color w:val="000000"/>
          <w:szCs w:val="20"/>
        </w:rPr>
        <w:t xml:space="preserve"> </w:t>
      </w:r>
      <w:r w:rsidRPr="00E57598">
        <w:rPr>
          <w:b/>
          <w:bCs/>
          <w:strike/>
          <w:szCs w:val="20"/>
        </w:rPr>
        <w:t>annually</w:t>
      </w:r>
      <w:r w:rsidRPr="00E57598">
        <w:rPr>
          <w:b/>
          <w:bCs/>
          <w:szCs w:val="20"/>
        </w:rPr>
        <w:t xml:space="preserve"> </w:t>
      </w:r>
      <w:r w:rsidRPr="00E57598">
        <w:rPr>
          <w:color w:val="000000"/>
          <w:szCs w:val="20"/>
        </w:rPr>
        <w:t xml:space="preserve">presents a report for Corporation action. </w:t>
      </w:r>
    </w:p>
    <w:p w14:paraId="519DFE30" w14:textId="77777777" w:rsidR="00644248" w:rsidRPr="00E57598" w:rsidRDefault="00644248" w:rsidP="00644248">
      <w:pPr>
        <w:autoSpaceDE w:val="0"/>
        <w:autoSpaceDN w:val="0"/>
        <w:adjustRightInd w:val="0"/>
        <w:rPr>
          <w:color w:val="000000"/>
          <w:szCs w:val="20"/>
        </w:rPr>
      </w:pPr>
      <w:r w:rsidRPr="00E57598">
        <w:rPr>
          <w:color w:val="000000"/>
          <w:szCs w:val="20"/>
        </w:rPr>
        <w:t xml:space="preserve">The mission of the Committee is: </w:t>
      </w:r>
    </w:p>
    <w:p w14:paraId="352D5DF1" w14:textId="77777777" w:rsidR="00644248" w:rsidRPr="00E57598" w:rsidRDefault="00644248" w:rsidP="00644248">
      <w:pPr>
        <w:pStyle w:val="Default"/>
        <w:rPr>
          <w:sz w:val="20"/>
          <w:szCs w:val="20"/>
        </w:rPr>
      </w:pPr>
      <w:r w:rsidRPr="00E57598">
        <w:rPr>
          <w:sz w:val="20"/>
          <w:szCs w:val="20"/>
        </w:rPr>
        <w:t>To provide leadership to develop and implement uniform, quality weights and measures services in the areas of:</w:t>
      </w:r>
    </w:p>
    <w:p w14:paraId="2879C39D" w14:textId="77777777" w:rsidR="00644248" w:rsidRPr="00E57598" w:rsidRDefault="00644248" w:rsidP="00644248">
      <w:pPr>
        <w:autoSpaceDE w:val="0"/>
        <w:autoSpaceDN w:val="0"/>
        <w:adjustRightInd w:val="0"/>
        <w:spacing w:after="0"/>
        <w:ind w:left="3560"/>
        <w:rPr>
          <w:b/>
          <w:bCs/>
          <w:color w:val="000000"/>
          <w:szCs w:val="20"/>
        </w:rPr>
      </w:pPr>
    </w:p>
    <w:p w14:paraId="62522870" w14:textId="77777777" w:rsidR="00644248" w:rsidRPr="00E57598" w:rsidRDefault="00644248" w:rsidP="004A61DF">
      <w:pPr>
        <w:pStyle w:val="ListParagraph"/>
        <w:numPr>
          <w:ilvl w:val="0"/>
          <w:numId w:val="27"/>
        </w:numPr>
        <w:autoSpaceDE w:val="0"/>
        <w:autoSpaceDN w:val="0"/>
        <w:adjustRightInd w:val="0"/>
        <w:spacing w:after="0"/>
        <w:rPr>
          <w:color w:val="000000"/>
          <w:szCs w:val="20"/>
        </w:rPr>
      </w:pPr>
      <w:r w:rsidRPr="00E57598">
        <w:rPr>
          <w:color w:val="000000"/>
          <w:szCs w:val="20"/>
        </w:rPr>
        <w:t xml:space="preserve">effective program management, </w:t>
      </w:r>
    </w:p>
    <w:p w14:paraId="04E638B1" w14:textId="77777777" w:rsidR="00644248" w:rsidRPr="00E57598" w:rsidRDefault="00644248" w:rsidP="004A61DF">
      <w:pPr>
        <w:pStyle w:val="ListParagraph"/>
        <w:numPr>
          <w:ilvl w:val="0"/>
          <w:numId w:val="27"/>
        </w:numPr>
        <w:autoSpaceDE w:val="0"/>
        <w:autoSpaceDN w:val="0"/>
        <w:adjustRightInd w:val="0"/>
        <w:spacing w:after="0"/>
        <w:rPr>
          <w:color w:val="000000"/>
          <w:szCs w:val="20"/>
        </w:rPr>
      </w:pPr>
      <w:r w:rsidRPr="00E57598">
        <w:rPr>
          <w:color w:val="000000"/>
          <w:szCs w:val="20"/>
        </w:rPr>
        <w:t xml:space="preserve">education, and </w:t>
      </w:r>
    </w:p>
    <w:p w14:paraId="0F199647" w14:textId="77777777" w:rsidR="00644248" w:rsidRPr="00E57598" w:rsidRDefault="00644248" w:rsidP="004A61DF">
      <w:pPr>
        <w:pStyle w:val="ListParagraph"/>
        <w:numPr>
          <w:ilvl w:val="0"/>
          <w:numId w:val="27"/>
        </w:numPr>
        <w:autoSpaceDE w:val="0"/>
        <w:autoSpaceDN w:val="0"/>
        <w:adjustRightInd w:val="0"/>
        <w:spacing w:after="0"/>
        <w:rPr>
          <w:color w:val="000000"/>
          <w:szCs w:val="20"/>
        </w:rPr>
      </w:pPr>
      <w:r w:rsidRPr="00E57598">
        <w:rPr>
          <w:color w:val="000000"/>
          <w:szCs w:val="20"/>
        </w:rPr>
        <w:t xml:space="preserve">public relations. </w:t>
      </w:r>
    </w:p>
    <w:p w14:paraId="63A6C934" w14:textId="77777777" w:rsidR="00644248" w:rsidRPr="00E57598" w:rsidRDefault="00644248" w:rsidP="00644248">
      <w:pPr>
        <w:autoSpaceDE w:val="0"/>
        <w:autoSpaceDN w:val="0"/>
        <w:adjustRightInd w:val="0"/>
        <w:spacing w:after="0"/>
        <w:ind w:firstLine="2160"/>
        <w:rPr>
          <w:color w:val="000000"/>
          <w:szCs w:val="20"/>
        </w:rPr>
      </w:pPr>
    </w:p>
    <w:p w14:paraId="1081BE90" w14:textId="77777777" w:rsidR="00644248" w:rsidRPr="00FA5E89" w:rsidRDefault="00644248" w:rsidP="00644248">
      <w:pPr>
        <w:pStyle w:val="Default"/>
        <w:rPr>
          <w:b/>
          <w:bCs/>
          <w:sz w:val="22"/>
          <w:szCs w:val="22"/>
        </w:rPr>
      </w:pPr>
      <w:r w:rsidRPr="00FA5E89">
        <w:rPr>
          <w:b/>
          <w:bCs/>
          <w:sz w:val="22"/>
          <w:szCs w:val="22"/>
        </w:rPr>
        <w:t>C.1-C.2. No Change</w:t>
      </w:r>
      <w:r w:rsidRPr="00FA5E89">
        <w:rPr>
          <w:b/>
          <w:bCs/>
          <w:sz w:val="22"/>
          <w:szCs w:val="22"/>
        </w:rPr>
        <w:tab/>
      </w:r>
      <w:r w:rsidRPr="00FA5E89">
        <w:rPr>
          <w:b/>
          <w:bCs/>
          <w:sz w:val="22"/>
          <w:szCs w:val="22"/>
        </w:rPr>
        <w:tab/>
      </w:r>
    </w:p>
    <w:p w14:paraId="5C7858A7" w14:textId="77777777" w:rsidR="00644248" w:rsidRDefault="00644248" w:rsidP="00644248">
      <w:pPr>
        <w:autoSpaceDE w:val="0"/>
        <w:autoSpaceDN w:val="0"/>
        <w:adjustRightInd w:val="0"/>
        <w:spacing w:after="0"/>
        <w:rPr>
          <w:color w:val="000000"/>
          <w:szCs w:val="20"/>
        </w:rPr>
      </w:pPr>
    </w:p>
    <w:p w14:paraId="17DE9749" w14:textId="038BC99F" w:rsidR="00644248" w:rsidRPr="00644248" w:rsidRDefault="00644248" w:rsidP="004A61DF">
      <w:pPr>
        <w:pStyle w:val="ListParagraph"/>
        <w:numPr>
          <w:ilvl w:val="0"/>
          <w:numId w:val="29"/>
        </w:numPr>
      </w:pPr>
      <w:r w:rsidRPr="00644248">
        <w:rPr>
          <w:b/>
          <w:bCs/>
          <w:color w:val="000000"/>
          <w:szCs w:val="20"/>
        </w:rPr>
        <w:t>Conference Training Topics</w:t>
      </w:r>
    </w:p>
    <w:p w14:paraId="419DAE4A" w14:textId="77777777" w:rsidR="00644248" w:rsidRPr="00E57598" w:rsidRDefault="00644248" w:rsidP="00644248">
      <w:pPr>
        <w:adjustRightInd w:val="0"/>
        <w:rPr>
          <w:color w:val="000000"/>
          <w:szCs w:val="20"/>
        </w:rPr>
      </w:pPr>
      <w:r w:rsidRPr="00E57598">
        <w:rPr>
          <w:color w:val="000000"/>
          <w:szCs w:val="20"/>
        </w:rPr>
        <w:t>The Committee would be the focal point for gathering and recommending workshops or symposia on leadership, management, and emerging issues to be presented during the</w:t>
      </w:r>
      <w:r>
        <w:rPr>
          <w:color w:val="000000"/>
          <w:szCs w:val="20"/>
        </w:rPr>
        <w:t xml:space="preserve"> </w:t>
      </w:r>
      <w:r w:rsidRPr="00E57598">
        <w:rPr>
          <w:b/>
          <w:bCs/>
          <w:szCs w:val="20"/>
          <w:u w:val="single"/>
        </w:rPr>
        <w:t xml:space="preserve">Summer and </w:t>
      </w:r>
      <w:r w:rsidRPr="00E57598">
        <w:rPr>
          <w:b/>
          <w:bCs/>
          <w:spacing w:val="3"/>
          <w:szCs w:val="20"/>
          <w:u w:val="single"/>
        </w:rPr>
        <w:t>Winter Meetings</w:t>
      </w:r>
      <w:r w:rsidRPr="00E57598">
        <w:rPr>
          <w:color w:val="000000"/>
          <w:szCs w:val="20"/>
        </w:rPr>
        <w:t xml:space="preserve"> </w:t>
      </w:r>
      <w:r w:rsidRPr="00E57598">
        <w:rPr>
          <w:b/>
          <w:bCs/>
          <w:strike/>
          <w:color w:val="000000"/>
          <w:szCs w:val="20"/>
        </w:rPr>
        <w:t>Annual Meeting</w:t>
      </w:r>
      <w:r w:rsidRPr="00E57598">
        <w:rPr>
          <w:spacing w:val="3"/>
          <w:szCs w:val="20"/>
        </w:rPr>
        <w:t xml:space="preserve">. </w:t>
      </w:r>
      <w:r w:rsidRPr="00E57598">
        <w:rPr>
          <w:color w:val="000000"/>
          <w:szCs w:val="20"/>
        </w:rPr>
        <w:t>These topics would provide a forum for the exchange of ideas and discussion of changes in the marketplace.</w:t>
      </w:r>
    </w:p>
    <w:p w14:paraId="59342645" w14:textId="77777777" w:rsidR="00644248" w:rsidRPr="00FA5E89" w:rsidRDefault="00644248" w:rsidP="004A61DF">
      <w:pPr>
        <w:pStyle w:val="Default"/>
        <w:numPr>
          <w:ilvl w:val="0"/>
          <w:numId w:val="30"/>
        </w:numPr>
        <w:rPr>
          <w:b/>
          <w:bCs/>
          <w:sz w:val="20"/>
          <w:szCs w:val="20"/>
        </w:rPr>
      </w:pPr>
      <w:r w:rsidRPr="00FA5E89">
        <w:rPr>
          <w:b/>
          <w:bCs/>
          <w:sz w:val="20"/>
          <w:szCs w:val="20"/>
        </w:rPr>
        <w:t>Uniformity of Data - No Change</w:t>
      </w:r>
    </w:p>
    <w:p w14:paraId="40AD19A8" w14:textId="77777777" w:rsidR="00644248" w:rsidRDefault="00644248" w:rsidP="00644248">
      <w:pPr>
        <w:widowControl w:val="0"/>
        <w:tabs>
          <w:tab w:val="left" w:pos="3560"/>
          <w:tab w:val="left" w:pos="3561"/>
        </w:tabs>
        <w:autoSpaceDE w:val="0"/>
        <w:autoSpaceDN w:val="0"/>
        <w:spacing w:after="0" w:line="244" w:lineRule="exact"/>
        <w:jc w:val="left"/>
        <w:rPr>
          <w:b/>
          <w:bCs/>
        </w:rPr>
      </w:pPr>
    </w:p>
    <w:p w14:paraId="4BBE0DC9" w14:textId="77777777" w:rsidR="00644248" w:rsidRPr="00FA5E89" w:rsidRDefault="00644248" w:rsidP="00644248">
      <w:pPr>
        <w:widowControl w:val="0"/>
        <w:tabs>
          <w:tab w:val="left" w:pos="3560"/>
          <w:tab w:val="left" w:pos="3561"/>
        </w:tabs>
        <w:autoSpaceDE w:val="0"/>
        <w:autoSpaceDN w:val="0"/>
        <w:spacing w:line="244" w:lineRule="exact"/>
        <w:jc w:val="left"/>
        <w:rPr>
          <w:b/>
          <w:bCs/>
        </w:rPr>
      </w:pPr>
      <w:r w:rsidRPr="00FA5E89">
        <w:rPr>
          <w:b/>
          <w:bCs/>
        </w:rPr>
        <w:t>Part D. Nominating</w:t>
      </w:r>
      <w:r w:rsidRPr="00FA5E89">
        <w:rPr>
          <w:b/>
          <w:bCs/>
          <w:spacing w:val="-1"/>
        </w:rPr>
        <w:t xml:space="preserve"> </w:t>
      </w:r>
      <w:r w:rsidRPr="00FA5E89">
        <w:rPr>
          <w:b/>
          <w:bCs/>
        </w:rPr>
        <w:t>Committee</w:t>
      </w:r>
    </w:p>
    <w:p w14:paraId="5523A3FF" w14:textId="77777777" w:rsidR="00644248" w:rsidRPr="00E57598" w:rsidRDefault="00644248" w:rsidP="00644248">
      <w:pPr>
        <w:tabs>
          <w:tab w:val="left" w:pos="3560"/>
          <w:tab w:val="left" w:pos="3561"/>
        </w:tabs>
        <w:spacing w:line="244" w:lineRule="exact"/>
      </w:pPr>
      <w:r w:rsidRPr="00E57598">
        <w:rPr>
          <w:szCs w:val="20"/>
        </w:rPr>
        <w:t xml:space="preserve">The Nominating Committee annually presents a slate of nominees for all elective offices. The names of these nominees shall appear in the report of the Nominating Committee and shall be published in the Program and Committee Reports for the </w:t>
      </w:r>
      <w:r w:rsidRPr="00E57598">
        <w:rPr>
          <w:b/>
          <w:bCs/>
          <w:szCs w:val="20"/>
          <w:u w:val="single"/>
        </w:rPr>
        <w:t>Summer</w:t>
      </w:r>
      <w:r w:rsidRPr="00E57598">
        <w:rPr>
          <w:szCs w:val="20"/>
        </w:rPr>
        <w:t xml:space="preserve"> </w:t>
      </w:r>
      <w:r w:rsidRPr="00E57598">
        <w:rPr>
          <w:b/>
          <w:bCs/>
          <w:strike/>
          <w:szCs w:val="20"/>
        </w:rPr>
        <w:t>annual</w:t>
      </w:r>
      <w:r w:rsidRPr="00E57598">
        <w:rPr>
          <w:b/>
          <w:bCs/>
          <w:szCs w:val="20"/>
        </w:rPr>
        <w:t xml:space="preserve"> </w:t>
      </w:r>
      <w:r w:rsidRPr="00E57598">
        <w:rPr>
          <w:szCs w:val="20"/>
        </w:rPr>
        <w:t>meeting of the Corporation.</w:t>
      </w:r>
    </w:p>
    <w:p w14:paraId="53574E85" w14:textId="77777777" w:rsidR="00644248" w:rsidRPr="00FA5E89" w:rsidRDefault="00644248" w:rsidP="00644248">
      <w:pPr>
        <w:autoSpaceDE w:val="0"/>
        <w:autoSpaceDN w:val="0"/>
        <w:adjustRightInd w:val="0"/>
        <w:spacing w:after="0"/>
        <w:rPr>
          <w:b/>
          <w:bCs/>
        </w:rPr>
      </w:pPr>
      <w:r w:rsidRPr="00FA5E89">
        <w:rPr>
          <w:b/>
          <w:bCs/>
        </w:rPr>
        <w:lastRenderedPageBreak/>
        <w:t>Parts E-G – No Change.</w:t>
      </w:r>
    </w:p>
    <w:p w14:paraId="576C18D6" w14:textId="77777777" w:rsidR="00644248" w:rsidRPr="00E57598" w:rsidRDefault="00644248" w:rsidP="00644248">
      <w:pPr>
        <w:autoSpaceDE w:val="0"/>
        <w:autoSpaceDN w:val="0"/>
        <w:adjustRightInd w:val="0"/>
        <w:spacing w:after="0"/>
        <w:rPr>
          <w:b/>
          <w:bCs/>
          <w:sz w:val="29"/>
          <w:szCs w:val="29"/>
        </w:rPr>
      </w:pPr>
    </w:p>
    <w:p w14:paraId="69019F62" w14:textId="77777777" w:rsidR="00644248" w:rsidRPr="00E57598" w:rsidRDefault="00644248" w:rsidP="00644248">
      <w:pPr>
        <w:autoSpaceDE w:val="0"/>
        <w:autoSpaceDN w:val="0"/>
        <w:adjustRightInd w:val="0"/>
        <w:rPr>
          <w:b/>
          <w:bCs/>
          <w:sz w:val="29"/>
          <w:szCs w:val="29"/>
        </w:rPr>
      </w:pPr>
      <w:r w:rsidRPr="00E57598">
        <w:rPr>
          <w:b/>
          <w:bCs/>
          <w:sz w:val="29"/>
          <w:szCs w:val="29"/>
        </w:rPr>
        <w:t>Article X - Voting System</w:t>
      </w:r>
    </w:p>
    <w:p w14:paraId="7E4C640A" w14:textId="77777777" w:rsidR="00644248" w:rsidRPr="00FA5E89" w:rsidRDefault="00644248" w:rsidP="00644248">
      <w:pPr>
        <w:autoSpaceDE w:val="0"/>
        <w:autoSpaceDN w:val="0"/>
        <w:adjustRightInd w:val="0"/>
        <w:rPr>
          <w:szCs w:val="20"/>
        </w:rPr>
      </w:pPr>
      <w:r w:rsidRPr="00FA5E89">
        <w:rPr>
          <w:szCs w:val="20"/>
        </w:rPr>
        <w:t xml:space="preserve">In the case of business issues relating to NCWM, Inc., as a </w:t>
      </w:r>
      <w:proofErr w:type="gramStart"/>
      <w:r w:rsidRPr="00FA5E89">
        <w:rPr>
          <w:szCs w:val="20"/>
        </w:rPr>
        <w:t>Corporation</w:t>
      </w:r>
      <w:proofErr w:type="gramEnd"/>
      <w:r w:rsidRPr="00FA5E89">
        <w:rPr>
          <w:szCs w:val="20"/>
        </w:rPr>
        <w:t>, all questions before a meeting of the Corporation are to be decided by voice vote of members of all three houses.</w:t>
      </w:r>
    </w:p>
    <w:p w14:paraId="53A6D3FC" w14:textId="77777777" w:rsidR="00644248" w:rsidRPr="00FA5E89" w:rsidRDefault="00644248" w:rsidP="00644248">
      <w:pPr>
        <w:autoSpaceDE w:val="0"/>
        <w:autoSpaceDN w:val="0"/>
        <w:adjustRightInd w:val="0"/>
        <w:rPr>
          <w:szCs w:val="20"/>
        </w:rPr>
      </w:pPr>
      <w:r w:rsidRPr="00FA5E89">
        <w:rPr>
          <w:szCs w:val="20"/>
        </w:rPr>
        <w:t xml:space="preserve">Members of all three houses may speak to all issues on the floor, both business and technical issues. However, the adoption of final reports of committees on technical issues, as well as other technical issues, is to be decided by a formal recorded vote of the active members in accordance with the following voting structures and procedures. The determination as to whether an issue is </w:t>
      </w:r>
      <w:proofErr w:type="gramStart"/>
      <w:r w:rsidRPr="00FA5E89">
        <w:rPr>
          <w:szCs w:val="20"/>
        </w:rPr>
        <w:t>technical</w:t>
      </w:r>
      <w:proofErr w:type="gramEnd"/>
      <w:r w:rsidRPr="00FA5E89">
        <w:rPr>
          <w:szCs w:val="20"/>
        </w:rPr>
        <w:t xml:space="preserve"> or business shall be made by the Board in accordance with the policies and procedures of the Corporation.</w:t>
      </w:r>
    </w:p>
    <w:p w14:paraId="421F4A3B" w14:textId="77777777" w:rsidR="00644248" w:rsidRPr="00E57598" w:rsidRDefault="00644248" w:rsidP="00644248">
      <w:pPr>
        <w:autoSpaceDE w:val="0"/>
        <w:autoSpaceDN w:val="0"/>
        <w:adjustRightInd w:val="0"/>
        <w:rPr>
          <w:b/>
          <w:bCs/>
          <w:sz w:val="23"/>
          <w:szCs w:val="23"/>
        </w:rPr>
      </w:pPr>
      <w:r w:rsidRPr="00E57598">
        <w:rPr>
          <w:b/>
          <w:bCs/>
          <w:sz w:val="23"/>
          <w:szCs w:val="23"/>
        </w:rPr>
        <w:t>Section 1 - House of State Representatives</w:t>
      </w:r>
    </w:p>
    <w:p w14:paraId="456F918D" w14:textId="77777777" w:rsidR="00644248" w:rsidRPr="00FA5E89" w:rsidRDefault="00644248" w:rsidP="004A61DF">
      <w:pPr>
        <w:pStyle w:val="ListParagraph"/>
        <w:numPr>
          <w:ilvl w:val="0"/>
          <w:numId w:val="31"/>
        </w:numPr>
        <w:autoSpaceDE w:val="0"/>
        <w:autoSpaceDN w:val="0"/>
        <w:adjustRightInd w:val="0"/>
        <w:spacing w:after="0"/>
        <w:rPr>
          <w:b/>
          <w:bCs/>
        </w:rPr>
      </w:pPr>
      <w:r w:rsidRPr="00FA5E89">
        <w:rPr>
          <w:b/>
          <w:bCs/>
        </w:rPr>
        <w:t>Official Designation</w:t>
      </w:r>
    </w:p>
    <w:p w14:paraId="642F9913" w14:textId="77777777" w:rsidR="00644248" w:rsidRPr="00FA5E89" w:rsidRDefault="00644248" w:rsidP="00644248">
      <w:pPr>
        <w:autoSpaceDE w:val="0"/>
        <w:autoSpaceDN w:val="0"/>
        <w:adjustRightInd w:val="0"/>
        <w:rPr>
          <w:szCs w:val="20"/>
        </w:rPr>
      </w:pPr>
      <w:r w:rsidRPr="00FA5E89">
        <w:rPr>
          <w:szCs w:val="20"/>
        </w:rPr>
        <w:t>This body of Active members who are officially designated by their States and are present and registered at the</w:t>
      </w:r>
      <w:r w:rsidRPr="00FA5E89">
        <w:rPr>
          <w:b/>
          <w:bCs/>
          <w:szCs w:val="20"/>
          <w:u w:val="single"/>
        </w:rPr>
        <w:t xml:space="preserv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shall be known as the "House of State Representatives."</w:t>
      </w:r>
    </w:p>
    <w:p w14:paraId="1110595A" w14:textId="77777777" w:rsidR="00644248" w:rsidRPr="00FA5E89" w:rsidRDefault="00644248" w:rsidP="004A61DF">
      <w:pPr>
        <w:pStyle w:val="ListParagraph"/>
        <w:numPr>
          <w:ilvl w:val="0"/>
          <w:numId w:val="31"/>
        </w:numPr>
        <w:autoSpaceDE w:val="0"/>
        <w:autoSpaceDN w:val="0"/>
        <w:adjustRightInd w:val="0"/>
        <w:spacing w:after="0"/>
        <w:rPr>
          <w:b/>
          <w:bCs/>
        </w:rPr>
      </w:pPr>
      <w:r w:rsidRPr="00FA5E89">
        <w:rPr>
          <w:b/>
          <w:bCs/>
        </w:rPr>
        <w:t>Composition</w:t>
      </w:r>
    </w:p>
    <w:p w14:paraId="3B40974E" w14:textId="77777777" w:rsidR="00644248" w:rsidRPr="00FA5E89" w:rsidRDefault="00644248" w:rsidP="00644248">
      <w:pPr>
        <w:autoSpaceDE w:val="0"/>
        <w:autoSpaceDN w:val="0"/>
        <w:adjustRightInd w:val="0"/>
        <w:rPr>
          <w:szCs w:val="20"/>
        </w:rPr>
      </w:pPr>
      <w:r w:rsidRPr="00FA5E89">
        <w:rPr>
          <w:szCs w:val="20"/>
        </w:rPr>
        <w:t xml:space="preserve">Each State is authorized one official to serve as its representative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of the NCWM. The State weights and measures director, or his or her designee (State or local government official), is the State representative.</w:t>
      </w:r>
    </w:p>
    <w:p w14:paraId="37F95B5C" w14:textId="77777777" w:rsidR="00644248" w:rsidRPr="00FA5E89" w:rsidRDefault="00644248" w:rsidP="00644248">
      <w:pPr>
        <w:autoSpaceDE w:val="0"/>
        <w:autoSpaceDN w:val="0"/>
        <w:adjustRightInd w:val="0"/>
        <w:rPr>
          <w:szCs w:val="20"/>
        </w:rPr>
      </w:pPr>
      <w:r w:rsidRPr="00FA5E89">
        <w:rPr>
          <w:szCs w:val="20"/>
        </w:rPr>
        <w:t xml:space="preserve">The District of Columbia, the Navajo Nation, and the U.S. Commonwealths and Territories that have weights and measures programs </w:t>
      </w:r>
      <w:proofErr w:type="gramStart"/>
      <w:r w:rsidRPr="00FA5E89">
        <w:rPr>
          <w:szCs w:val="20"/>
        </w:rPr>
        <w:t>similar to</w:t>
      </w:r>
      <w:proofErr w:type="gramEnd"/>
      <w:r w:rsidRPr="00FA5E89">
        <w:rPr>
          <w:szCs w:val="20"/>
        </w:rPr>
        <w:t xml:space="preserve"> those of the States (for example, have followed the uniform laws and regulations and have adopted Handbook 44) are also allowed representatives.</w:t>
      </w:r>
    </w:p>
    <w:p w14:paraId="7432B1F5" w14:textId="77777777" w:rsidR="00644248" w:rsidRPr="00FA5E89" w:rsidRDefault="00644248" w:rsidP="004A61DF">
      <w:pPr>
        <w:pStyle w:val="ListParagraph"/>
        <w:numPr>
          <w:ilvl w:val="0"/>
          <w:numId w:val="31"/>
        </w:numPr>
        <w:autoSpaceDE w:val="0"/>
        <w:autoSpaceDN w:val="0"/>
        <w:adjustRightInd w:val="0"/>
        <w:spacing w:after="0"/>
        <w:rPr>
          <w:b/>
          <w:bCs/>
        </w:rPr>
      </w:pPr>
      <w:r w:rsidRPr="00FA5E89">
        <w:rPr>
          <w:b/>
          <w:bCs/>
        </w:rPr>
        <w:t>Method of Designation</w:t>
      </w:r>
    </w:p>
    <w:p w14:paraId="57E20687" w14:textId="77777777" w:rsidR="00644248" w:rsidRPr="00FA5E89" w:rsidRDefault="00644248" w:rsidP="00644248">
      <w:pPr>
        <w:autoSpaceDE w:val="0"/>
        <w:autoSpaceDN w:val="0"/>
        <w:adjustRightInd w:val="0"/>
        <w:rPr>
          <w:szCs w:val="20"/>
        </w:rPr>
      </w:pPr>
      <w:r w:rsidRPr="00FA5E89">
        <w:rPr>
          <w:szCs w:val="20"/>
        </w:rPr>
        <w:t xml:space="preserve">Each representative is specified annually to the Credentials Committee 30 days before the NCWM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Accommodation may be made for exceptions to this deadline. An alternate should be named prior to the NCWM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in case the designated representative cannot attend.</w:t>
      </w:r>
    </w:p>
    <w:p w14:paraId="15215312" w14:textId="77777777" w:rsidR="00644248" w:rsidRPr="00E57598" w:rsidRDefault="00644248" w:rsidP="00644248">
      <w:pPr>
        <w:autoSpaceDE w:val="0"/>
        <w:autoSpaceDN w:val="0"/>
        <w:adjustRightInd w:val="0"/>
        <w:rPr>
          <w:b/>
          <w:bCs/>
          <w:sz w:val="23"/>
          <w:szCs w:val="23"/>
        </w:rPr>
      </w:pPr>
      <w:r w:rsidRPr="00E57598">
        <w:rPr>
          <w:b/>
          <w:bCs/>
          <w:sz w:val="23"/>
          <w:szCs w:val="23"/>
        </w:rPr>
        <w:t>Section 2 - House of Delegates</w:t>
      </w:r>
    </w:p>
    <w:p w14:paraId="3A7C8DD7" w14:textId="77777777" w:rsidR="00644248" w:rsidRPr="00FA5E89" w:rsidRDefault="00644248" w:rsidP="00644248">
      <w:pPr>
        <w:autoSpaceDE w:val="0"/>
        <w:autoSpaceDN w:val="0"/>
        <w:adjustRightInd w:val="0"/>
        <w:rPr>
          <w:b/>
          <w:bCs/>
        </w:rPr>
      </w:pPr>
      <w:r w:rsidRPr="00FA5E89">
        <w:rPr>
          <w:b/>
          <w:bCs/>
        </w:rPr>
        <w:t>Official Designation</w:t>
      </w:r>
    </w:p>
    <w:p w14:paraId="24C27EC1" w14:textId="56CB45F5" w:rsidR="00644248" w:rsidRDefault="00644248" w:rsidP="00644248">
      <w:pPr>
        <w:rPr>
          <w:szCs w:val="20"/>
        </w:rPr>
      </w:pPr>
      <w:r w:rsidRPr="00FA5E89">
        <w:rPr>
          <w:szCs w:val="20"/>
        </w:rPr>
        <w:t xml:space="preserve">All other Active members present and registered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(those not sitting in the House of State Representatives) are grouped as a body known as the "House of Delegates."</w:t>
      </w:r>
    </w:p>
    <w:p w14:paraId="35E59926" w14:textId="77777777" w:rsidR="00644248" w:rsidRPr="00E57598" w:rsidRDefault="00644248" w:rsidP="00644248">
      <w:pPr>
        <w:autoSpaceDE w:val="0"/>
        <w:autoSpaceDN w:val="0"/>
        <w:adjustRightInd w:val="0"/>
        <w:rPr>
          <w:b/>
          <w:bCs/>
          <w:sz w:val="23"/>
          <w:szCs w:val="23"/>
        </w:rPr>
      </w:pPr>
      <w:r w:rsidRPr="00E57598">
        <w:rPr>
          <w:b/>
          <w:bCs/>
          <w:sz w:val="23"/>
          <w:szCs w:val="23"/>
        </w:rPr>
        <w:t>Section 3 - House of General Membership</w:t>
      </w:r>
    </w:p>
    <w:p w14:paraId="44312058" w14:textId="77777777" w:rsidR="00644248" w:rsidRPr="00C4093A" w:rsidRDefault="00644248" w:rsidP="00644248">
      <w:pPr>
        <w:autoSpaceDE w:val="0"/>
        <w:autoSpaceDN w:val="0"/>
        <w:adjustRightInd w:val="0"/>
        <w:rPr>
          <w:b/>
          <w:bCs/>
        </w:rPr>
      </w:pPr>
      <w:r w:rsidRPr="00C4093A">
        <w:rPr>
          <w:b/>
          <w:bCs/>
        </w:rPr>
        <w:t>Official Designation</w:t>
      </w:r>
    </w:p>
    <w:p w14:paraId="2BB2AC22" w14:textId="77777777" w:rsidR="00644248" w:rsidRPr="00C4093A" w:rsidRDefault="00644248" w:rsidP="00644248">
      <w:pPr>
        <w:autoSpaceDE w:val="0"/>
        <w:autoSpaceDN w:val="0"/>
        <w:adjustRightInd w:val="0"/>
        <w:rPr>
          <w:szCs w:val="20"/>
        </w:rPr>
      </w:pPr>
      <w:r w:rsidRPr="00C4093A">
        <w:rPr>
          <w:szCs w:val="20"/>
        </w:rPr>
        <w:t xml:space="preserve">This body shall comprise Associate and Advisory members of NCWM, Inc., who are present and registered at the </w:t>
      </w:r>
      <w:r>
        <w:rPr>
          <w:b/>
          <w:bCs/>
          <w:szCs w:val="20"/>
          <w:u w:val="single"/>
        </w:rPr>
        <w:t>Winter and Summer Meetings</w:t>
      </w:r>
      <w:r w:rsidRPr="00FA5E89">
        <w:rPr>
          <w:szCs w:val="20"/>
        </w:rPr>
        <w:t xml:space="preserve"> </w:t>
      </w:r>
      <w:r w:rsidRPr="006D1DB8">
        <w:rPr>
          <w:b/>
          <w:bCs/>
          <w:strike/>
          <w:szCs w:val="20"/>
        </w:rPr>
        <w:t>Annual Meeting</w:t>
      </w:r>
      <w:r w:rsidRPr="00C4093A">
        <w:rPr>
          <w:szCs w:val="20"/>
        </w:rPr>
        <w:t>. The House of General Membership shall vote, as well as the House of Representatives and the House of Delegates, on all business issues relating to NCWM, Inc., as a Corporation.</w:t>
      </w:r>
    </w:p>
    <w:p w14:paraId="008257DE" w14:textId="77777777" w:rsidR="00644248" w:rsidRPr="00E57598" w:rsidRDefault="00644248" w:rsidP="00644248">
      <w:pPr>
        <w:autoSpaceDE w:val="0"/>
        <w:autoSpaceDN w:val="0"/>
        <w:adjustRightInd w:val="0"/>
        <w:rPr>
          <w:b/>
          <w:bCs/>
          <w:sz w:val="23"/>
          <w:szCs w:val="23"/>
        </w:rPr>
      </w:pPr>
      <w:r w:rsidRPr="00E57598">
        <w:rPr>
          <w:b/>
          <w:bCs/>
          <w:sz w:val="23"/>
          <w:szCs w:val="23"/>
        </w:rPr>
        <w:t xml:space="preserve">Section 4 </w:t>
      </w:r>
      <w:r>
        <w:rPr>
          <w:b/>
          <w:bCs/>
          <w:sz w:val="23"/>
          <w:szCs w:val="23"/>
        </w:rPr>
        <w:t xml:space="preserve">Minimum Votes Needed for an Official Vote of a House on Technical Items </w:t>
      </w:r>
      <w:r w:rsidRPr="00E57598">
        <w:rPr>
          <w:b/>
          <w:bCs/>
          <w:sz w:val="23"/>
          <w:szCs w:val="23"/>
        </w:rPr>
        <w:t>– No Change</w:t>
      </w:r>
    </w:p>
    <w:p w14:paraId="23718604" w14:textId="77777777" w:rsidR="00644248" w:rsidRPr="00E57598" w:rsidRDefault="00644248" w:rsidP="008E581A">
      <w:pPr>
        <w:keepNext/>
        <w:keepLines/>
        <w:autoSpaceDE w:val="0"/>
        <w:autoSpaceDN w:val="0"/>
        <w:adjustRightInd w:val="0"/>
        <w:rPr>
          <w:b/>
          <w:bCs/>
          <w:sz w:val="23"/>
          <w:szCs w:val="23"/>
        </w:rPr>
      </w:pPr>
      <w:r w:rsidRPr="00E57598">
        <w:rPr>
          <w:b/>
          <w:bCs/>
          <w:sz w:val="23"/>
          <w:szCs w:val="23"/>
        </w:rPr>
        <w:lastRenderedPageBreak/>
        <w:t>Section 5 - Voting Rules</w:t>
      </w:r>
    </w:p>
    <w:p w14:paraId="552EFAEE" w14:textId="77777777" w:rsidR="00644248" w:rsidRPr="00C4093A" w:rsidRDefault="00644248" w:rsidP="008E581A">
      <w:pPr>
        <w:pStyle w:val="ListParagraph"/>
        <w:keepNext/>
        <w:keepLines/>
        <w:numPr>
          <w:ilvl w:val="0"/>
          <w:numId w:val="32"/>
        </w:numPr>
        <w:autoSpaceDE w:val="0"/>
        <w:autoSpaceDN w:val="0"/>
        <w:adjustRightInd w:val="0"/>
        <w:spacing w:after="0"/>
        <w:rPr>
          <w:b/>
          <w:bCs/>
        </w:rPr>
      </w:pPr>
      <w:r w:rsidRPr="00C4093A">
        <w:rPr>
          <w:b/>
          <w:bCs/>
        </w:rPr>
        <w:t xml:space="preserve">Quorum - No Change </w:t>
      </w:r>
    </w:p>
    <w:p w14:paraId="065D59A3" w14:textId="77777777" w:rsidR="00644248" w:rsidRPr="00C4093A" w:rsidRDefault="00644248" w:rsidP="00644248">
      <w:pPr>
        <w:autoSpaceDE w:val="0"/>
        <w:autoSpaceDN w:val="0"/>
        <w:adjustRightInd w:val="0"/>
        <w:spacing w:after="0"/>
        <w:ind w:left="360"/>
        <w:rPr>
          <w:b/>
          <w:bCs/>
          <w:szCs w:val="20"/>
        </w:rPr>
      </w:pPr>
    </w:p>
    <w:p w14:paraId="464483DA" w14:textId="77777777" w:rsidR="00644248" w:rsidRPr="00C4093A" w:rsidRDefault="00644248" w:rsidP="004A61DF">
      <w:pPr>
        <w:pStyle w:val="ListParagraph"/>
        <w:numPr>
          <w:ilvl w:val="0"/>
          <w:numId w:val="32"/>
        </w:numPr>
        <w:autoSpaceDE w:val="0"/>
        <w:autoSpaceDN w:val="0"/>
        <w:adjustRightInd w:val="0"/>
        <w:spacing w:after="0"/>
        <w:rPr>
          <w:b/>
          <w:bCs/>
        </w:rPr>
      </w:pPr>
      <w:r w:rsidRPr="00C4093A">
        <w:rPr>
          <w:b/>
          <w:bCs/>
        </w:rPr>
        <w:t>Proxy Votes</w:t>
      </w:r>
    </w:p>
    <w:p w14:paraId="4D832088" w14:textId="77777777" w:rsidR="00644248" w:rsidRPr="00C4093A" w:rsidRDefault="00644248" w:rsidP="00644248">
      <w:pPr>
        <w:autoSpaceDE w:val="0"/>
        <w:autoSpaceDN w:val="0"/>
        <w:adjustRightInd w:val="0"/>
        <w:rPr>
          <w:szCs w:val="20"/>
        </w:rPr>
      </w:pPr>
      <w:r w:rsidRPr="00C4093A">
        <w:rPr>
          <w:szCs w:val="20"/>
        </w:rPr>
        <w:t xml:space="preserve">Proxy votes are not permitted. Since issues and recommendations in the committees' </w:t>
      </w:r>
      <w:r w:rsidRPr="00C4093A">
        <w:rPr>
          <w:strike/>
          <w:szCs w:val="20"/>
        </w:rPr>
        <w:t>interim</w:t>
      </w:r>
      <w:r w:rsidRPr="00C4093A">
        <w:rPr>
          <w:szCs w:val="20"/>
        </w:rPr>
        <w:t xml:space="preserve"> reports are often modified and amended at the NCWM </w:t>
      </w:r>
      <w:r>
        <w:rPr>
          <w:b/>
          <w:bCs/>
          <w:szCs w:val="20"/>
          <w:u w:val="single"/>
        </w:rPr>
        <w:t>Winter and Summer Meetings</w:t>
      </w:r>
      <w:r w:rsidRPr="00FA5E89">
        <w:rPr>
          <w:szCs w:val="20"/>
        </w:rPr>
        <w:t xml:space="preserve"> </w:t>
      </w:r>
      <w:r w:rsidRPr="006D1DB8">
        <w:rPr>
          <w:b/>
          <w:bCs/>
          <w:strike/>
          <w:szCs w:val="20"/>
        </w:rPr>
        <w:t>Annual Meeting</w:t>
      </w:r>
      <w:r w:rsidRPr="00C4093A">
        <w:rPr>
          <w:szCs w:val="20"/>
        </w:rPr>
        <w:t xml:space="preserve">, the attendance of officials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w:t>
      </w:r>
      <w:r w:rsidRPr="00C4093A">
        <w:rPr>
          <w:szCs w:val="20"/>
        </w:rPr>
        <w:t>and voting sessions is vital.</w:t>
      </w:r>
    </w:p>
    <w:p w14:paraId="3A83CF2F" w14:textId="77777777" w:rsidR="00644248" w:rsidRPr="00C4093A" w:rsidRDefault="00644248" w:rsidP="00644248">
      <w:pPr>
        <w:autoSpaceDE w:val="0"/>
        <w:autoSpaceDN w:val="0"/>
        <w:adjustRightInd w:val="0"/>
      </w:pPr>
      <w:r w:rsidRPr="00C4093A">
        <w:rPr>
          <w:b/>
          <w:bCs/>
        </w:rPr>
        <w:t>C.-F. No Change</w:t>
      </w:r>
    </w:p>
    <w:p w14:paraId="6DB00661" w14:textId="77777777" w:rsidR="00644248" w:rsidRPr="00E57598" w:rsidRDefault="00644248" w:rsidP="00644248">
      <w:pPr>
        <w:autoSpaceDE w:val="0"/>
        <w:autoSpaceDN w:val="0"/>
        <w:adjustRightInd w:val="0"/>
        <w:rPr>
          <w:b/>
          <w:bCs/>
          <w:sz w:val="23"/>
          <w:szCs w:val="23"/>
        </w:rPr>
      </w:pPr>
      <w:r w:rsidRPr="00E57598">
        <w:rPr>
          <w:b/>
          <w:bCs/>
          <w:sz w:val="23"/>
          <w:szCs w:val="23"/>
        </w:rPr>
        <w:t>Section 6</w:t>
      </w:r>
      <w:r>
        <w:rPr>
          <w:b/>
          <w:bCs/>
          <w:sz w:val="23"/>
          <w:szCs w:val="23"/>
        </w:rPr>
        <w:t xml:space="preserve"> - Committee Reports</w:t>
      </w:r>
      <w:r w:rsidRPr="00E57598">
        <w:rPr>
          <w:b/>
          <w:bCs/>
          <w:sz w:val="23"/>
          <w:szCs w:val="23"/>
        </w:rPr>
        <w:t xml:space="preserve"> – No Change</w:t>
      </w:r>
    </w:p>
    <w:p w14:paraId="14F19BF2" w14:textId="77777777" w:rsidR="00644248" w:rsidRPr="00E57598" w:rsidRDefault="00644248" w:rsidP="00644248">
      <w:pPr>
        <w:autoSpaceDE w:val="0"/>
        <w:autoSpaceDN w:val="0"/>
        <w:adjustRightInd w:val="0"/>
        <w:rPr>
          <w:b/>
          <w:bCs/>
          <w:sz w:val="23"/>
          <w:szCs w:val="23"/>
        </w:rPr>
      </w:pPr>
      <w:r w:rsidRPr="00E57598">
        <w:rPr>
          <w:b/>
          <w:bCs/>
          <w:sz w:val="23"/>
          <w:szCs w:val="23"/>
        </w:rPr>
        <w:t xml:space="preserve">Section 7 </w:t>
      </w:r>
      <w:r>
        <w:rPr>
          <w:b/>
          <w:bCs/>
          <w:sz w:val="23"/>
          <w:szCs w:val="23"/>
        </w:rPr>
        <w:t xml:space="preserve">- Amendments and Changes </w:t>
      </w:r>
      <w:r w:rsidRPr="00E57598">
        <w:rPr>
          <w:b/>
          <w:bCs/>
          <w:sz w:val="23"/>
          <w:szCs w:val="23"/>
        </w:rPr>
        <w:t>– No Change</w:t>
      </w:r>
    </w:p>
    <w:p w14:paraId="13F84B30" w14:textId="77777777" w:rsidR="00644248" w:rsidRPr="00E57598" w:rsidRDefault="00644248" w:rsidP="00644248">
      <w:pPr>
        <w:autoSpaceDE w:val="0"/>
        <w:autoSpaceDN w:val="0"/>
        <w:adjustRightInd w:val="0"/>
        <w:rPr>
          <w:b/>
          <w:bCs/>
          <w:sz w:val="23"/>
          <w:szCs w:val="23"/>
        </w:rPr>
      </w:pPr>
      <w:r w:rsidRPr="00E57598">
        <w:rPr>
          <w:b/>
          <w:bCs/>
          <w:color w:val="010101"/>
          <w:sz w:val="24"/>
          <w:szCs w:val="24"/>
        </w:rPr>
        <w:t xml:space="preserve">Section 8 </w:t>
      </w:r>
      <w:r w:rsidRPr="00E57598">
        <w:rPr>
          <w:b/>
          <w:bCs/>
          <w:sz w:val="23"/>
          <w:szCs w:val="23"/>
        </w:rPr>
        <w:t>–</w:t>
      </w:r>
      <w:r>
        <w:rPr>
          <w:b/>
          <w:bCs/>
          <w:sz w:val="23"/>
          <w:szCs w:val="23"/>
        </w:rPr>
        <w:t xml:space="preserve"> Seating - </w:t>
      </w:r>
      <w:r w:rsidRPr="00E57598">
        <w:rPr>
          <w:b/>
          <w:bCs/>
          <w:sz w:val="23"/>
          <w:szCs w:val="23"/>
        </w:rPr>
        <w:t>No Change</w:t>
      </w:r>
    </w:p>
    <w:p w14:paraId="376933B9" w14:textId="77777777" w:rsidR="00644248" w:rsidRPr="00E57598" w:rsidRDefault="00644248" w:rsidP="00644248">
      <w:pPr>
        <w:autoSpaceDE w:val="0"/>
        <w:autoSpaceDN w:val="0"/>
        <w:adjustRightInd w:val="0"/>
        <w:rPr>
          <w:b/>
          <w:bCs/>
          <w:color w:val="010101"/>
          <w:sz w:val="24"/>
          <w:szCs w:val="24"/>
        </w:rPr>
      </w:pPr>
      <w:r w:rsidRPr="00E57598">
        <w:rPr>
          <w:b/>
          <w:bCs/>
          <w:color w:val="010101"/>
          <w:sz w:val="24"/>
          <w:szCs w:val="24"/>
        </w:rPr>
        <w:t>Section 9A</w:t>
      </w:r>
      <w:r>
        <w:rPr>
          <w:b/>
          <w:bCs/>
          <w:color w:val="010101"/>
          <w:sz w:val="24"/>
          <w:szCs w:val="24"/>
        </w:rPr>
        <w:t xml:space="preserve"> </w:t>
      </w:r>
      <w:r w:rsidRPr="00E57598">
        <w:rPr>
          <w:b/>
          <w:bCs/>
          <w:color w:val="010101"/>
          <w:sz w:val="24"/>
          <w:szCs w:val="24"/>
        </w:rPr>
        <w:t>- Voting- Technical Issues</w:t>
      </w:r>
    </w:p>
    <w:p w14:paraId="59F21E64" w14:textId="77777777" w:rsidR="00644248" w:rsidRPr="00C4093A" w:rsidRDefault="00644248" w:rsidP="00644248">
      <w:pPr>
        <w:autoSpaceDE w:val="0"/>
        <w:autoSpaceDN w:val="0"/>
        <w:adjustRightInd w:val="0"/>
        <w:rPr>
          <w:color w:val="292929"/>
        </w:rPr>
      </w:pPr>
      <w:r w:rsidRPr="00C4093A">
        <w:rPr>
          <w:b/>
          <w:bCs/>
        </w:rPr>
        <w:t>A.-B. No Change</w:t>
      </w:r>
    </w:p>
    <w:p w14:paraId="3884C888" w14:textId="77777777" w:rsidR="00644248" w:rsidRPr="00C4093A" w:rsidRDefault="00644248" w:rsidP="004A61DF">
      <w:pPr>
        <w:pStyle w:val="ListParagraph"/>
        <w:numPr>
          <w:ilvl w:val="0"/>
          <w:numId w:val="32"/>
        </w:numPr>
        <w:autoSpaceDE w:val="0"/>
        <w:autoSpaceDN w:val="0"/>
        <w:adjustRightInd w:val="0"/>
        <w:spacing w:after="0"/>
        <w:rPr>
          <w:color w:val="060606"/>
        </w:rPr>
      </w:pPr>
      <w:r w:rsidRPr="00C4093A">
        <w:rPr>
          <w:b/>
          <w:bCs/>
          <w:color w:val="060606"/>
        </w:rPr>
        <w:t xml:space="preserve">Issue Returned to Committee for Future Consideration </w:t>
      </w:r>
      <w:r w:rsidRPr="00C4093A">
        <w:rPr>
          <w:color w:val="060606"/>
        </w:rPr>
        <w:t>If:</w:t>
      </w:r>
    </w:p>
    <w:p w14:paraId="590DD9F4" w14:textId="77777777" w:rsidR="00644248" w:rsidRPr="00C4093A" w:rsidRDefault="00644248" w:rsidP="004A61DF">
      <w:pPr>
        <w:pStyle w:val="ListParagraph"/>
        <w:numPr>
          <w:ilvl w:val="0"/>
          <w:numId w:val="33"/>
        </w:numPr>
        <w:autoSpaceDE w:val="0"/>
        <w:autoSpaceDN w:val="0"/>
        <w:adjustRightInd w:val="0"/>
        <w:spacing w:after="0"/>
        <w:rPr>
          <w:color w:val="292929"/>
          <w:szCs w:val="20"/>
        </w:rPr>
      </w:pPr>
      <w:r w:rsidRPr="00C4093A">
        <w:rPr>
          <w:color w:val="060606"/>
          <w:szCs w:val="20"/>
        </w:rPr>
        <w:t xml:space="preserve">The House of Representatives </w:t>
      </w:r>
      <w:r w:rsidRPr="005D50FD">
        <w:rPr>
          <w:color w:val="060606"/>
          <w:szCs w:val="20"/>
        </w:rPr>
        <w:t>fails</w:t>
      </w:r>
      <w:r w:rsidRPr="00C4093A">
        <w:rPr>
          <w:color w:val="060606"/>
          <w:szCs w:val="20"/>
        </w:rPr>
        <w:t xml:space="preserve"> to </w:t>
      </w:r>
      <w:r w:rsidRPr="000831AA">
        <w:rPr>
          <w:color w:val="060606"/>
          <w:szCs w:val="20"/>
        </w:rPr>
        <w:t>cast</w:t>
      </w:r>
      <w:r w:rsidRPr="00C4093A">
        <w:rPr>
          <w:color w:val="060606"/>
          <w:szCs w:val="20"/>
        </w:rPr>
        <w:t xml:space="preserve"> the minimum </w:t>
      </w:r>
      <w:r w:rsidRPr="00851A60">
        <w:rPr>
          <w:b/>
          <w:bCs/>
          <w:color w:val="060606"/>
          <w:szCs w:val="20"/>
          <w:u w:val="single"/>
        </w:rPr>
        <w:t>number of</w:t>
      </w:r>
      <w:r>
        <w:rPr>
          <w:color w:val="060606"/>
          <w:szCs w:val="20"/>
        </w:rPr>
        <w:t xml:space="preserve"> </w:t>
      </w:r>
      <w:r w:rsidRPr="00C4093A">
        <w:rPr>
          <w:color w:val="060606"/>
          <w:szCs w:val="20"/>
        </w:rPr>
        <w:t>required votes</w:t>
      </w:r>
      <w:r>
        <w:rPr>
          <w:color w:val="060606"/>
          <w:szCs w:val="20"/>
        </w:rPr>
        <w:t xml:space="preserve"> </w:t>
      </w:r>
      <w:r w:rsidRPr="00851A60">
        <w:rPr>
          <w:b/>
          <w:bCs/>
          <w:color w:val="060606"/>
          <w:szCs w:val="20"/>
          <w:u w:val="single"/>
        </w:rPr>
        <w:t>for an item to pass or fail</w:t>
      </w:r>
      <w:r w:rsidRPr="00C4093A">
        <w:rPr>
          <w:color w:val="292929"/>
          <w:szCs w:val="20"/>
        </w:rPr>
        <w:t>.</w:t>
      </w:r>
    </w:p>
    <w:p w14:paraId="036F4999" w14:textId="77777777" w:rsidR="00644248" w:rsidRPr="00C4093A" w:rsidRDefault="00644248" w:rsidP="004A61DF">
      <w:pPr>
        <w:pStyle w:val="ListParagraph"/>
        <w:numPr>
          <w:ilvl w:val="0"/>
          <w:numId w:val="33"/>
        </w:numPr>
        <w:autoSpaceDE w:val="0"/>
        <w:autoSpaceDN w:val="0"/>
        <w:adjustRightInd w:val="0"/>
        <w:spacing w:after="0"/>
        <w:rPr>
          <w:color w:val="060606"/>
          <w:szCs w:val="20"/>
        </w:rPr>
      </w:pPr>
      <w:r w:rsidRPr="00C4093A">
        <w:rPr>
          <w:color w:val="060606"/>
          <w:szCs w:val="20"/>
        </w:rPr>
        <w:t xml:space="preserve">The minimum </w:t>
      </w:r>
      <w:r w:rsidRPr="00851A60">
        <w:rPr>
          <w:b/>
          <w:bCs/>
          <w:color w:val="060606"/>
          <w:szCs w:val="20"/>
          <w:u w:val="single"/>
        </w:rPr>
        <w:t>number of</w:t>
      </w:r>
      <w:r>
        <w:rPr>
          <w:color w:val="060606"/>
          <w:szCs w:val="20"/>
        </w:rPr>
        <w:t xml:space="preserve"> </w:t>
      </w:r>
      <w:r w:rsidRPr="00C4093A">
        <w:rPr>
          <w:color w:val="060606"/>
          <w:szCs w:val="20"/>
        </w:rPr>
        <w:t xml:space="preserve">required votes </w:t>
      </w:r>
      <w:r w:rsidRPr="00851A60">
        <w:rPr>
          <w:color w:val="060606"/>
          <w:szCs w:val="20"/>
        </w:rPr>
        <w:t>is</w:t>
      </w:r>
      <w:r w:rsidRPr="00851A60">
        <w:rPr>
          <w:b/>
          <w:bCs/>
          <w:color w:val="060606"/>
          <w:szCs w:val="20"/>
        </w:rPr>
        <w:t xml:space="preserve"> </w:t>
      </w:r>
      <w:r w:rsidRPr="00851A60">
        <w:rPr>
          <w:b/>
          <w:bCs/>
          <w:color w:val="060606"/>
          <w:szCs w:val="20"/>
          <w:u w:val="single"/>
        </w:rPr>
        <w:t>received from</w:t>
      </w:r>
      <w:r w:rsidRPr="00851A60">
        <w:rPr>
          <w:b/>
          <w:bCs/>
          <w:color w:val="060606"/>
          <w:szCs w:val="20"/>
        </w:rPr>
        <w:t xml:space="preserve"> </w:t>
      </w:r>
      <w:r w:rsidRPr="00851A60">
        <w:rPr>
          <w:b/>
          <w:bCs/>
          <w:strike/>
          <w:color w:val="060606"/>
          <w:szCs w:val="20"/>
        </w:rPr>
        <w:t>cast in</w:t>
      </w:r>
      <w:r w:rsidRPr="00C4093A">
        <w:rPr>
          <w:color w:val="060606"/>
          <w:szCs w:val="20"/>
        </w:rPr>
        <w:t xml:space="preserve"> each house but one house votes </w:t>
      </w:r>
      <w:r w:rsidRPr="00851A60">
        <w:rPr>
          <w:b/>
          <w:bCs/>
          <w:color w:val="060606"/>
          <w:szCs w:val="20"/>
          <w:u w:val="single"/>
        </w:rPr>
        <w:t>“yea”</w:t>
      </w:r>
      <w:r w:rsidRPr="00851A60">
        <w:rPr>
          <w:b/>
          <w:bCs/>
          <w:color w:val="060606"/>
          <w:szCs w:val="20"/>
        </w:rPr>
        <w:t xml:space="preserve"> </w:t>
      </w:r>
      <w:r w:rsidRPr="00851A60">
        <w:rPr>
          <w:b/>
          <w:bCs/>
          <w:strike/>
          <w:color w:val="060606"/>
          <w:szCs w:val="20"/>
        </w:rPr>
        <w:t>yea</w:t>
      </w:r>
      <w:r w:rsidRPr="00C4093A">
        <w:rPr>
          <w:color w:val="060606"/>
          <w:szCs w:val="20"/>
        </w:rPr>
        <w:t xml:space="preserve"> and the other house votes </w:t>
      </w:r>
      <w:r w:rsidRPr="00851A60">
        <w:rPr>
          <w:b/>
          <w:bCs/>
          <w:color w:val="060606"/>
          <w:szCs w:val="20"/>
          <w:u w:val="single"/>
        </w:rPr>
        <w:t>“nay”</w:t>
      </w:r>
      <w:r w:rsidRPr="00851A60">
        <w:rPr>
          <w:b/>
          <w:bCs/>
          <w:color w:val="060606"/>
          <w:szCs w:val="20"/>
        </w:rPr>
        <w:t xml:space="preserve"> </w:t>
      </w:r>
      <w:r w:rsidRPr="00851A60">
        <w:rPr>
          <w:b/>
          <w:bCs/>
          <w:strike/>
          <w:color w:val="060606"/>
          <w:szCs w:val="20"/>
        </w:rPr>
        <w:t>nay</w:t>
      </w:r>
      <w:r w:rsidRPr="00C4093A">
        <w:rPr>
          <w:color w:val="060606"/>
          <w:szCs w:val="20"/>
        </w:rPr>
        <w:t>.</w:t>
      </w:r>
    </w:p>
    <w:p w14:paraId="5F6731E5" w14:textId="77777777" w:rsidR="00644248" w:rsidRPr="00E57598" w:rsidRDefault="00644248" w:rsidP="00644248">
      <w:pPr>
        <w:autoSpaceDE w:val="0"/>
        <w:autoSpaceDN w:val="0"/>
        <w:adjustRightInd w:val="0"/>
        <w:rPr>
          <w:b/>
          <w:bCs/>
          <w:color w:val="060606"/>
          <w:szCs w:val="20"/>
        </w:rPr>
      </w:pPr>
      <w:r w:rsidRPr="00E57598">
        <w:rPr>
          <w:b/>
          <w:bCs/>
          <w:color w:val="060606"/>
          <w:szCs w:val="20"/>
        </w:rPr>
        <w:t>Or</w:t>
      </w:r>
    </w:p>
    <w:p w14:paraId="14F20AB1" w14:textId="77777777" w:rsidR="00644248" w:rsidRPr="00C25F4C" w:rsidRDefault="00644248" w:rsidP="004A61DF">
      <w:pPr>
        <w:pStyle w:val="ListParagraph"/>
        <w:numPr>
          <w:ilvl w:val="0"/>
          <w:numId w:val="33"/>
        </w:numPr>
        <w:autoSpaceDE w:val="0"/>
        <w:autoSpaceDN w:val="0"/>
        <w:adjustRightInd w:val="0"/>
        <w:spacing w:after="0"/>
        <w:rPr>
          <w:color w:val="060606"/>
          <w:szCs w:val="20"/>
        </w:rPr>
      </w:pPr>
      <w:r w:rsidRPr="00C4093A">
        <w:rPr>
          <w:color w:val="060606"/>
          <w:szCs w:val="20"/>
        </w:rPr>
        <w:t>Either the House of Representatives or House of Delegates casts a tie vote of 27 votes or more each in favor and in opposition to the item</w:t>
      </w:r>
      <w:r w:rsidRPr="00C4093A">
        <w:rPr>
          <w:color w:val="292929"/>
          <w:szCs w:val="20"/>
        </w:rPr>
        <w:t xml:space="preserve">. </w:t>
      </w:r>
    </w:p>
    <w:p w14:paraId="2490DC61" w14:textId="77777777" w:rsidR="00644248" w:rsidRPr="00851A60" w:rsidRDefault="00644248" w:rsidP="00644248">
      <w:pPr>
        <w:autoSpaceDE w:val="0"/>
        <w:autoSpaceDN w:val="0"/>
        <w:adjustRightInd w:val="0"/>
        <w:rPr>
          <w:b/>
          <w:bCs/>
          <w:color w:val="060606"/>
          <w:szCs w:val="20"/>
          <w:u w:val="single"/>
        </w:rPr>
      </w:pPr>
      <w:r w:rsidRPr="00851A60">
        <w:rPr>
          <w:b/>
          <w:bCs/>
          <w:color w:val="060606"/>
          <w:szCs w:val="20"/>
          <w:u w:val="single"/>
        </w:rPr>
        <w:t>And</w:t>
      </w:r>
    </w:p>
    <w:p w14:paraId="646331EE" w14:textId="77777777" w:rsidR="00644248" w:rsidRPr="00851A60" w:rsidRDefault="00644248" w:rsidP="004A61DF">
      <w:pPr>
        <w:pStyle w:val="ListParagraph"/>
        <w:numPr>
          <w:ilvl w:val="0"/>
          <w:numId w:val="33"/>
        </w:numPr>
        <w:autoSpaceDE w:val="0"/>
        <w:autoSpaceDN w:val="0"/>
        <w:adjustRightInd w:val="0"/>
        <w:spacing w:after="0"/>
        <w:rPr>
          <w:b/>
          <w:bCs/>
          <w:color w:val="060606"/>
          <w:szCs w:val="20"/>
        </w:rPr>
      </w:pPr>
      <w:r w:rsidRPr="00851A60">
        <w:rPr>
          <w:b/>
          <w:bCs/>
          <w:color w:val="060606"/>
          <w:szCs w:val="20"/>
        </w:rPr>
        <w:t>T</w:t>
      </w:r>
      <w:r w:rsidRPr="00851A60">
        <w:rPr>
          <w:b/>
          <w:bCs/>
          <w:color w:val="060606"/>
          <w:szCs w:val="20"/>
          <w:u w:val="single"/>
        </w:rPr>
        <w:t>he chair of the respective Standing Committee makes a specific request in writing to retain the issue on the Standing Committee’s Agenda.  The written request shall be sent to the NCWM Executive Director within 10 calendar days following the voting session.  The day of the voting session counts as the first day of the 10 days.</w:t>
      </w:r>
    </w:p>
    <w:p w14:paraId="4C7F563F" w14:textId="77777777" w:rsidR="00644248" w:rsidRDefault="00644248" w:rsidP="00644248">
      <w:pPr>
        <w:autoSpaceDE w:val="0"/>
        <w:autoSpaceDN w:val="0"/>
        <w:adjustRightInd w:val="0"/>
        <w:spacing w:after="0"/>
        <w:ind w:left="360"/>
        <w:rPr>
          <w:color w:val="060606"/>
          <w:szCs w:val="20"/>
        </w:rPr>
      </w:pPr>
    </w:p>
    <w:p w14:paraId="4F47BB05" w14:textId="3E15457F" w:rsidR="00644248" w:rsidRDefault="00644248" w:rsidP="00644248">
      <w:pPr>
        <w:rPr>
          <w:color w:val="060606"/>
          <w:szCs w:val="20"/>
        </w:rPr>
      </w:pPr>
      <w:r w:rsidRPr="00C4093A">
        <w:rPr>
          <w:color w:val="060606"/>
          <w:szCs w:val="20"/>
        </w:rPr>
        <w:t>The issue cannot be recalled for another vote at the same</w:t>
      </w:r>
      <w:r>
        <w:rPr>
          <w:color w:val="060606"/>
          <w:szCs w:val="20"/>
        </w:rPr>
        <w:t xml:space="preserve"> </w:t>
      </w:r>
      <w:r>
        <w:rPr>
          <w:b/>
          <w:bCs/>
          <w:sz w:val="19"/>
          <w:szCs w:val="19"/>
          <w:u w:val="single"/>
        </w:rPr>
        <w:t>Winter or Summer</w:t>
      </w:r>
      <w:r w:rsidRPr="00C4093A">
        <w:rPr>
          <w:color w:val="060606"/>
          <w:szCs w:val="20"/>
        </w:rPr>
        <w:t xml:space="preserve"> </w:t>
      </w:r>
      <w:r w:rsidRPr="00C4093A">
        <w:rPr>
          <w:b/>
          <w:bCs/>
          <w:strike/>
          <w:color w:val="060606"/>
          <w:szCs w:val="20"/>
        </w:rPr>
        <w:t>Annual</w:t>
      </w:r>
      <w:r w:rsidRPr="00C4093A">
        <w:rPr>
          <w:color w:val="060606"/>
          <w:szCs w:val="20"/>
        </w:rPr>
        <w:t xml:space="preserve"> Meeting.</w:t>
      </w:r>
    </w:p>
    <w:p w14:paraId="3BE344F9" w14:textId="77777777" w:rsidR="00644248" w:rsidRDefault="00644248" w:rsidP="00644248">
      <w:pPr>
        <w:ind w:left="-360"/>
      </w:pPr>
      <w:r>
        <w:rPr>
          <w:noProof/>
        </w:rPr>
        <w:lastRenderedPageBreak/>
        <w:drawing>
          <wp:inline distT="0" distB="0" distL="0" distR="0" wp14:anchorId="718ADCB6" wp14:editId="774230AB">
            <wp:extent cx="6591935" cy="47053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03114" cy="4713330"/>
                    </a:xfrm>
                    <a:prstGeom prst="rect">
                      <a:avLst/>
                    </a:prstGeom>
                    <a:noFill/>
                    <a:ln>
                      <a:noFill/>
                    </a:ln>
                  </pic:spPr>
                </pic:pic>
              </a:graphicData>
            </a:graphic>
          </wp:inline>
        </w:drawing>
      </w:r>
    </w:p>
    <w:p w14:paraId="18D9E2B8" w14:textId="77777777" w:rsidR="00644248" w:rsidRPr="00851A60" w:rsidRDefault="00644248" w:rsidP="00644248">
      <w:pPr>
        <w:autoSpaceDE w:val="0"/>
        <w:autoSpaceDN w:val="0"/>
        <w:adjustRightInd w:val="0"/>
        <w:ind w:left="360"/>
        <w:rPr>
          <w:b/>
          <w:bCs/>
          <w:color w:val="060606"/>
          <w:szCs w:val="20"/>
          <w:u w:val="single"/>
        </w:rPr>
      </w:pPr>
      <w:r w:rsidRPr="00851A60">
        <w:rPr>
          <w:b/>
          <w:bCs/>
          <w:u w:val="single"/>
        </w:rPr>
        <w:t>An item can only be returned to committee if it meets the criteria in Article X, Section 9A, (C) 1, 2, or 3, and 4.</w:t>
      </w:r>
    </w:p>
    <w:p w14:paraId="79DB73A6" w14:textId="77777777" w:rsidR="00644248" w:rsidRPr="00E57598" w:rsidRDefault="00644248" w:rsidP="00644248">
      <w:pPr>
        <w:autoSpaceDE w:val="0"/>
        <w:autoSpaceDN w:val="0"/>
        <w:adjustRightInd w:val="0"/>
        <w:rPr>
          <w:b/>
          <w:bCs/>
          <w:color w:val="010101"/>
          <w:sz w:val="24"/>
          <w:szCs w:val="24"/>
        </w:rPr>
      </w:pPr>
      <w:r w:rsidRPr="00E57598">
        <w:rPr>
          <w:b/>
          <w:bCs/>
          <w:sz w:val="23"/>
          <w:szCs w:val="23"/>
        </w:rPr>
        <w:t xml:space="preserve">Section 9B </w:t>
      </w:r>
      <w:r>
        <w:rPr>
          <w:b/>
          <w:bCs/>
          <w:sz w:val="23"/>
          <w:szCs w:val="23"/>
        </w:rPr>
        <w:t xml:space="preserve">– Voting – Business Issues </w:t>
      </w:r>
      <w:r w:rsidRPr="00E57598">
        <w:rPr>
          <w:b/>
          <w:bCs/>
          <w:sz w:val="23"/>
          <w:szCs w:val="23"/>
        </w:rPr>
        <w:t>– No Change</w:t>
      </w:r>
    </w:p>
    <w:p w14:paraId="72F09A18" w14:textId="77777777" w:rsidR="00644248" w:rsidRPr="00E57598" w:rsidRDefault="00644248" w:rsidP="00644248">
      <w:pPr>
        <w:autoSpaceDE w:val="0"/>
        <w:autoSpaceDN w:val="0"/>
        <w:adjustRightInd w:val="0"/>
        <w:rPr>
          <w:b/>
          <w:bCs/>
          <w:sz w:val="23"/>
          <w:szCs w:val="23"/>
        </w:rPr>
      </w:pPr>
      <w:r w:rsidRPr="00E57598">
        <w:rPr>
          <w:b/>
          <w:bCs/>
          <w:sz w:val="23"/>
          <w:szCs w:val="23"/>
        </w:rPr>
        <w:t xml:space="preserve">Section 10 </w:t>
      </w:r>
      <w:r>
        <w:rPr>
          <w:b/>
          <w:bCs/>
          <w:sz w:val="23"/>
          <w:szCs w:val="23"/>
        </w:rPr>
        <w:t xml:space="preserve">- Procedures </w:t>
      </w:r>
      <w:r w:rsidRPr="00E57598">
        <w:rPr>
          <w:b/>
          <w:bCs/>
          <w:sz w:val="23"/>
          <w:szCs w:val="23"/>
        </w:rPr>
        <w:t>– No Change</w:t>
      </w:r>
    </w:p>
    <w:p w14:paraId="13546F0D" w14:textId="77777777" w:rsidR="00644248" w:rsidRPr="00E57598" w:rsidRDefault="00644248" w:rsidP="00644248">
      <w:pPr>
        <w:autoSpaceDE w:val="0"/>
        <w:autoSpaceDN w:val="0"/>
        <w:adjustRightInd w:val="0"/>
        <w:rPr>
          <w:b/>
          <w:bCs/>
          <w:sz w:val="29"/>
          <w:szCs w:val="29"/>
        </w:rPr>
      </w:pPr>
      <w:r w:rsidRPr="00E57598">
        <w:rPr>
          <w:b/>
          <w:bCs/>
          <w:sz w:val="29"/>
          <w:szCs w:val="29"/>
        </w:rPr>
        <w:t>Article XI - Amendments</w:t>
      </w:r>
    </w:p>
    <w:p w14:paraId="29350198" w14:textId="48889A39" w:rsidR="00644248" w:rsidRDefault="00644248" w:rsidP="00644248">
      <w:pPr>
        <w:autoSpaceDE w:val="0"/>
        <w:autoSpaceDN w:val="0"/>
        <w:adjustRightInd w:val="0"/>
        <w:rPr>
          <w:szCs w:val="20"/>
        </w:rPr>
      </w:pPr>
      <w:r w:rsidRPr="00C4093A">
        <w:rPr>
          <w:szCs w:val="20"/>
        </w:rPr>
        <w:t>These Bylaws may be amended, added to, or repealed at any</w:t>
      </w:r>
      <w:r>
        <w:rPr>
          <w:szCs w:val="20"/>
        </w:rPr>
        <w:t xml:space="preserve"> </w:t>
      </w:r>
      <w:r>
        <w:rPr>
          <w:b/>
          <w:bCs/>
          <w:szCs w:val="20"/>
          <w:u w:val="single"/>
        </w:rPr>
        <w:t>Winter or Summer</w:t>
      </w:r>
      <w:r w:rsidRPr="00C4093A">
        <w:rPr>
          <w:szCs w:val="20"/>
        </w:rPr>
        <w:t xml:space="preserve"> </w:t>
      </w:r>
      <w:r w:rsidRPr="00C4093A">
        <w:rPr>
          <w:b/>
          <w:bCs/>
          <w:strike/>
          <w:szCs w:val="20"/>
        </w:rPr>
        <w:t xml:space="preserve">Annual </w:t>
      </w:r>
      <w:r w:rsidRPr="00C4093A">
        <w:rPr>
          <w:szCs w:val="20"/>
        </w:rPr>
        <w:t xml:space="preserve">Meeting of the membership under normal Corporation procedures. Proposed changes must be published in the recommendations of the Board of Directors in its </w:t>
      </w:r>
      <w:r w:rsidRPr="00DA14FF">
        <w:rPr>
          <w:b/>
          <w:bCs/>
          <w:strike/>
          <w:szCs w:val="20"/>
        </w:rPr>
        <w:t>Interim</w:t>
      </w:r>
      <w:r w:rsidRPr="00C4093A">
        <w:rPr>
          <w:szCs w:val="20"/>
        </w:rPr>
        <w:t xml:space="preserve"> Report (contained in the Program for the</w:t>
      </w:r>
      <w:r>
        <w:rPr>
          <w:szCs w:val="20"/>
        </w:rPr>
        <w:t xml:space="preserve"> </w:t>
      </w:r>
      <w:r>
        <w:rPr>
          <w:b/>
          <w:bCs/>
          <w:szCs w:val="20"/>
          <w:u w:val="single"/>
        </w:rPr>
        <w:t>Winter and Summer Meetings</w:t>
      </w:r>
      <w:r w:rsidRPr="00C4093A">
        <w:rPr>
          <w:szCs w:val="20"/>
        </w:rPr>
        <w:t xml:space="preserve"> </w:t>
      </w:r>
      <w:r w:rsidRPr="00DA14FF">
        <w:rPr>
          <w:b/>
          <w:bCs/>
          <w:strike/>
          <w:szCs w:val="20"/>
        </w:rPr>
        <w:t>Annual Meeting</w:t>
      </w:r>
      <w:r w:rsidRPr="00C4093A">
        <w:rPr>
          <w:szCs w:val="20"/>
        </w:rPr>
        <w:t xml:space="preserve">, NCWM </w:t>
      </w:r>
      <w:r w:rsidRPr="00DA14FF">
        <w:rPr>
          <w:b/>
          <w:bCs/>
          <w:szCs w:val="20"/>
          <w:u w:val="single"/>
        </w:rPr>
        <w:t>Publications 16</w:t>
      </w:r>
      <w:r>
        <w:rPr>
          <w:b/>
          <w:bCs/>
          <w:szCs w:val="20"/>
          <w:u w:val="single"/>
        </w:rPr>
        <w:t>W</w:t>
      </w:r>
      <w:r w:rsidRPr="00DA14FF">
        <w:rPr>
          <w:b/>
          <w:bCs/>
          <w:szCs w:val="20"/>
          <w:u w:val="single"/>
        </w:rPr>
        <w:t xml:space="preserve"> </w:t>
      </w:r>
      <w:r>
        <w:rPr>
          <w:b/>
          <w:bCs/>
          <w:szCs w:val="20"/>
          <w:u w:val="single"/>
        </w:rPr>
        <w:t>or</w:t>
      </w:r>
      <w:r w:rsidRPr="00DA14FF">
        <w:rPr>
          <w:b/>
          <w:bCs/>
          <w:szCs w:val="20"/>
          <w:u w:val="single"/>
        </w:rPr>
        <w:t xml:space="preserve"> 16</w:t>
      </w:r>
      <w:r>
        <w:rPr>
          <w:b/>
          <w:bCs/>
          <w:szCs w:val="20"/>
          <w:u w:val="single"/>
        </w:rPr>
        <w:t>S</w:t>
      </w:r>
      <w:r w:rsidRPr="00C4093A">
        <w:rPr>
          <w:szCs w:val="20"/>
        </w:rPr>
        <w:t xml:space="preserve"> </w:t>
      </w:r>
      <w:r w:rsidRPr="00DA14FF">
        <w:rPr>
          <w:b/>
          <w:bCs/>
          <w:strike/>
          <w:szCs w:val="20"/>
        </w:rPr>
        <w:t>Publication 16</w:t>
      </w:r>
      <w:r w:rsidRPr="00C4093A">
        <w:rPr>
          <w:szCs w:val="20"/>
        </w:rPr>
        <w:t>) and discussed at the open hearing of the Board of Directors at the</w:t>
      </w:r>
      <w:r>
        <w:rPr>
          <w:szCs w:val="20"/>
        </w:rPr>
        <w:t xml:space="preserve"> </w:t>
      </w:r>
      <w:r>
        <w:rPr>
          <w:b/>
          <w:bCs/>
          <w:szCs w:val="20"/>
          <w:u w:val="single"/>
        </w:rPr>
        <w:t>Winter or Summer</w:t>
      </w:r>
      <w:r w:rsidRPr="00C4093A">
        <w:rPr>
          <w:szCs w:val="20"/>
        </w:rPr>
        <w:t xml:space="preserve"> </w:t>
      </w:r>
      <w:r w:rsidRPr="00C4093A">
        <w:rPr>
          <w:b/>
          <w:bCs/>
          <w:strike/>
          <w:szCs w:val="20"/>
        </w:rPr>
        <w:t xml:space="preserve">Annual </w:t>
      </w:r>
      <w:r w:rsidRPr="00C4093A">
        <w:rPr>
          <w:szCs w:val="20"/>
        </w:rPr>
        <w:t>Meeting at which said changes will be voted on. Amendments to the Bylaws must be approved by a minimum of a simple majority vote of the general membership in attendance.</w:t>
      </w:r>
    </w:p>
    <w:p w14:paraId="1BBEF103" w14:textId="77777777" w:rsidR="00F03C4E" w:rsidRDefault="00F03C4E" w:rsidP="00F03C4E">
      <w:pPr>
        <w:keepNext/>
        <w:spacing w:after="0"/>
      </w:pPr>
      <w:r w:rsidRPr="00E025F9">
        <w:rPr>
          <w:b/>
        </w:rPr>
        <w:t>Previous Action:</w:t>
      </w:r>
    </w:p>
    <w:p w14:paraId="221A17DE" w14:textId="16159FAC" w:rsidR="00F03C4E" w:rsidRDefault="00F03C4E" w:rsidP="00F03C4E">
      <w:r>
        <w:t>New in 2023</w:t>
      </w:r>
    </w:p>
    <w:p w14:paraId="5E126601" w14:textId="77777777" w:rsidR="00F03C4E" w:rsidRPr="00AB010B" w:rsidRDefault="00F03C4E" w:rsidP="008E581A">
      <w:pPr>
        <w:keepNext/>
        <w:keepLines/>
        <w:spacing w:after="0"/>
        <w:rPr>
          <w:b/>
        </w:rPr>
      </w:pPr>
      <w:r w:rsidRPr="00AB010B">
        <w:rPr>
          <w:b/>
        </w:rPr>
        <w:lastRenderedPageBreak/>
        <w:t>Original Justification:</w:t>
      </w:r>
    </w:p>
    <w:p w14:paraId="02E023B6" w14:textId="3C471C42" w:rsidR="00F03C4E" w:rsidRDefault="00644248" w:rsidP="008E581A">
      <w:pPr>
        <w:keepNext/>
        <w:keepLines/>
        <w:rPr>
          <w:szCs w:val="20"/>
        </w:rPr>
      </w:pPr>
      <w:r>
        <w:rPr>
          <w:szCs w:val="20"/>
        </w:rPr>
        <w:t>There is a necessity for the NCWM to be able to respond in a sufficient and timely manner to changes and new technology emerging in the nation’s marketplace.  Currently, many states adopt the Handbooks crafted by the NCWM, but are unable to enforce without proper codes.  Likewise, the industry often cannot use new technology or advance without updates to existing jurisdictional codes. This change would enhance the function and efficiency of the NCWM and provide regulators and the regulated community with improved response to marketplace changes.</w:t>
      </w:r>
    </w:p>
    <w:p w14:paraId="164D7C89" w14:textId="77777777" w:rsidR="00644248" w:rsidRDefault="00644248" w:rsidP="00644248">
      <w:pPr>
        <w:spacing w:before="40" w:after="0"/>
        <w:rPr>
          <w:szCs w:val="20"/>
        </w:rPr>
      </w:pPr>
      <w:r>
        <w:rPr>
          <w:szCs w:val="20"/>
        </w:rPr>
        <w:t>The Focus Group acknowledges that some jurisdictions may be impacted due to the likelihood of slight increase in costs to have two voting sessions per year.</w:t>
      </w:r>
    </w:p>
    <w:p w14:paraId="35AF41ED" w14:textId="77777777" w:rsidR="00644248" w:rsidRDefault="00644248" w:rsidP="00644248">
      <w:pPr>
        <w:spacing w:before="40" w:after="0"/>
        <w:ind w:left="252"/>
        <w:rPr>
          <w:szCs w:val="20"/>
        </w:rPr>
      </w:pPr>
    </w:p>
    <w:p w14:paraId="0F13ED1E" w14:textId="1F80F6BE" w:rsidR="00644248" w:rsidRPr="003B4520" w:rsidRDefault="00644248" w:rsidP="00644248">
      <w:r>
        <w:rPr>
          <w:szCs w:val="20"/>
        </w:rPr>
        <w:t xml:space="preserve">While the NCWM does not have oversight over the four regional associations; however, there are currently two regional associations (the Southern (SWMA) and the Western (WWMA)) that meet once per year whereas the other two regional associations (the Central (CWMA) and the Northeastern (NEWMA)) currently meet twice per year.  The two regional associations that currently meet only once per year would have to determine the impact and consider adjustments, if any, they felt necessary to </w:t>
      </w:r>
      <w:proofErr w:type="gramStart"/>
      <w:r>
        <w:rPr>
          <w:szCs w:val="20"/>
        </w:rPr>
        <w:t>in order to</w:t>
      </w:r>
      <w:proofErr w:type="gramEnd"/>
      <w:r>
        <w:rPr>
          <w:szCs w:val="20"/>
        </w:rPr>
        <w:t xml:space="preserve"> preview items that were introduced in the Spring cycle.</w:t>
      </w:r>
    </w:p>
    <w:p w14:paraId="6BC6AD72" w14:textId="77777777" w:rsidR="00F03C4E" w:rsidRPr="002A7C3B" w:rsidRDefault="00F03C4E" w:rsidP="00F03C4E">
      <w:pPr>
        <w:keepNext/>
        <w:rPr>
          <w:b/>
        </w:rPr>
      </w:pPr>
      <w:r>
        <w:rPr>
          <w:b/>
        </w:rPr>
        <w:t>Comments</w:t>
      </w:r>
      <w:r w:rsidRPr="002A7C3B">
        <w:rPr>
          <w:b/>
        </w:rPr>
        <w:t xml:space="preserve"> in Favor:</w:t>
      </w:r>
    </w:p>
    <w:p w14:paraId="3FF8CE53" w14:textId="77777777" w:rsidR="00F03C4E" w:rsidRPr="002A7C3B" w:rsidRDefault="00F03C4E" w:rsidP="00F03C4E">
      <w:pPr>
        <w:keepNext/>
        <w:spacing w:after="0"/>
        <w:ind w:left="720"/>
        <w:rPr>
          <w:b/>
        </w:rPr>
      </w:pPr>
      <w:r w:rsidRPr="002A7C3B">
        <w:rPr>
          <w:b/>
        </w:rPr>
        <w:t>Regulatory:</w:t>
      </w:r>
    </w:p>
    <w:p w14:paraId="471023E3" w14:textId="77777777" w:rsidR="00F03C4E" w:rsidRPr="002A7C3B" w:rsidRDefault="00F03C4E" w:rsidP="00F03C4E">
      <w:pPr>
        <w:pStyle w:val="ListParagraph"/>
        <w:numPr>
          <w:ilvl w:val="0"/>
          <w:numId w:val="9"/>
        </w:numPr>
        <w:spacing w:after="0" w:line="259" w:lineRule="auto"/>
        <w:ind w:left="1080"/>
        <w:jc w:val="left"/>
      </w:pPr>
    </w:p>
    <w:p w14:paraId="513D9E38" w14:textId="77777777" w:rsidR="00F03C4E" w:rsidRPr="002A7C3B" w:rsidRDefault="00F03C4E" w:rsidP="00F03C4E">
      <w:pPr>
        <w:spacing w:before="240" w:after="0"/>
        <w:ind w:left="720"/>
        <w:rPr>
          <w:b/>
        </w:rPr>
      </w:pPr>
      <w:r w:rsidRPr="002A7C3B">
        <w:rPr>
          <w:b/>
        </w:rPr>
        <w:t>Industry:</w:t>
      </w:r>
    </w:p>
    <w:p w14:paraId="43EBB39E" w14:textId="77777777" w:rsidR="00F03C4E" w:rsidRPr="002A7C3B" w:rsidRDefault="00F03C4E" w:rsidP="00F03C4E">
      <w:pPr>
        <w:pStyle w:val="ListParagraph"/>
        <w:numPr>
          <w:ilvl w:val="0"/>
          <w:numId w:val="9"/>
        </w:numPr>
        <w:spacing w:after="0" w:line="259" w:lineRule="auto"/>
        <w:ind w:left="1080"/>
        <w:jc w:val="left"/>
      </w:pPr>
    </w:p>
    <w:p w14:paraId="4456961B" w14:textId="77777777" w:rsidR="00F03C4E" w:rsidRPr="002A7C3B" w:rsidRDefault="00F03C4E" w:rsidP="00F03C4E">
      <w:pPr>
        <w:spacing w:before="240" w:after="0"/>
        <w:ind w:left="720"/>
        <w:rPr>
          <w:b/>
        </w:rPr>
      </w:pPr>
      <w:r w:rsidRPr="002A7C3B">
        <w:rPr>
          <w:b/>
        </w:rPr>
        <w:t>Advisory:</w:t>
      </w:r>
    </w:p>
    <w:p w14:paraId="48C95E41" w14:textId="77777777" w:rsidR="00F03C4E" w:rsidRPr="002A7C3B" w:rsidRDefault="00F03C4E" w:rsidP="00F03C4E">
      <w:pPr>
        <w:pStyle w:val="ListParagraph"/>
        <w:numPr>
          <w:ilvl w:val="0"/>
          <w:numId w:val="9"/>
        </w:numPr>
        <w:spacing w:after="0" w:line="259" w:lineRule="auto"/>
        <w:ind w:left="1080"/>
        <w:jc w:val="left"/>
      </w:pPr>
    </w:p>
    <w:p w14:paraId="7031B249" w14:textId="77777777" w:rsidR="00F03C4E" w:rsidRPr="002A7C3B" w:rsidRDefault="00F03C4E" w:rsidP="00F03C4E">
      <w:pPr>
        <w:spacing w:before="240"/>
        <w:rPr>
          <w:b/>
        </w:rPr>
      </w:pPr>
      <w:r>
        <w:rPr>
          <w:b/>
        </w:rPr>
        <w:t>Comments</w:t>
      </w:r>
      <w:r w:rsidRPr="002A7C3B">
        <w:rPr>
          <w:b/>
        </w:rPr>
        <w:t xml:space="preserve"> Against:</w:t>
      </w:r>
    </w:p>
    <w:p w14:paraId="3D919015" w14:textId="77777777" w:rsidR="00F03C4E" w:rsidRPr="002A7C3B" w:rsidRDefault="00F03C4E" w:rsidP="00F03C4E">
      <w:pPr>
        <w:spacing w:after="0"/>
        <w:ind w:left="720"/>
        <w:rPr>
          <w:b/>
        </w:rPr>
      </w:pPr>
      <w:r w:rsidRPr="002A7C3B">
        <w:rPr>
          <w:b/>
        </w:rPr>
        <w:t>Regulatory:</w:t>
      </w:r>
    </w:p>
    <w:p w14:paraId="14514F52" w14:textId="77777777" w:rsidR="00F03C4E" w:rsidRPr="002A7C3B" w:rsidRDefault="00F03C4E" w:rsidP="00F03C4E">
      <w:pPr>
        <w:pStyle w:val="ListParagraph"/>
        <w:numPr>
          <w:ilvl w:val="0"/>
          <w:numId w:val="10"/>
        </w:numPr>
        <w:spacing w:after="0" w:line="259" w:lineRule="auto"/>
        <w:ind w:left="1080"/>
        <w:jc w:val="left"/>
      </w:pPr>
    </w:p>
    <w:p w14:paraId="0E5CC087" w14:textId="77777777" w:rsidR="00F03C4E" w:rsidRPr="002A7C3B" w:rsidRDefault="00F03C4E" w:rsidP="00F03C4E">
      <w:pPr>
        <w:spacing w:before="240" w:after="0"/>
        <w:ind w:left="720"/>
        <w:rPr>
          <w:b/>
        </w:rPr>
      </w:pPr>
      <w:r w:rsidRPr="002A7C3B">
        <w:rPr>
          <w:b/>
        </w:rPr>
        <w:t>Industry:</w:t>
      </w:r>
    </w:p>
    <w:p w14:paraId="1752B650" w14:textId="77777777" w:rsidR="00F03C4E" w:rsidRPr="002A7C3B" w:rsidRDefault="00F03C4E" w:rsidP="00F03C4E">
      <w:pPr>
        <w:pStyle w:val="ListParagraph"/>
        <w:numPr>
          <w:ilvl w:val="0"/>
          <w:numId w:val="10"/>
        </w:numPr>
        <w:spacing w:after="0" w:line="259" w:lineRule="auto"/>
        <w:ind w:left="1080"/>
        <w:jc w:val="left"/>
      </w:pPr>
    </w:p>
    <w:p w14:paraId="5B28E889" w14:textId="77777777" w:rsidR="00F03C4E" w:rsidRPr="00AC5B86" w:rsidRDefault="00F03C4E" w:rsidP="00F03C4E">
      <w:pPr>
        <w:spacing w:before="240" w:after="0"/>
        <w:ind w:left="720"/>
        <w:rPr>
          <w:b/>
        </w:rPr>
      </w:pPr>
      <w:r w:rsidRPr="002A7C3B">
        <w:rPr>
          <w:b/>
        </w:rPr>
        <w:t>Advisory:</w:t>
      </w:r>
    </w:p>
    <w:p w14:paraId="4B6DC8EE" w14:textId="77777777" w:rsidR="00F03C4E" w:rsidRDefault="00F03C4E" w:rsidP="00F03C4E">
      <w:pPr>
        <w:pStyle w:val="ListParagraph"/>
        <w:numPr>
          <w:ilvl w:val="0"/>
          <w:numId w:val="10"/>
        </w:numPr>
        <w:spacing w:after="0" w:line="259" w:lineRule="auto"/>
        <w:ind w:left="1080"/>
        <w:jc w:val="left"/>
      </w:pPr>
    </w:p>
    <w:p w14:paraId="4DC22149" w14:textId="77777777" w:rsidR="00F03C4E" w:rsidRPr="002A7C3B" w:rsidRDefault="00F03C4E" w:rsidP="00F03C4E">
      <w:pPr>
        <w:spacing w:before="240"/>
        <w:rPr>
          <w:b/>
        </w:rPr>
      </w:pPr>
      <w:r>
        <w:rPr>
          <w:b/>
        </w:rPr>
        <w:t>Neutral Comments</w:t>
      </w:r>
      <w:r w:rsidRPr="002A7C3B">
        <w:rPr>
          <w:b/>
        </w:rPr>
        <w:t>:</w:t>
      </w:r>
    </w:p>
    <w:p w14:paraId="2B83CAA8" w14:textId="77777777" w:rsidR="00F03C4E" w:rsidRPr="002A7C3B" w:rsidRDefault="00F03C4E" w:rsidP="00F03C4E">
      <w:pPr>
        <w:spacing w:after="0"/>
        <w:ind w:left="720"/>
        <w:rPr>
          <w:b/>
        </w:rPr>
      </w:pPr>
      <w:r w:rsidRPr="002A7C3B">
        <w:rPr>
          <w:b/>
        </w:rPr>
        <w:t>Regulatory:</w:t>
      </w:r>
    </w:p>
    <w:p w14:paraId="7A026066" w14:textId="77777777" w:rsidR="00F03C4E" w:rsidRPr="002A7C3B" w:rsidRDefault="00F03C4E" w:rsidP="00F03C4E">
      <w:pPr>
        <w:pStyle w:val="ListParagraph"/>
        <w:numPr>
          <w:ilvl w:val="0"/>
          <w:numId w:val="10"/>
        </w:numPr>
        <w:spacing w:after="0" w:line="259" w:lineRule="auto"/>
        <w:ind w:left="1080"/>
        <w:jc w:val="left"/>
      </w:pPr>
    </w:p>
    <w:p w14:paraId="4839334C" w14:textId="77777777" w:rsidR="00F03C4E" w:rsidRPr="002A7C3B" w:rsidRDefault="00F03C4E" w:rsidP="00F03C4E">
      <w:pPr>
        <w:spacing w:before="240" w:after="0"/>
        <w:ind w:left="720"/>
        <w:rPr>
          <w:b/>
        </w:rPr>
      </w:pPr>
      <w:r w:rsidRPr="002A7C3B">
        <w:rPr>
          <w:b/>
        </w:rPr>
        <w:t>Industry:</w:t>
      </w:r>
    </w:p>
    <w:p w14:paraId="5571C965" w14:textId="77777777" w:rsidR="00F03C4E" w:rsidRPr="002A7C3B" w:rsidRDefault="00F03C4E" w:rsidP="00F03C4E">
      <w:pPr>
        <w:pStyle w:val="ListParagraph"/>
        <w:numPr>
          <w:ilvl w:val="0"/>
          <w:numId w:val="10"/>
        </w:numPr>
        <w:spacing w:after="0" w:line="259" w:lineRule="auto"/>
        <w:ind w:left="1080"/>
        <w:jc w:val="left"/>
      </w:pPr>
    </w:p>
    <w:p w14:paraId="0947F8EB" w14:textId="77777777" w:rsidR="00F03C4E" w:rsidRPr="002A7C3B" w:rsidRDefault="00F03C4E" w:rsidP="00F03C4E">
      <w:pPr>
        <w:spacing w:before="240" w:after="0"/>
        <w:ind w:left="720"/>
        <w:rPr>
          <w:b/>
        </w:rPr>
      </w:pPr>
      <w:r w:rsidRPr="002A7C3B">
        <w:rPr>
          <w:b/>
        </w:rPr>
        <w:t>Advisory:</w:t>
      </w:r>
    </w:p>
    <w:p w14:paraId="2924FEF4" w14:textId="77777777" w:rsidR="00F03C4E" w:rsidRDefault="00F03C4E" w:rsidP="00F03C4E">
      <w:pPr>
        <w:pStyle w:val="ListParagraph"/>
        <w:numPr>
          <w:ilvl w:val="0"/>
          <w:numId w:val="10"/>
        </w:numPr>
        <w:spacing w:after="0" w:line="259" w:lineRule="auto"/>
        <w:ind w:left="1080"/>
        <w:jc w:val="left"/>
      </w:pPr>
    </w:p>
    <w:p w14:paraId="0B55973B" w14:textId="77777777" w:rsidR="00F03C4E" w:rsidRPr="00E025F9" w:rsidRDefault="00F03C4E" w:rsidP="00F03C4E">
      <w:pPr>
        <w:spacing w:before="240" w:after="0"/>
        <w:rPr>
          <w:b/>
        </w:rPr>
      </w:pPr>
      <w:r w:rsidRPr="002A7C3B">
        <w:rPr>
          <w:b/>
        </w:rPr>
        <w:t>Item Develop</w:t>
      </w:r>
      <w:r w:rsidRPr="00E025F9">
        <w:rPr>
          <w:b/>
        </w:rPr>
        <w:t>ment:</w:t>
      </w:r>
    </w:p>
    <w:p w14:paraId="41B24F9E" w14:textId="1D67F36A" w:rsidR="00F03C4E" w:rsidRDefault="00F03C4E" w:rsidP="00F03C4E">
      <w:r>
        <w:t>New</w:t>
      </w:r>
    </w:p>
    <w:p w14:paraId="1537C695" w14:textId="66D833E0" w:rsidR="0037255D" w:rsidRPr="002C3BE4" w:rsidRDefault="0037255D" w:rsidP="0037255D">
      <w:pPr>
        <w:pStyle w:val="ItemHeading"/>
        <w:rPr>
          <w:lang w:val="en-US"/>
        </w:rPr>
      </w:pPr>
      <w:bookmarkStart w:id="107" w:name="_Hlk119060675"/>
      <w:r>
        <w:lastRenderedPageBreak/>
        <w:t>SPB-23.</w:t>
      </w:r>
      <w:r>
        <w:rPr>
          <w:lang w:val="en-US"/>
        </w:rPr>
        <w:t>2</w:t>
      </w:r>
      <w:r>
        <w:tab/>
      </w:r>
      <w:r>
        <w:tab/>
      </w:r>
      <w:r>
        <w:tab/>
      </w:r>
      <w:r>
        <w:tab/>
      </w:r>
      <w:r>
        <w:rPr>
          <w:lang w:val="en-US"/>
        </w:rPr>
        <w:t>Policy 2.4.7. Recording Meetings</w:t>
      </w:r>
    </w:p>
    <w:p w14:paraId="398CB0BB" w14:textId="77777777" w:rsidR="0037255D" w:rsidRPr="00E025F9" w:rsidRDefault="0037255D" w:rsidP="0037255D">
      <w:pPr>
        <w:spacing w:after="0"/>
        <w:rPr>
          <w:b/>
        </w:rPr>
      </w:pPr>
      <w:r w:rsidRPr="00E025F9">
        <w:rPr>
          <w:b/>
        </w:rPr>
        <w:t>Source:</w:t>
      </w:r>
    </w:p>
    <w:p w14:paraId="6564D3BE" w14:textId="1051E782" w:rsidR="0037255D" w:rsidRDefault="0037255D" w:rsidP="0037255D">
      <w:r>
        <w:t>Board of Directors</w:t>
      </w:r>
    </w:p>
    <w:p w14:paraId="681C09BF" w14:textId="77777777" w:rsidR="0037255D" w:rsidRPr="00E025F9" w:rsidRDefault="0037255D" w:rsidP="0037255D">
      <w:pPr>
        <w:spacing w:after="0"/>
        <w:rPr>
          <w:b/>
        </w:rPr>
      </w:pPr>
      <w:r w:rsidRPr="00E025F9">
        <w:rPr>
          <w:b/>
        </w:rPr>
        <w:t>Purpose:</w:t>
      </w:r>
    </w:p>
    <w:p w14:paraId="16AEC98B" w14:textId="603D3C91" w:rsidR="0037255D" w:rsidRDefault="00762DE0" w:rsidP="0037255D">
      <w:r>
        <w:t>Provide a recording of open hearings and voting sessions for committees to reference as needed during their work sessions to assist them in capturing testimony in their reports</w:t>
      </w:r>
      <w:r w:rsidR="0037255D">
        <w:t>.</w:t>
      </w:r>
    </w:p>
    <w:p w14:paraId="4A769537" w14:textId="77777777" w:rsidR="0037255D" w:rsidRPr="00E025F9" w:rsidRDefault="0037255D" w:rsidP="0037255D">
      <w:pPr>
        <w:spacing w:after="0"/>
        <w:rPr>
          <w:b/>
        </w:rPr>
      </w:pPr>
      <w:r w:rsidRPr="00E025F9">
        <w:rPr>
          <w:b/>
        </w:rPr>
        <w:t>Item under Consideration:</w:t>
      </w:r>
    </w:p>
    <w:p w14:paraId="42472FE7" w14:textId="0B3B379C" w:rsidR="0037255D" w:rsidRDefault="0037255D" w:rsidP="0037255D">
      <w:r>
        <w:t>Amend NCWM Policy 2.4.7. as follows:</w:t>
      </w:r>
    </w:p>
    <w:p w14:paraId="6B578EC5" w14:textId="77777777" w:rsidR="0037255D" w:rsidRPr="0037255D" w:rsidRDefault="0037255D" w:rsidP="00D263D4">
      <w:pPr>
        <w:pStyle w:val="HandbookTitles"/>
        <w:ind w:left="360"/>
      </w:pPr>
      <w:r w:rsidRPr="0037255D">
        <w:t>Recording Meetings</w:t>
      </w:r>
    </w:p>
    <w:p w14:paraId="190D13AE" w14:textId="77777777" w:rsidR="0037255D" w:rsidRPr="0037255D" w:rsidRDefault="0037255D" w:rsidP="00D263D4">
      <w:pPr>
        <w:pStyle w:val="Handbookcopy"/>
        <w:ind w:left="360"/>
        <w:rPr>
          <w:rFonts w:ascii="Times New Roman" w:hAnsi="Times New Roman"/>
        </w:rPr>
      </w:pPr>
      <w:r w:rsidRPr="0037255D">
        <w:rPr>
          <w:rFonts w:ascii="Times New Roman" w:hAnsi="Times New Roman"/>
          <w:b/>
        </w:rPr>
        <w:t xml:space="preserve">Purpose: </w:t>
      </w:r>
      <w:r w:rsidRPr="0037255D">
        <w:rPr>
          <w:rFonts w:ascii="Times New Roman" w:hAnsi="Times New Roman"/>
        </w:rPr>
        <w:t>Establish a policy restricting the verbatim recording of NCWM meetings.</w:t>
      </w:r>
    </w:p>
    <w:p w14:paraId="25B8B448" w14:textId="77777777" w:rsidR="0037255D" w:rsidRPr="0037255D" w:rsidRDefault="0037255D" w:rsidP="00D263D4">
      <w:pPr>
        <w:pStyle w:val="Handbookcopy"/>
        <w:ind w:left="360"/>
        <w:rPr>
          <w:rFonts w:ascii="Times New Roman" w:hAnsi="Times New Roman"/>
        </w:rPr>
      </w:pPr>
      <w:r w:rsidRPr="0037255D">
        <w:rPr>
          <w:rFonts w:ascii="Times New Roman" w:hAnsi="Times New Roman"/>
          <w:b/>
        </w:rPr>
        <w:t xml:space="preserve">Background: </w:t>
      </w:r>
      <w:r w:rsidRPr="0037255D">
        <w:rPr>
          <w:rFonts w:ascii="Times New Roman" w:hAnsi="Times New Roman"/>
        </w:rPr>
        <w:t xml:space="preserve">In 2011 and 2012, members approached staff with concern for tape recorders at Open Hearings and Voting Sessions of the Interim and Annual Meetings.  They worried that attendees would be hesitant to comment freely in meetings out of uncertainty for how their comments might be used.  Others requested express permission from staff to be allowed to record the sessions for their own use.  </w:t>
      </w:r>
    </w:p>
    <w:p w14:paraId="39E8FF3B" w14:textId="77777777" w:rsidR="0037255D" w:rsidRPr="0037255D" w:rsidRDefault="0037255D" w:rsidP="00D263D4">
      <w:pPr>
        <w:pStyle w:val="Handbookcopy"/>
        <w:ind w:left="360"/>
        <w:rPr>
          <w:rFonts w:ascii="Times New Roman" w:hAnsi="Times New Roman"/>
        </w:rPr>
      </w:pPr>
      <w:r w:rsidRPr="0037255D">
        <w:rPr>
          <w:rFonts w:ascii="Times New Roman" w:hAnsi="Times New Roman"/>
        </w:rPr>
        <w:t>Some states have laws protecting the right to record public meetings.  NCWM, however, is not a government organization and is not subject to public meetings laws.  One option is for NCWM to disallow recording altogether and continue to recognize minutes and meeting reports as the official records of its meetings.  Another option is for NCWM to record all meetings (except Executive Sessions) and charge a cost-recovery fee to anyone who requests a transcript.  In this option, attendees would not be allowed to use their own recording devices.  A third option is to simply allow any registered attendee to record the meetings for their own use.</w:t>
      </w:r>
    </w:p>
    <w:p w14:paraId="3A944271" w14:textId="77777777" w:rsidR="0037255D" w:rsidRPr="0037255D" w:rsidRDefault="0037255D" w:rsidP="00D263D4">
      <w:pPr>
        <w:pStyle w:val="Handbookcopy"/>
        <w:ind w:left="360"/>
        <w:rPr>
          <w:rFonts w:ascii="Times New Roman" w:hAnsi="Times New Roman"/>
        </w:rPr>
      </w:pPr>
      <w:r w:rsidRPr="0037255D">
        <w:rPr>
          <w:rFonts w:ascii="Times New Roman" w:hAnsi="Times New Roman"/>
        </w:rPr>
        <w:t>NCWM is sensitive to the need for open and honest discussions on some very difficult and even controversial agenda items.  The likelihood of maintaining lively and productive debates is hampered when attendees are unsure who is recording a meeting and what their motives are.  For these reasons the Board of Directors has established this policy.</w:t>
      </w:r>
    </w:p>
    <w:p w14:paraId="64C5B1E1" w14:textId="77777777" w:rsidR="0037255D" w:rsidRPr="0037255D" w:rsidRDefault="0037255D" w:rsidP="00D263D4">
      <w:pPr>
        <w:pStyle w:val="Handbookcopy"/>
        <w:ind w:left="360"/>
        <w:rPr>
          <w:rFonts w:ascii="Times New Roman" w:hAnsi="Times New Roman"/>
        </w:rPr>
      </w:pPr>
      <w:r w:rsidRPr="0037255D">
        <w:rPr>
          <w:rFonts w:ascii="Times New Roman" w:hAnsi="Times New Roman"/>
          <w:b/>
          <w:bCs/>
          <w:u w:val="single"/>
        </w:rPr>
        <w:t>In late 2022, the Board of Directors amended the policy to be effective in 2023, allowing NCWM staff to record Open Hearings and Voting Sessions for use only by committees in developing reports and addendum sheets.</w:t>
      </w:r>
    </w:p>
    <w:p w14:paraId="0F45F3DC" w14:textId="77777777" w:rsidR="0037255D" w:rsidRPr="0037255D" w:rsidRDefault="0037255D" w:rsidP="00D263D4">
      <w:pPr>
        <w:pStyle w:val="Handbookcopy"/>
        <w:ind w:left="360"/>
        <w:rPr>
          <w:rFonts w:ascii="Times New Roman" w:hAnsi="Times New Roman"/>
          <w:b/>
        </w:rPr>
      </w:pPr>
      <w:r w:rsidRPr="0037255D">
        <w:rPr>
          <w:rFonts w:ascii="Times New Roman" w:hAnsi="Times New Roman"/>
          <w:b/>
        </w:rPr>
        <w:t xml:space="preserve">Policy: </w:t>
      </w:r>
    </w:p>
    <w:p w14:paraId="09A900B6" w14:textId="77777777" w:rsidR="0037255D" w:rsidRPr="0037255D" w:rsidRDefault="0037255D" w:rsidP="00D263D4">
      <w:pPr>
        <w:pStyle w:val="Handbookcopy"/>
        <w:numPr>
          <w:ilvl w:val="0"/>
          <w:numId w:val="40"/>
        </w:numPr>
        <w:ind w:left="810"/>
        <w:rPr>
          <w:rFonts w:ascii="Times New Roman" w:hAnsi="Times New Roman"/>
        </w:rPr>
      </w:pPr>
      <w:r w:rsidRPr="0037255D">
        <w:rPr>
          <w:rFonts w:ascii="Times New Roman" w:hAnsi="Times New Roman"/>
          <w:b/>
          <w:bCs/>
          <w:strike/>
        </w:rPr>
        <w:t xml:space="preserve">No person, including staff, officers, volunteer leadership, media or attendees shall be permitted to </w:t>
      </w:r>
      <w:proofErr w:type="spellStart"/>
      <w:r w:rsidRPr="0037255D">
        <w:rPr>
          <w:rFonts w:ascii="Times New Roman" w:hAnsi="Times New Roman"/>
          <w:b/>
          <w:bCs/>
          <w:strike/>
        </w:rPr>
        <w:t>create</w:t>
      </w:r>
      <w:r w:rsidRPr="0037255D">
        <w:rPr>
          <w:rFonts w:ascii="Times New Roman" w:hAnsi="Times New Roman"/>
          <w:b/>
          <w:bCs/>
          <w:u w:val="single"/>
        </w:rPr>
        <w:t>Other</w:t>
      </w:r>
      <w:proofErr w:type="spellEnd"/>
      <w:r w:rsidRPr="0037255D">
        <w:rPr>
          <w:rFonts w:ascii="Times New Roman" w:hAnsi="Times New Roman"/>
          <w:b/>
          <w:bCs/>
          <w:u w:val="single"/>
        </w:rPr>
        <w:t xml:space="preserve"> than the exceptions in 1.a. and 1.b. below, all persons are prohibited from creating </w:t>
      </w:r>
      <w:r w:rsidRPr="0037255D">
        <w:rPr>
          <w:rFonts w:ascii="Times New Roman" w:hAnsi="Times New Roman"/>
        </w:rPr>
        <w:t>verbatim recordings using any recording device such as, but not limited to, an audio or video recorder, stenotype or stenographer</w:t>
      </w:r>
      <w:r w:rsidRPr="0037255D">
        <w:rPr>
          <w:rFonts w:ascii="Times New Roman" w:hAnsi="Times New Roman"/>
          <w:strike/>
        </w:rPr>
        <w:t>,</w:t>
      </w:r>
      <w:r w:rsidRPr="0037255D">
        <w:rPr>
          <w:rFonts w:ascii="Times New Roman" w:hAnsi="Times New Roman"/>
        </w:rPr>
        <w:t xml:space="preserve"> in </w:t>
      </w:r>
      <w:r w:rsidRPr="0037255D">
        <w:rPr>
          <w:rFonts w:ascii="Times New Roman" w:hAnsi="Times New Roman"/>
          <w:b/>
          <w:bCs/>
          <w:u w:val="single"/>
        </w:rPr>
        <w:t xml:space="preserve">any NCWM meetings, including </w:t>
      </w:r>
      <w:r w:rsidRPr="0037255D">
        <w:rPr>
          <w:rFonts w:ascii="Times New Roman" w:hAnsi="Times New Roman"/>
        </w:rPr>
        <w:t xml:space="preserve">open hearings, standing committee work sessions or voting sessions of the NCWM Interim or Annual Meetings or in any NTEP Sector meetings.  </w:t>
      </w:r>
    </w:p>
    <w:p w14:paraId="338D0C07" w14:textId="77777777" w:rsidR="0037255D" w:rsidRPr="0037255D" w:rsidRDefault="0037255D" w:rsidP="00D263D4">
      <w:pPr>
        <w:pStyle w:val="Handbookcopy"/>
        <w:numPr>
          <w:ilvl w:val="1"/>
          <w:numId w:val="40"/>
        </w:numPr>
        <w:rPr>
          <w:rFonts w:ascii="Times New Roman" w:hAnsi="Times New Roman"/>
        </w:rPr>
      </w:pPr>
      <w:r w:rsidRPr="0037255D">
        <w:rPr>
          <w:rFonts w:ascii="Times New Roman" w:hAnsi="Times New Roman"/>
          <w:b/>
          <w:bCs/>
          <w:u w:val="single"/>
        </w:rPr>
        <w:t xml:space="preserve">NCWM staff may make verbatim recordings of open hearings and voting sessions exclusively for use by NCWM standing committees to assist in drafting their reports and addendum sheets.  </w:t>
      </w:r>
    </w:p>
    <w:p w14:paraId="45132E14" w14:textId="77777777" w:rsidR="0037255D" w:rsidRPr="0037255D" w:rsidRDefault="0037255D" w:rsidP="00D263D4">
      <w:pPr>
        <w:pStyle w:val="Handbookcopy"/>
        <w:numPr>
          <w:ilvl w:val="2"/>
          <w:numId w:val="40"/>
        </w:numPr>
        <w:ind w:left="1980"/>
        <w:rPr>
          <w:rFonts w:ascii="Times New Roman" w:hAnsi="Times New Roman"/>
          <w:b/>
          <w:bCs/>
          <w:u w:val="single"/>
        </w:rPr>
      </w:pPr>
      <w:r w:rsidRPr="0037255D">
        <w:rPr>
          <w:rFonts w:ascii="Times New Roman" w:hAnsi="Times New Roman"/>
          <w:b/>
          <w:bCs/>
          <w:u w:val="single"/>
        </w:rPr>
        <w:lastRenderedPageBreak/>
        <w:t>All recordings or written transcripts shall be in the sole possession of the NCWM Committee Coordinator and shall be destroyed prior to adjournment of the Interim and Annual Meetings.</w:t>
      </w:r>
    </w:p>
    <w:p w14:paraId="0BDB7E53" w14:textId="77777777" w:rsidR="0037255D" w:rsidRPr="0037255D" w:rsidRDefault="0037255D" w:rsidP="00D263D4">
      <w:pPr>
        <w:pStyle w:val="Handbookcopy"/>
        <w:numPr>
          <w:ilvl w:val="1"/>
          <w:numId w:val="40"/>
        </w:numPr>
        <w:rPr>
          <w:rFonts w:ascii="Times New Roman" w:hAnsi="Times New Roman"/>
        </w:rPr>
      </w:pPr>
      <w:r w:rsidRPr="0037255D">
        <w:rPr>
          <w:rFonts w:ascii="Times New Roman" w:hAnsi="Times New Roman"/>
        </w:rPr>
        <w:t xml:space="preserve">Committees, subcommittees, task groups, sectors and the Board of Directors may, upon consent of all present, record conference calls or web meetings held outside of the regular meetings of the corporation. </w:t>
      </w:r>
      <w:r w:rsidRPr="0037255D">
        <w:rPr>
          <w:rFonts w:ascii="Times New Roman" w:hAnsi="Times New Roman"/>
          <w:b/>
          <w:bCs/>
          <w:u w:val="single"/>
        </w:rPr>
        <w:t>Such recordings may only be used to assist in the preparation of reports or minutes of the meetings.</w:t>
      </w:r>
    </w:p>
    <w:p w14:paraId="7E89ED72" w14:textId="77777777" w:rsidR="0037255D" w:rsidRPr="0037255D" w:rsidRDefault="0037255D" w:rsidP="00D263D4">
      <w:pPr>
        <w:pStyle w:val="Handbookcopy"/>
        <w:numPr>
          <w:ilvl w:val="0"/>
          <w:numId w:val="40"/>
        </w:numPr>
        <w:rPr>
          <w:rFonts w:ascii="Times New Roman" w:hAnsi="Times New Roman"/>
        </w:rPr>
      </w:pPr>
      <w:r w:rsidRPr="0037255D">
        <w:rPr>
          <w:rFonts w:ascii="Times New Roman" w:hAnsi="Times New Roman"/>
        </w:rPr>
        <w:t>NCWM does not recognize video, audio, or stenotype recordings of any type as official records of its meetings.  Only the written reports or minutes approved by the committees, subcommittees, task groups, sectors and the Board of Directors are recognized as official records of their respective meetings, hearings, or voting sessions.</w:t>
      </w:r>
    </w:p>
    <w:p w14:paraId="1D235B29" w14:textId="77777777" w:rsidR="0037255D" w:rsidRPr="0037255D" w:rsidRDefault="0037255D" w:rsidP="00D263D4">
      <w:pPr>
        <w:pStyle w:val="Handbookcopy"/>
        <w:numPr>
          <w:ilvl w:val="0"/>
          <w:numId w:val="40"/>
        </w:numPr>
        <w:rPr>
          <w:rFonts w:ascii="Times New Roman" w:hAnsi="Times New Roman"/>
        </w:rPr>
      </w:pPr>
      <w:r w:rsidRPr="0037255D">
        <w:rPr>
          <w:rFonts w:ascii="Times New Roman" w:hAnsi="Times New Roman"/>
        </w:rPr>
        <w:t>Meeting registration forms will include the statement, “No verbatim recordings using a device such as, but not limited to, an audio or video recorder, stenotype, or stenographer are allowed.  Written reports will serve as the official record for meetings.”</w:t>
      </w:r>
    </w:p>
    <w:p w14:paraId="79D103C1" w14:textId="32C78A07" w:rsidR="0037255D" w:rsidRDefault="0037255D" w:rsidP="00D263D4">
      <w:pPr>
        <w:pStyle w:val="Handbookcopy"/>
        <w:numPr>
          <w:ilvl w:val="0"/>
          <w:numId w:val="40"/>
        </w:numPr>
        <w:rPr>
          <w:rFonts w:ascii="Times New Roman" w:hAnsi="Times New Roman"/>
        </w:rPr>
      </w:pPr>
      <w:r w:rsidRPr="0037255D">
        <w:rPr>
          <w:rFonts w:ascii="Times New Roman" w:hAnsi="Times New Roman"/>
        </w:rPr>
        <w:t>NCWM reserves the right to record special presentations, awards, and training events.</w:t>
      </w:r>
    </w:p>
    <w:p w14:paraId="6A232DA3" w14:textId="77777777" w:rsidR="0037255D" w:rsidRDefault="0037255D" w:rsidP="0037255D">
      <w:pPr>
        <w:keepNext/>
        <w:spacing w:after="0"/>
      </w:pPr>
      <w:r w:rsidRPr="0037255D">
        <w:rPr>
          <w:b/>
        </w:rPr>
        <w:t>Previous Action:</w:t>
      </w:r>
    </w:p>
    <w:p w14:paraId="629AC43E" w14:textId="77777777" w:rsidR="0037255D" w:rsidRDefault="0037255D" w:rsidP="0037255D">
      <w:r>
        <w:t>New in 2023</w:t>
      </w:r>
    </w:p>
    <w:p w14:paraId="66676C4B" w14:textId="77777777" w:rsidR="0037255D" w:rsidRPr="0037255D" w:rsidRDefault="0037255D" w:rsidP="0037255D">
      <w:pPr>
        <w:keepNext/>
        <w:spacing w:after="0"/>
        <w:rPr>
          <w:b/>
        </w:rPr>
      </w:pPr>
      <w:r w:rsidRPr="0037255D">
        <w:rPr>
          <w:b/>
        </w:rPr>
        <w:t>Original Justification:</w:t>
      </w:r>
    </w:p>
    <w:p w14:paraId="2C0700D1" w14:textId="6732FF14" w:rsidR="0037255D" w:rsidRDefault="00D263D4" w:rsidP="0037255D">
      <w:pPr>
        <w:pStyle w:val="Handbookcopy"/>
        <w:rPr>
          <w:rFonts w:ascii="Times New Roman" w:hAnsi="Times New Roman"/>
        </w:rPr>
      </w:pPr>
      <w:r>
        <w:rPr>
          <w:rFonts w:ascii="Times New Roman" w:hAnsi="Times New Roman"/>
        </w:rPr>
        <w:t xml:space="preserve">Committee members have requested access to a recording of open hearings that they could reference during work sessions.  This would help them to handle gaps or discrepancies in their notes and ensure accurate depictions in their reports.  </w:t>
      </w:r>
      <w:r w:rsidR="0037255D">
        <w:rPr>
          <w:rFonts w:ascii="Times New Roman" w:hAnsi="Times New Roman"/>
        </w:rPr>
        <w:t xml:space="preserve"> </w:t>
      </w:r>
    </w:p>
    <w:p w14:paraId="1CF2D6D0" w14:textId="77777777" w:rsidR="00D263D4" w:rsidRDefault="00D263D4" w:rsidP="0037255D">
      <w:pPr>
        <w:pStyle w:val="Handbookcopy"/>
        <w:rPr>
          <w:rFonts w:ascii="Times New Roman" w:hAnsi="Times New Roman"/>
        </w:rPr>
      </w:pPr>
      <w:r>
        <w:rPr>
          <w:rFonts w:ascii="Times New Roman" w:hAnsi="Times New Roman"/>
        </w:rPr>
        <w:t xml:space="preserve">NCWM policy prohibits verbatim recordings </w:t>
      </w:r>
      <w:proofErr w:type="gramStart"/>
      <w:r>
        <w:rPr>
          <w:rFonts w:ascii="Times New Roman" w:hAnsi="Times New Roman"/>
        </w:rPr>
        <w:t>in an effort to</w:t>
      </w:r>
      <w:proofErr w:type="gramEnd"/>
      <w:r>
        <w:rPr>
          <w:rFonts w:ascii="Times New Roman" w:hAnsi="Times New Roman"/>
        </w:rPr>
        <w:t xml:space="preserve"> promote stakeholders’ ability to provide open and candid testimony without worry of possible repercussions, or having their comments taken out of context.  Yet the Board of Directors understands how recordings would benefit the committees if it can be handled in a responsible manner.</w:t>
      </w:r>
    </w:p>
    <w:p w14:paraId="109FDD2B" w14:textId="10CFADA5" w:rsidR="00D263D4" w:rsidRPr="0037255D" w:rsidRDefault="00D263D4" w:rsidP="0037255D">
      <w:pPr>
        <w:pStyle w:val="Handbookcopy"/>
        <w:rPr>
          <w:rFonts w:ascii="Times New Roman" w:hAnsi="Times New Roman"/>
        </w:rPr>
      </w:pPr>
      <w:r>
        <w:rPr>
          <w:rFonts w:ascii="Times New Roman" w:hAnsi="Times New Roman"/>
        </w:rPr>
        <w:t>The draft revisions are designed to provide the committees with a useful tool while ensuring that recordings are handled in a secure manner and not maintained beyond the intended purpose</w:t>
      </w:r>
      <w:r w:rsidR="00762DE0">
        <w:rPr>
          <w:rFonts w:ascii="Times New Roman" w:hAnsi="Times New Roman"/>
        </w:rPr>
        <w:t>.</w:t>
      </w:r>
    </w:p>
    <w:bookmarkEnd w:id="107"/>
    <w:p w14:paraId="4D907F29" w14:textId="77777777" w:rsidR="0037255D" w:rsidRPr="002A7C3B" w:rsidRDefault="0037255D" w:rsidP="0037255D">
      <w:pPr>
        <w:keepNext/>
        <w:rPr>
          <w:b/>
        </w:rPr>
      </w:pPr>
      <w:r>
        <w:rPr>
          <w:b/>
        </w:rPr>
        <w:t>Comments</w:t>
      </w:r>
      <w:r w:rsidRPr="002A7C3B">
        <w:rPr>
          <w:b/>
        </w:rPr>
        <w:t xml:space="preserve"> in Favor:</w:t>
      </w:r>
    </w:p>
    <w:p w14:paraId="3B6B2A93" w14:textId="77777777" w:rsidR="0037255D" w:rsidRPr="002A7C3B" w:rsidRDefault="0037255D" w:rsidP="0037255D">
      <w:pPr>
        <w:keepNext/>
        <w:spacing w:after="0"/>
        <w:ind w:left="720"/>
        <w:rPr>
          <w:b/>
        </w:rPr>
      </w:pPr>
      <w:r w:rsidRPr="002A7C3B">
        <w:rPr>
          <w:b/>
        </w:rPr>
        <w:t>Regulatory:</w:t>
      </w:r>
    </w:p>
    <w:p w14:paraId="194D2BB6" w14:textId="77777777" w:rsidR="0037255D" w:rsidRPr="002A7C3B" w:rsidRDefault="0037255D" w:rsidP="0037255D">
      <w:pPr>
        <w:pStyle w:val="ListParagraph"/>
        <w:numPr>
          <w:ilvl w:val="0"/>
          <w:numId w:val="9"/>
        </w:numPr>
        <w:spacing w:after="0" w:line="259" w:lineRule="auto"/>
        <w:ind w:left="1080"/>
        <w:jc w:val="left"/>
      </w:pPr>
    </w:p>
    <w:p w14:paraId="4092A495" w14:textId="77777777" w:rsidR="0037255D" w:rsidRPr="002A7C3B" w:rsidRDefault="0037255D" w:rsidP="0037255D">
      <w:pPr>
        <w:spacing w:before="240" w:after="0"/>
        <w:ind w:left="720"/>
        <w:rPr>
          <w:b/>
        </w:rPr>
      </w:pPr>
      <w:r w:rsidRPr="002A7C3B">
        <w:rPr>
          <w:b/>
        </w:rPr>
        <w:t>Industry:</w:t>
      </w:r>
    </w:p>
    <w:p w14:paraId="54C0BC33" w14:textId="77777777" w:rsidR="0037255D" w:rsidRPr="002A7C3B" w:rsidRDefault="0037255D" w:rsidP="0037255D">
      <w:pPr>
        <w:pStyle w:val="ListParagraph"/>
        <w:numPr>
          <w:ilvl w:val="0"/>
          <w:numId w:val="9"/>
        </w:numPr>
        <w:spacing w:after="0" w:line="259" w:lineRule="auto"/>
        <w:ind w:left="1080"/>
        <w:jc w:val="left"/>
      </w:pPr>
    </w:p>
    <w:p w14:paraId="0100C2BA" w14:textId="77777777" w:rsidR="0037255D" w:rsidRPr="002A7C3B" w:rsidRDefault="0037255D" w:rsidP="0037255D">
      <w:pPr>
        <w:spacing w:before="240" w:after="0"/>
        <w:ind w:left="720"/>
        <w:rPr>
          <w:b/>
        </w:rPr>
      </w:pPr>
      <w:r w:rsidRPr="002A7C3B">
        <w:rPr>
          <w:b/>
        </w:rPr>
        <w:t>Advisory:</w:t>
      </w:r>
    </w:p>
    <w:p w14:paraId="153B1704" w14:textId="77777777" w:rsidR="0037255D" w:rsidRPr="002A7C3B" w:rsidRDefault="0037255D" w:rsidP="0037255D">
      <w:pPr>
        <w:pStyle w:val="ListParagraph"/>
        <w:numPr>
          <w:ilvl w:val="0"/>
          <w:numId w:val="9"/>
        </w:numPr>
        <w:spacing w:after="0" w:line="259" w:lineRule="auto"/>
        <w:ind w:left="1080"/>
        <w:jc w:val="left"/>
      </w:pPr>
    </w:p>
    <w:p w14:paraId="16EEA5D6" w14:textId="77777777" w:rsidR="0037255D" w:rsidRPr="002A7C3B" w:rsidRDefault="0037255D" w:rsidP="0037255D">
      <w:pPr>
        <w:spacing w:before="240"/>
        <w:rPr>
          <w:b/>
        </w:rPr>
      </w:pPr>
      <w:r>
        <w:rPr>
          <w:b/>
        </w:rPr>
        <w:t>Comments</w:t>
      </w:r>
      <w:r w:rsidRPr="002A7C3B">
        <w:rPr>
          <w:b/>
        </w:rPr>
        <w:t xml:space="preserve"> Against:</w:t>
      </w:r>
    </w:p>
    <w:p w14:paraId="5C5CB641" w14:textId="77777777" w:rsidR="0037255D" w:rsidRPr="002A7C3B" w:rsidRDefault="0037255D" w:rsidP="0037255D">
      <w:pPr>
        <w:spacing w:after="0"/>
        <w:ind w:left="720"/>
        <w:rPr>
          <w:b/>
        </w:rPr>
      </w:pPr>
      <w:r w:rsidRPr="002A7C3B">
        <w:rPr>
          <w:b/>
        </w:rPr>
        <w:t>Regulatory:</w:t>
      </w:r>
    </w:p>
    <w:p w14:paraId="6BC8C3F3" w14:textId="77777777" w:rsidR="0037255D" w:rsidRPr="002A7C3B" w:rsidRDefault="0037255D" w:rsidP="0037255D">
      <w:pPr>
        <w:pStyle w:val="ListParagraph"/>
        <w:numPr>
          <w:ilvl w:val="0"/>
          <w:numId w:val="10"/>
        </w:numPr>
        <w:spacing w:after="0" w:line="259" w:lineRule="auto"/>
        <w:ind w:left="1080"/>
        <w:jc w:val="left"/>
      </w:pPr>
    </w:p>
    <w:p w14:paraId="10122BD4" w14:textId="77777777" w:rsidR="0037255D" w:rsidRPr="002A7C3B" w:rsidRDefault="0037255D" w:rsidP="0037255D">
      <w:pPr>
        <w:spacing w:before="240" w:after="0"/>
        <w:ind w:left="720"/>
        <w:rPr>
          <w:b/>
        </w:rPr>
      </w:pPr>
      <w:r w:rsidRPr="002A7C3B">
        <w:rPr>
          <w:b/>
        </w:rPr>
        <w:lastRenderedPageBreak/>
        <w:t>Industry:</w:t>
      </w:r>
    </w:p>
    <w:p w14:paraId="242822E2" w14:textId="77777777" w:rsidR="0037255D" w:rsidRPr="002A7C3B" w:rsidRDefault="0037255D" w:rsidP="0037255D">
      <w:pPr>
        <w:pStyle w:val="ListParagraph"/>
        <w:numPr>
          <w:ilvl w:val="0"/>
          <w:numId w:val="10"/>
        </w:numPr>
        <w:spacing w:after="0" w:line="259" w:lineRule="auto"/>
        <w:ind w:left="1080"/>
        <w:jc w:val="left"/>
      </w:pPr>
    </w:p>
    <w:p w14:paraId="32CEFACA" w14:textId="77777777" w:rsidR="0037255D" w:rsidRPr="00AC5B86" w:rsidRDefault="0037255D" w:rsidP="0037255D">
      <w:pPr>
        <w:spacing w:before="240" w:after="0"/>
        <w:ind w:left="720"/>
        <w:rPr>
          <w:b/>
        </w:rPr>
      </w:pPr>
      <w:r w:rsidRPr="002A7C3B">
        <w:rPr>
          <w:b/>
        </w:rPr>
        <w:t>Advisory:</w:t>
      </w:r>
    </w:p>
    <w:p w14:paraId="4977E42F" w14:textId="77777777" w:rsidR="0037255D" w:rsidRDefault="0037255D" w:rsidP="0037255D">
      <w:pPr>
        <w:pStyle w:val="ListParagraph"/>
        <w:numPr>
          <w:ilvl w:val="0"/>
          <w:numId w:val="10"/>
        </w:numPr>
        <w:spacing w:after="0" w:line="259" w:lineRule="auto"/>
        <w:ind w:left="1080"/>
        <w:jc w:val="left"/>
      </w:pPr>
    </w:p>
    <w:p w14:paraId="1779BFE2" w14:textId="77777777" w:rsidR="0037255D" w:rsidRPr="002A7C3B" w:rsidRDefault="0037255D" w:rsidP="0037255D">
      <w:pPr>
        <w:spacing w:before="240"/>
        <w:rPr>
          <w:b/>
        </w:rPr>
      </w:pPr>
      <w:r>
        <w:rPr>
          <w:b/>
        </w:rPr>
        <w:t>Neutral Comments</w:t>
      </w:r>
      <w:r w:rsidRPr="002A7C3B">
        <w:rPr>
          <w:b/>
        </w:rPr>
        <w:t>:</w:t>
      </w:r>
    </w:p>
    <w:p w14:paraId="34C30EA7" w14:textId="77777777" w:rsidR="0037255D" w:rsidRPr="002A7C3B" w:rsidRDefault="0037255D" w:rsidP="0037255D">
      <w:pPr>
        <w:spacing w:after="0"/>
        <w:ind w:left="720"/>
        <w:rPr>
          <w:b/>
        </w:rPr>
      </w:pPr>
      <w:r w:rsidRPr="002A7C3B">
        <w:rPr>
          <w:b/>
        </w:rPr>
        <w:t>Regulatory:</w:t>
      </w:r>
    </w:p>
    <w:p w14:paraId="3A15F66F" w14:textId="77777777" w:rsidR="0037255D" w:rsidRPr="002A7C3B" w:rsidRDefault="0037255D" w:rsidP="0037255D">
      <w:pPr>
        <w:pStyle w:val="ListParagraph"/>
        <w:numPr>
          <w:ilvl w:val="0"/>
          <w:numId w:val="10"/>
        </w:numPr>
        <w:spacing w:after="0" w:line="259" w:lineRule="auto"/>
        <w:ind w:left="1080"/>
        <w:jc w:val="left"/>
      </w:pPr>
    </w:p>
    <w:p w14:paraId="779BCB06" w14:textId="77777777" w:rsidR="0037255D" w:rsidRPr="002A7C3B" w:rsidRDefault="0037255D" w:rsidP="0037255D">
      <w:pPr>
        <w:spacing w:before="240" w:after="0"/>
        <w:ind w:left="720"/>
        <w:rPr>
          <w:b/>
        </w:rPr>
      </w:pPr>
      <w:r w:rsidRPr="002A7C3B">
        <w:rPr>
          <w:b/>
        </w:rPr>
        <w:t>Industry:</w:t>
      </w:r>
    </w:p>
    <w:p w14:paraId="2EC8A90E" w14:textId="77777777" w:rsidR="0037255D" w:rsidRPr="002A7C3B" w:rsidRDefault="0037255D" w:rsidP="0037255D">
      <w:pPr>
        <w:pStyle w:val="ListParagraph"/>
        <w:numPr>
          <w:ilvl w:val="0"/>
          <w:numId w:val="10"/>
        </w:numPr>
        <w:spacing w:after="0" w:line="259" w:lineRule="auto"/>
        <w:ind w:left="1080"/>
        <w:jc w:val="left"/>
      </w:pPr>
    </w:p>
    <w:p w14:paraId="630A4BEF" w14:textId="77777777" w:rsidR="0037255D" w:rsidRPr="002A7C3B" w:rsidRDefault="0037255D" w:rsidP="0037255D">
      <w:pPr>
        <w:spacing w:before="240" w:after="0"/>
        <w:ind w:left="720"/>
        <w:rPr>
          <w:b/>
        </w:rPr>
      </w:pPr>
      <w:r w:rsidRPr="002A7C3B">
        <w:rPr>
          <w:b/>
        </w:rPr>
        <w:t>Advisory:</w:t>
      </w:r>
    </w:p>
    <w:p w14:paraId="1D100577" w14:textId="77777777" w:rsidR="0037255D" w:rsidRDefault="0037255D" w:rsidP="0037255D">
      <w:pPr>
        <w:pStyle w:val="ListParagraph"/>
        <w:numPr>
          <w:ilvl w:val="0"/>
          <w:numId w:val="10"/>
        </w:numPr>
        <w:spacing w:after="0" w:line="259" w:lineRule="auto"/>
        <w:ind w:left="1080"/>
        <w:jc w:val="left"/>
      </w:pPr>
    </w:p>
    <w:p w14:paraId="0AAE6074" w14:textId="77777777" w:rsidR="0037255D" w:rsidRPr="00E025F9" w:rsidRDefault="0037255D" w:rsidP="0037255D">
      <w:pPr>
        <w:spacing w:before="240" w:after="0"/>
        <w:rPr>
          <w:b/>
        </w:rPr>
      </w:pPr>
      <w:r w:rsidRPr="002A7C3B">
        <w:rPr>
          <w:b/>
        </w:rPr>
        <w:t>Item Develop</w:t>
      </w:r>
      <w:r w:rsidRPr="00E025F9">
        <w:rPr>
          <w:b/>
        </w:rPr>
        <w:t>ment:</w:t>
      </w:r>
    </w:p>
    <w:p w14:paraId="37F1DF88" w14:textId="5EB6FAC9" w:rsidR="0037255D" w:rsidRDefault="0037255D" w:rsidP="0037255D">
      <w:r>
        <w:t>New</w:t>
      </w:r>
    </w:p>
    <w:p w14:paraId="032856BC" w14:textId="77777777" w:rsidR="000B65CB" w:rsidRPr="00F278DF" w:rsidRDefault="000B65CB" w:rsidP="000B65CB">
      <w:pPr>
        <w:pStyle w:val="Heading1"/>
        <w:ind w:left="900" w:hanging="900"/>
      </w:pPr>
      <w:bookmarkStart w:id="108" w:name="_Toc308082683"/>
      <w:bookmarkStart w:id="109" w:name="_Toc308082730"/>
      <w:bookmarkStart w:id="110" w:name="_Toc308083529"/>
      <w:bookmarkStart w:id="111" w:name="_Toc308083926"/>
      <w:bookmarkStart w:id="112" w:name="_Toc308424352"/>
      <w:bookmarkStart w:id="113" w:name="_Toc308424742"/>
      <w:bookmarkStart w:id="114" w:name="_Toc308425348"/>
      <w:bookmarkStart w:id="115" w:name="_Toc308595426"/>
      <w:bookmarkStart w:id="116" w:name="_Toc308595832"/>
      <w:bookmarkStart w:id="117" w:name="_Toc308596037"/>
      <w:bookmarkStart w:id="118" w:name="_Toc118714411"/>
      <w:bookmarkEnd w:id="101"/>
      <w:bookmarkEnd w:id="102"/>
      <w:bookmarkEnd w:id="103"/>
      <w:r w:rsidRPr="00C536A2">
        <w:rPr>
          <w:rFonts w:ascii="Times New Roman" w:hAnsi="Times New Roman"/>
        </w:rPr>
        <w:t>FIN – Financial</w:t>
      </w:r>
      <w:bookmarkEnd w:id="108"/>
      <w:bookmarkEnd w:id="109"/>
      <w:bookmarkEnd w:id="110"/>
      <w:bookmarkEnd w:id="111"/>
      <w:bookmarkEnd w:id="112"/>
      <w:bookmarkEnd w:id="113"/>
      <w:bookmarkEnd w:id="114"/>
      <w:bookmarkEnd w:id="115"/>
      <w:bookmarkEnd w:id="116"/>
      <w:bookmarkEnd w:id="117"/>
      <w:bookmarkEnd w:id="118"/>
    </w:p>
    <w:p w14:paraId="3D942D6F" w14:textId="5E6AC9DE" w:rsidR="000B65CB" w:rsidRPr="00F278DF" w:rsidRDefault="000B65CB" w:rsidP="000B65CB">
      <w:pPr>
        <w:pStyle w:val="ItemHeading"/>
        <w:tabs>
          <w:tab w:val="clear" w:pos="900"/>
          <w:tab w:val="left" w:pos="1350"/>
        </w:tabs>
        <w:ind w:left="1800" w:hanging="1800"/>
      </w:pPr>
      <w:bookmarkStart w:id="119" w:name="_Toc308082684"/>
      <w:bookmarkStart w:id="120" w:name="_Toc308082731"/>
      <w:bookmarkStart w:id="121" w:name="_Toc308083530"/>
      <w:bookmarkStart w:id="122" w:name="_Toc308083927"/>
      <w:bookmarkStart w:id="123" w:name="_Toc308424353"/>
      <w:bookmarkStart w:id="124" w:name="_Toc308424743"/>
      <w:bookmarkStart w:id="125" w:name="_Toc308425349"/>
      <w:bookmarkStart w:id="126" w:name="_Toc308595427"/>
      <w:bookmarkStart w:id="127" w:name="_Toc308595833"/>
      <w:bookmarkStart w:id="128" w:name="_Toc308596038"/>
      <w:bookmarkStart w:id="129" w:name="_Toc118711997"/>
      <w:bookmarkStart w:id="130" w:name="_Toc118714412"/>
      <w:r w:rsidRPr="00A63899">
        <w:rPr>
          <w:lang w:val="en-US"/>
        </w:rPr>
        <w:t>FIN</w:t>
      </w:r>
      <w:r w:rsidRPr="00A63899">
        <w:t>-1</w:t>
      </w:r>
      <w:r w:rsidR="00C65FC3" w:rsidRPr="00A63899">
        <w:tab/>
      </w:r>
      <w:r w:rsidRPr="00A63899">
        <w:rPr>
          <w:lang w:val="en-US"/>
        </w:rPr>
        <w:t>I</w:t>
      </w:r>
      <w:r w:rsidR="00C65FC3" w:rsidRPr="00A63899">
        <w:tab/>
      </w:r>
      <w:r w:rsidRPr="00A63899">
        <w:rPr>
          <w:lang w:val="en-US"/>
        </w:rPr>
        <w:t>Treasurer</w:t>
      </w:r>
      <w:r w:rsidR="007D3254" w:rsidRPr="00A63899">
        <w:rPr>
          <w:lang w:val="en-US"/>
        </w:rPr>
        <w:t>'</w:t>
      </w:r>
      <w:r w:rsidRPr="00A63899">
        <w:rPr>
          <w:lang w:val="en-US"/>
        </w:rPr>
        <w:t>s</w:t>
      </w:r>
      <w:r w:rsidRPr="00A63899">
        <w:t xml:space="preserve"> Report</w:t>
      </w:r>
      <w:bookmarkEnd w:id="119"/>
      <w:bookmarkEnd w:id="120"/>
      <w:bookmarkEnd w:id="121"/>
      <w:bookmarkEnd w:id="122"/>
      <w:bookmarkEnd w:id="123"/>
      <w:bookmarkEnd w:id="124"/>
      <w:bookmarkEnd w:id="125"/>
      <w:bookmarkEnd w:id="126"/>
      <w:bookmarkEnd w:id="127"/>
      <w:bookmarkEnd w:id="128"/>
      <w:bookmarkEnd w:id="129"/>
      <w:bookmarkEnd w:id="130"/>
    </w:p>
    <w:p w14:paraId="6C401229" w14:textId="1380877B" w:rsidR="009C5ADF" w:rsidRPr="00F278DF" w:rsidRDefault="009C5ADF" w:rsidP="009C5ADF">
      <w:r w:rsidRPr="00F278DF">
        <w:t>NCWM operates on a fiscal year October 1</w:t>
      </w:r>
      <w:r w:rsidRPr="00F278DF">
        <w:rPr>
          <w:vertAlign w:val="superscript"/>
        </w:rPr>
        <w:t>st</w:t>
      </w:r>
      <w:r w:rsidRPr="00F278DF">
        <w:t xml:space="preserve"> through September 30</w:t>
      </w:r>
      <w:r w:rsidRPr="00F278DF">
        <w:rPr>
          <w:vertAlign w:val="superscript"/>
        </w:rPr>
        <w:t>th</w:t>
      </w:r>
      <w:r w:rsidRPr="00F278DF">
        <w:t>.  Budgets are set to be conservative on projected revenues and realistic on anticipated expenses.  The Board of Directors continues to monitor its ability to fully implement contingency plans based on potential costs compared to reserve funds.</w:t>
      </w:r>
    </w:p>
    <w:p w14:paraId="71059026" w14:textId="4A28A8BA" w:rsidR="009C5ADF" w:rsidRPr="00F278DF" w:rsidRDefault="0020153C" w:rsidP="009C5ADF">
      <w:r w:rsidRPr="00661FC0">
        <w:t xml:space="preserve">The </w:t>
      </w:r>
      <w:r w:rsidR="00730AD7">
        <w:t>September 30, 2022</w:t>
      </w:r>
      <w:r w:rsidR="007E5257">
        <w:t>,</w:t>
      </w:r>
      <w:r>
        <w:t xml:space="preserve"> balance sheet below provides a comparison with the same time the previous year</w:t>
      </w:r>
      <w:r w:rsidR="009C5ADF" w:rsidRPr="00F278DF">
        <w:t xml:space="preserve">.  Assets are inflated by the Associate Membership Fund.  These funds are accumulated through the additional $15 dues paid by associated members and are spent at the discretion of the Associate Membership Committee in accordance with </w:t>
      </w:r>
      <w:r w:rsidR="00522197">
        <w:t xml:space="preserve">the </w:t>
      </w:r>
      <w:r w:rsidR="009C5ADF" w:rsidRPr="00F278DF">
        <w:t>Committee By</w:t>
      </w:r>
      <w:r w:rsidR="00522197">
        <w:t>l</w:t>
      </w:r>
      <w:r w:rsidR="009C5ADF" w:rsidRPr="00F278DF">
        <w:t>aws.</w:t>
      </w:r>
    </w:p>
    <w:p w14:paraId="7D77F950" w14:textId="452F05F3" w:rsidR="009C5ADF" w:rsidRPr="00F278DF" w:rsidRDefault="009C5ADF" w:rsidP="009C5ADF">
      <w:r w:rsidRPr="00F278DF">
        <w:t>Also, the annual audit was conducted by Dana F. Cole &amp; Company as an outside entity, and this provides another layer of accountability.  No concerns arose from this annual audit.</w:t>
      </w:r>
      <w:r w:rsidR="00661FC0">
        <w:t xml:space="preserve"> </w:t>
      </w:r>
      <w:r w:rsidR="00F113A1">
        <w:t xml:space="preserve"> </w:t>
      </w:r>
      <w:r w:rsidR="00661FC0" w:rsidRPr="00F278DF">
        <w:t>Overall, the NCWM</w:t>
      </w:r>
      <w:r w:rsidR="007D3254">
        <w:t>'</w:t>
      </w:r>
      <w:r w:rsidR="00661FC0" w:rsidRPr="00F278DF">
        <w:t>s finances are in good orde</w:t>
      </w:r>
      <w:r w:rsidR="00661FC0">
        <w:t>r.</w:t>
      </w:r>
    </w:p>
    <w:tbl>
      <w:tblPr>
        <w:tblW w:w="9337" w:type="dxa"/>
        <w:jc w:val="center"/>
        <w:tblLook w:val="04A0" w:firstRow="1" w:lastRow="0" w:firstColumn="1" w:lastColumn="0" w:noHBand="0" w:noVBand="1"/>
      </w:tblPr>
      <w:tblGrid>
        <w:gridCol w:w="4608"/>
        <w:gridCol w:w="2233"/>
        <w:gridCol w:w="262"/>
        <w:gridCol w:w="2234"/>
      </w:tblGrid>
      <w:tr w:rsidR="007C3BC9" w:rsidRPr="00683873" w14:paraId="69DC6D8E" w14:textId="77777777" w:rsidTr="007C3BC9">
        <w:trPr>
          <w:jc w:val="center"/>
        </w:trPr>
        <w:tc>
          <w:tcPr>
            <w:tcW w:w="4608" w:type="dxa"/>
            <w:shd w:val="clear" w:color="auto" w:fill="auto"/>
          </w:tcPr>
          <w:p w14:paraId="62A634C9" w14:textId="208A620B" w:rsidR="007C3BC9" w:rsidRPr="00683873" w:rsidRDefault="007C3BC9" w:rsidP="007C3BC9">
            <w:pPr>
              <w:pStyle w:val="TableText"/>
              <w:keepNext/>
              <w:rPr>
                <w:b/>
              </w:rPr>
            </w:pPr>
            <w:r w:rsidRPr="00683873">
              <w:rPr>
                <w:b/>
              </w:rPr>
              <w:lastRenderedPageBreak/>
              <w:t>ASSETS</w:t>
            </w:r>
          </w:p>
        </w:tc>
        <w:tc>
          <w:tcPr>
            <w:tcW w:w="2233" w:type="dxa"/>
          </w:tcPr>
          <w:p w14:paraId="16B6E3C6" w14:textId="5BCF45BC" w:rsidR="007C3BC9" w:rsidRPr="00F513F6" w:rsidRDefault="00730AD7" w:rsidP="007C3BC9">
            <w:pPr>
              <w:pStyle w:val="TableText"/>
              <w:keepNext/>
              <w:jc w:val="center"/>
              <w:rPr>
                <w:b/>
                <w:highlight w:val="yellow"/>
              </w:rPr>
            </w:pPr>
            <w:r>
              <w:rPr>
                <w:b/>
              </w:rPr>
              <w:t>September</w:t>
            </w:r>
            <w:r w:rsidR="007C3BC9" w:rsidRPr="00683873">
              <w:rPr>
                <w:b/>
              </w:rPr>
              <w:t>, 2021</w:t>
            </w:r>
          </w:p>
        </w:tc>
        <w:tc>
          <w:tcPr>
            <w:tcW w:w="262" w:type="dxa"/>
            <w:shd w:val="clear" w:color="auto" w:fill="auto"/>
          </w:tcPr>
          <w:p w14:paraId="5159E020" w14:textId="77777777" w:rsidR="007C3BC9" w:rsidRPr="00F513F6" w:rsidRDefault="007C3BC9" w:rsidP="007C3BC9">
            <w:pPr>
              <w:pStyle w:val="TableText"/>
              <w:keepNext/>
              <w:jc w:val="center"/>
              <w:rPr>
                <w:b/>
                <w:highlight w:val="yellow"/>
              </w:rPr>
            </w:pPr>
          </w:p>
        </w:tc>
        <w:tc>
          <w:tcPr>
            <w:tcW w:w="2234" w:type="dxa"/>
          </w:tcPr>
          <w:p w14:paraId="7FE51E2A" w14:textId="7E0F83C8" w:rsidR="007C3BC9" w:rsidRPr="00032B21" w:rsidRDefault="00730AD7" w:rsidP="007C3BC9">
            <w:pPr>
              <w:pStyle w:val="TableText"/>
              <w:keepNext/>
              <w:jc w:val="center"/>
              <w:rPr>
                <w:b/>
              </w:rPr>
            </w:pPr>
            <w:r>
              <w:rPr>
                <w:b/>
              </w:rPr>
              <w:t>September 30</w:t>
            </w:r>
            <w:r w:rsidR="002F5882" w:rsidRPr="00032B21">
              <w:rPr>
                <w:b/>
              </w:rPr>
              <w:t>, 2022</w:t>
            </w:r>
          </w:p>
        </w:tc>
      </w:tr>
      <w:tr w:rsidR="007C3BC9" w:rsidRPr="00683873" w14:paraId="5E0CFBF6" w14:textId="77777777" w:rsidTr="007C3BC9">
        <w:trPr>
          <w:jc w:val="center"/>
        </w:trPr>
        <w:tc>
          <w:tcPr>
            <w:tcW w:w="4608" w:type="dxa"/>
            <w:shd w:val="clear" w:color="auto" w:fill="auto"/>
          </w:tcPr>
          <w:p w14:paraId="4863C9B6" w14:textId="77777777" w:rsidR="007C3BC9" w:rsidRPr="00683873" w:rsidRDefault="007C3BC9" w:rsidP="007C3BC9">
            <w:pPr>
              <w:pStyle w:val="TableText"/>
              <w:keepNext/>
              <w:ind w:left="360"/>
            </w:pPr>
            <w:r w:rsidRPr="00683873">
              <w:t>Current Assets</w:t>
            </w:r>
          </w:p>
        </w:tc>
        <w:tc>
          <w:tcPr>
            <w:tcW w:w="2233" w:type="dxa"/>
          </w:tcPr>
          <w:p w14:paraId="3498429A" w14:textId="5BFC1E54" w:rsidR="007C3BC9" w:rsidRPr="00F513F6" w:rsidRDefault="007C3BC9" w:rsidP="007C3BC9">
            <w:pPr>
              <w:pStyle w:val="TableText"/>
              <w:keepNext/>
              <w:tabs>
                <w:tab w:val="left" w:pos="0"/>
                <w:tab w:val="right" w:pos="2016"/>
              </w:tabs>
              <w:rPr>
                <w:highlight w:val="yellow"/>
              </w:rPr>
            </w:pPr>
            <w:r w:rsidRPr="00683873">
              <w:t>$</w:t>
            </w:r>
            <w:r w:rsidRPr="00683873">
              <w:tab/>
            </w:r>
          </w:p>
        </w:tc>
        <w:tc>
          <w:tcPr>
            <w:tcW w:w="262" w:type="dxa"/>
            <w:shd w:val="clear" w:color="auto" w:fill="auto"/>
          </w:tcPr>
          <w:p w14:paraId="6533C726" w14:textId="77777777" w:rsidR="007C3BC9" w:rsidRPr="00F513F6" w:rsidRDefault="007C3BC9" w:rsidP="007C3BC9">
            <w:pPr>
              <w:pStyle w:val="TableText"/>
              <w:keepNext/>
              <w:tabs>
                <w:tab w:val="left" w:pos="0"/>
              </w:tabs>
              <w:rPr>
                <w:highlight w:val="yellow"/>
              </w:rPr>
            </w:pPr>
          </w:p>
        </w:tc>
        <w:tc>
          <w:tcPr>
            <w:tcW w:w="2234" w:type="dxa"/>
          </w:tcPr>
          <w:p w14:paraId="1B547060" w14:textId="2BEEA2D7" w:rsidR="007C3BC9" w:rsidRPr="00032B21" w:rsidRDefault="007C3BC9" w:rsidP="007C3BC9">
            <w:pPr>
              <w:pStyle w:val="TableText"/>
              <w:keepNext/>
              <w:tabs>
                <w:tab w:val="left" w:pos="0"/>
                <w:tab w:val="right" w:pos="2016"/>
              </w:tabs>
            </w:pPr>
            <w:r w:rsidRPr="00032B21">
              <w:t>$</w:t>
            </w:r>
            <w:r w:rsidRPr="00032B21">
              <w:tab/>
            </w:r>
          </w:p>
        </w:tc>
      </w:tr>
      <w:tr w:rsidR="007C3BC9" w:rsidRPr="00683873" w14:paraId="6A1704E1" w14:textId="77777777" w:rsidTr="007C3BC9">
        <w:trPr>
          <w:jc w:val="center"/>
        </w:trPr>
        <w:tc>
          <w:tcPr>
            <w:tcW w:w="4608" w:type="dxa"/>
            <w:shd w:val="clear" w:color="auto" w:fill="auto"/>
          </w:tcPr>
          <w:p w14:paraId="332AE8D4" w14:textId="77777777" w:rsidR="007C3BC9" w:rsidRPr="00683873" w:rsidRDefault="007C3BC9" w:rsidP="007C3BC9">
            <w:pPr>
              <w:pStyle w:val="TableText"/>
              <w:keepNext/>
              <w:ind w:left="720"/>
            </w:pPr>
            <w:r w:rsidRPr="00683873">
              <w:t>Checking/Savings</w:t>
            </w:r>
          </w:p>
        </w:tc>
        <w:tc>
          <w:tcPr>
            <w:tcW w:w="2233" w:type="dxa"/>
          </w:tcPr>
          <w:p w14:paraId="763815D2" w14:textId="77777777" w:rsidR="007C3BC9" w:rsidRPr="00F513F6" w:rsidRDefault="007C3BC9" w:rsidP="007C3BC9">
            <w:pPr>
              <w:pStyle w:val="TableText"/>
              <w:keepNext/>
              <w:tabs>
                <w:tab w:val="left" w:pos="0"/>
                <w:tab w:val="right" w:pos="2016"/>
              </w:tabs>
              <w:rPr>
                <w:highlight w:val="yellow"/>
              </w:rPr>
            </w:pPr>
          </w:p>
        </w:tc>
        <w:tc>
          <w:tcPr>
            <w:tcW w:w="262" w:type="dxa"/>
            <w:shd w:val="clear" w:color="auto" w:fill="auto"/>
          </w:tcPr>
          <w:p w14:paraId="0CA3E7AA" w14:textId="77777777" w:rsidR="007C3BC9" w:rsidRPr="00F513F6" w:rsidRDefault="007C3BC9" w:rsidP="007C3BC9">
            <w:pPr>
              <w:pStyle w:val="TableText"/>
              <w:keepNext/>
              <w:tabs>
                <w:tab w:val="left" w:pos="0"/>
              </w:tabs>
              <w:rPr>
                <w:highlight w:val="yellow"/>
              </w:rPr>
            </w:pPr>
          </w:p>
        </w:tc>
        <w:tc>
          <w:tcPr>
            <w:tcW w:w="2234" w:type="dxa"/>
          </w:tcPr>
          <w:p w14:paraId="710C1B27" w14:textId="77777777" w:rsidR="007C3BC9" w:rsidRPr="00032B21" w:rsidRDefault="007C3BC9" w:rsidP="007C3BC9">
            <w:pPr>
              <w:pStyle w:val="TableText"/>
              <w:keepNext/>
              <w:tabs>
                <w:tab w:val="left" w:pos="0"/>
                <w:tab w:val="right" w:pos="2016"/>
              </w:tabs>
            </w:pPr>
          </w:p>
        </w:tc>
      </w:tr>
      <w:tr w:rsidR="00DE632A" w:rsidRPr="00683873" w14:paraId="62D42931" w14:textId="77777777" w:rsidTr="007C3BC9">
        <w:trPr>
          <w:trHeight w:val="80"/>
          <w:jc w:val="center"/>
        </w:trPr>
        <w:tc>
          <w:tcPr>
            <w:tcW w:w="4608" w:type="dxa"/>
            <w:shd w:val="clear" w:color="auto" w:fill="auto"/>
          </w:tcPr>
          <w:p w14:paraId="102325CD" w14:textId="77777777" w:rsidR="00DE632A" w:rsidRPr="00683873" w:rsidRDefault="00DE632A" w:rsidP="00DE632A">
            <w:pPr>
              <w:pStyle w:val="TableText"/>
              <w:keepNext/>
              <w:ind w:left="1080"/>
            </w:pPr>
            <w:r w:rsidRPr="00683873">
              <w:t>Associate Member Fund</w:t>
            </w:r>
          </w:p>
        </w:tc>
        <w:tc>
          <w:tcPr>
            <w:tcW w:w="2233" w:type="dxa"/>
          </w:tcPr>
          <w:p w14:paraId="07ACC8BF" w14:textId="6E1B259B" w:rsidR="00DE632A" w:rsidRPr="00DE632A" w:rsidRDefault="00DE632A" w:rsidP="00DE632A">
            <w:pPr>
              <w:pStyle w:val="TableText"/>
              <w:keepNext/>
              <w:tabs>
                <w:tab w:val="left" w:pos="0"/>
                <w:tab w:val="right" w:pos="2016"/>
              </w:tabs>
              <w:jc w:val="right"/>
            </w:pPr>
            <w:r w:rsidRPr="00DE632A">
              <w:t>50,805.27</w:t>
            </w:r>
          </w:p>
        </w:tc>
        <w:tc>
          <w:tcPr>
            <w:tcW w:w="262" w:type="dxa"/>
            <w:shd w:val="clear" w:color="auto" w:fill="auto"/>
          </w:tcPr>
          <w:p w14:paraId="24240F10" w14:textId="77777777" w:rsidR="00DE632A" w:rsidRPr="00F513F6" w:rsidRDefault="00DE632A" w:rsidP="00DE632A">
            <w:pPr>
              <w:pStyle w:val="TableText"/>
              <w:keepNext/>
              <w:tabs>
                <w:tab w:val="left" w:pos="0"/>
              </w:tabs>
              <w:rPr>
                <w:highlight w:val="yellow"/>
              </w:rPr>
            </w:pPr>
          </w:p>
        </w:tc>
        <w:tc>
          <w:tcPr>
            <w:tcW w:w="2234" w:type="dxa"/>
          </w:tcPr>
          <w:p w14:paraId="0B2F25D5" w14:textId="0BAD29ED" w:rsidR="00DE632A" w:rsidRPr="00032B21" w:rsidRDefault="00DE632A" w:rsidP="00DE632A">
            <w:pPr>
              <w:pStyle w:val="TableText"/>
              <w:keepNext/>
              <w:tabs>
                <w:tab w:val="left" w:pos="0"/>
                <w:tab w:val="right" w:pos="2016"/>
              </w:tabs>
              <w:jc w:val="right"/>
            </w:pPr>
            <w:r>
              <w:t>49,711.74</w:t>
            </w:r>
          </w:p>
        </w:tc>
      </w:tr>
      <w:tr w:rsidR="00DE632A" w:rsidRPr="00683873" w14:paraId="783D4989" w14:textId="77777777" w:rsidTr="007C3BC9">
        <w:trPr>
          <w:jc w:val="center"/>
        </w:trPr>
        <w:tc>
          <w:tcPr>
            <w:tcW w:w="4608" w:type="dxa"/>
            <w:shd w:val="clear" w:color="auto" w:fill="auto"/>
          </w:tcPr>
          <w:p w14:paraId="003D30CB" w14:textId="77777777" w:rsidR="00DE632A" w:rsidRPr="00683873" w:rsidRDefault="00DE632A" w:rsidP="00DE632A">
            <w:pPr>
              <w:pStyle w:val="TableText"/>
              <w:keepNext/>
              <w:ind w:left="1080"/>
            </w:pPr>
            <w:r w:rsidRPr="00683873">
              <w:t>Certificates of Deposit</w:t>
            </w:r>
          </w:p>
        </w:tc>
        <w:tc>
          <w:tcPr>
            <w:tcW w:w="2233" w:type="dxa"/>
          </w:tcPr>
          <w:p w14:paraId="19FABCE1" w14:textId="6D957438" w:rsidR="00DE632A" w:rsidRPr="00DE632A" w:rsidRDefault="00DE632A" w:rsidP="00DE632A">
            <w:pPr>
              <w:pStyle w:val="TableText"/>
              <w:keepNext/>
              <w:tabs>
                <w:tab w:val="left" w:pos="0"/>
                <w:tab w:val="right" w:pos="2016"/>
              </w:tabs>
              <w:jc w:val="right"/>
            </w:pPr>
            <w:r w:rsidRPr="00DE632A">
              <w:t>864,507.28</w:t>
            </w:r>
          </w:p>
        </w:tc>
        <w:tc>
          <w:tcPr>
            <w:tcW w:w="262" w:type="dxa"/>
            <w:shd w:val="clear" w:color="auto" w:fill="auto"/>
          </w:tcPr>
          <w:p w14:paraId="0DDCC37C" w14:textId="77777777" w:rsidR="00DE632A" w:rsidRPr="00F513F6" w:rsidRDefault="00DE632A" w:rsidP="00DE632A">
            <w:pPr>
              <w:pStyle w:val="TableText"/>
              <w:keepNext/>
              <w:tabs>
                <w:tab w:val="left" w:pos="0"/>
              </w:tabs>
              <w:rPr>
                <w:highlight w:val="yellow"/>
              </w:rPr>
            </w:pPr>
          </w:p>
        </w:tc>
        <w:tc>
          <w:tcPr>
            <w:tcW w:w="2234" w:type="dxa"/>
          </w:tcPr>
          <w:p w14:paraId="330EAB07" w14:textId="6F2DB826" w:rsidR="00DE632A" w:rsidRPr="00032B21" w:rsidRDefault="00DE632A" w:rsidP="00DE632A">
            <w:pPr>
              <w:pStyle w:val="TableText"/>
              <w:keepNext/>
              <w:tabs>
                <w:tab w:val="left" w:pos="0"/>
                <w:tab w:val="right" w:pos="2016"/>
              </w:tabs>
              <w:jc w:val="right"/>
            </w:pPr>
            <w:r>
              <w:t>866,914.71</w:t>
            </w:r>
          </w:p>
        </w:tc>
      </w:tr>
      <w:tr w:rsidR="007C3BC9" w:rsidRPr="00683873" w14:paraId="5C2476F8" w14:textId="77777777" w:rsidTr="007C3BC9">
        <w:trPr>
          <w:jc w:val="center"/>
        </w:trPr>
        <w:tc>
          <w:tcPr>
            <w:tcW w:w="4608" w:type="dxa"/>
            <w:shd w:val="clear" w:color="auto" w:fill="auto"/>
          </w:tcPr>
          <w:p w14:paraId="75BF4BD1" w14:textId="0056259B" w:rsidR="007C3BC9" w:rsidRPr="00683873" w:rsidRDefault="002F5882" w:rsidP="007C3BC9">
            <w:pPr>
              <w:pStyle w:val="TableText"/>
              <w:keepNext/>
              <w:ind w:left="1080"/>
            </w:pPr>
            <w:r>
              <w:t>Equities</w:t>
            </w:r>
          </w:p>
        </w:tc>
        <w:tc>
          <w:tcPr>
            <w:tcW w:w="2233" w:type="dxa"/>
          </w:tcPr>
          <w:p w14:paraId="46CC8CA2" w14:textId="7A7CCE08" w:rsidR="007C3BC9" w:rsidRPr="00DE632A" w:rsidRDefault="002F5882" w:rsidP="007C3BC9">
            <w:pPr>
              <w:pStyle w:val="TableText"/>
              <w:keepNext/>
              <w:tabs>
                <w:tab w:val="left" w:pos="0"/>
                <w:tab w:val="right" w:pos="2016"/>
              </w:tabs>
              <w:jc w:val="right"/>
            </w:pPr>
            <w:r w:rsidRPr="00DE632A">
              <w:t>0.00</w:t>
            </w:r>
          </w:p>
        </w:tc>
        <w:tc>
          <w:tcPr>
            <w:tcW w:w="262" w:type="dxa"/>
            <w:shd w:val="clear" w:color="auto" w:fill="auto"/>
          </w:tcPr>
          <w:p w14:paraId="303BF87F" w14:textId="77777777" w:rsidR="007C3BC9" w:rsidRPr="00F513F6" w:rsidRDefault="007C3BC9" w:rsidP="007C3BC9">
            <w:pPr>
              <w:pStyle w:val="TableText"/>
              <w:keepNext/>
              <w:tabs>
                <w:tab w:val="left" w:pos="0"/>
              </w:tabs>
              <w:rPr>
                <w:highlight w:val="yellow"/>
              </w:rPr>
            </w:pPr>
          </w:p>
        </w:tc>
        <w:tc>
          <w:tcPr>
            <w:tcW w:w="2234" w:type="dxa"/>
          </w:tcPr>
          <w:p w14:paraId="07B8EB38" w14:textId="6385985A" w:rsidR="007C3BC9" w:rsidRPr="00032B21" w:rsidRDefault="00DE632A" w:rsidP="007C3BC9">
            <w:pPr>
              <w:pStyle w:val="TableText"/>
              <w:keepNext/>
              <w:tabs>
                <w:tab w:val="left" w:pos="0"/>
                <w:tab w:val="right" w:pos="2016"/>
              </w:tabs>
              <w:jc w:val="right"/>
            </w:pPr>
            <w:r>
              <w:t>702,390.30</w:t>
            </w:r>
          </w:p>
        </w:tc>
      </w:tr>
      <w:tr w:rsidR="00DE632A" w:rsidRPr="00683873" w14:paraId="7605D2E5" w14:textId="77777777" w:rsidTr="007C3BC9">
        <w:trPr>
          <w:jc w:val="center"/>
        </w:trPr>
        <w:tc>
          <w:tcPr>
            <w:tcW w:w="4608" w:type="dxa"/>
            <w:shd w:val="clear" w:color="auto" w:fill="auto"/>
          </w:tcPr>
          <w:p w14:paraId="52D1CD10" w14:textId="79A2B90C" w:rsidR="00DE632A" w:rsidRPr="00683873" w:rsidRDefault="00DE632A" w:rsidP="00DE632A">
            <w:pPr>
              <w:pStyle w:val="TableText"/>
              <w:keepNext/>
              <w:ind w:left="1080"/>
            </w:pPr>
            <w:r w:rsidRPr="00683873">
              <w:t>Money Market Fund</w:t>
            </w:r>
          </w:p>
        </w:tc>
        <w:tc>
          <w:tcPr>
            <w:tcW w:w="2233" w:type="dxa"/>
          </w:tcPr>
          <w:p w14:paraId="5CA70963" w14:textId="5D8018D3" w:rsidR="00DE632A" w:rsidRPr="00DE632A" w:rsidRDefault="00DE632A" w:rsidP="00DE632A">
            <w:pPr>
              <w:pStyle w:val="TableText"/>
              <w:keepNext/>
              <w:tabs>
                <w:tab w:val="left" w:pos="0"/>
                <w:tab w:val="right" w:pos="2016"/>
              </w:tabs>
              <w:jc w:val="right"/>
            </w:pPr>
            <w:r w:rsidRPr="00DE632A">
              <w:t>1,002.61</w:t>
            </w:r>
          </w:p>
        </w:tc>
        <w:tc>
          <w:tcPr>
            <w:tcW w:w="262" w:type="dxa"/>
            <w:shd w:val="clear" w:color="auto" w:fill="auto"/>
          </w:tcPr>
          <w:p w14:paraId="107317F9" w14:textId="77777777" w:rsidR="00DE632A" w:rsidRPr="00F513F6" w:rsidRDefault="00DE632A" w:rsidP="00DE632A">
            <w:pPr>
              <w:pStyle w:val="TableText"/>
              <w:keepNext/>
              <w:tabs>
                <w:tab w:val="left" w:pos="0"/>
              </w:tabs>
              <w:rPr>
                <w:highlight w:val="yellow"/>
              </w:rPr>
            </w:pPr>
          </w:p>
        </w:tc>
        <w:tc>
          <w:tcPr>
            <w:tcW w:w="2234" w:type="dxa"/>
          </w:tcPr>
          <w:p w14:paraId="151CCE39" w14:textId="61A08F68" w:rsidR="00DE632A" w:rsidRPr="00032B21" w:rsidRDefault="00DE632A" w:rsidP="00DE632A">
            <w:pPr>
              <w:pStyle w:val="TableText"/>
              <w:keepNext/>
              <w:tabs>
                <w:tab w:val="left" w:pos="0"/>
                <w:tab w:val="right" w:pos="2016"/>
              </w:tabs>
              <w:jc w:val="right"/>
            </w:pPr>
            <w:r>
              <w:t>1,005.37</w:t>
            </w:r>
          </w:p>
        </w:tc>
      </w:tr>
      <w:tr w:rsidR="00DE632A" w:rsidRPr="00683873" w14:paraId="3EF1F288" w14:textId="77777777" w:rsidTr="007C3BC9">
        <w:trPr>
          <w:jc w:val="center"/>
        </w:trPr>
        <w:tc>
          <w:tcPr>
            <w:tcW w:w="4608" w:type="dxa"/>
            <w:shd w:val="clear" w:color="auto" w:fill="auto"/>
          </w:tcPr>
          <w:p w14:paraId="623AFC30" w14:textId="77777777" w:rsidR="00DE632A" w:rsidRPr="00683873" w:rsidRDefault="00DE632A" w:rsidP="00DE632A">
            <w:pPr>
              <w:pStyle w:val="TableText"/>
              <w:keepNext/>
              <w:ind w:left="1080"/>
            </w:pPr>
            <w:r w:rsidRPr="00683873">
              <w:t>Checking</w:t>
            </w:r>
          </w:p>
        </w:tc>
        <w:tc>
          <w:tcPr>
            <w:tcW w:w="2233" w:type="dxa"/>
          </w:tcPr>
          <w:p w14:paraId="409EB622" w14:textId="792E0EC0" w:rsidR="00DE632A" w:rsidRPr="00DE632A" w:rsidRDefault="00DE632A" w:rsidP="00DE632A">
            <w:pPr>
              <w:pStyle w:val="TableText"/>
              <w:keepNext/>
              <w:tabs>
                <w:tab w:val="left" w:pos="0"/>
                <w:tab w:val="right" w:pos="2016"/>
              </w:tabs>
              <w:jc w:val="right"/>
            </w:pPr>
            <w:r w:rsidRPr="00DE632A">
              <w:t>24,788.19</w:t>
            </w:r>
          </w:p>
        </w:tc>
        <w:tc>
          <w:tcPr>
            <w:tcW w:w="262" w:type="dxa"/>
            <w:shd w:val="clear" w:color="auto" w:fill="auto"/>
          </w:tcPr>
          <w:p w14:paraId="1BF2C9BE" w14:textId="77777777" w:rsidR="00DE632A" w:rsidRPr="00F513F6" w:rsidRDefault="00DE632A" w:rsidP="00DE632A">
            <w:pPr>
              <w:pStyle w:val="TableText"/>
              <w:keepNext/>
              <w:tabs>
                <w:tab w:val="left" w:pos="0"/>
              </w:tabs>
              <w:rPr>
                <w:highlight w:val="yellow"/>
              </w:rPr>
            </w:pPr>
          </w:p>
        </w:tc>
        <w:tc>
          <w:tcPr>
            <w:tcW w:w="2234" w:type="dxa"/>
          </w:tcPr>
          <w:p w14:paraId="3248EB31" w14:textId="4FC1B536" w:rsidR="00DE632A" w:rsidRPr="00032B21" w:rsidRDefault="00DE632A" w:rsidP="00DE632A">
            <w:pPr>
              <w:pStyle w:val="TableText"/>
              <w:keepNext/>
              <w:tabs>
                <w:tab w:val="left" w:pos="0"/>
                <w:tab w:val="right" w:pos="2016"/>
              </w:tabs>
              <w:jc w:val="right"/>
            </w:pPr>
            <w:r>
              <w:t>14,088.47</w:t>
            </w:r>
          </w:p>
        </w:tc>
      </w:tr>
      <w:tr w:rsidR="00DE632A" w:rsidRPr="00683873" w14:paraId="27275D70" w14:textId="77777777" w:rsidTr="00DE632A">
        <w:trPr>
          <w:jc w:val="center"/>
        </w:trPr>
        <w:tc>
          <w:tcPr>
            <w:tcW w:w="4608" w:type="dxa"/>
            <w:shd w:val="clear" w:color="auto" w:fill="auto"/>
          </w:tcPr>
          <w:p w14:paraId="62F21FD9" w14:textId="77777777" w:rsidR="00DE632A" w:rsidRPr="00683873" w:rsidRDefault="00DE632A" w:rsidP="00DE632A">
            <w:pPr>
              <w:pStyle w:val="TableText"/>
              <w:keepNext/>
              <w:ind w:left="1080"/>
            </w:pPr>
            <w:r w:rsidRPr="00683873">
              <w:t>Savings</w:t>
            </w:r>
          </w:p>
        </w:tc>
        <w:tc>
          <w:tcPr>
            <w:tcW w:w="2233" w:type="dxa"/>
            <w:tcBorders>
              <w:bottom w:val="single" w:sz="4" w:space="0" w:color="auto"/>
            </w:tcBorders>
          </w:tcPr>
          <w:p w14:paraId="05306316" w14:textId="42F5BE94" w:rsidR="00DE632A" w:rsidRPr="00DE632A" w:rsidRDefault="00DE632A" w:rsidP="00DE632A">
            <w:pPr>
              <w:pStyle w:val="TableText"/>
              <w:keepNext/>
              <w:tabs>
                <w:tab w:val="left" w:pos="0"/>
                <w:tab w:val="right" w:pos="2016"/>
              </w:tabs>
              <w:jc w:val="right"/>
            </w:pPr>
            <w:r w:rsidRPr="00DE632A">
              <w:t>730,899.54</w:t>
            </w:r>
          </w:p>
        </w:tc>
        <w:tc>
          <w:tcPr>
            <w:tcW w:w="262" w:type="dxa"/>
            <w:shd w:val="clear" w:color="auto" w:fill="auto"/>
          </w:tcPr>
          <w:p w14:paraId="4CA68636" w14:textId="77777777" w:rsidR="00DE632A" w:rsidRPr="00F513F6" w:rsidRDefault="00DE632A" w:rsidP="00DE632A">
            <w:pPr>
              <w:pStyle w:val="TableText"/>
              <w:keepNext/>
              <w:tabs>
                <w:tab w:val="left" w:pos="0"/>
              </w:tabs>
              <w:rPr>
                <w:highlight w:val="yellow"/>
              </w:rPr>
            </w:pPr>
          </w:p>
        </w:tc>
        <w:tc>
          <w:tcPr>
            <w:tcW w:w="2234" w:type="dxa"/>
            <w:tcBorders>
              <w:bottom w:val="single" w:sz="4" w:space="0" w:color="auto"/>
            </w:tcBorders>
          </w:tcPr>
          <w:p w14:paraId="19112851" w14:textId="1419314A" w:rsidR="00DE632A" w:rsidRPr="00032B21" w:rsidRDefault="00DE632A" w:rsidP="00DE632A">
            <w:pPr>
              <w:pStyle w:val="TableText"/>
              <w:keepNext/>
              <w:tabs>
                <w:tab w:val="left" w:pos="0"/>
                <w:tab w:val="right" w:pos="2016"/>
              </w:tabs>
              <w:jc w:val="right"/>
            </w:pPr>
            <w:r>
              <w:t>16,021.88</w:t>
            </w:r>
          </w:p>
        </w:tc>
      </w:tr>
      <w:tr w:rsidR="00DE632A" w:rsidRPr="00683873" w14:paraId="39B02A5D" w14:textId="77777777" w:rsidTr="00DE632A">
        <w:trPr>
          <w:jc w:val="center"/>
        </w:trPr>
        <w:tc>
          <w:tcPr>
            <w:tcW w:w="4608" w:type="dxa"/>
            <w:shd w:val="clear" w:color="auto" w:fill="auto"/>
          </w:tcPr>
          <w:p w14:paraId="2C384CF5" w14:textId="77777777" w:rsidR="00DE632A" w:rsidRPr="00683873" w:rsidRDefault="00DE632A" w:rsidP="00DE632A">
            <w:pPr>
              <w:pStyle w:val="TableText"/>
              <w:keepNext/>
              <w:ind w:left="720"/>
            </w:pPr>
            <w:r w:rsidRPr="00683873">
              <w:t>Total Checking/Savings</w:t>
            </w:r>
          </w:p>
        </w:tc>
        <w:tc>
          <w:tcPr>
            <w:tcW w:w="2233" w:type="dxa"/>
            <w:tcBorders>
              <w:top w:val="single" w:sz="4" w:space="0" w:color="auto"/>
            </w:tcBorders>
          </w:tcPr>
          <w:p w14:paraId="5615CF43" w14:textId="6CDD7C71" w:rsidR="00DE632A" w:rsidRPr="00DE632A" w:rsidRDefault="00DE632A" w:rsidP="00DE632A">
            <w:pPr>
              <w:pStyle w:val="TableText"/>
              <w:keepNext/>
              <w:tabs>
                <w:tab w:val="left" w:pos="0"/>
                <w:tab w:val="right" w:pos="2016"/>
              </w:tabs>
              <w:jc w:val="right"/>
            </w:pPr>
            <w:r w:rsidRPr="00DE632A">
              <w:t>1,672,002.89</w:t>
            </w:r>
          </w:p>
        </w:tc>
        <w:tc>
          <w:tcPr>
            <w:tcW w:w="262" w:type="dxa"/>
            <w:shd w:val="clear" w:color="auto" w:fill="auto"/>
          </w:tcPr>
          <w:p w14:paraId="5203E17B" w14:textId="77777777" w:rsidR="00DE632A" w:rsidRPr="00F513F6" w:rsidRDefault="00DE632A" w:rsidP="00DE632A">
            <w:pPr>
              <w:pStyle w:val="TableText"/>
              <w:keepNext/>
              <w:tabs>
                <w:tab w:val="left" w:pos="0"/>
              </w:tabs>
              <w:rPr>
                <w:highlight w:val="yellow"/>
              </w:rPr>
            </w:pPr>
          </w:p>
        </w:tc>
        <w:tc>
          <w:tcPr>
            <w:tcW w:w="2234" w:type="dxa"/>
            <w:tcBorders>
              <w:top w:val="single" w:sz="4" w:space="0" w:color="auto"/>
            </w:tcBorders>
          </w:tcPr>
          <w:p w14:paraId="5B180951" w14:textId="3EB24373" w:rsidR="00DE632A" w:rsidRPr="00032B21" w:rsidRDefault="00DE632A" w:rsidP="00DE632A">
            <w:pPr>
              <w:pStyle w:val="TableText"/>
              <w:keepNext/>
              <w:tabs>
                <w:tab w:val="left" w:pos="0"/>
                <w:tab w:val="right" w:pos="2016"/>
              </w:tabs>
              <w:jc w:val="right"/>
            </w:pPr>
            <w:r>
              <w:t>1,650,132.47</w:t>
            </w:r>
          </w:p>
        </w:tc>
      </w:tr>
      <w:tr w:rsidR="007C3BC9" w:rsidRPr="00683873" w14:paraId="78E2F2FE" w14:textId="77777777" w:rsidTr="007C3BC9">
        <w:trPr>
          <w:jc w:val="center"/>
        </w:trPr>
        <w:tc>
          <w:tcPr>
            <w:tcW w:w="4608" w:type="dxa"/>
            <w:shd w:val="clear" w:color="auto" w:fill="auto"/>
          </w:tcPr>
          <w:p w14:paraId="3656033C" w14:textId="77777777" w:rsidR="007C3BC9" w:rsidRPr="00683873" w:rsidRDefault="007C3BC9" w:rsidP="007C3BC9">
            <w:pPr>
              <w:pStyle w:val="TableText"/>
              <w:keepNext/>
              <w:ind w:left="720"/>
            </w:pPr>
          </w:p>
        </w:tc>
        <w:tc>
          <w:tcPr>
            <w:tcW w:w="2233" w:type="dxa"/>
          </w:tcPr>
          <w:p w14:paraId="2FA8138A" w14:textId="77777777" w:rsidR="007C3BC9" w:rsidRPr="00DE632A" w:rsidRDefault="007C3BC9" w:rsidP="007C3BC9">
            <w:pPr>
              <w:pStyle w:val="TableText"/>
              <w:keepNext/>
              <w:tabs>
                <w:tab w:val="left" w:pos="0"/>
                <w:tab w:val="right" w:pos="2016"/>
              </w:tabs>
              <w:jc w:val="right"/>
            </w:pPr>
          </w:p>
        </w:tc>
        <w:tc>
          <w:tcPr>
            <w:tcW w:w="262" w:type="dxa"/>
            <w:shd w:val="clear" w:color="auto" w:fill="auto"/>
          </w:tcPr>
          <w:p w14:paraId="138A79BF" w14:textId="77777777" w:rsidR="007C3BC9" w:rsidRPr="00F513F6" w:rsidRDefault="007C3BC9" w:rsidP="007C3BC9">
            <w:pPr>
              <w:pStyle w:val="TableText"/>
              <w:keepNext/>
              <w:tabs>
                <w:tab w:val="left" w:pos="0"/>
              </w:tabs>
              <w:rPr>
                <w:highlight w:val="yellow"/>
              </w:rPr>
            </w:pPr>
          </w:p>
        </w:tc>
        <w:tc>
          <w:tcPr>
            <w:tcW w:w="2234" w:type="dxa"/>
          </w:tcPr>
          <w:p w14:paraId="73367CE6" w14:textId="77777777" w:rsidR="007C3BC9" w:rsidRPr="00032B21" w:rsidRDefault="007C3BC9" w:rsidP="007C3BC9">
            <w:pPr>
              <w:pStyle w:val="TableText"/>
              <w:keepNext/>
              <w:tabs>
                <w:tab w:val="left" w:pos="0"/>
                <w:tab w:val="right" w:pos="2016"/>
              </w:tabs>
              <w:jc w:val="right"/>
            </w:pPr>
          </w:p>
        </w:tc>
      </w:tr>
      <w:tr w:rsidR="00DE632A" w:rsidRPr="00683873" w14:paraId="7B582D08" w14:textId="77777777" w:rsidTr="007C3BC9">
        <w:trPr>
          <w:jc w:val="center"/>
        </w:trPr>
        <w:tc>
          <w:tcPr>
            <w:tcW w:w="4608" w:type="dxa"/>
            <w:shd w:val="clear" w:color="auto" w:fill="auto"/>
          </w:tcPr>
          <w:p w14:paraId="3590F29C" w14:textId="77777777" w:rsidR="00DE632A" w:rsidRPr="00683873" w:rsidRDefault="00DE632A" w:rsidP="00DE632A">
            <w:pPr>
              <w:pStyle w:val="TableText"/>
              <w:keepNext/>
              <w:ind w:left="720"/>
            </w:pPr>
            <w:r w:rsidRPr="00683873">
              <w:t>Accounts Receivable</w:t>
            </w:r>
          </w:p>
        </w:tc>
        <w:tc>
          <w:tcPr>
            <w:tcW w:w="2233" w:type="dxa"/>
          </w:tcPr>
          <w:p w14:paraId="0CB2844F" w14:textId="34123940" w:rsidR="00DE632A" w:rsidRPr="00DE632A" w:rsidRDefault="00DE632A" w:rsidP="00DE632A">
            <w:pPr>
              <w:pStyle w:val="TableText"/>
              <w:keepNext/>
              <w:tabs>
                <w:tab w:val="left" w:pos="0"/>
                <w:tab w:val="right" w:pos="2016"/>
              </w:tabs>
              <w:jc w:val="right"/>
            </w:pPr>
            <w:r w:rsidRPr="00DE632A">
              <w:t>16,419.53</w:t>
            </w:r>
          </w:p>
        </w:tc>
        <w:tc>
          <w:tcPr>
            <w:tcW w:w="262" w:type="dxa"/>
            <w:shd w:val="clear" w:color="auto" w:fill="auto"/>
          </w:tcPr>
          <w:p w14:paraId="75BF99E2" w14:textId="77777777" w:rsidR="00DE632A" w:rsidRPr="00F513F6" w:rsidRDefault="00DE632A" w:rsidP="00DE632A">
            <w:pPr>
              <w:pStyle w:val="TableText"/>
              <w:keepNext/>
              <w:tabs>
                <w:tab w:val="left" w:pos="0"/>
              </w:tabs>
              <w:rPr>
                <w:highlight w:val="yellow"/>
              </w:rPr>
            </w:pPr>
          </w:p>
        </w:tc>
        <w:tc>
          <w:tcPr>
            <w:tcW w:w="2234" w:type="dxa"/>
          </w:tcPr>
          <w:p w14:paraId="42176A45" w14:textId="55352D12" w:rsidR="00DE632A" w:rsidRPr="00032B21" w:rsidRDefault="00DE632A" w:rsidP="00DE632A">
            <w:pPr>
              <w:pStyle w:val="TableText"/>
              <w:keepNext/>
              <w:tabs>
                <w:tab w:val="left" w:pos="0"/>
                <w:tab w:val="right" w:pos="2016"/>
              </w:tabs>
              <w:jc w:val="right"/>
            </w:pPr>
            <w:r>
              <w:t>18,618.96</w:t>
            </w:r>
          </w:p>
        </w:tc>
      </w:tr>
      <w:tr w:rsidR="00DE632A" w:rsidRPr="00683873" w14:paraId="329E8E80" w14:textId="77777777" w:rsidTr="007C3BC9">
        <w:trPr>
          <w:jc w:val="center"/>
        </w:trPr>
        <w:tc>
          <w:tcPr>
            <w:tcW w:w="4608" w:type="dxa"/>
            <w:shd w:val="clear" w:color="auto" w:fill="auto"/>
          </w:tcPr>
          <w:p w14:paraId="2F457A5C" w14:textId="77777777" w:rsidR="00DE632A" w:rsidRPr="00683873" w:rsidRDefault="00DE632A" w:rsidP="00DE632A">
            <w:pPr>
              <w:pStyle w:val="TableText"/>
              <w:keepNext/>
              <w:ind w:left="720"/>
            </w:pPr>
            <w:r w:rsidRPr="00683873">
              <w:t>Other Current Assets</w:t>
            </w:r>
          </w:p>
        </w:tc>
        <w:tc>
          <w:tcPr>
            <w:tcW w:w="2233" w:type="dxa"/>
          </w:tcPr>
          <w:p w14:paraId="5AFBFBC0" w14:textId="251909C1" w:rsidR="00DE632A" w:rsidRPr="00DE632A" w:rsidRDefault="00DE632A" w:rsidP="00DE632A">
            <w:pPr>
              <w:pStyle w:val="TableText"/>
              <w:keepNext/>
              <w:tabs>
                <w:tab w:val="left" w:pos="0"/>
                <w:tab w:val="right" w:pos="2016"/>
              </w:tabs>
              <w:jc w:val="right"/>
            </w:pPr>
            <w:r w:rsidRPr="00DE632A">
              <w:t>275,948.95</w:t>
            </w:r>
          </w:p>
        </w:tc>
        <w:tc>
          <w:tcPr>
            <w:tcW w:w="262" w:type="dxa"/>
            <w:shd w:val="clear" w:color="auto" w:fill="auto"/>
          </w:tcPr>
          <w:p w14:paraId="55BA66D7" w14:textId="77777777" w:rsidR="00DE632A" w:rsidRPr="00F513F6" w:rsidRDefault="00DE632A" w:rsidP="00DE632A">
            <w:pPr>
              <w:pStyle w:val="TableText"/>
              <w:keepNext/>
              <w:tabs>
                <w:tab w:val="left" w:pos="0"/>
              </w:tabs>
              <w:rPr>
                <w:highlight w:val="yellow"/>
              </w:rPr>
            </w:pPr>
          </w:p>
        </w:tc>
        <w:tc>
          <w:tcPr>
            <w:tcW w:w="2234" w:type="dxa"/>
          </w:tcPr>
          <w:p w14:paraId="4DB2A1DB" w14:textId="5D05FFD5" w:rsidR="00DE632A" w:rsidRPr="00032B21" w:rsidRDefault="00DE632A" w:rsidP="00DE632A">
            <w:pPr>
              <w:pStyle w:val="TableText"/>
              <w:keepNext/>
              <w:tabs>
                <w:tab w:val="left" w:pos="0"/>
                <w:tab w:val="right" w:pos="2016"/>
              </w:tabs>
              <w:jc w:val="right"/>
            </w:pPr>
            <w:r>
              <w:t>208,541.01</w:t>
            </w:r>
          </w:p>
        </w:tc>
      </w:tr>
      <w:tr w:rsidR="00DE632A" w:rsidRPr="00683873" w14:paraId="41489136" w14:textId="77777777" w:rsidTr="007C3BC9">
        <w:trPr>
          <w:jc w:val="center"/>
        </w:trPr>
        <w:tc>
          <w:tcPr>
            <w:tcW w:w="4608" w:type="dxa"/>
            <w:shd w:val="clear" w:color="auto" w:fill="auto"/>
          </w:tcPr>
          <w:p w14:paraId="2B867406" w14:textId="77777777" w:rsidR="00DE632A" w:rsidRPr="00683873" w:rsidRDefault="00DE632A" w:rsidP="00DE632A">
            <w:pPr>
              <w:pStyle w:val="TableText"/>
              <w:keepNext/>
              <w:ind w:left="720"/>
            </w:pPr>
            <w:r w:rsidRPr="00683873">
              <w:t>Other Assets</w:t>
            </w:r>
          </w:p>
        </w:tc>
        <w:tc>
          <w:tcPr>
            <w:tcW w:w="2233" w:type="dxa"/>
          </w:tcPr>
          <w:p w14:paraId="309D8E6A" w14:textId="7ACFFF06" w:rsidR="00DE632A" w:rsidRPr="00DE632A" w:rsidRDefault="00DE632A" w:rsidP="00DE632A">
            <w:pPr>
              <w:pStyle w:val="TableText"/>
              <w:keepNext/>
              <w:tabs>
                <w:tab w:val="left" w:pos="0"/>
                <w:tab w:val="right" w:pos="2016"/>
              </w:tabs>
              <w:jc w:val="right"/>
            </w:pPr>
            <w:r w:rsidRPr="00DE632A">
              <w:t>20,043.95</w:t>
            </w:r>
          </w:p>
        </w:tc>
        <w:tc>
          <w:tcPr>
            <w:tcW w:w="262" w:type="dxa"/>
            <w:shd w:val="clear" w:color="auto" w:fill="auto"/>
          </w:tcPr>
          <w:p w14:paraId="71D9127E" w14:textId="77777777" w:rsidR="00DE632A" w:rsidRPr="00F513F6" w:rsidRDefault="00DE632A" w:rsidP="00DE632A">
            <w:pPr>
              <w:pStyle w:val="TableText"/>
              <w:keepNext/>
              <w:tabs>
                <w:tab w:val="left" w:pos="0"/>
              </w:tabs>
              <w:rPr>
                <w:highlight w:val="yellow"/>
              </w:rPr>
            </w:pPr>
          </w:p>
        </w:tc>
        <w:tc>
          <w:tcPr>
            <w:tcW w:w="2234" w:type="dxa"/>
          </w:tcPr>
          <w:p w14:paraId="51427A70" w14:textId="4D3379DB" w:rsidR="00DE632A" w:rsidRPr="00032B21" w:rsidRDefault="00DE632A" w:rsidP="00DE632A">
            <w:pPr>
              <w:pStyle w:val="TableText"/>
              <w:keepNext/>
              <w:tabs>
                <w:tab w:val="left" w:pos="0"/>
                <w:tab w:val="right" w:pos="2016"/>
              </w:tabs>
              <w:jc w:val="right"/>
            </w:pPr>
            <w:r>
              <w:t>32,645.96</w:t>
            </w:r>
          </w:p>
        </w:tc>
      </w:tr>
      <w:tr w:rsidR="00DE632A" w:rsidRPr="00683873" w14:paraId="241644E8" w14:textId="77777777" w:rsidTr="00DE632A">
        <w:trPr>
          <w:jc w:val="center"/>
        </w:trPr>
        <w:tc>
          <w:tcPr>
            <w:tcW w:w="4608" w:type="dxa"/>
            <w:shd w:val="clear" w:color="auto" w:fill="auto"/>
          </w:tcPr>
          <w:p w14:paraId="17F7953E" w14:textId="77777777" w:rsidR="00DE632A" w:rsidRPr="00683873" w:rsidRDefault="00DE632A" w:rsidP="00DE632A">
            <w:pPr>
              <w:pStyle w:val="TableText"/>
              <w:keepNext/>
              <w:ind w:left="720"/>
            </w:pPr>
          </w:p>
        </w:tc>
        <w:tc>
          <w:tcPr>
            <w:tcW w:w="2233" w:type="dxa"/>
            <w:tcBorders>
              <w:bottom w:val="single" w:sz="4" w:space="0" w:color="auto"/>
            </w:tcBorders>
          </w:tcPr>
          <w:p w14:paraId="759486F3" w14:textId="77777777" w:rsidR="00DE632A" w:rsidRPr="00DE632A" w:rsidRDefault="00DE632A" w:rsidP="00DE632A">
            <w:pPr>
              <w:pStyle w:val="TableText"/>
              <w:keepNext/>
              <w:tabs>
                <w:tab w:val="left" w:pos="0"/>
                <w:tab w:val="right" w:pos="2016"/>
              </w:tabs>
              <w:jc w:val="right"/>
            </w:pPr>
          </w:p>
        </w:tc>
        <w:tc>
          <w:tcPr>
            <w:tcW w:w="262" w:type="dxa"/>
            <w:shd w:val="clear" w:color="auto" w:fill="auto"/>
          </w:tcPr>
          <w:p w14:paraId="7DB2772F" w14:textId="77777777" w:rsidR="00DE632A" w:rsidRPr="00F513F6" w:rsidRDefault="00DE632A" w:rsidP="00DE632A">
            <w:pPr>
              <w:pStyle w:val="TableText"/>
              <w:keepNext/>
              <w:tabs>
                <w:tab w:val="left" w:pos="0"/>
              </w:tabs>
              <w:rPr>
                <w:highlight w:val="yellow"/>
              </w:rPr>
            </w:pPr>
          </w:p>
        </w:tc>
        <w:tc>
          <w:tcPr>
            <w:tcW w:w="2234" w:type="dxa"/>
            <w:tcBorders>
              <w:bottom w:val="single" w:sz="4" w:space="0" w:color="auto"/>
            </w:tcBorders>
          </w:tcPr>
          <w:p w14:paraId="2367B0E0" w14:textId="77777777" w:rsidR="00DE632A" w:rsidRPr="00032B21" w:rsidRDefault="00DE632A" w:rsidP="00DE632A">
            <w:pPr>
              <w:pStyle w:val="TableText"/>
              <w:keepNext/>
              <w:tabs>
                <w:tab w:val="left" w:pos="0"/>
                <w:tab w:val="right" w:pos="2016"/>
              </w:tabs>
              <w:jc w:val="right"/>
            </w:pPr>
          </w:p>
        </w:tc>
      </w:tr>
      <w:tr w:rsidR="00DE632A" w:rsidRPr="00683873" w14:paraId="29AE303D" w14:textId="77777777" w:rsidTr="00DE632A">
        <w:trPr>
          <w:jc w:val="center"/>
        </w:trPr>
        <w:tc>
          <w:tcPr>
            <w:tcW w:w="4608" w:type="dxa"/>
            <w:shd w:val="clear" w:color="auto" w:fill="auto"/>
          </w:tcPr>
          <w:p w14:paraId="055E4DB4" w14:textId="77777777" w:rsidR="00DE632A" w:rsidRPr="00683873" w:rsidRDefault="00DE632A" w:rsidP="00DE632A">
            <w:pPr>
              <w:pStyle w:val="TableText"/>
              <w:keepNext/>
              <w:rPr>
                <w:b/>
              </w:rPr>
            </w:pPr>
            <w:r w:rsidRPr="00683873">
              <w:rPr>
                <w:b/>
              </w:rPr>
              <w:t>TOTAL ASSETS</w:t>
            </w:r>
          </w:p>
        </w:tc>
        <w:tc>
          <w:tcPr>
            <w:tcW w:w="2233" w:type="dxa"/>
            <w:tcBorders>
              <w:top w:val="single" w:sz="4" w:space="0" w:color="auto"/>
              <w:bottom w:val="double" w:sz="4" w:space="0" w:color="auto"/>
            </w:tcBorders>
          </w:tcPr>
          <w:p w14:paraId="6F8213F0" w14:textId="3B79D663" w:rsidR="00DE632A" w:rsidRPr="00DE632A" w:rsidRDefault="00DE632A" w:rsidP="00DE632A">
            <w:pPr>
              <w:pStyle w:val="TableText"/>
              <w:keepNext/>
              <w:tabs>
                <w:tab w:val="left" w:pos="0"/>
                <w:tab w:val="right" w:pos="2016"/>
              </w:tabs>
              <w:jc w:val="right"/>
              <w:rPr>
                <w:b/>
              </w:rPr>
            </w:pPr>
            <w:r w:rsidRPr="00DE632A">
              <w:rPr>
                <w:b/>
              </w:rPr>
              <w:t>1,984,415.32</w:t>
            </w:r>
          </w:p>
        </w:tc>
        <w:tc>
          <w:tcPr>
            <w:tcW w:w="262" w:type="dxa"/>
            <w:shd w:val="clear" w:color="auto" w:fill="auto"/>
          </w:tcPr>
          <w:p w14:paraId="256A82AB" w14:textId="77777777" w:rsidR="00DE632A" w:rsidRPr="00F513F6" w:rsidRDefault="00DE632A" w:rsidP="00DE632A">
            <w:pPr>
              <w:pStyle w:val="TableText"/>
              <w:keepNext/>
              <w:tabs>
                <w:tab w:val="left" w:pos="0"/>
              </w:tabs>
              <w:rPr>
                <w:b/>
                <w:highlight w:val="yellow"/>
              </w:rPr>
            </w:pPr>
          </w:p>
        </w:tc>
        <w:tc>
          <w:tcPr>
            <w:tcW w:w="2234" w:type="dxa"/>
            <w:tcBorders>
              <w:top w:val="single" w:sz="4" w:space="0" w:color="auto"/>
              <w:bottom w:val="double" w:sz="4" w:space="0" w:color="auto"/>
            </w:tcBorders>
          </w:tcPr>
          <w:p w14:paraId="5389E68C" w14:textId="03CC40D0" w:rsidR="00DE632A" w:rsidRPr="00032B21" w:rsidRDefault="002A784F" w:rsidP="00DE632A">
            <w:pPr>
              <w:pStyle w:val="TableText"/>
              <w:keepNext/>
              <w:tabs>
                <w:tab w:val="left" w:pos="0"/>
                <w:tab w:val="right" w:pos="2016"/>
              </w:tabs>
              <w:jc w:val="right"/>
              <w:rPr>
                <w:b/>
              </w:rPr>
            </w:pPr>
            <w:r>
              <w:rPr>
                <w:b/>
              </w:rPr>
              <w:t>1,909,938.40</w:t>
            </w:r>
          </w:p>
        </w:tc>
      </w:tr>
      <w:tr w:rsidR="007C3BC9" w:rsidRPr="00683873" w14:paraId="045FE404" w14:textId="77777777" w:rsidTr="00DE632A">
        <w:trPr>
          <w:jc w:val="center"/>
        </w:trPr>
        <w:tc>
          <w:tcPr>
            <w:tcW w:w="4608" w:type="dxa"/>
            <w:shd w:val="clear" w:color="auto" w:fill="auto"/>
          </w:tcPr>
          <w:p w14:paraId="1A7D543B" w14:textId="77777777" w:rsidR="007C3BC9" w:rsidRPr="00683873" w:rsidRDefault="007C3BC9" w:rsidP="007C3BC9">
            <w:pPr>
              <w:pStyle w:val="TableText"/>
              <w:keepNext/>
              <w:ind w:left="720"/>
            </w:pPr>
          </w:p>
        </w:tc>
        <w:tc>
          <w:tcPr>
            <w:tcW w:w="2233" w:type="dxa"/>
            <w:tcBorders>
              <w:top w:val="double" w:sz="4" w:space="0" w:color="auto"/>
            </w:tcBorders>
          </w:tcPr>
          <w:p w14:paraId="27517F22" w14:textId="77777777" w:rsidR="007C3BC9" w:rsidRPr="00DE632A" w:rsidRDefault="007C3BC9" w:rsidP="007C3BC9">
            <w:pPr>
              <w:pStyle w:val="TableText"/>
              <w:keepNext/>
              <w:jc w:val="right"/>
            </w:pPr>
          </w:p>
        </w:tc>
        <w:tc>
          <w:tcPr>
            <w:tcW w:w="262" w:type="dxa"/>
            <w:shd w:val="clear" w:color="auto" w:fill="auto"/>
          </w:tcPr>
          <w:p w14:paraId="235A18C9" w14:textId="77777777" w:rsidR="007C3BC9" w:rsidRPr="00F513F6" w:rsidRDefault="007C3BC9" w:rsidP="007C3BC9">
            <w:pPr>
              <w:pStyle w:val="TableText"/>
              <w:keepNext/>
              <w:rPr>
                <w:highlight w:val="yellow"/>
              </w:rPr>
            </w:pPr>
          </w:p>
        </w:tc>
        <w:tc>
          <w:tcPr>
            <w:tcW w:w="2234" w:type="dxa"/>
            <w:tcBorders>
              <w:top w:val="double" w:sz="4" w:space="0" w:color="auto"/>
            </w:tcBorders>
          </w:tcPr>
          <w:p w14:paraId="70FFA823" w14:textId="77777777" w:rsidR="007C3BC9" w:rsidRPr="00032B21" w:rsidRDefault="007C3BC9" w:rsidP="007C3BC9">
            <w:pPr>
              <w:pStyle w:val="TableText"/>
              <w:keepNext/>
              <w:jc w:val="right"/>
            </w:pPr>
          </w:p>
        </w:tc>
      </w:tr>
      <w:tr w:rsidR="007C3BC9" w:rsidRPr="00683873" w14:paraId="58B9DB37" w14:textId="77777777" w:rsidTr="007C3BC9">
        <w:trPr>
          <w:jc w:val="center"/>
        </w:trPr>
        <w:tc>
          <w:tcPr>
            <w:tcW w:w="4608" w:type="dxa"/>
            <w:shd w:val="clear" w:color="auto" w:fill="auto"/>
          </w:tcPr>
          <w:p w14:paraId="6DBB2978" w14:textId="77777777" w:rsidR="007C3BC9" w:rsidRPr="00683873" w:rsidRDefault="007C3BC9" w:rsidP="007C3BC9">
            <w:pPr>
              <w:pStyle w:val="TableText"/>
              <w:keepNext/>
              <w:rPr>
                <w:b/>
              </w:rPr>
            </w:pPr>
            <w:r w:rsidRPr="00683873">
              <w:rPr>
                <w:b/>
              </w:rPr>
              <w:t>LIABILITIES &amp; EQUITY</w:t>
            </w:r>
          </w:p>
        </w:tc>
        <w:tc>
          <w:tcPr>
            <w:tcW w:w="2233" w:type="dxa"/>
          </w:tcPr>
          <w:p w14:paraId="2831702D" w14:textId="77777777" w:rsidR="007C3BC9" w:rsidRPr="00DE632A" w:rsidRDefault="007C3BC9" w:rsidP="007C3BC9">
            <w:pPr>
              <w:pStyle w:val="TableText"/>
              <w:keepNext/>
              <w:jc w:val="right"/>
            </w:pPr>
          </w:p>
        </w:tc>
        <w:tc>
          <w:tcPr>
            <w:tcW w:w="262" w:type="dxa"/>
            <w:shd w:val="clear" w:color="auto" w:fill="auto"/>
          </w:tcPr>
          <w:p w14:paraId="77FE4546" w14:textId="77777777" w:rsidR="007C3BC9" w:rsidRPr="00F513F6" w:rsidRDefault="007C3BC9" w:rsidP="007C3BC9">
            <w:pPr>
              <w:pStyle w:val="TableText"/>
              <w:keepNext/>
              <w:rPr>
                <w:highlight w:val="yellow"/>
              </w:rPr>
            </w:pPr>
          </w:p>
        </w:tc>
        <w:tc>
          <w:tcPr>
            <w:tcW w:w="2234" w:type="dxa"/>
          </w:tcPr>
          <w:p w14:paraId="5F0E78DB" w14:textId="77777777" w:rsidR="007C3BC9" w:rsidRPr="00032B21" w:rsidRDefault="007C3BC9" w:rsidP="007C3BC9">
            <w:pPr>
              <w:pStyle w:val="TableText"/>
              <w:keepNext/>
              <w:jc w:val="right"/>
            </w:pPr>
          </w:p>
        </w:tc>
      </w:tr>
      <w:tr w:rsidR="007C3BC9" w:rsidRPr="00683873" w14:paraId="649FF80B" w14:textId="77777777" w:rsidTr="007C3BC9">
        <w:trPr>
          <w:jc w:val="center"/>
        </w:trPr>
        <w:tc>
          <w:tcPr>
            <w:tcW w:w="4608" w:type="dxa"/>
            <w:shd w:val="clear" w:color="auto" w:fill="auto"/>
          </w:tcPr>
          <w:p w14:paraId="6D1BC47D" w14:textId="77777777" w:rsidR="007C3BC9" w:rsidRPr="00683873" w:rsidRDefault="007C3BC9" w:rsidP="007C3BC9">
            <w:pPr>
              <w:pStyle w:val="TableText"/>
              <w:keepNext/>
              <w:ind w:left="360"/>
            </w:pPr>
            <w:r w:rsidRPr="00683873">
              <w:t>Liabilities</w:t>
            </w:r>
          </w:p>
        </w:tc>
        <w:tc>
          <w:tcPr>
            <w:tcW w:w="2233" w:type="dxa"/>
          </w:tcPr>
          <w:p w14:paraId="4420F0B4" w14:textId="77777777" w:rsidR="007C3BC9" w:rsidRPr="00DE632A" w:rsidRDefault="007C3BC9" w:rsidP="007C3BC9">
            <w:pPr>
              <w:pStyle w:val="TableText"/>
              <w:keepNext/>
              <w:tabs>
                <w:tab w:val="right" w:pos="2008"/>
              </w:tabs>
              <w:jc w:val="right"/>
            </w:pPr>
          </w:p>
        </w:tc>
        <w:tc>
          <w:tcPr>
            <w:tcW w:w="262" w:type="dxa"/>
            <w:shd w:val="clear" w:color="auto" w:fill="auto"/>
          </w:tcPr>
          <w:p w14:paraId="104D5E9D" w14:textId="77777777" w:rsidR="007C3BC9" w:rsidRPr="00F513F6" w:rsidRDefault="007C3BC9" w:rsidP="007C3BC9">
            <w:pPr>
              <w:pStyle w:val="TableText"/>
              <w:keepNext/>
              <w:rPr>
                <w:highlight w:val="yellow"/>
              </w:rPr>
            </w:pPr>
          </w:p>
        </w:tc>
        <w:tc>
          <w:tcPr>
            <w:tcW w:w="2234" w:type="dxa"/>
          </w:tcPr>
          <w:p w14:paraId="5DC40996" w14:textId="77777777" w:rsidR="007C3BC9" w:rsidRPr="00032B21" w:rsidRDefault="007C3BC9" w:rsidP="007C3BC9">
            <w:pPr>
              <w:pStyle w:val="TableText"/>
              <w:keepNext/>
              <w:tabs>
                <w:tab w:val="right" w:pos="2008"/>
              </w:tabs>
              <w:jc w:val="right"/>
            </w:pPr>
          </w:p>
        </w:tc>
      </w:tr>
      <w:tr w:rsidR="00DE632A" w:rsidRPr="00683873" w14:paraId="6CD54D92" w14:textId="77777777" w:rsidTr="00DE632A">
        <w:trPr>
          <w:jc w:val="center"/>
        </w:trPr>
        <w:tc>
          <w:tcPr>
            <w:tcW w:w="4608" w:type="dxa"/>
            <w:shd w:val="clear" w:color="auto" w:fill="auto"/>
          </w:tcPr>
          <w:p w14:paraId="67FBBCC6" w14:textId="77777777" w:rsidR="00DE632A" w:rsidRPr="00683873" w:rsidRDefault="00DE632A" w:rsidP="00DE632A">
            <w:pPr>
              <w:pStyle w:val="TableText"/>
              <w:keepNext/>
              <w:ind w:left="720"/>
            </w:pPr>
            <w:r w:rsidRPr="00683873">
              <w:t>Current Liabilities</w:t>
            </w:r>
          </w:p>
        </w:tc>
        <w:tc>
          <w:tcPr>
            <w:tcW w:w="2233" w:type="dxa"/>
            <w:tcBorders>
              <w:bottom w:val="single" w:sz="4" w:space="0" w:color="auto"/>
            </w:tcBorders>
          </w:tcPr>
          <w:p w14:paraId="4E5A249A" w14:textId="7744142F" w:rsidR="00DE632A" w:rsidRPr="00DE632A" w:rsidRDefault="00DE632A" w:rsidP="00DE632A">
            <w:pPr>
              <w:pStyle w:val="TableText"/>
              <w:keepNext/>
              <w:tabs>
                <w:tab w:val="left" w:pos="0"/>
                <w:tab w:val="right" w:pos="2016"/>
              </w:tabs>
              <w:jc w:val="right"/>
            </w:pPr>
            <w:r w:rsidRPr="00DE632A">
              <w:t>180,677.56</w:t>
            </w:r>
          </w:p>
        </w:tc>
        <w:tc>
          <w:tcPr>
            <w:tcW w:w="262" w:type="dxa"/>
            <w:shd w:val="clear" w:color="auto" w:fill="auto"/>
          </w:tcPr>
          <w:p w14:paraId="112E264B" w14:textId="77777777" w:rsidR="00DE632A" w:rsidRPr="00F513F6" w:rsidRDefault="00DE632A" w:rsidP="00DE632A">
            <w:pPr>
              <w:pStyle w:val="TableText"/>
              <w:keepNext/>
              <w:jc w:val="right"/>
              <w:rPr>
                <w:highlight w:val="yellow"/>
              </w:rPr>
            </w:pPr>
          </w:p>
        </w:tc>
        <w:tc>
          <w:tcPr>
            <w:tcW w:w="2234" w:type="dxa"/>
            <w:tcBorders>
              <w:bottom w:val="single" w:sz="4" w:space="0" w:color="auto"/>
            </w:tcBorders>
          </w:tcPr>
          <w:p w14:paraId="5BFB16FA" w14:textId="4C2EF388" w:rsidR="00DE632A" w:rsidRPr="00032B21" w:rsidRDefault="00DE632A" w:rsidP="00DE632A">
            <w:pPr>
              <w:pStyle w:val="TableText"/>
              <w:keepNext/>
              <w:tabs>
                <w:tab w:val="left" w:pos="0"/>
                <w:tab w:val="right" w:pos="2016"/>
              </w:tabs>
              <w:jc w:val="right"/>
            </w:pPr>
            <w:r>
              <w:t>171,398.60</w:t>
            </w:r>
          </w:p>
        </w:tc>
      </w:tr>
      <w:tr w:rsidR="00DE632A" w:rsidRPr="00683873" w14:paraId="29738E94" w14:textId="77777777" w:rsidTr="00DE632A">
        <w:trPr>
          <w:jc w:val="center"/>
        </w:trPr>
        <w:tc>
          <w:tcPr>
            <w:tcW w:w="4608" w:type="dxa"/>
            <w:shd w:val="clear" w:color="auto" w:fill="auto"/>
          </w:tcPr>
          <w:p w14:paraId="043178A1" w14:textId="77777777" w:rsidR="00DE632A" w:rsidRPr="00683873" w:rsidRDefault="00DE632A" w:rsidP="00DE632A">
            <w:pPr>
              <w:pStyle w:val="TableText"/>
              <w:keepNext/>
              <w:ind w:left="360"/>
            </w:pPr>
            <w:r w:rsidRPr="00683873">
              <w:t>Total Liabilities</w:t>
            </w:r>
          </w:p>
        </w:tc>
        <w:tc>
          <w:tcPr>
            <w:tcW w:w="2233" w:type="dxa"/>
            <w:tcBorders>
              <w:top w:val="single" w:sz="4" w:space="0" w:color="auto"/>
            </w:tcBorders>
          </w:tcPr>
          <w:p w14:paraId="08A473F0" w14:textId="3F053F6F" w:rsidR="00DE632A" w:rsidRPr="00DE632A" w:rsidRDefault="00DE632A" w:rsidP="00DE632A">
            <w:pPr>
              <w:pStyle w:val="TableText"/>
              <w:keepNext/>
              <w:tabs>
                <w:tab w:val="left" w:pos="0"/>
                <w:tab w:val="right" w:pos="2016"/>
              </w:tabs>
              <w:jc w:val="right"/>
            </w:pPr>
            <w:r w:rsidRPr="00DE632A">
              <w:t>180,677.56</w:t>
            </w:r>
          </w:p>
        </w:tc>
        <w:tc>
          <w:tcPr>
            <w:tcW w:w="262" w:type="dxa"/>
            <w:shd w:val="clear" w:color="auto" w:fill="auto"/>
          </w:tcPr>
          <w:p w14:paraId="4582095A" w14:textId="77777777" w:rsidR="00DE632A" w:rsidRPr="00F513F6" w:rsidRDefault="00DE632A" w:rsidP="00DE632A">
            <w:pPr>
              <w:pStyle w:val="TableText"/>
              <w:keepNext/>
              <w:rPr>
                <w:highlight w:val="yellow"/>
              </w:rPr>
            </w:pPr>
          </w:p>
        </w:tc>
        <w:tc>
          <w:tcPr>
            <w:tcW w:w="2234" w:type="dxa"/>
            <w:tcBorders>
              <w:top w:val="single" w:sz="4" w:space="0" w:color="auto"/>
            </w:tcBorders>
          </w:tcPr>
          <w:p w14:paraId="7F299C75" w14:textId="3889C229" w:rsidR="00DE632A" w:rsidRPr="00032B21" w:rsidRDefault="00DE632A" w:rsidP="00DE632A">
            <w:pPr>
              <w:pStyle w:val="TableText"/>
              <w:keepNext/>
              <w:tabs>
                <w:tab w:val="left" w:pos="0"/>
                <w:tab w:val="right" w:pos="2016"/>
              </w:tabs>
              <w:jc w:val="right"/>
            </w:pPr>
            <w:r>
              <w:t>171,398.60</w:t>
            </w:r>
          </w:p>
        </w:tc>
      </w:tr>
      <w:tr w:rsidR="007C3BC9" w:rsidRPr="00683873" w14:paraId="558C8776" w14:textId="77777777" w:rsidTr="007C3BC9">
        <w:trPr>
          <w:jc w:val="center"/>
        </w:trPr>
        <w:tc>
          <w:tcPr>
            <w:tcW w:w="4608" w:type="dxa"/>
            <w:shd w:val="clear" w:color="auto" w:fill="auto"/>
          </w:tcPr>
          <w:p w14:paraId="51318A92" w14:textId="77777777" w:rsidR="007C3BC9" w:rsidRPr="00683873" w:rsidRDefault="007C3BC9" w:rsidP="007C3BC9">
            <w:pPr>
              <w:pStyle w:val="TableText"/>
              <w:keepNext/>
              <w:ind w:left="720"/>
            </w:pPr>
          </w:p>
        </w:tc>
        <w:tc>
          <w:tcPr>
            <w:tcW w:w="2233" w:type="dxa"/>
          </w:tcPr>
          <w:p w14:paraId="00E07158" w14:textId="77777777" w:rsidR="007C3BC9" w:rsidRPr="00DE632A" w:rsidRDefault="007C3BC9" w:rsidP="007C3BC9">
            <w:pPr>
              <w:pStyle w:val="TableText"/>
              <w:keepNext/>
              <w:jc w:val="right"/>
            </w:pPr>
          </w:p>
        </w:tc>
        <w:tc>
          <w:tcPr>
            <w:tcW w:w="262" w:type="dxa"/>
            <w:shd w:val="clear" w:color="auto" w:fill="auto"/>
          </w:tcPr>
          <w:p w14:paraId="6AECAA58" w14:textId="77777777" w:rsidR="007C3BC9" w:rsidRPr="00F513F6" w:rsidRDefault="007C3BC9" w:rsidP="007C3BC9">
            <w:pPr>
              <w:pStyle w:val="TableText"/>
              <w:keepNext/>
              <w:rPr>
                <w:highlight w:val="yellow"/>
              </w:rPr>
            </w:pPr>
          </w:p>
        </w:tc>
        <w:tc>
          <w:tcPr>
            <w:tcW w:w="2234" w:type="dxa"/>
          </w:tcPr>
          <w:p w14:paraId="51924971" w14:textId="77777777" w:rsidR="007C3BC9" w:rsidRPr="00032B21" w:rsidRDefault="007C3BC9" w:rsidP="007C3BC9">
            <w:pPr>
              <w:pStyle w:val="TableText"/>
              <w:keepNext/>
              <w:jc w:val="right"/>
            </w:pPr>
          </w:p>
        </w:tc>
      </w:tr>
      <w:tr w:rsidR="007C3BC9" w:rsidRPr="00683873" w14:paraId="753B73AA" w14:textId="77777777" w:rsidTr="007C3BC9">
        <w:trPr>
          <w:jc w:val="center"/>
        </w:trPr>
        <w:tc>
          <w:tcPr>
            <w:tcW w:w="4608" w:type="dxa"/>
            <w:shd w:val="clear" w:color="auto" w:fill="auto"/>
          </w:tcPr>
          <w:p w14:paraId="0B359908" w14:textId="77777777" w:rsidR="007C3BC9" w:rsidRPr="00683873" w:rsidRDefault="007C3BC9" w:rsidP="007C3BC9">
            <w:pPr>
              <w:pStyle w:val="TableText"/>
              <w:keepNext/>
              <w:ind w:left="360"/>
            </w:pPr>
            <w:r w:rsidRPr="00683873">
              <w:t>Equity</w:t>
            </w:r>
          </w:p>
        </w:tc>
        <w:tc>
          <w:tcPr>
            <w:tcW w:w="2233" w:type="dxa"/>
          </w:tcPr>
          <w:p w14:paraId="037C117E" w14:textId="77777777" w:rsidR="007C3BC9" w:rsidRPr="00DE632A" w:rsidRDefault="007C3BC9" w:rsidP="007C3BC9">
            <w:pPr>
              <w:pStyle w:val="TableText"/>
              <w:keepNext/>
              <w:jc w:val="right"/>
            </w:pPr>
          </w:p>
        </w:tc>
        <w:tc>
          <w:tcPr>
            <w:tcW w:w="262" w:type="dxa"/>
            <w:shd w:val="clear" w:color="auto" w:fill="auto"/>
          </w:tcPr>
          <w:p w14:paraId="0384853A" w14:textId="77777777" w:rsidR="007C3BC9" w:rsidRPr="00F513F6" w:rsidRDefault="007C3BC9" w:rsidP="007C3BC9">
            <w:pPr>
              <w:pStyle w:val="TableText"/>
              <w:keepNext/>
              <w:rPr>
                <w:highlight w:val="yellow"/>
              </w:rPr>
            </w:pPr>
          </w:p>
        </w:tc>
        <w:tc>
          <w:tcPr>
            <w:tcW w:w="2234" w:type="dxa"/>
          </w:tcPr>
          <w:p w14:paraId="74A29116" w14:textId="77777777" w:rsidR="007C3BC9" w:rsidRPr="00032B21" w:rsidRDefault="007C3BC9" w:rsidP="007C3BC9">
            <w:pPr>
              <w:pStyle w:val="TableText"/>
              <w:keepNext/>
              <w:jc w:val="right"/>
            </w:pPr>
          </w:p>
        </w:tc>
      </w:tr>
      <w:tr w:rsidR="00DE632A" w:rsidRPr="00683873" w14:paraId="59C3F216" w14:textId="77777777" w:rsidTr="007C3BC9">
        <w:trPr>
          <w:jc w:val="center"/>
        </w:trPr>
        <w:tc>
          <w:tcPr>
            <w:tcW w:w="4608" w:type="dxa"/>
            <w:shd w:val="clear" w:color="auto" w:fill="auto"/>
          </w:tcPr>
          <w:p w14:paraId="04D12DEF" w14:textId="77777777" w:rsidR="00DE632A" w:rsidRPr="00683873" w:rsidRDefault="00DE632A" w:rsidP="00DE632A">
            <w:pPr>
              <w:pStyle w:val="TableText"/>
              <w:keepNext/>
              <w:ind w:left="720"/>
            </w:pPr>
            <w:r w:rsidRPr="00683873">
              <w:t xml:space="preserve">Designated - Associate Membership </w:t>
            </w:r>
          </w:p>
        </w:tc>
        <w:tc>
          <w:tcPr>
            <w:tcW w:w="2233" w:type="dxa"/>
          </w:tcPr>
          <w:p w14:paraId="2153116A" w14:textId="56C4AA37" w:rsidR="00DE632A" w:rsidRPr="00DE632A" w:rsidRDefault="00DE632A" w:rsidP="00DE632A">
            <w:pPr>
              <w:pStyle w:val="TableText"/>
              <w:keepNext/>
              <w:tabs>
                <w:tab w:val="left" w:pos="0"/>
                <w:tab w:val="right" w:pos="2016"/>
              </w:tabs>
              <w:jc w:val="right"/>
            </w:pPr>
            <w:r w:rsidRPr="00DE632A">
              <w:t>50,805.27</w:t>
            </w:r>
          </w:p>
        </w:tc>
        <w:tc>
          <w:tcPr>
            <w:tcW w:w="262" w:type="dxa"/>
            <w:shd w:val="clear" w:color="auto" w:fill="auto"/>
          </w:tcPr>
          <w:p w14:paraId="76C5FBA9" w14:textId="77777777" w:rsidR="00DE632A" w:rsidRPr="00F513F6" w:rsidRDefault="00DE632A" w:rsidP="00DE632A">
            <w:pPr>
              <w:pStyle w:val="TableText"/>
              <w:keepNext/>
              <w:tabs>
                <w:tab w:val="right" w:pos="2008"/>
              </w:tabs>
              <w:rPr>
                <w:highlight w:val="yellow"/>
              </w:rPr>
            </w:pPr>
          </w:p>
        </w:tc>
        <w:tc>
          <w:tcPr>
            <w:tcW w:w="2234" w:type="dxa"/>
          </w:tcPr>
          <w:p w14:paraId="04078CFC" w14:textId="5C49E13F" w:rsidR="00DE632A" w:rsidRPr="00032B21" w:rsidRDefault="00DE632A" w:rsidP="00DE632A">
            <w:pPr>
              <w:pStyle w:val="TableText"/>
              <w:keepNext/>
              <w:tabs>
                <w:tab w:val="left" w:pos="0"/>
                <w:tab w:val="right" w:pos="2016"/>
              </w:tabs>
              <w:jc w:val="right"/>
            </w:pPr>
            <w:r>
              <w:t>49,705.01</w:t>
            </w:r>
          </w:p>
        </w:tc>
      </w:tr>
      <w:tr w:rsidR="00DE632A" w:rsidRPr="00683873" w14:paraId="5C9D64BE" w14:textId="77777777" w:rsidTr="007C3BC9">
        <w:trPr>
          <w:jc w:val="center"/>
        </w:trPr>
        <w:tc>
          <w:tcPr>
            <w:tcW w:w="4608" w:type="dxa"/>
            <w:shd w:val="clear" w:color="auto" w:fill="auto"/>
          </w:tcPr>
          <w:p w14:paraId="4D2B15C0" w14:textId="77777777" w:rsidR="00DE632A" w:rsidRPr="00683873" w:rsidRDefault="00DE632A" w:rsidP="00DE632A">
            <w:pPr>
              <w:pStyle w:val="TableText"/>
              <w:keepNext/>
              <w:ind w:left="720"/>
            </w:pPr>
            <w:r w:rsidRPr="00683873">
              <w:t>Unrestricted Net Assets</w:t>
            </w:r>
          </w:p>
        </w:tc>
        <w:tc>
          <w:tcPr>
            <w:tcW w:w="2233" w:type="dxa"/>
          </w:tcPr>
          <w:p w14:paraId="6746A9C8" w14:textId="3DA94240" w:rsidR="00DE632A" w:rsidRPr="00DE632A" w:rsidRDefault="00DE632A" w:rsidP="00DE632A">
            <w:pPr>
              <w:pStyle w:val="TableText"/>
              <w:keepNext/>
              <w:tabs>
                <w:tab w:val="left" w:pos="0"/>
                <w:tab w:val="right" w:pos="2016"/>
              </w:tabs>
              <w:jc w:val="right"/>
            </w:pPr>
            <w:r w:rsidRPr="00DE632A">
              <w:t>1,626,017.78</w:t>
            </w:r>
          </w:p>
        </w:tc>
        <w:tc>
          <w:tcPr>
            <w:tcW w:w="262" w:type="dxa"/>
            <w:shd w:val="clear" w:color="auto" w:fill="auto"/>
          </w:tcPr>
          <w:p w14:paraId="37F9E97A" w14:textId="77777777" w:rsidR="00DE632A" w:rsidRPr="00F513F6" w:rsidRDefault="00DE632A" w:rsidP="00DE632A">
            <w:pPr>
              <w:pStyle w:val="TableText"/>
              <w:keepNext/>
              <w:tabs>
                <w:tab w:val="right" w:pos="2008"/>
              </w:tabs>
              <w:rPr>
                <w:highlight w:val="yellow"/>
              </w:rPr>
            </w:pPr>
          </w:p>
        </w:tc>
        <w:tc>
          <w:tcPr>
            <w:tcW w:w="2234" w:type="dxa"/>
          </w:tcPr>
          <w:p w14:paraId="3ECA7F53" w14:textId="3DB49F88" w:rsidR="00DE632A" w:rsidRPr="00032B21" w:rsidRDefault="00DE632A" w:rsidP="00DE632A">
            <w:pPr>
              <w:pStyle w:val="TableText"/>
              <w:keepNext/>
              <w:tabs>
                <w:tab w:val="left" w:pos="0"/>
                <w:tab w:val="right" w:pos="2016"/>
              </w:tabs>
              <w:jc w:val="right"/>
            </w:pPr>
            <w:r>
              <w:t>1,692,730.32</w:t>
            </w:r>
          </w:p>
        </w:tc>
      </w:tr>
      <w:tr w:rsidR="00DE632A" w:rsidRPr="00683873" w14:paraId="7946A13C" w14:textId="77777777" w:rsidTr="00DE632A">
        <w:trPr>
          <w:jc w:val="center"/>
        </w:trPr>
        <w:tc>
          <w:tcPr>
            <w:tcW w:w="4608" w:type="dxa"/>
            <w:shd w:val="clear" w:color="auto" w:fill="auto"/>
          </w:tcPr>
          <w:p w14:paraId="1D2EAECF" w14:textId="77777777" w:rsidR="00DE632A" w:rsidRPr="00683873" w:rsidRDefault="00DE632A" w:rsidP="00DE632A">
            <w:pPr>
              <w:pStyle w:val="TableText"/>
              <w:keepNext/>
              <w:ind w:left="720"/>
            </w:pPr>
            <w:r w:rsidRPr="00683873">
              <w:t>Net Income</w:t>
            </w:r>
          </w:p>
        </w:tc>
        <w:tc>
          <w:tcPr>
            <w:tcW w:w="2233" w:type="dxa"/>
            <w:tcBorders>
              <w:bottom w:val="single" w:sz="4" w:space="0" w:color="auto"/>
            </w:tcBorders>
          </w:tcPr>
          <w:p w14:paraId="6DB2AC84" w14:textId="656B19B7" w:rsidR="00DE632A" w:rsidRPr="00DE632A" w:rsidRDefault="00DE632A" w:rsidP="00DE632A">
            <w:pPr>
              <w:pStyle w:val="TableText"/>
              <w:keepNext/>
              <w:tabs>
                <w:tab w:val="left" w:pos="0"/>
                <w:tab w:val="right" w:pos="2016"/>
              </w:tabs>
              <w:jc w:val="right"/>
            </w:pPr>
            <w:r w:rsidRPr="00DE632A">
              <w:t>126,914.71</w:t>
            </w:r>
          </w:p>
        </w:tc>
        <w:tc>
          <w:tcPr>
            <w:tcW w:w="262" w:type="dxa"/>
            <w:shd w:val="clear" w:color="auto" w:fill="auto"/>
          </w:tcPr>
          <w:p w14:paraId="29B191CE" w14:textId="77777777" w:rsidR="00DE632A" w:rsidRPr="00F513F6" w:rsidRDefault="00DE632A" w:rsidP="00DE632A">
            <w:pPr>
              <w:pStyle w:val="TableText"/>
              <w:keepNext/>
              <w:tabs>
                <w:tab w:val="right" w:pos="2008"/>
              </w:tabs>
              <w:rPr>
                <w:highlight w:val="yellow"/>
              </w:rPr>
            </w:pPr>
          </w:p>
        </w:tc>
        <w:tc>
          <w:tcPr>
            <w:tcW w:w="2234" w:type="dxa"/>
            <w:tcBorders>
              <w:bottom w:val="single" w:sz="4" w:space="0" w:color="auto"/>
            </w:tcBorders>
          </w:tcPr>
          <w:p w14:paraId="7493495A" w14:textId="70FE8D45" w:rsidR="00DE632A" w:rsidRPr="00032B21" w:rsidRDefault="00DE632A" w:rsidP="00DE632A">
            <w:pPr>
              <w:pStyle w:val="TableText"/>
              <w:keepNext/>
              <w:tabs>
                <w:tab w:val="left" w:pos="0"/>
                <w:tab w:val="right" w:pos="2016"/>
              </w:tabs>
              <w:jc w:val="right"/>
            </w:pPr>
            <w:r>
              <w:t>-3895.53</w:t>
            </w:r>
          </w:p>
        </w:tc>
      </w:tr>
      <w:tr w:rsidR="00DE632A" w:rsidRPr="00683873" w14:paraId="003AB0FC" w14:textId="77777777" w:rsidTr="00DE632A">
        <w:trPr>
          <w:jc w:val="center"/>
        </w:trPr>
        <w:tc>
          <w:tcPr>
            <w:tcW w:w="4608" w:type="dxa"/>
            <w:shd w:val="clear" w:color="auto" w:fill="auto"/>
          </w:tcPr>
          <w:p w14:paraId="25A46FB0" w14:textId="77777777" w:rsidR="00DE632A" w:rsidRPr="00683873" w:rsidRDefault="00DE632A" w:rsidP="00DE632A">
            <w:pPr>
              <w:pStyle w:val="TableText"/>
              <w:keepNext/>
              <w:ind w:left="360"/>
            </w:pPr>
            <w:r w:rsidRPr="00683873">
              <w:t>Total Equity</w:t>
            </w:r>
          </w:p>
        </w:tc>
        <w:tc>
          <w:tcPr>
            <w:tcW w:w="2233" w:type="dxa"/>
            <w:tcBorders>
              <w:top w:val="single" w:sz="4" w:space="0" w:color="auto"/>
            </w:tcBorders>
          </w:tcPr>
          <w:p w14:paraId="1E7E33D5" w14:textId="4E1FD9A6" w:rsidR="00DE632A" w:rsidRPr="00DE632A" w:rsidRDefault="00DE632A" w:rsidP="00DE632A">
            <w:pPr>
              <w:pStyle w:val="TableText"/>
              <w:keepNext/>
              <w:tabs>
                <w:tab w:val="left" w:pos="0"/>
                <w:tab w:val="right" w:pos="2016"/>
              </w:tabs>
              <w:jc w:val="right"/>
            </w:pPr>
            <w:r w:rsidRPr="00DE632A">
              <w:t>1,803737.76</w:t>
            </w:r>
          </w:p>
        </w:tc>
        <w:tc>
          <w:tcPr>
            <w:tcW w:w="262" w:type="dxa"/>
            <w:shd w:val="clear" w:color="auto" w:fill="auto"/>
          </w:tcPr>
          <w:p w14:paraId="0C3FAA63" w14:textId="77777777" w:rsidR="00DE632A" w:rsidRPr="00F513F6" w:rsidRDefault="00DE632A" w:rsidP="00DE632A">
            <w:pPr>
              <w:pStyle w:val="TableText"/>
              <w:keepNext/>
              <w:rPr>
                <w:highlight w:val="yellow"/>
              </w:rPr>
            </w:pPr>
          </w:p>
        </w:tc>
        <w:tc>
          <w:tcPr>
            <w:tcW w:w="2234" w:type="dxa"/>
            <w:tcBorders>
              <w:top w:val="single" w:sz="4" w:space="0" w:color="auto"/>
            </w:tcBorders>
          </w:tcPr>
          <w:p w14:paraId="1E52D537" w14:textId="0229EF61" w:rsidR="00DE632A" w:rsidRPr="00032B21" w:rsidRDefault="00DE632A" w:rsidP="00DE632A">
            <w:pPr>
              <w:pStyle w:val="TableText"/>
              <w:keepNext/>
              <w:tabs>
                <w:tab w:val="left" w:pos="0"/>
                <w:tab w:val="right" w:pos="2016"/>
              </w:tabs>
              <w:jc w:val="right"/>
            </w:pPr>
            <w:r>
              <w:t>1,738,539.80</w:t>
            </w:r>
          </w:p>
        </w:tc>
      </w:tr>
      <w:tr w:rsidR="00DE632A" w:rsidRPr="00683873" w14:paraId="2C38CF72" w14:textId="77777777" w:rsidTr="00DE632A">
        <w:trPr>
          <w:jc w:val="center"/>
        </w:trPr>
        <w:tc>
          <w:tcPr>
            <w:tcW w:w="4608" w:type="dxa"/>
            <w:shd w:val="clear" w:color="auto" w:fill="auto"/>
          </w:tcPr>
          <w:p w14:paraId="66A45D22" w14:textId="77777777" w:rsidR="00DE632A" w:rsidRPr="00683873" w:rsidRDefault="00DE632A" w:rsidP="00DE632A">
            <w:pPr>
              <w:pStyle w:val="TableText"/>
              <w:keepNext/>
              <w:ind w:left="720"/>
            </w:pPr>
          </w:p>
        </w:tc>
        <w:tc>
          <w:tcPr>
            <w:tcW w:w="2233" w:type="dxa"/>
            <w:tcBorders>
              <w:bottom w:val="single" w:sz="4" w:space="0" w:color="auto"/>
            </w:tcBorders>
          </w:tcPr>
          <w:p w14:paraId="2B6332FB" w14:textId="77777777" w:rsidR="00DE632A" w:rsidRPr="00DE632A" w:rsidRDefault="00DE632A" w:rsidP="00DE632A">
            <w:pPr>
              <w:pStyle w:val="TableText"/>
              <w:keepNext/>
              <w:jc w:val="right"/>
            </w:pPr>
          </w:p>
        </w:tc>
        <w:tc>
          <w:tcPr>
            <w:tcW w:w="262" w:type="dxa"/>
            <w:shd w:val="clear" w:color="auto" w:fill="auto"/>
          </w:tcPr>
          <w:p w14:paraId="6DDD6D0C" w14:textId="77777777" w:rsidR="00DE632A" w:rsidRPr="00F513F6" w:rsidRDefault="00DE632A" w:rsidP="00DE632A">
            <w:pPr>
              <w:pStyle w:val="TableText"/>
              <w:keepNext/>
              <w:rPr>
                <w:highlight w:val="yellow"/>
              </w:rPr>
            </w:pPr>
          </w:p>
        </w:tc>
        <w:tc>
          <w:tcPr>
            <w:tcW w:w="2234" w:type="dxa"/>
            <w:tcBorders>
              <w:bottom w:val="single" w:sz="4" w:space="0" w:color="auto"/>
            </w:tcBorders>
          </w:tcPr>
          <w:p w14:paraId="145AC937" w14:textId="77777777" w:rsidR="00DE632A" w:rsidRPr="00032B21" w:rsidRDefault="00DE632A" w:rsidP="00DE632A">
            <w:pPr>
              <w:pStyle w:val="TableText"/>
              <w:keepNext/>
              <w:jc w:val="right"/>
            </w:pPr>
          </w:p>
        </w:tc>
      </w:tr>
      <w:tr w:rsidR="00DE632A" w:rsidRPr="00522197" w14:paraId="5E25FE5F" w14:textId="77777777" w:rsidTr="00DE632A">
        <w:trPr>
          <w:jc w:val="center"/>
        </w:trPr>
        <w:tc>
          <w:tcPr>
            <w:tcW w:w="4608" w:type="dxa"/>
            <w:shd w:val="clear" w:color="auto" w:fill="auto"/>
          </w:tcPr>
          <w:p w14:paraId="1A7B227B" w14:textId="77777777" w:rsidR="00DE632A" w:rsidRPr="00683873" w:rsidRDefault="00DE632A" w:rsidP="00DE632A">
            <w:pPr>
              <w:pStyle w:val="TableText"/>
              <w:keepNext/>
              <w:rPr>
                <w:b/>
              </w:rPr>
            </w:pPr>
            <w:r w:rsidRPr="00683873">
              <w:rPr>
                <w:b/>
              </w:rPr>
              <w:t>TOTAL LIABILITIES &amp; EQUITY</w:t>
            </w:r>
          </w:p>
        </w:tc>
        <w:tc>
          <w:tcPr>
            <w:tcW w:w="2233" w:type="dxa"/>
            <w:tcBorders>
              <w:top w:val="single" w:sz="4" w:space="0" w:color="auto"/>
              <w:bottom w:val="double" w:sz="4" w:space="0" w:color="auto"/>
            </w:tcBorders>
          </w:tcPr>
          <w:p w14:paraId="537B124D" w14:textId="52BBCE8F" w:rsidR="00DE632A" w:rsidRPr="00DE632A" w:rsidRDefault="00DE632A" w:rsidP="00DE632A">
            <w:pPr>
              <w:pStyle w:val="TableText"/>
              <w:keepNext/>
              <w:tabs>
                <w:tab w:val="right" w:pos="2008"/>
              </w:tabs>
              <w:jc w:val="right"/>
              <w:rPr>
                <w:b/>
              </w:rPr>
            </w:pPr>
            <w:r w:rsidRPr="00DE632A">
              <w:rPr>
                <w:b/>
              </w:rPr>
              <w:t>1,984,415.32</w:t>
            </w:r>
          </w:p>
        </w:tc>
        <w:tc>
          <w:tcPr>
            <w:tcW w:w="262" w:type="dxa"/>
            <w:shd w:val="clear" w:color="auto" w:fill="auto"/>
          </w:tcPr>
          <w:p w14:paraId="271EAC95" w14:textId="77777777" w:rsidR="00DE632A" w:rsidRPr="00F513F6" w:rsidRDefault="00DE632A" w:rsidP="00DE632A">
            <w:pPr>
              <w:pStyle w:val="TableText"/>
              <w:keepNext/>
              <w:rPr>
                <w:b/>
                <w:highlight w:val="yellow"/>
              </w:rPr>
            </w:pPr>
          </w:p>
        </w:tc>
        <w:tc>
          <w:tcPr>
            <w:tcW w:w="2234" w:type="dxa"/>
            <w:tcBorders>
              <w:top w:val="single" w:sz="4" w:space="0" w:color="auto"/>
              <w:bottom w:val="double" w:sz="4" w:space="0" w:color="auto"/>
            </w:tcBorders>
          </w:tcPr>
          <w:p w14:paraId="4CD92F63" w14:textId="0654562D" w:rsidR="00DE632A" w:rsidRPr="00032B21" w:rsidRDefault="00DE632A" w:rsidP="00DE632A">
            <w:pPr>
              <w:pStyle w:val="TableText"/>
              <w:keepNext/>
              <w:tabs>
                <w:tab w:val="right" w:pos="2008"/>
              </w:tabs>
              <w:jc w:val="right"/>
              <w:rPr>
                <w:b/>
              </w:rPr>
            </w:pPr>
            <w:r>
              <w:rPr>
                <w:b/>
              </w:rPr>
              <w:t>1,909,93</w:t>
            </w:r>
            <w:r w:rsidR="002A784F">
              <w:rPr>
                <w:b/>
              </w:rPr>
              <w:t>8</w:t>
            </w:r>
            <w:r>
              <w:rPr>
                <w:b/>
              </w:rPr>
              <w:t>.40</w:t>
            </w:r>
          </w:p>
        </w:tc>
      </w:tr>
    </w:tbl>
    <w:p w14:paraId="729C6C02" w14:textId="77777777" w:rsidR="002101FD" w:rsidRDefault="002101FD" w:rsidP="003B4520">
      <w:pPr>
        <w:suppressLineNumbers/>
        <w:spacing w:after="0"/>
      </w:pPr>
    </w:p>
    <w:tbl>
      <w:tblPr>
        <w:tblW w:w="0" w:type="auto"/>
        <w:tblInd w:w="1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77"/>
      </w:tblGrid>
      <w:tr w:rsidR="00EA5CC3" w:rsidRPr="007D2DF0" w14:paraId="42DFB3AF" w14:textId="77777777" w:rsidTr="00CC606F">
        <w:tc>
          <w:tcPr>
            <w:tcW w:w="4777" w:type="dxa"/>
            <w:tcBorders>
              <w:top w:val="nil"/>
              <w:left w:val="nil"/>
              <w:bottom w:val="single" w:sz="8" w:space="0" w:color="auto"/>
              <w:right w:val="nil"/>
            </w:tcBorders>
          </w:tcPr>
          <w:p w14:paraId="7369F4C2" w14:textId="77777777" w:rsidR="00EA5CC3" w:rsidRPr="007D2DF0" w:rsidRDefault="00EA5CC3" w:rsidP="003B4520">
            <w:pPr>
              <w:pStyle w:val="TableText"/>
              <w:keepNext/>
              <w:suppressLineNumbers/>
            </w:pPr>
          </w:p>
        </w:tc>
      </w:tr>
    </w:tbl>
    <w:p w14:paraId="782DC5BB" w14:textId="5541DCB8" w:rsidR="0088522C" w:rsidRPr="004F671A" w:rsidRDefault="004771B9" w:rsidP="002910F7">
      <w:pPr>
        <w:pStyle w:val="CommitteeMemberNames"/>
        <w:keepNext/>
        <w:suppressLineNumbers/>
        <w:spacing w:before="120"/>
        <w:rPr>
          <w:szCs w:val="20"/>
        </w:rPr>
      </w:pPr>
      <w:r w:rsidRPr="004F671A">
        <w:rPr>
          <w:szCs w:val="20"/>
        </w:rPr>
        <w:t xml:space="preserve">Mr. </w:t>
      </w:r>
      <w:r w:rsidR="004A61DF" w:rsidRPr="004F671A">
        <w:rPr>
          <w:szCs w:val="20"/>
        </w:rPr>
        <w:t xml:space="preserve">Mahesh Albuquerque, Colorado </w:t>
      </w:r>
      <w:r w:rsidR="0088522C" w:rsidRPr="004F671A">
        <w:rPr>
          <w:szCs w:val="20"/>
        </w:rPr>
        <w:t xml:space="preserve">| </w:t>
      </w:r>
      <w:r w:rsidR="00E2424B" w:rsidRPr="004F671A">
        <w:rPr>
          <w:szCs w:val="20"/>
        </w:rPr>
        <w:t>NCWM Chairman</w:t>
      </w:r>
    </w:p>
    <w:p w14:paraId="4B53BBA3" w14:textId="307E04E2" w:rsidR="00E2424B" w:rsidRPr="004F671A" w:rsidRDefault="00E2424B" w:rsidP="003B4520">
      <w:pPr>
        <w:pStyle w:val="CommitteeMemberNames"/>
        <w:keepNext/>
        <w:suppressLineNumbers/>
        <w:rPr>
          <w:szCs w:val="20"/>
        </w:rPr>
      </w:pPr>
      <w:r w:rsidRPr="004F671A">
        <w:rPr>
          <w:szCs w:val="20"/>
        </w:rPr>
        <w:t xml:space="preserve">Mr. </w:t>
      </w:r>
      <w:r w:rsidR="004A61DF" w:rsidRPr="004F671A">
        <w:rPr>
          <w:szCs w:val="20"/>
        </w:rPr>
        <w:t xml:space="preserve">Gene Robertson, Mississippi </w:t>
      </w:r>
      <w:r w:rsidRPr="004F671A">
        <w:rPr>
          <w:szCs w:val="20"/>
        </w:rPr>
        <w:t>| NCWM Chair</w:t>
      </w:r>
      <w:r w:rsidR="00A15F1B" w:rsidRPr="004F671A">
        <w:rPr>
          <w:szCs w:val="20"/>
        </w:rPr>
        <w:t>man</w:t>
      </w:r>
      <w:r w:rsidRPr="004F671A">
        <w:rPr>
          <w:szCs w:val="20"/>
        </w:rPr>
        <w:t>-Elect</w:t>
      </w:r>
    </w:p>
    <w:p w14:paraId="1C493915" w14:textId="76ADA577" w:rsidR="002910F7" w:rsidRPr="004F671A" w:rsidRDefault="002910F7" w:rsidP="003B4520">
      <w:pPr>
        <w:pStyle w:val="CommitteeMemberNames"/>
        <w:keepNext/>
        <w:suppressLineNumbers/>
        <w:rPr>
          <w:szCs w:val="20"/>
        </w:rPr>
      </w:pPr>
      <w:r w:rsidRPr="004F671A">
        <w:rPr>
          <w:szCs w:val="20"/>
        </w:rPr>
        <w:t xml:space="preserve">Mr. </w:t>
      </w:r>
      <w:r w:rsidR="004A61DF" w:rsidRPr="004F671A">
        <w:rPr>
          <w:szCs w:val="20"/>
        </w:rPr>
        <w:t xml:space="preserve">Ivan Hankins, Iowa </w:t>
      </w:r>
      <w:r w:rsidRPr="004F671A">
        <w:rPr>
          <w:szCs w:val="20"/>
        </w:rPr>
        <w:t>| NTEP Committee Chair</w:t>
      </w:r>
    </w:p>
    <w:p w14:paraId="32631E46" w14:textId="0497CCCA" w:rsidR="0088522C" w:rsidRPr="004F671A" w:rsidRDefault="0088522C" w:rsidP="003B4520">
      <w:pPr>
        <w:pStyle w:val="CommitteeMemberNames"/>
        <w:keepNext/>
        <w:suppressLineNumbers/>
        <w:rPr>
          <w:szCs w:val="20"/>
        </w:rPr>
      </w:pPr>
      <w:r w:rsidRPr="004F671A">
        <w:rPr>
          <w:szCs w:val="20"/>
        </w:rPr>
        <w:t xml:space="preserve">Mr. </w:t>
      </w:r>
      <w:r w:rsidR="00F24E98" w:rsidRPr="004F671A">
        <w:rPr>
          <w:szCs w:val="20"/>
        </w:rPr>
        <w:t xml:space="preserve">Craig VanBuren, Michigan </w:t>
      </w:r>
      <w:r w:rsidRPr="004F671A">
        <w:rPr>
          <w:szCs w:val="20"/>
        </w:rPr>
        <w:t xml:space="preserve">| Treasurer </w:t>
      </w:r>
    </w:p>
    <w:p w14:paraId="63721F0C" w14:textId="77777777" w:rsidR="007B5ACF" w:rsidRPr="004F671A" w:rsidRDefault="007B5ACF" w:rsidP="007B5ACF">
      <w:pPr>
        <w:pStyle w:val="CommitteeMemberNames"/>
        <w:keepNext/>
        <w:suppressLineNumbers/>
        <w:rPr>
          <w:szCs w:val="20"/>
        </w:rPr>
      </w:pPr>
      <w:r w:rsidRPr="004F671A">
        <w:rPr>
          <w:szCs w:val="20"/>
        </w:rPr>
        <w:t>Mr. Loren Minnich, Kansas | Active Membership - Central</w:t>
      </w:r>
    </w:p>
    <w:p w14:paraId="1F8D1F13" w14:textId="127DAE9B" w:rsidR="00210E35" w:rsidRDefault="00210E35" w:rsidP="003B4520">
      <w:pPr>
        <w:pStyle w:val="CommitteeMemberNames"/>
        <w:keepNext/>
        <w:suppressLineNumbers/>
        <w:rPr>
          <w:szCs w:val="20"/>
        </w:rPr>
      </w:pPr>
      <w:r w:rsidRPr="004F671A">
        <w:rPr>
          <w:szCs w:val="20"/>
        </w:rPr>
        <w:t xml:space="preserve">Mr. </w:t>
      </w:r>
      <w:r w:rsidR="00CC2440" w:rsidRPr="004F671A">
        <w:rPr>
          <w:szCs w:val="20"/>
        </w:rPr>
        <w:t xml:space="preserve">Marc Paquette, Vermont | </w:t>
      </w:r>
      <w:r w:rsidRPr="004F671A">
        <w:rPr>
          <w:szCs w:val="20"/>
        </w:rPr>
        <w:t xml:space="preserve">| Active Membership </w:t>
      </w:r>
      <w:r w:rsidR="004A61DF">
        <w:rPr>
          <w:szCs w:val="20"/>
        </w:rPr>
        <w:t>–</w:t>
      </w:r>
      <w:r w:rsidRPr="004F671A">
        <w:rPr>
          <w:szCs w:val="20"/>
        </w:rPr>
        <w:t xml:space="preserve"> Northeastern</w:t>
      </w:r>
    </w:p>
    <w:p w14:paraId="18E3C163" w14:textId="5F381B40" w:rsidR="004A61DF" w:rsidRPr="004F671A" w:rsidRDefault="004A61DF" w:rsidP="004A61DF">
      <w:pPr>
        <w:pStyle w:val="CommitteeMemberNames"/>
        <w:keepNext/>
        <w:suppressLineNumbers/>
        <w:rPr>
          <w:szCs w:val="20"/>
        </w:rPr>
      </w:pPr>
      <w:r w:rsidRPr="004F671A">
        <w:rPr>
          <w:szCs w:val="20"/>
        </w:rPr>
        <w:t>Mr. Hal Prince, Florida | Active Membership - Southern</w:t>
      </w:r>
    </w:p>
    <w:p w14:paraId="167CD367" w14:textId="7F2AB72F" w:rsidR="009D3A4C" w:rsidRPr="004F671A" w:rsidRDefault="009D3A4C" w:rsidP="009D3A4C">
      <w:pPr>
        <w:pStyle w:val="CommitteeMemberNames"/>
        <w:keepNext/>
        <w:suppressLineNumbers/>
        <w:rPr>
          <w:szCs w:val="20"/>
        </w:rPr>
      </w:pPr>
      <w:r w:rsidRPr="004F671A">
        <w:rPr>
          <w:szCs w:val="20"/>
        </w:rPr>
        <w:t xml:space="preserve">Ms. </w:t>
      </w:r>
      <w:r w:rsidR="004A61DF">
        <w:rPr>
          <w:szCs w:val="20"/>
        </w:rPr>
        <w:t>Kevin Schnepp, California</w:t>
      </w:r>
      <w:r w:rsidRPr="004F671A">
        <w:rPr>
          <w:szCs w:val="20"/>
        </w:rPr>
        <w:t xml:space="preserve"> | Active Membership - Western</w:t>
      </w:r>
    </w:p>
    <w:p w14:paraId="2012214C" w14:textId="4F518D64" w:rsidR="009D3A4C" w:rsidRPr="004F671A" w:rsidRDefault="009D3A4C" w:rsidP="009D3A4C">
      <w:pPr>
        <w:pStyle w:val="CommitteeMemberNames"/>
        <w:keepNext/>
        <w:suppressLineNumbers/>
        <w:rPr>
          <w:szCs w:val="20"/>
        </w:rPr>
      </w:pPr>
      <w:r w:rsidRPr="004F671A">
        <w:rPr>
          <w:szCs w:val="20"/>
        </w:rPr>
        <w:t>Dr. Matt Curran, Florida | At-Large</w:t>
      </w:r>
    </w:p>
    <w:p w14:paraId="0A370D54" w14:textId="77777777" w:rsidR="00213D1F" w:rsidRPr="004F671A" w:rsidRDefault="00213D1F" w:rsidP="003B4520">
      <w:pPr>
        <w:pStyle w:val="CommitteeMemberNames"/>
        <w:keepNext/>
        <w:suppressLineNumbers/>
        <w:rPr>
          <w:szCs w:val="20"/>
        </w:rPr>
      </w:pPr>
      <w:r w:rsidRPr="004F671A">
        <w:rPr>
          <w:szCs w:val="20"/>
        </w:rPr>
        <w:t>Ms. Rebecca Richardson, MARC-IV Consulting | At-Large</w:t>
      </w:r>
    </w:p>
    <w:p w14:paraId="119495BE" w14:textId="2F2935A2" w:rsidR="0088522C" w:rsidRPr="004F671A" w:rsidRDefault="0088522C" w:rsidP="003B4520">
      <w:pPr>
        <w:pStyle w:val="CommitteeMemberNames"/>
        <w:keepNext/>
        <w:suppressLineNumbers/>
        <w:rPr>
          <w:szCs w:val="20"/>
        </w:rPr>
      </w:pPr>
      <w:r w:rsidRPr="004F671A">
        <w:rPr>
          <w:szCs w:val="20"/>
        </w:rPr>
        <w:t xml:space="preserve">Mr. Chris Guay, </w:t>
      </w:r>
      <w:r w:rsidR="00CC2440" w:rsidRPr="004F671A">
        <w:rPr>
          <w:szCs w:val="20"/>
        </w:rPr>
        <w:t>CGGT</w:t>
      </w:r>
      <w:r w:rsidRPr="004F671A">
        <w:rPr>
          <w:szCs w:val="20"/>
        </w:rPr>
        <w:t xml:space="preserve"> | </w:t>
      </w:r>
      <w:r w:rsidR="00900E12" w:rsidRPr="004F671A">
        <w:rPr>
          <w:szCs w:val="20"/>
        </w:rPr>
        <w:t>AMC</w:t>
      </w:r>
      <w:r w:rsidR="002910F7" w:rsidRPr="004F671A">
        <w:rPr>
          <w:szCs w:val="20"/>
        </w:rPr>
        <w:t xml:space="preserve"> Representative</w:t>
      </w:r>
    </w:p>
    <w:p w14:paraId="0C414735" w14:textId="77777777" w:rsidR="0088522C" w:rsidRPr="004F671A" w:rsidRDefault="0088522C" w:rsidP="003B4520">
      <w:pPr>
        <w:pStyle w:val="CommitteeMemberNames"/>
        <w:keepNext/>
        <w:suppressLineNumbers/>
        <w:rPr>
          <w:szCs w:val="20"/>
        </w:rPr>
      </w:pPr>
    </w:p>
    <w:p w14:paraId="3F558409" w14:textId="77777777" w:rsidR="0088522C" w:rsidRPr="004F671A" w:rsidRDefault="0088522C" w:rsidP="003B4520">
      <w:pPr>
        <w:pStyle w:val="CommitteeMemberNames"/>
        <w:keepNext/>
        <w:suppressLineNumbers/>
        <w:rPr>
          <w:szCs w:val="20"/>
        </w:rPr>
      </w:pPr>
      <w:r w:rsidRPr="004F671A">
        <w:rPr>
          <w:szCs w:val="20"/>
        </w:rPr>
        <w:t>Mr. Don Onwiler, NCWM | Executive Director</w:t>
      </w:r>
    </w:p>
    <w:p w14:paraId="4EB7278F" w14:textId="4B7FA433" w:rsidR="0088522C" w:rsidRPr="004F671A" w:rsidRDefault="0088522C" w:rsidP="003B4520">
      <w:pPr>
        <w:pStyle w:val="CommitteeMemberNames"/>
        <w:keepNext/>
        <w:suppressLineNumbers/>
        <w:rPr>
          <w:szCs w:val="20"/>
        </w:rPr>
      </w:pPr>
      <w:r w:rsidRPr="004F671A">
        <w:rPr>
          <w:szCs w:val="20"/>
        </w:rPr>
        <w:t xml:space="preserve">Dr. </w:t>
      </w:r>
      <w:r w:rsidR="009D3A4C" w:rsidRPr="004F671A">
        <w:rPr>
          <w:szCs w:val="20"/>
        </w:rPr>
        <w:t xml:space="preserve">Katrice </w:t>
      </w:r>
      <w:proofErr w:type="spellStart"/>
      <w:r w:rsidR="009D3A4C" w:rsidRPr="004F671A">
        <w:rPr>
          <w:szCs w:val="20"/>
        </w:rPr>
        <w:t>Lippa</w:t>
      </w:r>
      <w:proofErr w:type="spellEnd"/>
      <w:r w:rsidRPr="004F671A">
        <w:rPr>
          <w:szCs w:val="20"/>
        </w:rPr>
        <w:t>, NIST, OWM | Executive Secretary</w:t>
      </w:r>
    </w:p>
    <w:p w14:paraId="63756E11" w14:textId="6DC9E89E" w:rsidR="0088522C" w:rsidRPr="004F671A" w:rsidRDefault="0088522C" w:rsidP="003B4520">
      <w:pPr>
        <w:pStyle w:val="CommitteeMemberNames"/>
        <w:keepNext/>
        <w:suppressLineNumbers/>
        <w:rPr>
          <w:szCs w:val="20"/>
        </w:rPr>
      </w:pPr>
      <w:r w:rsidRPr="004F671A">
        <w:rPr>
          <w:szCs w:val="20"/>
        </w:rPr>
        <w:t xml:space="preserve">Mr. </w:t>
      </w:r>
      <w:r w:rsidR="004E32ED" w:rsidRPr="004F671A">
        <w:rPr>
          <w:szCs w:val="20"/>
        </w:rPr>
        <w:t>Darrell Flocken</w:t>
      </w:r>
      <w:r w:rsidRPr="004F671A">
        <w:rPr>
          <w:szCs w:val="20"/>
        </w:rPr>
        <w:t>, NCWM | NTEP Administrator</w:t>
      </w:r>
    </w:p>
    <w:p w14:paraId="2B0C6934" w14:textId="15E77986" w:rsidR="0088522C" w:rsidRPr="004F671A" w:rsidRDefault="00A63899" w:rsidP="003B4520">
      <w:pPr>
        <w:pStyle w:val="CommitteeMemberNames"/>
        <w:keepNext/>
        <w:suppressLineNumbers/>
        <w:rPr>
          <w:strike/>
          <w:szCs w:val="20"/>
        </w:rPr>
      </w:pPr>
      <w:r w:rsidRPr="00A63899">
        <w:rPr>
          <w:szCs w:val="20"/>
        </w:rPr>
        <w:t>Ms. Erica Garnier,</w:t>
      </w:r>
      <w:r>
        <w:rPr>
          <w:strike/>
          <w:szCs w:val="20"/>
        </w:rPr>
        <w:t xml:space="preserve"> </w:t>
      </w:r>
      <w:r w:rsidR="0088522C" w:rsidRPr="00A63899">
        <w:rPr>
          <w:szCs w:val="20"/>
        </w:rPr>
        <w:t>Measurement Canada | Board of Directors Advisor</w:t>
      </w:r>
    </w:p>
    <w:p w14:paraId="204DAF53" w14:textId="52F3D77D" w:rsidR="00D675D3" w:rsidRDefault="00EA5CC3" w:rsidP="007E5257">
      <w:pPr>
        <w:pStyle w:val="CommitteeMemberNames"/>
        <w:keepNext/>
        <w:suppressLineNumbers/>
        <w:spacing w:before="120"/>
        <w:jc w:val="left"/>
        <w:rPr>
          <w:b/>
        </w:rPr>
      </w:pPr>
      <w:r>
        <w:rPr>
          <w:b/>
        </w:rPr>
        <w:t>Board of Directors</w:t>
      </w:r>
      <w:bookmarkEnd w:id="3"/>
      <w:bookmarkEnd w:id="4"/>
      <w:bookmarkEnd w:id="5"/>
      <w:bookmarkEnd w:id="6"/>
      <w:bookmarkEnd w:id="7"/>
      <w:bookmarkEnd w:id="8"/>
      <w:bookmarkEnd w:id="9"/>
      <w:bookmarkEnd w:id="10"/>
      <w:r w:rsidR="00F44A17">
        <w:rPr>
          <w:b/>
        </w:rPr>
        <w:br w:type="page"/>
      </w:r>
      <w:r w:rsidR="00A60E7D">
        <w:rPr>
          <w:b/>
        </w:rPr>
        <w:lastRenderedPageBreak/>
        <w:br w:type="page"/>
      </w:r>
    </w:p>
    <w:p w14:paraId="37094DF9" w14:textId="77777777" w:rsidR="00D675D3" w:rsidRPr="00E2424B" w:rsidRDefault="00D675D3" w:rsidP="003B4520">
      <w:pPr>
        <w:pStyle w:val="CommitteeMemberNames"/>
        <w:keepNext/>
        <w:suppressLineNumbers/>
        <w:jc w:val="left"/>
        <w:rPr>
          <w:b/>
        </w:rPr>
        <w:sectPr w:rsidR="00D675D3" w:rsidRPr="00E2424B" w:rsidSect="000A557F">
          <w:headerReference w:type="even" r:id="rId32"/>
          <w:headerReference w:type="default" r:id="rId33"/>
          <w:footerReference w:type="even" r:id="rId34"/>
          <w:footerReference w:type="default" r:id="rId35"/>
          <w:pgSz w:w="12240" w:h="15840"/>
          <w:pgMar w:top="1440" w:right="1440" w:bottom="1440" w:left="1440" w:header="720" w:footer="360" w:gutter="0"/>
          <w:lnNumType w:countBy="1"/>
          <w:pgNumType w:start="5"/>
          <w:cols w:space="720"/>
          <w:docGrid w:linePitch="360"/>
        </w:sectPr>
      </w:pPr>
    </w:p>
    <w:p w14:paraId="2F851AE8" w14:textId="18C1055D" w:rsidR="00240975" w:rsidRDefault="00240975" w:rsidP="00176322">
      <w:pPr>
        <w:pStyle w:val="I-Normal"/>
        <w:jc w:val="center"/>
        <w:rPr>
          <w:b/>
          <w:sz w:val="28"/>
          <w:szCs w:val="24"/>
        </w:rPr>
      </w:pPr>
      <w:bookmarkStart w:id="131" w:name="_Toc301768233"/>
      <w:bookmarkStart w:id="132" w:name="_Toc308595428"/>
      <w:bookmarkStart w:id="133" w:name="_Toc308595834"/>
      <w:bookmarkStart w:id="134" w:name="_Toc308596039"/>
      <w:r w:rsidRPr="0022299A">
        <w:rPr>
          <w:b/>
          <w:sz w:val="28"/>
          <w:szCs w:val="24"/>
        </w:rPr>
        <w:lastRenderedPageBreak/>
        <w:t>Appendix A</w:t>
      </w:r>
      <w:bookmarkEnd w:id="131"/>
      <w:bookmarkEnd w:id="132"/>
      <w:bookmarkEnd w:id="133"/>
      <w:bookmarkEnd w:id="134"/>
    </w:p>
    <w:p w14:paraId="46428532" w14:textId="77777777" w:rsidR="00E8186F" w:rsidRPr="004C16FC" w:rsidRDefault="00E8186F" w:rsidP="00E8186F">
      <w:pPr>
        <w:pStyle w:val="I-Normal"/>
        <w:ind w:left="0"/>
        <w:jc w:val="center"/>
        <w:rPr>
          <w:b/>
          <w:sz w:val="28"/>
          <w:szCs w:val="28"/>
        </w:rPr>
      </w:pPr>
      <w:bookmarkStart w:id="135" w:name="_Toc308595429"/>
      <w:bookmarkStart w:id="136" w:name="_Toc308595835"/>
      <w:bookmarkStart w:id="137" w:name="_Toc308596040"/>
      <w:r w:rsidRPr="004C16FC">
        <w:rPr>
          <w:b/>
          <w:sz w:val="28"/>
          <w:szCs w:val="28"/>
        </w:rPr>
        <w:t>Report of the Activities of the International Organization of Legal Metrology (OIML) and Regional Legal Metrology Organizations</w:t>
      </w:r>
      <w:bookmarkEnd w:id="135"/>
      <w:bookmarkEnd w:id="136"/>
      <w:bookmarkEnd w:id="137"/>
    </w:p>
    <w:p w14:paraId="00FCBA3E" w14:textId="77777777" w:rsidR="00E8186F" w:rsidRPr="00627D9B" w:rsidRDefault="00E8186F" w:rsidP="00E8186F">
      <w:pPr>
        <w:pStyle w:val="submitterinformation"/>
      </w:pPr>
      <w:bookmarkStart w:id="138" w:name="_Toc301535051"/>
      <w:bookmarkStart w:id="139" w:name="_Toc301768234"/>
      <w:bookmarkStart w:id="140" w:name="_Toc301773549"/>
      <w:bookmarkStart w:id="141" w:name="_Toc301773720"/>
      <w:bookmarkStart w:id="142" w:name="_Toc301773950"/>
      <w:bookmarkStart w:id="143" w:name="_Toc301774082"/>
      <w:r w:rsidRPr="00627D9B">
        <w:t>National Institute of Standards and Technology (NIST), Office of Weights and Measures (OWM)</w:t>
      </w:r>
      <w:bookmarkEnd w:id="138"/>
      <w:bookmarkEnd w:id="139"/>
      <w:bookmarkEnd w:id="140"/>
      <w:bookmarkEnd w:id="141"/>
      <w:bookmarkEnd w:id="142"/>
      <w:bookmarkEnd w:id="143"/>
    </w:p>
    <w:p w14:paraId="249EB8AD" w14:textId="77777777" w:rsidR="009D6729" w:rsidRDefault="009D6729" w:rsidP="00E8186F">
      <w:pPr>
        <w:pStyle w:val="SubjectSeries"/>
      </w:pPr>
      <w:bookmarkStart w:id="144" w:name="_Toc341859168"/>
      <w:bookmarkStart w:id="145" w:name="_Toc341864167"/>
      <w:bookmarkStart w:id="146" w:name="_Toc367371941"/>
      <w:bookmarkStart w:id="147" w:name="_Toc452469008"/>
    </w:p>
    <w:bookmarkEnd w:id="144"/>
    <w:bookmarkEnd w:id="145"/>
    <w:bookmarkEnd w:id="146"/>
    <w:bookmarkEnd w:id="147"/>
    <w:p w14:paraId="7EFA54FD" w14:textId="77777777" w:rsidR="009D6729" w:rsidRPr="00627D9B" w:rsidRDefault="009D6729" w:rsidP="009D6729">
      <w:pPr>
        <w:pStyle w:val="SubjectSeries"/>
      </w:pPr>
      <w:r w:rsidRPr="00627D9B">
        <w:t>INTRODUCTION</w:t>
      </w:r>
    </w:p>
    <w:p w14:paraId="649B7454" w14:textId="77777777" w:rsidR="009D6729" w:rsidRPr="00F23602" w:rsidRDefault="009D6729" w:rsidP="009D6729">
      <w:pPr>
        <w:rPr>
          <w:szCs w:val="20"/>
        </w:rPr>
      </w:pPr>
      <w:r w:rsidRPr="00F23602">
        <w:rPr>
          <w:szCs w:val="20"/>
        </w:rPr>
        <w:t xml:space="preserve">The OWM at NIST is responsible for coordinating United States participation in OIML and other international legal metrology organizations. Learn more about OIML at </w:t>
      </w:r>
      <w:hyperlink r:id="rId36" w:history="1">
        <w:r w:rsidRPr="00F23602">
          <w:rPr>
            <w:szCs w:val="20"/>
          </w:rPr>
          <w:t>www.oiml.org</w:t>
        </w:r>
      </w:hyperlink>
      <w:r w:rsidRPr="00F23602">
        <w:rPr>
          <w:szCs w:val="20"/>
        </w:rPr>
        <w:t xml:space="preserve"> and about NIST, OWM at </w:t>
      </w:r>
      <w:hyperlink r:id="rId37" w:history="1">
        <w:r w:rsidRPr="004C16FC">
          <w:rPr>
            <w:rFonts w:ascii="Times New Roman Bold" w:hAnsi="Times New Roman Bold"/>
            <w:b/>
            <w:szCs w:val="20"/>
          </w:rPr>
          <w:t>www.nist.gov/owm</w:t>
        </w:r>
      </w:hyperlink>
      <w:r w:rsidRPr="00F23602">
        <w:rPr>
          <w:szCs w:val="20"/>
        </w:rPr>
        <w:t>. Dr. Charles Ehrlich, Program Leader of the International Legal Metrology Program, can be contacted at (301)</w:t>
      </w:r>
      <w:r>
        <w:rPr>
          <w:szCs w:val="20"/>
        </w:rPr>
        <w:t> </w:t>
      </w:r>
      <w:r w:rsidRPr="00F23602">
        <w:rPr>
          <w:szCs w:val="20"/>
        </w:rPr>
        <w:t>975</w:t>
      </w:r>
      <w:r>
        <w:rPr>
          <w:szCs w:val="20"/>
        </w:rPr>
        <w:t>-</w:t>
      </w:r>
      <w:r w:rsidRPr="00F23602">
        <w:rPr>
          <w:szCs w:val="20"/>
        </w:rPr>
        <w:t xml:space="preserve">4834 or </w:t>
      </w:r>
      <w:hyperlink r:id="rId38" w:history="1">
        <w:r w:rsidRPr="004C16FC">
          <w:rPr>
            <w:b/>
            <w:bCs/>
            <w:szCs w:val="20"/>
          </w:rPr>
          <w:t>charles.ehrlich@nist.gov</w:t>
        </w:r>
      </w:hyperlink>
      <w:r w:rsidRPr="00F23602">
        <w:rPr>
          <w:szCs w:val="20"/>
        </w:rPr>
        <w:t>.</w:t>
      </w:r>
    </w:p>
    <w:p w14:paraId="3ACAB5A0" w14:textId="77777777" w:rsidR="009D6729" w:rsidRPr="00F23602" w:rsidRDefault="009D6729" w:rsidP="009D6729">
      <w:pPr>
        <w:rPr>
          <w:szCs w:val="20"/>
        </w:rPr>
      </w:pPr>
      <w:r w:rsidRPr="00F23602">
        <w:rPr>
          <w:b/>
          <w:szCs w:val="20"/>
        </w:rPr>
        <w:t>Note:</w:t>
      </w:r>
      <w:r w:rsidRPr="00F23602">
        <w:rPr>
          <w:szCs w:val="20"/>
        </w:rPr>
        <w:t xml:space="preserve">  OIML publications are available electronically without cost at </w:t>
      </w:r>
      <w:hyperlink r:id="rId39" w:history="1">
        <w:r w:rsidRPr="00F23602">
          <w:rPr>
            <w:szCs w:val="20"/>
          </w:rPr>
          <w:t>www.oiml.org</w:t>
        </w:r>
      </w:hyperlink>
      <w:r w:rsidRPr="00F23602">
        <w:rPr>
          <w:szCs w:val="20"/>
        </w:rPr>
        <w:t>.</w:t>
      </w:r>
    </w:p>
    <w:tbl>
      <w:tblPr>
        <w:tblW w:w="0" w:type="auto"/>
        <w:tblBorders>
          <w:top w:val="single" w:sz="18" w:space="0" w:color="auto"/>
          <w:bottom w:val="single" w:sz="18" w:space="0" w:color="auto"/>
        </w:tblBorders>
        <w:tblCellMar>
          <w:top w:w="43" w:type="dxa"/>
          <w:left w:w="115" w:type="dxa"/>
          <w:bottom w:w="43" w:type="dxa"/>
          <w:right w:w="115" w:type="dxa"/>
        </w:tblCellMar>
        <w:tblLook w:val="04A0" w:firstRow="1" w:lastRow="0" w:firstColumn="1" w:lastColumn="0" w:noHBand="0" w:noVBand="1"/>
      </w:tblPr>
      <w:tblGrid>
        <w:gridCol w:w="9360"/>
      </w:tblGrid>
      <w:tr w:rsidR="009D6729" w:rsidRPr="00711B64" w14:paraId="03655369" w14:textId="77777777" w:rsidTr="00D9008F">
        <w:tc>
          <w:tcPr>
            <w:tcW w:w="9596" w:type="dxa"/>
            <w:shd w:val="clear" w:color="auto" w:fill="auto"/>
            <w:vAlign w:val="center"/>
          </w:tcPr>
          <w:p w14:paraId="0DA67F50" w14:textId="77777777" w:rsidR="009D6729" w:rsidRDefault="009D6729" w:rsidP="00D9008F">
            <w:pPr>
              <w:spacing w:after="0"/>
              <w:jc w:val="center"/>
              <w:rPr>
                <w:b/>
                <w:sz w:val="22"/>
                <w:szCs w:val="24"/>
              </w:rPr>
            </w:pPr>
            <w:r w:rsidRPr="00F23602">
              <w:rPr>
                <w:b/>
                <w:sz w:val="22"/>
                <w:szCs w:val="24"/>
              </w:rPr>
              <w:t>Table A</w:t>
            </w:r>
          </w:p>
          <w:p w14:paraId="476EDEC7" w14:textId="77777777" w:rsidR="009D6729" w:rsidRPr="00F23602" w:rsidRDefault="009D6729" w:rsidP="00D9008F">
            <w:pPr>
              <w:spacing w:after="0"/>
              <w:jc w:val="center"/>
              <w:rPr>
                <w:b/>
                <w:sz w:val="22"/>
                <w:szCs w:val="24"/>
              </w:rPr>
            </w:pPr>
            <w:r w:rsidRPr="00F23602">
              <w:rPr>
                <w:b/>
                <w:sz w:val="22"/>
                <w:szCs w:val="24"/>
              </w:rPr>
              <w:t>Table of Contents</w:t>
            </w:r>
          </w:p>
        </w:tc>
      </w:tr>
    </w:tbl>
    <w:p w14:paraId="613D91D3" w14:textId="77777777" w:rsidR="009D6729" w:rsidRPr="00F23602" w:rsidRDefault="009D6729" w:rsidP="009D6729">
      <w:pPr>
        <w:tabs>
          <w:tab w:val="right" w:leader="dot" w:pos="9350"/>
        </w:tabs>
        <w:spacing w:after="100"/>
        <w:jc w:val="left"/>
        <w:rPr>
          <w:rFonts w:ascii="Times New Roman Bold" w:hAnsi="Times New Roman Bold"/>
          <w:b/>
          <w:szCs w:val="20"/>
        </w:rPr>
      </w:pPr>
    </w:p>
    <w:p w14:paraId="12102BB7" w14:textId="77777777" w:rsidR="009D6729" w:rsidRPr="00DC209A" w:rsidRDefault="009D6729" w:rsidP="009D6729">
      <w:pPr>
        <w:tabs>
          <w:tab w:val="right" w:leader="dot" w:pos="9350"/>
        </w:tabs>
        <w:spacing w:after="0" w:line="276" w:lineRule="auto"/>
        <w:jc w:val="left"/>
        <w:rPr>
          <w:rFonts w:ascii="Calibri" w:eastAsia="Times New Roman" w:hAnsi="Calibri"/>
          <w:noProof/>
          <w:sz w:val="22"/>
        </w:rPr>
      </w:pPr>
      <w:r w:rsidRPr="00F23602">
        <w:rPr>
          <w:rFonts w:ascii="Times New Roman Bold" w:hAnsi="Times New Roman Bold"/>
          <w:b/>
          <w:szCs w:val="20"/>
        </w:rPr>
        <w:fldChar w:fldCharType="begin"/>
      </w:r>
      <w:r w:rsidRPr="00F23602">
        <w:rPr>
          <w:rFonts w:ascii="Times New Roman Bold" w:hAnsi="Times New Roman Bold"/>
          <w:b/>
          <w:szCs w:val="20"/>
        </w:rPr>
        <w:instrText xml:space="preserve"> TOC \h \z \t "Subject Series,1,Item Heading,2" </w:instrText>
      </w:r>
      <w:r w:rsidRPr="00F23602">
        <w:rPr>
          <w:rFonts w:ascii="Times New Roman Bold" w:hAnsi="Times New Roman Bold"/>
          <w:b/>
          <w:szCs w:val="20"/>
        </w:rPr>
        <w:fldChar w:fldCharType="separate"/>
      </w:r>
      <w:hyperlink w:anchor="_Toc367372414" w:history="1">
        <w:r w:rsidRPr="004C16FC">
          <w:rPr>
            <w:rFonts w:ascii="Times New Roman Bold" w:hAnsi="Times New Roman Bold"/>
            <w:noProof/>
            <w:szCs w:val="20"/>
          </w:rPr>
          <w:t>INTRODUCTION</w:t>
        </w:r>
        <w:r w:rsidRPr="004C16FC">
          <w:rPr>
            <w:rFonts w:ascii="Times New Roman Bold" w:hAnsi="Times New Roman Bold"/>
            <w:noProof/>
            <w:webHidden/>
            <w:szCs w:val="20"/>
          </w:rPr>
          <w:tab/>
        </w:r>
      </w:hyperlink>
    </w:p>
    <w:p w14:paraId="1169B9B7" w14:textId="68384AAE" w:rsidR="009D6729" w:rsidRPr="00DC209A" w:rsidRDefault="00000000" w:rsidP="009D6729">
      <w:pPr>
        <w:tabs>
          <w:tab w:val="right" w:leader="dot" w:pos="9350"/>
        </w:tabs>
        <w:spacing w:after="0" w:line="276" w:lineRule="auto"/>
        <w:jc w:val="left"/>
        <w:rPr>
          <w:rFonts w:ascii="Calibri" w:eastAsia="Times New Roman" w:hAnsi="Calibri"/>
          <w:noProof/>
          <w:sz w:val="22"/>
        </w:rPr>
      </w:pPr>
      <w:hyperlink w:anchor="_Toc367372415" w:history="1">
        <w:r w:rsidR="009D6729" w:rsidRPr="004C16FC">
          <w:rPr>
            <w:rFonts w:ascii="Times New Roman Bold" w:hAnsi="Times New Roman Bold"/>
            <w:noProof/>
            <w:szCs w:val="20"/>
          </w:rPr>
          <w:t>I.</w:t>
        </w:r>
        <w:r w:rsidR="009D6729">
          <w:rPr>
            <w:rFonts w:ascii="Calibri" w:eastAsia="Times New Roman" w:hAnsi="Calibri"/>
            <w:noProof/>
            <w:sz w:val="22"/>
          </w:rPr>
          <w:t xml:space="preserve"> </w:t>
        </w:r>
        <w:r w:rsidR="009D6729" w:rsidRPr="004C16FC">
          <w:rPr>
            <w:rFonts w:ascii="Times New Roman Bold" w:hAnsi="Times New Roman Bold"/>
            <w:noProof/>
            <w:szCs w:val="20"/>
          </w:rPr>
          <w:t>Report on the Activities of the OIML Technical Committees</w:t>
        </w:r>
        <w:r w:rsidR="009D6729" w:rsidRPr="004C16FC">
          <w:rPr>
            <w:rFonts w:ascii="Times New Roman Bold" w:hAnsi="Times New Roman Bold"/>
            <w:noProof/>
            <w:webHidden/>
            <w:szCs w:val="20"/>
          </w:rPr>
          <w:tab/>
        </w:r>
        <w:r w:rsidR="009D6729" w:rsidRPr="004C16FC">
          <w:rPr>
            <w:rFonts w:ascii="Times New Roman Bold" w:hAnsi="Times New Roman Bold"/>
            <w:noProof/>
            <w:webHidden/>
            <w:szCs w:val="20"/>
          </w:rPr>
          <w:fldChar w:fldCharType="begin"/>
        </w:r>
        <w:r w:rsidR="009D6729" w:rsidRPr="004C16FC">
          <w:rPr>
            <w:rFonts w:ascii="Times New Roman Bold" w:hAnsi="Times New Roman Bold"/>
            <w:noProof/>
            <w:webHidden/>
            <w:szCs w:val="20"/>
          </w:rPr>
          <w:instrText xml:space="preserve"> PAGEREF _Toc367372415 \h </w:instrText>
        </w:r>
        <w:r w:rsidR="009D6729" w:rsidRPr="004C16FC">
          <w:rPr>
            <w:rFonts w:ascii="Times New Roman Bold" w:hAnsi="Times New Roman Bold"/>
            <w:noProof/>
            <w:webHidden/>
            <w:szCs w:val="20"/>
          </w:rPr>
        </w:r>
        <w:r w:rsidR="009D6729" w:rsidRPr="004C16FC">
          <w:rPr>
            <w:rFonts w:ascii="Times New Roman Bold" w:hAnsi="Times New Roman Bold"/>
            <w:noProof/>
            <w:webHidden/>
            <w:szCs w:val="20"/>
          </w:rPr>
          <w:fldChar w:fldCharType="separate"/>
        </w:r>
        <w:r w:rsidR="00055D18">
          <w:rPr>
            <w:rFonts w:ascii="Times New Roman Bold" w:hAnsi="Times New Roman Bold"/>
            <w:noProof/>
            <w:webHidden/>
            <w:szCs w:val="20"/>
          </w:rPr>
          <w:t>27</w:t>
        </w:r>
        <w:r w:rsidR="009D6729" w:rsidRPr="004C16FC">
          <w:rPr>
            <w:rFonts w:ascii="Times New Roman Bold" w:hAnsi="Times New Roman Bold"/>
            <w:noProof/>
            <w:webHidden/>
            <w:szCs w:val="20"/>
          </w:rPr>
          <w:fldChar w:fldCharType="end"/>
        </w:r>
      </w:hyperlink>
    </w:p>
    <w:p w14:paraId="200657BB" w14:textId="386F45F1"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16" w:history="1">
        <w:r w:rsidR="009D6729" w:rsidRPr="004C16FC">
          <w:rPr>
            <w:noProof/>
            <w:szCs w:val="20"/>
          </w:rPr>
          <w:t>TC 3/SC 5 Conformity Assessment (United States)</w:t>
        </w:r>
        <w:r w:rsidR="009D6729" w:rsidRPr="00DC209A">
          <w:rPr>
            <w:noProof/>
            <w:webHidden/>
            <w:szCs w:val="20"/>
          </w:rPr>
          <w:tab/>
        </w:r>
      </w:hyperlink>
      <w:r w:rsidR="00A60E7D">
        <w:rPr>
          <w:noProof/>
          <w:szCs w:val="20"/>
        </w:rPr>
        <w:t>27</w:t>
      </w:r>
    </w:p>
    <w:p w14:paraId="2E6067E4" w14:textId="01FFDB83"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17" w:history="1">
        <w:r w:rsidR="009D6729" w:rsidRPr="004C16FC">
          <w:rPr>
            <w:noProof/>
            <w:szCs w:val="20"/>
          </w:rPr>
          <w:t>TC 5/SC 1 Environmental Conditions (</w:t>
        </w:r>
        <w:r w:rsidR="009D6729">
          <w:rPr>
            <w:noProof/>
            <w:szCs w:val="20"/>
          </w:rPr>
          <w:t>Canada</w:t>
        </w:r>
        <w:r w:rsidR="009D6729" w:rsidRPr="004C16FC">
          <w:rPr>
            <w:noProof/>
            <w:szCs w:val="20"/>
          </w:rPr>
          <w:t>)</w:t>
        </w:r>
        <w:r w:rsidR="009D6729" w:rsidRPr="00DC209A">
          <w:rPr>
            <w:noProof/>
            <w:webHidden/>
            <w:szCs w:val="20"/>
          </w:rPr>
          <w:tab/>
        </w:r>
        <w:r w:rsidR="00A60E7D">
          <w:rPr>
            <w:noProof/>
            <w:webHidden/>
            <w:szCs w:val="20"/>
          </w:rPr>
          <w:t>27</w:t>
        </w:r>
      </w:hyperlink>
    </w:p>
    <w:p w14:paraId="437E7031" w14:textId="58ECFD81"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18" w:history="1">
        <w:r w:rsidR="009D6729" w:rsidRPr="004C16FC">
          <w:rPr>
            <w:noProof/>
            <w:szCs w:val="20"/>
          </w:rPr>
          <w:t>TC 5/SC 2 Software  (Germany and BIML)</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_Toc367372418 \h </w:instrText>
        </w:r>
        <w:r w:rsidR="009D6729" w:rsidRPr="00F2438B">
          <w:rPr>
            <w:noProof/>
            <w:webHidden/>
            <w:szCs w:val="20"/>
          </w:rPr>
        </w:r>
        <w:r w:rsidR="009D6729" w:rsidRPr="00F2438B">
          <w:rPr>
            <w:noProof/>
            <w:webHidden/>
            <w:szCs w:val="20"/>
          </w:rPr>
          <w:fldChar w:fldCharType="separate"/>
        </w:r>
        <w:r w:rsidR="00055D18">
          <w:rPr>
            <w:noProof/>
            <w:webHidden/>
            <w:szCs w:val="20"/>
          </w:rPr>
          <w:t>27</w:t>
        </w:r>
        <w:r w:rsidR="009D6729" w:rsidRPr="00F2438B">
          <w:rPr>
            <w:noProof/>
            <w:webHidden/>
            <w:szCs w:val="20"/>
          </w:rPr>
          <w:fldChar w:fldCharType="end"/>
        </w:r>
      </w:hyperlink>
    </w:p>
    <w:p w14:paraId="64A2E3E3" w14:textId="4876E6D7" w:rsidR="009D6729" w:rsidRPr="00DC209A" w:rsidRDefault="00000000" w:rsidP="009D6729">
      <w:pPr>
        <w:tabs>
          <w:tab w:val="right" w:leader="dot" w:pos="9350"/>
        </w:tabs>
        <w:spacing w:after="0" w:line="276" w:lineRule="auto"/>
        <w:rPr>
          <w:noProof/>
          <w:szCs w:val="20"/>
        </w:rPr>
      </w:pPr>
      <w:hyperlink w:anchor="_Toc367372419" w:history="1">
        <w:r w:rsidR="009D6729" w:rsidRPr="004C16FC">
          <w:rPr>
            <w:noProof/>
            <w:szCs w:val="20"/>
          </w:rPr>
          <w:t>TC 6 Prepackaged Products (South Africa)</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_Toc367372419 \h </w:instrText>
        </w:r>
        <w:r w:rsidR="009D6729" w:rsidRPr="00F2438B">
          <w:rPr>
            <w:noProof/>
            <w:webHidden/>
            <w:szCs w:val="20"/>
          </w:rPr>
        </w:r>
        <w:r w:rsidR="009D6729" w:rsidRPr="00F2438B">
          <w:rPr>
            <w:noProof/>
            <w:webHidden/>
            <w:szCs w:val="20"/>
          </w:rPr>
          <w:fldChar w:fldCharType="separate"/>
        </w:r>
        <w:r w:rsidR="00055D18">
          <w:rPr>
            <w:noProof/>
            <w:webHidden/>
            <w:szCs w:val="20"/>
          </w:rPr>
          <w:t>27</w:t>
        </w:r>
        <w:r w:rsidR="009D6729" w:rsidRPr="00F2438B">
          <w:rPr>
            <w:noProof/>
            <w:webHidden/>
            <w:szCs w:val="20"/>
          </w:rPr>
          <w:fldChar w:fldCharType="end"/>
        </w:r>
      </w:hyperlink>
    </w:p>
    <w:p w14:paraId="1AC129E4" w14:textId="0A1A8549"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21" w:history="1">
        <w:r w:rsidR="009D6729" w:rsidRPr="004C16FC">
          <w:rPr>
            <w:noProof/>
            <w:szCs w:val="20"/>
          </w:rPr>
          <w:t>TC 8/SC 1 Static Volume and Mass Measurement (United States)</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_Toc367372421 \h </w:instrText>
        </w:r>
        <w:r w:rsidR="009D6729" w:rsidRPr="00F2438B">
          <w:rPr>
            <w:noProof/>
            <w:webHidden/>
            <w:szCs w:val="20"/>
          </w:rPr>
        </w:r>
        <w:r w:rsidR="009D6729" w:rsidRPr="00F2438B">
          <w:rPr>
            <w:noProof/>
            <w:webHidden/>
            <w:szCs w:val="20"/>
          </w:rPr>
          <w:fldChar w:fldCharType="separate"/>
        </w:r>
        <w:r w:rsidR="00055D18">
          <w:rPr>
            <w:noProof/>
            <w:webHidden/>
            <w:szCs w:val="20"/>
          </w:rPr>
          <w:t>28</w:t>
        </w:r>
        <w:r w:rsidR="009D6729" w:rsidRPr="00F2438B">
          <w:rPr>
            <w:noProof/>
            <w:webHidden/>
            <w:szCs w:val="20"/>
          </w:rPr>
          <w:fldChar w:fldCharType="end"/>
        </w:r>
      </w:hyperlink>
    </w:p>
    <w:p w14:paraId="7F70BEA8" w14:textId="48FA0854"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22" w:history="1">
        <w:r w:rsidR="009D6729" w:rsidRPr="004C16FC">
          <w:rPr>
            <w:noProof/>
            <w:szCs w:val="20"/>
          </w:rPr>
          <w:t xml:space="preserve">TC 8/SC 3 </w:t>
        </w:r>
        <w:r w:rsidR="00A60E7D">
          <w:rPr>
            <w:noProof/>
            <w:szCs w:val="20"/>
          </w:rPr>
          <w:t>Water Meters (United Kingdom)</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_Toc367372422 \h </w:instrText>
        </w:r>
        <w:r w:rsidR="009D6729" w:rsidRPr="00F2438B">
          <w:rPr>
            <w:noProof/>
            <w:webHidden/>
            <w:szCs w:val="20"/>
          </w:rPr>
        </w:r>
        <w:r w:rsidR="009D6729" w:rsidRPr="00F2438B">
          <w:rPr>
            <w:noProof/>
            <w:webHidden/>
            <w:szCs w:val="20"/>
          </w:rPr>
          <w:fldChar w:fldCharType="separate"/>
        </w:r>
        <w:r w:rsidR="00055D18">
          <w:rPr>
            <w:noProof/>
            <w:webHidden/>
            <w:szCs w:val="20"/>
          </w:rPr>
          <w:t>28</w:t>
        </w:r>
        <w:r w:rsidR="009D6729" w:rsidRPr="00F2438B">
          <w:rPr>
            <w:noProof/>
            <w:webHidden/>
            <w:szCs w:val="20"/>
          </w:rPr>
          <w:fldChar w:fldCharType="end"/>
        </w:r>
      </w:hyperlink>
    </w:p>
    <w:p w14:paraId="234F2107" w14:textId="7D6D2448"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24" w:history="1">
        <w:r w:rsidR="009D6729" w:rsidRPr="004C16FC">
          <w:rPr>
            <w:noProof/>
            <w:szCs w:val="20"/>
          </w:rPr>
          <w:t>TC 8/SC 6 Measurement of Cryogenic Liquids (United States)</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_Toc367372424 \h </w:instrText>
        </w:r>
        <w:r w:rsidR="009D6729" w:rsidRPr="00F2438B">
          <w:rPr>
            <w:noProof/>
            <w:webHidden/>
            <w:szCs w:val="20"/>
          </w:rPr>
        </w:r>
        <w:r w:rsidR="009D6729" w:rsidRPr="00F2438B">
          <w:rPr>
            <w:noProof/>
            <w:webHidden/>
            <w:szCs w:val="20"/>
          </w:rPr>
          <w:fldChar w:fldCharType="separate"/>
        </w:r>
        <w:r w:rsidR="00055D18">
          <w:rPr>
            <w:noProof/>
            <w:webHidden/>
            <w:szCs w:val="20"/>
          </w:rPr>
          <w:t>28</w:t>
        </w:r>
        <w:r w:rsidR="009D6729" w:rsidRPr="00F2438B">
          <w:rPr>
            <w:noProof/>
            <w:webHidden/>
            <w:szCs w:val="20"/>
          </w:rPr>
          <w:fldChar w:fldCharType="end"/>
        </w:r>
      </w:hyperlink>
    </w:p>
    <w:p w14:paraId="2DB2D5E5" w14:textId="65D4F799" w:rsidR="009D6729" w:rsidRPr="00DC209A" w:rsidRDefault="00000000" w:rsidP="009D6729">
      <w:pPr>
        <w:tabs>
          <w:tab w:val="right" w:leader="dot" w:pos="9350"/>
        </w:tabs>
        <w:spacing w:after="0" w:line="276" w:lineRule="auto"/>
        <w:rPr>
          <w:rFonts w:ascii="Calibri" w:eastAsia="Times New Roman" w:hAnsi="Calibri"/>
          <w:noProof/>
          <w:sz w:val="22"/>
        </w:rPr>
      </w:pPr>
      <w:hyperlink w:anchor="_Toc367372425" w:history="1">
        <w:r w:rsidR="009D6729" w:rsidRPr="004C16FC">
          <w:rPr>
            <w:noProof/>
            <w:szCs w:val="20"/>
          </w:rPr>
          <w:t>TC 8/SC 7 Gas Metering (Netherlands)</w:t>
        </w:r>
        <w:r w:rsidR="009D6729" w:rsidRPr="00DC209A">
          <w:rPr>
            <w:noProof/>
            <w:webHidden/>
            <w:szCs w:val="20"/>
          </w:rPr>
          <w:tab/>
        </w:r>
        <w:r w:rsidR="009D6729" w:rsidRPr="00F2438B">
          <w:rPr>
            <w:noProof/>
            <w:webHidden/>
            <w:szCs w:val="20"/>
          </w:rPr>
          <w:fldChar w:fldCharType="begin"/>
        </w:r>
        <w:r w:rsidR="009D6729" w:rsidRPr="00DC209A">
          <w:rPr>
            <w:noProof/>
            <w:webHidden/>
            <w:szCs w:val="20"/>
          </w:rPr>
          <w:instrText xml:space="preserve"> PAGEREF _Toc367372425 \h </w:instrText>
        </w:r>
        <w:r w:rsidR="009D6729" w:rsidRPr="00F2438B">
          <w:rPr>
            <w:noProof/>
            <w:webHidden/>
            <w:szCs w:val="20"/>
          </w:rPr>
        </w:r>
        <w:r w:rsidR="009D6729" w:rsidRPr="00F2438B">
          <w:rPr>
            <w:noProof/>
            <w:webHidden/>
            <w:szCs w:val="20"/>
          </w:rPr>
          <w:fldChar w:fldCharType="separate"/>
        </w:r>
        <w:r w:rsidR="00055D18">
          <w:rPr>
            <w:noProof/>
            <w:webHidden/>
            <w:szCs w:val="20"/>
          </w:rPr>
          <w:t>28</w:t>
        </w:r>
        <w:r w:rsidR="009D6729" w:rsidRPr="00F2438B">
          <w:rPr>
            <w:noProof/>
            <w:webHidden/>
            <w:szCs w:val="20"/>
          </w:rPr>
          <w:fldChar w:fldCharType="end"/>
        </w:r>
      </w:hyperlink>
    </w:p>
    <w:p w14:paraId="40C48F8D" w14:textId="49FE225D" w:rsidR="009D6729" w:rsidRPr="00DC209A" w:rsidRDefault="00000000" w:rsidP="009D6729">
      <w:pPr>
        <w:tabs>
          <w:tab w:val="right" w:leader="dot" w:pos="9350"/>
        </w:tabs>
        <w:spacing w:after="0" w:line="276" w:lineRule="auto"/>
        <w:rPr>
          <w:noProof/>
          <w:szCs w:val="20"/>
        </w:rPr>
      </w:pPr>
      <w:hyperlink w:anchor="_Toc367372426" w:history="1">
        <w:r w:rsidR="009D6729" w:rsidRPr="004C16FC">
          <w:rPr>
            <w:noProof/>
            <w:szCs w:val="20"/>
          </w:rPr>
          <w:t>TC 9 Instruments for Measuring Mass (United States)</w:t>
        </w:r>
        <w:r w:rsidR="009D6729" w:rsidRPr="00DC209A">
          <w:rPr>
            <w:noProof/>
            <w:webHidden/>
            <w:szCs w:val="20"/>
          </w:rPr>
          <w:tab/>
        </w:r>
      </w:hyperlink>
      <w:r w:rsidR="00A60E7D">
        <w:rPr>
          <w:noProof/>
          <w:szCs w:val="20"/>
        </w:rPr>
        <w:t>28</w:t>
      </w:r>
    </w:p>
    <w:p w14:paraId="4FC3FA80" w14:textId="318EAAE6" w:rsidR="009D6729" w:rsidRPr="00DC209A" w:rsidRDefault="00000000" w:rsidP="009D6729">
      <w:pPr>
        <w:tabs>
          <w:tab w:val="right" w:leader="dot" w:pos="9350"/>
        </w:tabs>
        <w:spacing w:after="0" w:line="276" w:lineRule="auto"/>
        <w:rPr>
          <w:noProof/>
          <w:szCs w:val="20"/>
        </w:rPr>
      </w:pPr>
      <w:hyperlink w:anchor="_Toc367372426" w:history="1">
        <w:r w:rsidR="009D6729" w:rsidRPr="004C16FC">
          <w:rPr>
            <w:noProof/>
            <w:szCs w:val="20"/>
          </w:rPr>
          <w:t>TC 9/SC 1 Non-Automatic Weighing Instruments (Germany and France)</w:t>
        </w:r>
        <w:r w:rsidR="009D6729" w:rsidRPr="00DC209A">
          <w:rPr>
            <w:noProof/>
            <w:webHidden/>
            <w:szCs w:val="20"/>
          </w:rPr>
          <w:tab/>
        </w:r>
      </w:hyperlink>
      <w:r w:rsidR="00A60E7D">
        <w:rPr>
          <w:noProof/>
          <w:szCs w:val="20"/>
        </w:rPr>
        <w:t>29</w:t>
      </w:r>
    </w:p>
    <w:p w14:paraId="2C6DD805" w14:textId="16A37557" w:rsidR="009D6729" w:rsidRPr="00DC209A" w:rsidRDefault="00000000" w:rsidP="009D6729">
      <w:pPr>
        <w:tabs>
          <w:tab w:val="right" w:leader="dot" w:pos="9350"/>
        </w:tabs>
        <w:spacing w:after="0" w:line="276" w:lineRule="auto"/>
        <w:rPr>
          <w:noProof/>
          <w:szCs w:val="20"/>
        </w:rPr>
      </w:pPr>
      <w:hyperlink w:anchor="_Toc367372427" w:history="1">
        <w:r w:rsidR="009D6729" w:rsidRPr="004C16FC">
          <w:rPr>
            <w:noProof/>
            <w:szCs w:val="20"/>
          </w:rPr>
          <w:t>TC 9/SC 2 Automatic Weighing Instruments (United Kingdom)</w:t>
        </w:r>
        <w:r w:rsidR="009D6729" w:rsidRPr="00DC209A">
          <w:rPr>
            <w:noProof/>
            <w:webHidden/>
            <w:szCs w:val="20"/>
          </w:rPr>
          <w:tab/>
        </w:r>
      </w:hyperlink>
      <w:r w:rsidR="00A60E7D">
        <w:rPr>
          <w:noProof/>
          <w:szCs w:val="20"/>
        </w:rPr>
        <w:t>29</w:t>
      </w:r>
    </w:p>
    <w:p w14:paraId="0D04F14A" w14:textId="38CC992C" w:rsidR="009D6729" w:rsidRPr="00DC209A" w:rsidRDefault="009D6729" w:rsidP="009D6729">
      <w:pPr>
        <w:tabs>
          <w:tab w:val="decimal" w:leader="dot" w:pos="9350"/>
        </w:tabs>
        <w:spacing w:after="0" w:line="276" w:lineRule="auto"/>
        <w:rPr>
          <w:rFonts w:ascii="Calibri" w:eastAsia="Times New Roman" w:hAnsi="Calibri"/>
          <w:noProof/>
          <w:sz w:val="22"/>
        </w:rPr>
      </w:pPr>
      <w:r w:rsidRPr="004C16FC">
        <w:rPr>
          <w:noProof/>
          <w:szCs w:val="20"/>
        </w:rPr>
        <w:t xml:space="preserve">TC 12: Instruments for measuring electrical quantities </w:t>
      </w:r>
      <w:r>
        <w:rPr>
          <w:noProof/>
          <w:szCs w:val="20"/>
        </w:rPr>
        <w:t xml:space="preserve">(Australia) </w:t>
      </w:r>
      <w:r w:rsidRPr="00DC209A">
        <w:rPr>
          <w:noProof/>
          <w:szCs w:val="20"/>
        </w:rPr>
        <w:t>………………………………………</w:t>
      </w:r>
      <w:r>
        <w:rPr>
          <w:noProof/>
          <w:szCs w:val="20"/>
        </w:rPr>
        <w:tab/>
      </w:r>
      <w:r w:rsidR="00A60E7D">
        <w:rPr>
          <w:noProof/>
          <w:szCs w:val="20"/>
        </w:rPr>
        <w:t>29</w:t>
      </w:r>
    </w:p>
    <w:p w14:paraId="11A96393" w14:textId="4004AFF1" w:rsidR="009D6729" w:rsidRPr="00DC209A" w:rsidRDefault="009D6729" w:rsidP="009D6729">
      <w:pPr>
        <w:tabs>
          <w:tab w:val="right" w:leader="dot" w:pos="9350"/>
        </w:tabs>
        <w:spacing w:after="0" w:line="276" w:lineRule="auto"/>
        <w:rPr>
          <w:rFonts w:ascii="Calibri" w:eastAsia="Times New Roman" w:hAnsi="Calibri"/>
          <w:noProof/>
          <w:sz w:val="22"/>
        </w:rPr>
      </w:pPr>
      <w:r w:rsidRPr="004C16FC">
        <w:rPr>
          <w:noProof/>
          <w:szCs w:val="20"/>
        </w:rPr>
        <w:t>OIML Certificate System (OIML-CS)</w:t>
      </w:r>
      <w:r w:rsidRPr="00DC209A">
        <w:rPr>
          <w:noProof/>
          <w:szCs w:val="20"/>
        </w:rPr>
        <w:t xml:space="preserve"> ………………………………………………………………………</w:t>
      </w:r>
      <w:r>
        <w:rPr>
          <w:noProof/>
          <w:szCs w:val="20"/>
        </w:rPr>
        <w:tab/>
      </w:r>
      <w:r w:rsidRPr="00DC209A">
        <w:rPr>
          <w:noProof/>
          <w:szCs w:val="20"/>
        </w:rPr>
        <w:t xml:space="preserve"> </w:t>
      </w:r>
      <w:r w:rsidR="00A60E7D">
        <w:rPr>
          <w:noProof/>
          <w:szCs w:val="20"/>
        </w:rPr>
        <w:t>29</w:t>
      </w:r>
    </w:p>
    <w:p w14:paraId="2A5DC104" w14:textId="3EDEAAF0" w:rsidR="009D6729" w:rsidRDefault="00000000" w:rsidP="009D6729">
      <w:pPr>
        <w:tabs>
          <w:tab w:val="right" w:leader="dot" w:pos="9350"/>
        </w:tabs>
        <w:spacing w:after="100"/>
        <w:jc w:val="left"/>
        <w:rPr>
          <w:rFonts w:ascii="Times New Roman Bold" w:hAnsi="Times New Roman Bold"/>
          <w:noProof/>
          <w:szCs w:val="20"/>
        </w:rPr>
      </w:pPr>
      <w:hyperlink w:anchor="_Toc367372430" w:history="1">
        <w:r w:rsidR="009D6729" w:rsidRPr="004C16FC">
          <w:rPr>
            <w:rFonts w:ascii="Times New Roman Bold" w:hAnsi="Times New Roman Bold"/>
            <w:noProof/>
            <w:szCs w:val="20"/>
          </w:rPr>
          <w:t>II.</w:t>
        </w:r>
        <w:r w:rsidR="009D6729">
          <w:rPr>
            <w:rFonts w:ascii="Calibri" w:eastAsia="Times New Roman" w:hAnsi="Calibri"/>
            <w:noProof/>
            <w:sz w:val="22"/>
          </w:rPr>
          <w:t xml:space="preserve">  </w:t>
        </w:r>
        <w:r w:rsidR="009D6729" w:rsidRPr="004C16FC">
          <w:rPr>
            <w:rFonts w:ascii="Times New Roman Bold" w:hAnsi="Times New Roman Bold"/>
            <w:noProof/>
            <w:szCs w:val="20"/>
          </w:rPr>
          <w:t>Report on the 5</w:t>
        </w:r>
        <w:r w:rsidR="00A60E7D">
          <w:rPr>
            <w:rFonts w:ascii="Times New Roman Bold" w:hAnsi="Times New Roman Bold"/>
            <w:noProof/>
            <w:szCs w:val="20"/>
          </w:rPr>
          <w:t>7</w:t>
        </w:r>
        <w:r w:rsidR="009D6729" w:rsidRPr="004C16FC">
          <w:rPr>
            <w:rFonts w:ascii="Times New Roman Bold" w:hAnsi="Times New Roman Bold"/>
            <w:noProof/>
            <w:szCs w:val="20"/>
          </w:rPr>
          <w:t>th CIML Meeting, October 202</w:t>
        </w:r>
        <w:r w:rsidR="00A60E7D">
          <w:rPr>
            <w:rFonts w:ascii="Times New Roman Bold" w:hAnsi="Times New Roman Bold"/>
            <w:noProof/>
            <w:szCs w:val="20"/>
          </w:rPr>
          <w:t>2</w:t>
        </w:r>
        <w:r w:rsidR="009D6729" w:rsidRPr="004C16FC">
          <w:rPr>
            <w:rFonts w:ascii="Times New Roman Bold" w:hAnsi="Times New Roman Bold"/>
            <w:noProof/>
            <w:szCs w:val="20"/>
          </w:rPr>
          <w:t xml:space="preserve"> (held online)</w:t>
        </w:r>
        <w:r w:rsidR="009D6729">
          <w:rPr>
            <w:rFonts w:ascii="Times New Roman Bold" w:hAnsi="Times New Roman Bold"/>
            <w:noProof/>
            <w:szCs w:val="20"/>
          </w:rPr>
          <w:t xml:space="preserve"> ……………………………………...…....</w:t>
        </w:r>
        <w:r w:rsidR="009D6729" w:rsidRPr="004C16FC">
          <w:rPr>
            <w:rFonts w:ascii="Times New Roman Bold" w:hAnsi="Times New Roman Bold"/>
            <w:noProof/>
            <w:webHidden/>
            <w:szCs w:val="20"/>
          </w:rPr>
          <w:fldChar w:fldCharType="begin"/>
        </w:r>
        <w:r w:rsidR="009D6729" w:rsidRPr="004C16FC">
          <w:rPr>
            <w:rFonts w:ascii="Times New Roman Bold" w:hAnsi="Times New Roman Bold"/>
            <w:noProof/>
            <w:webHidden/>
            <w:szCs w:val="20"/>
          </w:rPr>
          <w:instrText xml:space="preserve"> PAGEREF _Toc367372430 \h </w:instrText>
        </w:r>
        <w:r w:rsidR="009D6729" w:rsidRPr="004C16FC">
          <w:rPr>
            <w:rFonts w:ascii="Times New Roman Bold" w:hAnsi="Times New Roman Bold"/>
            <w:noProof/>
            <w:webHidden/>
            <w:szCs w:val="20"/>
          </w:rPr>
        </w:r>
        <w:r w:rsidR="009D6729" w:rsidRPr="004C16FC">
          <w:rPr>
            <w:rFonts w:ascii="Times New Roman Bold" w:hAnsi="Times New Roman Bold"/>
            <w:noProof/>
            <w:webHidden/>
            <w:szCs w:val="20"/>
          </w:rPr>
          <w:fldChar w:fldCharType="separate"/>
        </w:r>
        <w:r w:rsidR="00055D18">
          <w:rPr>
            <w:rFonts w:ascii="Times New Roman Bold" w:hAnsi="Times New Roman Bold"/>
            <w:noProof/>
            <w:webHidden/>
            <w:szCs w:val="20"/>
          </w:rPr>
          <w:t>30</w:t>
        </w:r>
        <w:r w:rsidR="009D6729" w:rsidRPr="004C16FC">
          <w:rPr>
            <w:rFonts w:ascii="Times New Roman Bold" w:hAnsi="Times New Roman Bold"/>
            <w:noProof/>
            <w:webHidden/>
            <w:szCs w:val="20"/>
          </w:rPr>
          <w:fldChar w:fldCharType="end"/>
        </w:r>
      </w:hyperlink>
    </w:p>
    <w:p w14:paraId="6526E172" w14:textId="74EA96AA" w:rsidR="009D6729" w:rsidRPr="00DC209A" w:rsidRDefault="00000000" w:rsidP="009D6729">
      <w:pPr>
        <w:tabs>
          <w:tab w:val="right" w:leader="dot" w:pos="9350"/>
        </w:tabs>
        <w:spacing w:after="100"/>
        <w:jc w:val="left"/>
        <w:rPr>
          <w:rFonts w:ascii="Calibri" w:eastAsia="Times New Roman" w:hAnsi="Calibri"/>
          <w:noProof/>
          <w:sz w:val="22"/>
        </w:rPr>
      </w:pPr>
      <w:hyperlink w:anchor="_Toc367372432" w:history="1">
        <w:r w:rsidR="009D6729" w:rsidRPr="004C16FC">
          <w:rPr>
            <w:rFonts w:ascii="Times New Roman Bold" w:hAnsi="Times New Roman Bold"/>
            <w:noProof/>
            <w:szCs w:val="20"/>
          </w:rPr>
          <w:t>I</w:t>
        </w:r>
        <w:r w:rsidR="00A60E7D">
          <w:rPr>
            <w:rFonts w:ascii="Times New Roman Bold" w:hAnsi="Times New Roman Bold"/>
            <w:noProof/>
            <w:szCs w:val="20"/>
          </w:rPr>
          <w:t>II</w:t>
        </w:r>
        <w:r w:rsidR="009D6729" w:rsidRPr="004C16FC">
          <w:rPr>
            <w:rFonts w:ascii="Times New Roman Bold" w:hAnsi="Times New Roman Bold"/>
            <w:noProof/>
            <w:szCs w:val="20"/>
          </w:rPr>
          <w:t>.</w:t>
        </w:r>
        <w:r w:rsidR="009D6729">
          <w:rPr>
            <w:rFonts w:ascii="Times New Roman Bold" w:hAnsi="Times New Roman Bold"/>
            <w:noProof/>
            <w:szCs w:val="20"/>
          </w:rPr>
          <w:t xml:space="preserve">  </w:t>
        </w:r>
        <w:r w:rsidR="009D6729" w:rsidRPr="004C16FC">
          <w:rPr>
            <w:rFonts w:ascii="Times New Roman Bold" w:hAnsi="Times New Roman Bold"/>
            <w:noProof/>
            <w:szCs w:val="20"/>
          </w:rPr>
          <w:t>Future OIML Meetings</w:t>
        </w:r>
        <w:r w:rsidR="009D6729" w:rsidRPr="004C16FC">
          <w:rPr>
            <w:rFonts w:ascii="Times New Roman Bold" w:hAnsi="Times New Roman Bold"/>
            <w:noProof/>
            <w:webHidden/>
            <w:szCs w:val="20"/>
          </w:rPr>
          <w:tab/>
        </w:r>
        <w:r w:rsidR="009D6729" w:rsidRPr="004C16FC">
          <w:rPr>
            <w:rFonts w:ascii="Times New Roman Bold" w:hAnsi="Times New Roman Bold"/>
            <w:noProof/>
            <w:webHidden/>
            <w:szCs w:val="20"/>
          </w:rPr>
          <w:fldChar w:fldCharType="begin"/>
        </w:r>
        <w:r w:rsidR="009D6729" w:rsidRPr="004C16FC">
          <w:rPr>
            <w:rFonts w:ascii="Times New Roman Bold" w:hAnsi="Times New Roman Bold"/>
            <w:noProof/>
            <w:webHidden/>
            <w:szCs w:val="20"/>
          </w:rPr>
          <w:instrText xml:space="preserve"> PAGEREF _Toc367372432 \h </w:instrText>
        </w:r>
        <w:r w:rsidR="009D6729" w:rsidRPr="004C16FC">
          <w:rPr>
            <w:rFonts w:ascii="Times New Roman Bold" w:hAnsi="Times New Roman Bold"/>
            <w:noProof/>
            <w:webHidden/>
            <w:szCs w:val="20"/>
          </w:rPr>
        </w:r>
        <w:r w:rsidR="009D6729" w:rsidRPr="004C16FC">
          <w:rPr>
            <w:rFonts w:ascii="Times New Roman Bold" w:hAnsi="Times New Roman Bold"/>
            <w:noProof/>
            <w:webHidden/>
            <w:szCs w:val="20"/>
          </w:rPr>
          <w:fldChar w:fldCharType="separate"/>
        </w:r>
        <w:r w:rsidR="00055D18">
          <w:rPr>
            <w:rFonts w:ascii="Times New Roman Bold" w:hAnsi="Times New Roman Bold"/>
            <w:noProof/>
            <w:webHidden/>
            <w:szCs w:val="20"/>
          </w:rPr>
          <w:t>33</w:t>
        </w:r>
        <w:r w:rsidR="009D6729" w:rsidRPr="004C16FC">
          <w:rPr>
            <w:rFonts w:ascii="Times New Roman Bold" w:hAnsi="Times New Roman Bold"/>
            <w:noProof/>
            <w:webHidden/>
            <w:szCs w:val="20"/>
          </w:rPr>
          <w:fldChar w:fldCharType="end"/>
        </w:r>
      </w:hyperlink>
    </w:p>
    <w:p w14:paraId="1FA3C5F5" w14:textId="66A2FB1B" w:rsidR="009D6729" w:rsidRPr="00F23602" w:rsidRDefault="00A60E7D" w:rsidP="009D6729">
      <w:pPr>
        <w:tabs>
          <w:tab w:val="right" w:leader="dot" w:pos="9350"/>
        </w:tabs>
        <w:spacing w:after="100"/>
        <w:jc w:val="left"/>
        <w:rPr>
          <w:rFonts w:ascii="Calibri" w:eastAsia="Times New Roman" w:hAnsi="Calibri"/>
          <w:noProof/>
          <w:sz w:val="22"/>
        </w:rPr>
      </w:pPr>
      <w:r>
        <w:t>I</w:t>
      </w:r>
      <w:hyperlink w:anchor="_Toc367372433" w:history="1">
        <w:r w:rsidR="009D6729" w:rsidRPr="004C16FC">
          <w:rPr>
            <w:rFonts w:ascii="Times New Roman Bold" w:hAnsi="Times New Roman Bold"/>
            <w:noProof/>
            <w:szCs w:val="20"/>
          </w:rPr>
          <w:t>V.</w:t>
        </w:r>
        <w:r w:rsidR="009D6729">
          <w:rPr>
            <w:rFonts w:ascii="Times New Roman Bold" w:hAnsi="Times New Roman Bold"/>
            <w:noProof/>
            <w:szCs w:val="20"/>
          </w:rPr>
          <w:t xml:space="preserve">   </w:t>
        </w:r>
        <w:r w:rsidR="009D6729" w:rsidRPr="004C16FC">
          <w:rPr>
            <w:rFonts w:ascii="Times New Roman Bold" w:hAnsi="Times New Roman Bold"/>
            <w:noProof/>
            <w:szCs w:val="20"/>
          </w:rPr>
          <w:t>Regional Legal Metrology Organizations</w:t>
        </w:r>
        <w:r w:rsidR="009D6729" w:rsidRPr="004C16FC">
          <w:rPr>
            <w:rFonts w:ascii="Times New Roman Bold" w:hAnsi="Times New Roman Bold"/>
            <w:noProof/>
            <w:webHidden/>
            <w:szCs w:val="20"/>
          </w:rPr>
          <w:tab/>
        </w:r>
      </w:hyperlink>
      <w:r w:rsidR="009D6729">
        <w:rPr>
          <w:rFonts w:ascii="Times New Roman Bold" w:hAnsi="Times New Roman Bold"/>
          <w:b/>
          <w:noProof/>
          <w:szCs w:val="20"/>
        </w:rPr>
        <w:t>9</w:t>
      </w:r>
    </w:p>
    <w:p w14:paraId="68EDFEED" w14:textId="77777777" w:rsidR="009D6729" w:rsidRDefault="009D6729" w:rsidP="009D6729">
      <w:pPr>
        <w:spacing w:after="200" w:line="276" w:lineRule="auto"/>
        <w:rPr>
          <w:szCs w:val="20"/>
        </w:rPr>
      </w:pPr>
      <w:r w:rsidRPr="00F23602">
        <w:rPr>
          <w:szCs w:val="20"/>
        </w:rPr>
        <w:fldChar w:fldCharType="end"/>
      </w:r>
    </w:p>
    <w:p w14:paraId="0D59A969" w14:textId="77777777" w:rsidR="009D6729" w:rsidRDefault="009D6729" w:rsidP="009D6729">
      <w:pPr>
        <w:spacing w:after="0"/>
        <w:jc w:val="left"/>
        <w:rPr>
          <w:szCs w:val="20"/>
        </w:rPr>
      </w:pPr>
      <w:r>
        <w:rPr>
          <w:szCs w:val="20"/>
        </w:rP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9D6729" w:rsidRPr="00F23602" w14:paraId="7093CE16" w14:textId="77777777" w:rsidTr="00D9008F">
        <w:tc>
          <w:tcPr>
            <w:tcW w:w="9646" w:type="dxa"/>
            <w:shd w:val="clear" w:color="auto" w:fill="auto"/>
          </w:tcPr>
          <w:p w14:paraId="43C4D66B" w14:textId="77777777" w:rsidR="009D6729" w:rsidRPr="00F23602" w:rsidRDefault="009D6729" w:rsidP="00D9008F">
            <w:pPr>
              <w:spacing w:after="0"/>
              <w:jc w:val="center"/>
              <w:rPr>
                <w:b/>
                <w:sz w:val="22"/>
                <w:szCs w:val="24"/>
              </w:rPr>
            </w:pPr>
            <w:r w:rsidRPr="00F23602">
              <w:rPr>
                <w:b/>
                <w:sz w:val="22"/>
                <w:szCs w:val="24"/>
              </w:rPr>
              <w:lastRenderedPageBreak/>
              <w:t>Table B</w:t>
            </w:r>
            <w:r>
              <w:rPr>
                <w:b/>
                <w:sz w:val="22"/>
                <w:szCs w:val="24"/>
              </w:rPr>
              <w:t xml:space="preserve"> </w:t>
            </w:r>
          </w:p>
          <w:p w14:paraId="7162A654" w14:textId="77777777" w:rsidR="009D6729" w:rsidRPr="00F23602" w:rsidRDefault="009D6729" w:rsidP="00D9008F">
            <w:pPr>
              <w:spacing w:after="0"/>
              <w:jc w:val="center"/>
              <w:rPr>
                <w:b/>
                <w:sz w:val="22"/>
                <w:szCs w:val="24"/>
              </w:rPr>
            </w:pPr>
            <w:r w:rsidRPr="00F23602">
              <w:rPr>
                <w:b/>
                <w:sz w:val="22"/>
                <w:szCs w:val="24"/>
              </w:rPr>
              <w:t>Glossary of Acronyms and Terms</w:t>
            </w:r>
          </w:p>
        </w:tc>
      </w:tr>
    </w:tbl>
    <w:p w14:paraId="71561FA5" w14:textId="77777777" w:rsidR="009D6729" w:rsidRPr="00F23602" w:rsidRDefault="009D6729" w:rsidP="009D6729">
      <w:pPr>
        <w:spacing w:after="0" w:line="276" w:lineRule="auto"/>
        <w:rPr>
          <w:szCs w:val="20"/>
        </w:rPr>
      </w:pPr>
    </w:p>
    <w:tbl>
      <w:tblPr>
        <w:tblW w:w="9388"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3513"/>
        <w:gridCol w:w="1167"/>
        <w:gridCol w:w="3527"/>
      </w:tblGrid>
      <w:tr w:rsidR="00A60E7D" w:rsidRPr="00F23602" w14:paraId="418ECFA4" w14:textId="77777777" w:rsidTr="00AE2B80">
        <w:trPr>
          <w:trHeight w:val="20"/>
        </w:trPr>
        <w:tc>
          <w:tcPr>
            <w:tcW w:w="1181" w:type="dxa"/>
            <w:tcBorders>
              <w:top w:val="double" w:sz="4" w:space="0" w:color="auto"/>
              <w:bottom w:val="double" w:sz="4" w:space="0" w:color="auto"/>
            </w:tcBorders>
            <w:vAlign w:val="center"/>
          </w:tcPr>
          <w:p w14:paraId="680E01C6" w14:textId="77777777" w:rsidR="00A60E7D" w:rsidRPr="00F23602" w:rsidRDefault="00A60E7D" w:rsidP="00AE2B80">
            <w:pPr>
              <w:spacing w:after="0" w:line="276" w:lineRule="auto"/>
              <w:rPr>
                <w:b/>
                <w:szCs w:val="20"/>
              </w:rPr>
            </w:pPr>
            <w:r w:rsidRPr="00F23602">
              <w:rPr>
                <w:b/>
                <w:szCs w:val="20"/>
              </w:rPr>
              <w:t>Acronym</w:t>
            </w:r>
          </w:p>
        </w:tc>
        <w:tc>
          <w:tcPr>
            <w:tcW w:w="3513" w:type="dxa"/>
            <w:tcBorders>
              <w:top w:val="double" w:sz="4" w:space="0" w:color="auto"/>
              <w:bottom w:val="double" w:sz="4" w:space="0" w:color="auto"/>
              <w:right w:val="single" w:sz="12" w:space="0" w:color="auto"/>
            </w:tcBorders>
            <w:vAlign w:val="center"/>
          </w:tcPr>
          <w:p w14:paraId="7C66F9D8" w14:textId="77777777" w:rsidR="00A60E7D" w:rsidRPr="00F23602" w:rsidRDefault="00A60E7D" w:rsidP="00AE2B80">
            <w:pPr>
              <w:spacing w:after="0" w:line="276" w:lineRule="auto"/>
              <w:jc w:val="center"/>
              <w:rPr>
                <w:b/>
                <w:szCs w:val="20"/>
              </w:rPr>
            </w:pPr>
            <w:r w:rsidRPr="00F23602">
              <w:rPr>
                <w:b/>
                <w:szCs w:val="20"/>
              </w:rPr>
              <w:t>Term</w:t>
            </w:r>
          </w:p>
        </w:tc>
        <w:tc>
          <w:tcPr>
            <w:tcW w:w="1167" w:type="dxa"/>
            <w:tcBorders>
              <w:top w:val="double" w:sz="4" w:space="0" w:color="auto"/>
              <w:left w:val="single" w:sz="12" w:space="0" w:color="auto"/>
              <w:bottom w:val="double" w:sz="4" w:space="0" w:color="auto"/>
            </w:tcBorders>
            <w:vAlign w:val="center"/>
          </w:tcPr>
          <w:p w14:paraId="158BC969" w14:textId="77777777" w:rsidR="00A60E7D" w:rsidRPr="00F23602" w:rsidRDefault="00A60E7D" w:rsidP="00AE2B80">
            <w:pPr>
              <w:spacing w:after="0" w:line="276" w:lineRule="auto"/>
              <w:rPr>
                <w:b/>
                <w:szCs w:val="20"/>
              </w:rPr>
            </w:pPr>
            <w:r w:rsidRPr="00F23602">
              <w:rPr>
                <w:b/>
                <w:szCs w:val="20"/>
              </w:rPr>
              <w:t>Acronym</w:t>
            </w:r>
          </w:p>
        </w:tc>
        <w:tc>
          <w:tcPr>
            <w:tcW w:w="3527" w:type="dxa"/>
            <w:tcBorders>
              <w:top w:val="double" w:sz="4" w:space="0" w:color="auto"/>
              <w:bottom w:val="double" w:sz="4" w:space="0" w:color="auto"/>
            </w:tcBorders>
            <w:vAlign w:val="center"/>
          </w:tcPr>
          <w:p w14:paraId="2EBA7106" w14:textId="77777777" w:rsidR="00A60E7D" w:rsidRPr="00F23602" w:rsidRDefault="00A60E7D" w:rsidP="00AE2B80">
            <w:pPr>
              <w:spacing w:after="0" w:line="276" w:lineRule="auto"/>
              <w:jc w:val="center"/>
              <w:rPr>
                <w:b/>
                <w:szCs w:val="20"/>
              </w:rPr>
            </w:pPr>
            <w:r w:rsidRPr="00F23602">
              <w:rPr>
                <w:b/>
                <w:szCs w:val="20"/>
              </w:rPr>
              <w:t>Term</w:t>
            </w:r>
          </w:p>
        </w:tc>
      </w:tr>
      <w:tr w:rsidR="00A60E7D" w:rsidRPr="00F23602" w14:paraId="7180945B" w14:textId="77777777" w:rsidTr="00AE2B80">
        <w:trPr>
          <w:trHeight w:val="20"/>
        </w:trPr>
        <w:tc>
          <w:tcPr>
            <w:tcW w:w="1181" w:type="dxa"/>
            <w:tcBorders>
              <w:top w:val="double" w:sz="4" w:space="0" w:color="auto"/>
            </w:tcBorders>
            <w:vAlign w:val="center"/>
          </w:tcPr>
          <w:p w14:paraId="1EC0A5F7" w14:textId="77777777" w:rsidR="00A60E7D" w:rsidRPr="00F23602" w:rsidRDefault="00A60E7D" w:rsidP="00AE2B80">
            <w:pPr>
              <w:spacing w:after="0" w:line="276" w:lineRule="auto"/>
              <w:rPr>
                <w:szCs w:val="20"/>
              </w:rPr>
            </w:pPr>
            <w:r w:rsidRPr="00F23602">
              <w:rPr>
                <w:szCs w:val="20"/>
              </w:rPr>
              <w:t>ANSI</w:t>
            </w:r>
          </w:p>
        </w:tc>
        <w:tc>
          <w:tcPr>
            <w:tcW w:w="3513" w:type="dxa"/>
            <w:tcBorders>
              <w:top w:val="double" w:sz="4" w:space="0" w:color="auto"/>
              <w:right w:val="single" w:sz="12" w:space="0" w:color="auto"/>
            </w:tcBorders>
            <w:vAlign w:val="center"/>
          </w:tcPr>
          <w:p w14:paraId="5FABB0F9" w14:textId="77777777" w:rsidR="00A60E7D" w:rsidRPr="00F23602" w:rsidRDefault="00A60E7D" w:rsidP="00AE2B80">
            <w:pPr>
              <w:spacing w:after="0" w:line="276" w:lineRule="auto"/>
              <w:jc w:val="left"/>
              <w:rPr>
                <w:szCs w:val="20"/>
              </w:rPr>
            </w:pPr>
            <w:r w:rsidRPr="00F23602">
              <w:rPr>
                <w:szCs w:val="20"/>
              </w:rPr>
              <w:t>American National Standards Institute</w:t>
            </w:r>
          </w:p>
        </w:tc>
        <w:tc>
          <w:tcPr>
            <w:tcW w:w="1167" w:type="dxa"/>
            <w:tcBorders>
              <w:top w:val="double" w:sz="4" w:space="0" w:color="auto"/>
              <w:left w:val="single" w:sz="12" w:space="0" w:color="auto"/>
            </w:tcBorders>
            <w:vAlign w:val="center"/>
          </w:tcPr>
          <w:p w14:paraId="58B11BCB" w14:textId="77777777" w:rsidR="00A60E7D" w:rsidRPr="00F23602" w:rsidRDefault="00A60E7D" w:rsidP="00AE2B80">
            <w:pPr>
              <w:spacing w:after="0" w:line="276" w:lineRule="auto"/>
              <w:rPr>
                <w:szCs w:val="20"/>
              </w:rPr>
            </w:pPr>
            <w:r w:rsidRPr="00F23602">
              <w:rPr>
                <w:szCs w:val="20"/>
              </w:rPr>
              <w:t>ISO</w:t>
            </w:r>
          </w:p>
        </w:tc>
        <w:tc>
          <w:tcPr>
            <w:tcW w:w="3527" w:type="dxa"/>
            <w:tcBorders>
              <w:top w:val="double" w:sz="4" w:space="0" w:color="auto"/>
            </w:tcBorders>
            <w:vAlign w:val="center"/>
          </w:tcPr>
          <w:p w14:paraId="1D8424B2" w14:textId="77777777" w:rsidR="00A60E7D" w:rsidRPr="00F23602" w:rsidRDefault="00A60E7D" w:rsidP="00AE2B80">
            <w:pPr>
              <w:spacing w:after="0" w:line="276" w:lineRule="auto"/>
              <w:jc w:val="left"/>
              <w:rPr>
                <w:szCs w:val="20"/>
              </w:rPr>
            </w:pPr>
            <w:r w:rsidRPr="00F23602">
              <w:rPr>
                <w:szCs w:val="20"/>
              </w:rPr>
              <w:t>International Standardization Organization</w:t>
            </w:r>
          </w:p>
        </w:tc>
      </w:tr>
      <w:tr w:rsidR="00A60E7D" w:rsidRPr="00F23602" w14:paraId="6514B5FE" w14:textId="77777777" w:rsidTr="00AE2B80">
        <w:trPr>
          <w:trHeight w:val="20"/>
        </w:trPr>
        <w:tc>
          <w:tcPr>
            <w:tcW w:w="1181" w:type="dxa"/>
            <w:vAlign w:val="center"/>
          </w:tcPr>
          <w:p w14:paraId="6CC86323" w14:textId="77777777" w:rsidR="00A60E7D" w:rsidRPr="00F23602" w:rsidRDefault="00A60E7D" w:rsidP="00AE2B80">
            <w:pPr>
              <w:spacing w:after="0" w:line="276" w:lineRule="auto"/>
              <w:rPr>
                <w:szCs w:val="20"/>
              </w:rPr>
            </w:pPr>
            <w:r w:rsidRPr="00F23602">
              <w:rPr>
                <w:szCs w:val="20"/>
              </w:rPr>
              <w:t>APEC</w:t>
            </w:r>
          </w:p>
        </w:tc>
        <w:tc>
          <w:tcPr>
            <w:tcW w:w="3513" w:type="dxa"/>
            <w:tcBorders>
              <w:right w:val="single" w:sz="12" w:space="0" w:color="auto"/>
            </w:tcBorders>
            <w:vAlign w:val="center"/>
          </w:tcPr>
          <w:p w14:paraId="5E902E20" w14:textId="77777777" w:rsidR="00A60E7D" w:rsidRPr="00F23602" w:rsidRDefault="00A60E7D" w:rsidP="00AE2B80">
            <w:pPr>
              <w:spacing w:after="0" w:line="276" w:lineRule="auto"/>
              <w:jc w:val="left"/>
              <w:rPr>
                <w:szCs w:val="20"/>
              </w:rPr>
            </w:pPr>
            <w:r w:rsidRPr="00F23602">
              <w:rPr>
                <w:szCs w:val="20"/>
              </w:rPr>
              <w:t>Asia-Pacific Economic Cooperation</w:t>
            </w:r>
          </w:p>
        </w:tc>
        <w:tc>
          <w:tcPr>
            <w:tcW w:w="1167" w:type="dxa"/>
            <w:tcBorders>
              <w:left w:val="single" w:sz="12" w:space="0" w:color="auto"/>
            </w:tcBorders>
            <w:vAlign w:val="center"/>
          </w:tcPr>
          <w:p w14:paraId="5C465791" w14:textId="77777777" w:rsidR="00A60E7D" w:rsidRPr="00F23602" w:rsidRDefault="00A60E7D" w:rsidP="00AE2B80">
            <w:pPr>
              <w:spacing w:after="0" w:line="276" w:lineRule="auto"/>
              <w:rPr>
                <w:szCs w:val="20"/>
              </w:rPr>
            </w:pPr>
            <w:r w:rsidRPr="00F23602">
              <w:rPr>
                <w:szCs w:val="20"/>
              </w:rPr>
              <w:t>IWG</w:t>
            </w:r>
          </w:p>
        </w:tc>
        <w:tc>
          <w:tcPr>
            <w:tcW w:w="3527" w:type="dxa"/>
            <w:vAlign w:val="center"/>
          </w:tcPr>
          <w:p w14:paraId="119A3CA1" w14:textId="77777777" w:rsidR="00A60E7D" w:rsidRPr="00F23602" w:rsidRDefault="00A60E7D" w:rsidP="00AE2B80">
            <w:pPr>
              <w:spacing w:after="0" w:line="276" w:lineRule="auto"/>
              <w:jc w:val="left"/>
              <w:rPr>
                <w:szCs w:val="20"/>
              </w:rPr>
            </w:pPr>
            <w:r w:rsidRPr="00F23602">
              <w:rPr>
                <w:szCs w:val="20"/>
              </w:rPr>
              <w:t>International Work Group</w:t>
            </w:r>
          </w:p>
        </w:tc>
      </w:tr>
      <w:tr w:rsidR="00A60E7D" w:rsidRPr="00F23602" w14:paraId="2D40472B" w14:textId="77777777" w:rsidTr="00AE2B80">
        <w:trPr>
          <w:trHeight w:val="20"/>
        </w:trPr>
        <w:tc>
          <w:tcPr>
            <w:tcW w:w="1181" w:type="dxa"/>
            <w:vAlign w:val="center"/>
          </w:tcPr>
          <w:p w14:paraId="6696B261" w14:textId="77777777" w:rsidR="00A60E7D" w:rsidRPr="00F23602" w:rsidRDefault="00A60E7D" w:rsidP="00AE2B80">
            <w:pPr>
              <w:spacing w:after="0" w:line="276" w:lineRule="auto"/>
              <w:rPr>
                <w:szCs w:val="20"/>
              </w:rPr>
            </w:pPr>
            <w:r w:rsidRPr="00F23602">
              <w:rPr>
                <w:szCs w:val="20"/>
              </w:rPr>
              <w:t>APLMF</w:t>
            </w:r>
          </w:p>
        </w:tc>
        <w:tc>
          <w:tcPr>
            <w:tcW w:w="3513" w:type="dxa"/>
            <w:tcBorders>
              <w:right w:val="single" w:sz="12" w:space="0" w:color="auto"/>
            </w:tcBorders>
            <w:vAlign w:val="center"/>
          </w:tcPr>
          <w:p w14:paraId="3E461CAA" w14:textId="77777777" w:rsidR="00A60E7D" w:rsidRPr="00F23602" w:rsidRDefault="00A60E7D" w:rsidP="00AE2B80">
            <w:pPr>
              <w:spacing w:after="0" w:line="276" w:lineRule="auto"/>
              <w:jc w:val="left"/>
              <w:rPr>
                <w:szCs w:val="20"/>
              </w:rPr>
            </w:pPr>
            <w:r w:rsidRPr="00F23602">
              <w:rPr>
                <w:szCs w:val="20"/>
              </w:rPr>
              <w:t>Asia-Pacific Legal Metrology Forum</w:t>
            </w:r>
          </w:p>
        </w:tc>
        <w:tc>
          <w:tcPr>
            <w:tcW w:w="1167" w:type="dxa"/>
            <w:tcBorders>
              <w:left w:val="single" w:sz="12" w:space="0" w:color="auto"/>
            </w:tcBorders>
            <w:vAlign w:val="center"/>
          </w:tcPr>
          <w:p w14:paraId="22C66F0A" w14:textId="77777777" w:rsidR="00A60E7D" w:rsidRPr="00F23602" w:rsidRDefault="00A60E7D" w:rsidP="00AE2B80">
            <w:pPr>
              <w:spacing w:after="0" w:line="276" w:lineRule="auto"/>
              <w:rPr>
                <w:szCs w:val="20"/>
              </w:rPr>
            </w:pPr>
            <w:r w:rsidRPr="00F23602">
              <w:rPr>
                <w:szCs w:val="20"/>
              </w:rPr>
              <w:t>LMWG</w:t>
            </w:r>
          </w:p>
        </w:tc>
        <w:tc>
          <w:tcPr>
            <w:tcW w:w="3527" w:type="dxa"/>
            <w:vAlign w:val="center"/>
          </w:tcPr>
          <w:p w14:paraId="319E9ED6" w14:textId="77777777" w:rsidR="00A60E7D" w:rsidRPr="00F23602" w:rsidRDefault="00A60E7D" w:rsidP="00AE2B80">
            <w:pPr>
              <w:spacing w:after="0" w:line="276" w:lineRule="auto"/>
              <w:jc w:val="left"/>
              <w:rPr>
                <w:szCs w:val="20"/>
              </w:rPr>
            </w:pPr>
            <w:r w:rsidRPr="00F23602">
              <w:rPr>
                <w:szCs w:val="20"/>
              </w:rPr>
              <w:t>Legal Metrology Work Group</w:t>
            </w:r>
          </w:p>
        </w:tc>
      </w:tr>
      <w:tr w:rsidR="00A60E7D" w:rsidRPr="00F23602" w14:paraId="769093F3" w14:textId="77777777" w:rsidTr="00AE2B80">
        <w:trPr>
          <w:trHeight w:val="20"/>
        </w:trPr>
        <w:tc>
          <w:tcPr>
            <w:tcW w:w="1181" w:type="dxa"/>
            <w:vAlign w:val="center"/>
          </w:tcPr>
          <w:p w14:paraId="15F704C8" w14:textId="77777777" w:rsidR="00A60E7D" w:rsidRPr="00F23602" w:rsidRDefault="00A60E7D" w:rsidP="00AE2B80">
            <w:pPr>
              <w:spacing w:after="0" w:line="276" w:lineRule="auto"/>
              <w:rPr>
                <w:szCs w:val="20"/>
              </w:rPr>
            </w:pPr>
            <w:r w:rsidRPr="00F23602">
              <w:rPr>
                <w:szCs w:val="20"/>
              </w:rPr>
              <w:t>APMP</w:t>
            </w:r>
          </w:p>
        </w:tc>
        <w:tc>
          <w:tcPr>
            <w:tcW w:w="3513" w:type="dxa"/>
            <w:tcBorders>
              <w:right w:val="single" w:sz="12" w:space="0" w:color="auto"/>
            </w:tcBorders>
            <w:vAlign w:val="center"/>
          </w:tcPr>
          <w:p w14:paraId="407F1D0F" w14:textId="77777777" w:rsidR="00A60E7D" w:rsidRPr="00F23602" w:rsidRDefault="00A60E7D" w:rsidP="00AE2B80">
            <w:pPr>
              <w:spacing w:after="0" w:line="276" w:lineRule="auto"/>
              <w:jc w:val="left"/>
              <w:rPr>
                <w:szCs w:val="20"/>
              </w:rPr>
            </w:pPr>
            <w:r w:rsidRPr="00F23602">
              <w:rPr>
                <w:szCs w:val="20"/>
              </w:rPr>
              <w:t>Asia-Pacific Metrology Program</w:t>
            </w:r>
          </w:p>
        </w:tc>
        <w:tc>
          <w:tcPr>
            <w:tcW w:w="1167" w:type="dxa"/>
            <w:tcBorders>
              <w:left w:val="single" w:sz="12" w:space="0" w:color="auto"/>
            </w:tcBorders>
            <w:vAlign w:val="center"/>
          </w:tcPr>
          <w:p w14:paraId="678AAF53" w14:textId="77777777" w:rsidR="00A60E7D" w:rsidRPr="00F23602" w:rsidRDefault="00A60E7D" w:rsidP="00AE2B80">
            <w:pPr>
              <w:spacing w:after="0" w:line="276" w:lineRule="auto"/>
              <w:rPr>
                <w:szCs w:val="20"/>
              </w:rPr>
            </w:pPr>
            <w:r w:rsidRPr="00F23602">
              <w:rPr>
                <w:szCs w:val="20"/>
              </w:rPr>
              <w:t>MAA</w:t>
            </w:r>
          </w:p>
        </w:tc>
        <w:tc>
          <w:tcPr>
            <w:tcW w:w="3527" w:type="dxa"/>
            <w:vAlign w:val="center"/>
          </w:tcPr>
          <w:p w14:paraId="4E74EC0D" w14:textId="77777777" w:rsidR="00A60E7D" w:rsidRPr="00F23602" w:rsidRDefault="00A60E7D" w:rsidP="00AE2B80">
            <w:pPr>
              <w:spacing w:after="0" w:line="276" w:lineRule="auto"/>
              <w:jc w:val="left"/>
              <w:rPr>
                <w:szCs w:val="20"/>
              </w:rPr>
            </w:pPr>
            <w:r w:rsidRPr="00F23602">
              <w:rPr>
                <w:szCs w:val="20"/>
              </w:rPr>
              <w:t>Mutual Acceptance Agreement</w:t>
            </w:r>
          </w:p>
        </w:tc>
      </w:tr>
      <w:tr w:rsidR="00A60E7D" w:rsidRPr="00F23602" w14:paraId="2AA47C81" w14:textId="77777777" w:rsidTr="00AE2B80">
        <w:trPr>
          <w:trHeight w:val="20"/>
        </w:trPr>
        <w:tc>
          <w:tcPr>
            <w:tcW w:w="1181" w:type="dxa"/>
            <w:vAlign w:val="center"/>
          </w:tcPr>
          <w:p w14:paraId="2388BA54" w14:textId="77777777" w:rsidR="00A60E7D" w:rsidRPr="00F23602" w:rsidRDefault="00A60E7D" w:rsidP="00AE2B80">
            <w:pPr>
              <w:spacing w:after="0" w:line="276" w:lineRule="auto"/>
              <w:rPr>
                <w:szCs w:val="20"/>
              </w:rPr>
            </w:pPr>
            <w:r w:rsidRPr="00F23602">
              <w:rPr>
                <w:szCs w:val="20"/>
              </w:rPr>
              <w:t>B</w:t>
            </w:r>
          </w:p>
        </w:tc>
        <w:tc>
          <w:tcPr>
            <w:tcW w:w="3513" w:type="dxa"/>
            <w:tcBorders>
              <w:right w:val="single" w:sz="12" w:space="0" w:color="auto"/>
            </w:tcBorders>
            <w:vAlign w:val="center"/>
          </w:tcPr>
          <w:p w14:paraId="4F60F577" w14:textId="77777777" w:rsidR="00A60E7D" w:rsidRPr="00F23602" w:rsidRDefault="00A60E7D" w:rsidP="00AE2B80">
            <w:pPr>
              <w:spacing w:after="0" w:line="276" w:lineRule="auto"/>
              <w:jc w:val="left"/>
              <w:rPr>
                <w:szCs w:val="20"/>
              </w:rPr>
            </w:pPr>
            <w:r w:rsidRPr="00F23602">
              <w:rPr>
                <w:szCs w:val="20"/>
              </w:rPr>
              <w:t>Basic Publication</w:t>
            </w:r>
          </w:p>
        </w:tc>
        <w:tc>
          <w:tcPr>
            <w:tcW w:w="1167" w:type="dxa"/>
            <w:tcBorders>
              <w:left w:val="single" w:sz="12" w:space="0" w:color="auto"/>
            </w:tcBorders>
            <w:vAlign w:val="center"/>
          </w:tcPr>
          <w:p w14:paraId="55B5C4F9" w14:textId="77777777" w:rsidR="00A60E7D" w:rsidRPr="00F23602" w:rsidRDefault="00A60E7D" w:rsidP="00AE2B80">
            <w:pPr>
              <w:spacing w:after="0" w:line="276" w:lineRule="auto"/>
              <w:rPr>
                <w:szCs w:val="20"/>
              </w:rPr>
            </w:pPr>
            <w:r w:rsidRPr="00F23602">
              <w:rPr>
                <w:szCs w:val="20"/>
              </w:rPr>
              <w:t>MTL</w:t>
            </w:r>
          </w:p>
        </w:tc>
        <w:tc>
          <w:tcPr>
            <w:tcW w:w="3527" w:type="dxa"/>
            <w:vAlign w:val="center"/>
          </w:tcPr>
          <w:p w14:paraId="39527021" w14:textId="77777777" w:rsidR="00A60E7D" w:rsidRPr="00F23602" w:rsidRDefault="00A60E7D" w:rsidP="00AE2B80">
            <w:pPr>
              <w:spacing w:after="0" w:line="276" w:lineRule="auto"/>
              <w:jc w:val="left"/>
              <w:rPr>
                <w:szCs w:val="20"/>
              </w:rPr>
            </w:pPr>
            <w:r w:rsidRPr="00F23602">
              <w:rPr>
                <w:szCs w:val="20"/>
              </w:rPr>
              <w:t>Manufacturers’ Testing Laboratory</w:t>
            </w:r>
          </w:p>
        </w:tc>
      </w:tr>
      <w:tr w:rsidR="00A60E7D" w:rsidRPr="00F23602" w14:paraId="2FB51ABA" w14:textId="77777777" w:rsidTr="00AE2B80">
        <w:trPr>
          <w:trHeight w:val="20"/>
        </w:trPr>
        <w:tc>
          <w:tcPr>
            <w:tcW w:w="1181" w:type="dxa"/>
            <w:vAlign w:val="center"/>
          </w:tcPr>
          <w:p w14:paraId="03492487" w14:textId="77777777" w:rsidR="00A60E7D" w:rsidRPr="00F23602" w:rsidRDefault="00A60E7D" w:rsidP="00AE2B80">
            <w:pPr>
              <w:spacing w:after="0" w:line="276" w:lineRule="auto"/>
              <w:rPr>
                <w:szCs w:val="20"/>
              </w:rPr>
            </w:pPr>
            <w:r w:rsidRPr="00F23602">
              <w:rPr>
                <w:szCs w:val="20"/>
              </w:rPr>
              <w:t>BIML</w:t>
            </w:r>
          </w:p>
        </w:tc>
        <w:tc>
          <w:tcPr>
            <w:tcW w:w="3513" w:type="dxa"/>
            <w:tcBorders>
              <w:right w:val="single" w:sz="12" w:space="0" w:color="auto"/>
            </w:tcBorders>
            <w:vAlign w:val="center"/>
          </w:tcPr>
          <w:p w14:paraId="280B0358" w14:textId="77777777" w:rsidR="00A60E7D" w:rsidRPr="00F23602" w:rsidRDefault="00A60E7D" w:rsidP="00AE2B80">
            <w:pPr>
              <w:spacing w:after="0" w:line="276" w:lineRule="auto"/>
              <w:jc w:val="left"/>
              <w:rPr>
                <w:szCs w:val="20"/>
              </w:rPr>
            </w:pPr>
            <w:r w:rsidRPr="00F23602">
              <w:rPr>
                <w:szCs w:val="20"/>
              </w:rPr>
              <w:t>International Bureau of Legal Metrology</w:t>
            </w:r>
          </w:p>
        </w:tc>
        <w:tc>
          <w:tcPr>
            <w:tcW w:w="1167" w:type="dxa"/>
            <w:tcBorders>
              <w:left w:val="single" w:sz="12" w:space="0" w:color="auto"/>
            </w:tcBorders>
            <w:vAlign w:val="center"/>
          </w:tcPr>
          <w:p w14:paraId="498C1891" w14:textId="77777777" w:rsidR="00A60E7D" w:rsidRPr="00F23602" w:rsidRDefault="00A60E7D" w:rsidP="00AE2B80">
            <w:pPr>
              <w:spacing w:after="0" w:line="276" w:lineRule="auto"/>
              <w:rPr>
                <w:szCs w:val="20"/>
              </w:rPr>
            </w:pPr>
            <w:r w:rsidRPr="00F23602">
              <w:rPr>
                <w:szCs w:val="20"/>
              </w:rPr>
              <w:t>NIST</w:t>
            </w:r>
          </w:p>
        </w:tc>
        <w:tc>
          <w:tcPr>
            <w:tcW w:w="3527" w:type="dxa"/>
            <w:vAlign w:val="center"/>
          </w:tcPr>
          <w:p w14:paraId="1E975C1A" w14:textId="77777777" w:rsidR="00A60E7D" w:rsidRPr="00F23602" w:rsidRDefault="00A60E7D" w:rsidP="00AE2B80">
            <w:pPr>
              <w:spacing w:after="0" w:line="276" w:lineRule="auto"/>
              <w:jc w:val="left"/>
              <w:rPr>
                <w:szCs w:val="20"/>
              </w:rPr>
            </w:pPr>
            <w:r w:rsidRPr="00F23602">
              <w:rPr>
                <w:szCs w:val="20"/>
              </w:rPr>
              <w:t>National Institute of Standards and Technology</w:t>
            </w:r>
          </w:p>
        </w:tc>
      </w:tr>
      <w:tr w:rsidR="00A60E7D" w:rsidRPr="00F23602" w14:paraId="0834E144" w14:textId="77777777" w:rsidTr="00AE2B80">
        <w:trPr>
          <w:trHeight w:val="20"/>
        </w:trPr>
        <w:tc>
          <w:tcPr>
            <w:tcW w:w="1181" w:type="dxa"/>
            <w:vAlign w:val="center"/>
          </w:tcPr>
          <w:p w14:paraId="51CF1DC6" w14:textId="77777777" w:rsidR="00A60E7D" w:rsidRPr="00F23602" w:rsidRDefault="00A60E7D" w:rsidP="00AE2B80">
            <w:pPr>
              <w:spacing w:after="0" w:line="276" w:lineRule="auto"/>
              <w:rPr>
                <w:spacing w:val="-4"/>
                <w:szCs w:val="20"/>
              </w:rPr>
            </w:pPr>
            <w:r w:rsidRPr="00F23602">
              <w:rPr>
                <w:szCs w:val="20"/>
              </w:rPr>
              <w:t>BIPM</w:t>
            </w:r>
          </w:p>
        </w:tc>
        <w:tc>
          <w:tcPr>
            <w:tcW w:w="3513" w:type="dxa"/>
            <w:tcBorders>
              <w:right w:val="single" w:sz="12" w:space="0" w:color="auto"/>
            </w:tcBorders>
            <w:vAlign w:val="center"/>
          </w:tcPr>
          <w:p w14:paraId="11B6045B" w14:textId="77777777" w:rsidR="00A60E7D" w:rsidRPr="00F23602" w:rsidRDefault="00A60E7D" w:rsidP="00AE2B80">
            <w:pPr>
              <w:spacing w:after="0" w:line="276" w:lineRule="auto"/>
              <w:jc w:val="left"/>
              <w:rPr>
                <w:spacing w:val="-2"/>
                <w:sz w:val="13"/>
                <w:szCs w:val="13"/>
              </w:rPr>
            </w:pPr>
            <w:r w:rsidRPr="00F23602">
              <w:rPr>
                <w:szCs w:val="20"/>
              </w:rPr>
              <w:t>International Bureau of Weights and Measures</w:t>
            </w:r>
          </w:p>
        </w:tc>
        <w:tc>
          <w:tcPr>
            <w:tcW w:w="1167" w:type="dxa"/>
            <w:tcBorders>
              <w:left w:val="single" w:sz="12" w:space="0" w:color="auto"/>
            </w:tcBorders>
            <w:vAlign w:val="center"/>
          </w:tcPr>
          <w:p w14:paraId="0ED1DF38" w14:textId="77777777" w:rsidR="00A60E7D" w:rsidRPr="00F23602" w:rsidRDefault="00A60E7D" w:rsidP="00AE2B80">
            <w:pPr>
              <w:spacing w:after="0" w:line="276" w:lineRule="auto"/>
              <w:rPr>
                <w:szCs w:val="20"/>
              </w:rPr>
            </w:pPr>
            <w:r w:rsidRPr="00F23602">
              <w:rPr>
                <w:szCs w:val="20"/>
              </w:rPr>
              <w:t>NTEP</w:t>
            </w:r>
          </w:p>
        </w:tc>
        <w:tc>
          <w:tcPr>
            <w:tcW w:w="3527" w:type="dxa"/>
            <w:vAlign w:val="center"/>
          </w:tcPr>
          <w:p w14:paraId="246D17C0" w14:textId="77777777" w:rsidR="00A60E7D" w:rsidRPr="00F23602" w:rsidRDefault="00A60E7D" w:rsidP="00AE2B80">
            <w:pPr>
              <w:spacing w:after="0" w:line="276" w:lineRule="auto"/>
              <w:jc w:val="left"/>
              <w:rPr>
                <w:szCs w:val="20"/>
              </w:rPr>
            </w:pPr>
            <w:r w:rsidRPr="00F23602">
              <w:rPr>
                <w:szCs w:val="20"/>
              </w:rPr>
              <w:t>National Type Evaluation Program</w:t>
            </w:r>
          </w:p>
        </w:tc>
      </w:tr>
      <w:tr w:rsidR="00A60E7D" w:rsidRPr="00F23602" w14:paraId="5F52EA4F" w14:textId="77777777" w:rsidTr="00AE2B80">
        <w:trPr>
          <w:trHeight w:val="20"/>
        </w:trPr>
        <w:tc>
          <w:tcPr>
            <w:tcW w:w="1181" w:type="dxa"/>
            <w:vAlign w:val="center"/>
          </w:tcPr>
          <w:p w14:paraId="6FB2B03D" w14:textId="77777777" w:rsidR="00A60E7D" w:rsidRPr="00F23602" w:rsidRDefault="00A60E7D" w:rsidP="00AE2B80">
            <w:pPr>
              <w:spacing w:after="0" w:line="276" w:lineRule="auto"/>
              <w:rPr>
                <w:spacing w:val="-1"/>
                <w:szCs w:val="20"/>
              </w:rPr>
            </w:pPr>
            <w:r w:rsidRPr="00F23602">
              <w:rPr>
                <w:szCs w:val="20"/>
              </w:rPr>
              <w:t>CD</w:t>
            </w:r>
          </w:p>
        </w:tc>
        <w:tc>
          <w:tcPr>
            <w:tcW w:w="3513" w:type="dxa"/>
            <w:tcBorders>
              <w:right w:val="single" w:sz="12" w:space="0" w:color="auto"/>
            </w:tcBorders>
            <w:vAlign w:val="center"/>
          </w:tcPr>
          <w:p w14:paraId="351FF964" w14:textId="77777777" w:rsidR="00A60E7D" w:rsidRPr="00F23602" w:rsidRDefault="00A60E7D" w:rsidP="00AE2B80">
            <w:pPr>
              <w:spacing w:after="0" w:line="276" w:lineRule="auto"/>
              <w:jc w:val="left"/>
              <w:rPr>
                <w:szCs w:val="20"/>
              </w:rPr>
            </w:pPr>
            <w:r w:rsidRPr="00F23602">
              <w:rPr>
                <w:szCs w:val="20"/>
              </w:rPr>
              <w:t>Committee Draft</w:t>
            </w:r>
            <w:r w:rsidRPr="00F23602">
              <w:rPr>
                <w:szCs w:val="20"/>
                <w:vertAlign w:val="superscript"/>
              </w:rPr>
              <w:t>1</w:t>
            </w:r>
          </w:p>
        </w:tc>
        <w:tc>
          <w:tcPr>
            <w:tcW w:w="1167" w:type="dxa"/>
            <w:tcBorders>
              <w:left w:val="single" w:sz="12" w:space="0" w:color="auto"/>
            </w:tcBorders>
            <w:vAlign w:val="center"/>
          </w:tcPr>
          <w:p w14:paraId="26AF3417" w14:textId="77777777" w:rsidR="00A60E7D" w:rsidRPr="00F23602" w:rsidRDefault="00A60E7D" w:rsidP="00AE2B80">
            <w:pPr>
              <w:spacing w:after="0" w:line="276" w:lineRule="auto"/>
              <w:rPr>
                <w:szCs w:val="20"/>
              </w:rPr>
            </w:pPr>
            <w:r w:rsidRPr="00F23602">
              <w:rPr>
                <w:szCs w:val="20"/>
              </w:rPr>
              <w:t>OIML</w:t>
            </w:r>
          </w:p>
        </w:tc>
        <w:tc>
          <w:tcPr>
            <w:tcW w:w="3527" w:type="dxa"/>
            <w:vAlign w:val="center"/>
          </w:tcPr>
          <w:p w14:paraId="2A6E2A20" w14:textId="77777777" w:rsidR="00A60E7D" w:rsidRPr="00F23602" w:rsidRDefault="00A60E7D" w:rsidP="00AE2B80">
            <w:pPr>
              <w:spacing w:after="0" w:line="276" w:lineRule="auto"/>
              <w:jc w:val="left"/>
              <w:rPr>
                <w:szCs w:val="20"/>
              </w:rPr>
            </w:pPr>
            <w:r w:rsidRPr="00F23602">
              <w:rPr>
                <w:szCs w:val="20"/>
              </w:rPr>
              <w:t>International Organization of Legal Metrology</w:t>
            </w:r>
          </w:p>
        </w:tc>
      </w:tr>
      <w:tr w:rsidR="00A60E7D" w:rsidRPr="00F23602" w14:paraId="4827909E" w14:textId="77777777" w:rsidTr="00AE2B80">
        <w:trPr>
          <w:trHeight w:val="20"/>
        </w:trPr>
        <w:tc>
          <w:tcPr>
            <w:tcW w:w="1181" w:type="dxa"/>
            <w:vAlign w:val="center"/>
          </w:tcPr>
          <w:p w14:paraId="0AF3CCFE" w14:textId="77777777" w:rsidR="00A60E7D" w:rsidRPr="00F23602" w:rsidRDefault="00A60E7D" w:rsidP="00AE2B80">
            <w:pPr>
              <w:spacing w:after="0" w:line="276" w:lineRule="auto"/>
              <w:rPr>
                <w:szCs w:val="20"/>
              </w:rPr>
            </w:pPr>
            <w:r w:rsidRPr="00F23602">
              <w:rPr>
                <w:szCs w:val="20"/>
              </w:rPr>
              <w:t>CIML</w:t>
            </w:r>
          </w:p>
        </w:tc>
        <w:tc>
          <w:tcPr>
            <w:tcW w:w="3513" w:type="dxa"/>
            <w:tcBorders>
              <w:right w:val="single" w:sz="12" w:space="0" w:color="auto"/>
            </w:tcBorders>
            <w:vAlign w:val="center"/>
          </w:tcPr>
          <w:p w14:paraId="460BDC27" w14:textId="77777777" w:rsidR="00A60E7D" w:rsidRPr="00F23602" w:rsidRDefault="00A60E7D" w:rsidP="00AE2B80">
            <w:pPr>
              <w:spacing w:after="0" w:line="276" w:lineRule="auto"/>
              <w:jc w:val="left"/>
              <w:rPr>
                <w:szCs w:val="20"/>
              </w:rPr>
            </w:pPr>
            <w:r w:rsidRPr="00F23602">
              <w:rPr>
                <w:szCs w:val="20"/>
              </w:rPr>
              <w:t>International Committee of Legal Metrology</w:t>
            </w:r>
          </w:p>
        </w:tc>
        <w:tc>
          <w:tcPr>
            <w:tcW w:w="1167" w:type="dxa"/>
            <w:tcBorders>
              <w:left w:val="single" w:sz="12" w:space="0" w:color="auto"/>
            </w:tcBorders>
            <w:vAlign w:val="center"/>
          </w:tcPr>
          <w:p w14:paraId="5009A0A1" w14:textId="77777777" w:rsidR="00A60E7D" w:rsidRPr="00F23602" w:rsidRDefault="00A60E7D" w:rsidP="00AE2B80">
            <w:pPr>
              <w:spacing w:after="0" w:line="276" w:lineRule="auto"/>
              <w:rPr>
                <w:szCs w:val="20"/>
              </w:rPr>
            </w:pPr>
            <w:r w:rsidRPr="00F23602">
              <w:rPr>
                <w:szCs w:val="20"/>
              </w:rPr>
              <w:t>OWM</w:t>
            </w:r>
          </w:p>
        </w:tc>
        <w:tc>
          <w:tcPr>
            <w:tcW w:w="3527" w:type="dxa"/>
            <w:vAlign w:val="center"/>
          </w:tcPr>
          <w:p w14:paraId="1C641FE0" w14:textId="77777777" w:rsidR="00A60E7D" w:rsidRPr="00F23602" w:rsidRDefault="00A60E7D" w:rsidP="00AE2B80">
            <w:pPr>
              <w:spacing w:after="0" w:line="276" w:lineRule="auto"/>
              <w:jc w:val="left"/>
              <w:rPr>
                <w:szCs w:val="20"/>
              </w:rPr>
            </w:pPr>
            <w:r w:rsidRPr="00F23602">
              <w:rPr>
                <w:szCs w:val="20"/>
              </w:rPr>
              <w:t>Office of Weights and Measures</w:t>
            </w:r>
          </w:p>
        </w:tc>
      </w:tr>
      <w:tr w:rsidR="00A60E7D" w:rsidRPr="00F23602" w14:paraId="78A165E0" w14:textId="77777777" w:rsidTr="00AE2B80">
        <w:trPr>
          <w:trHeight w:val="20"/>
        </w:trPr>
        <w:tc>
          <w:tcPr>
            <w:tcW w:w="1181" w:type="dxa"/>
            <w:vAlign w:val="center"/>
          </w:tcPr>
          <w:p w14:paraId="30E3D8BD" w14:textId="77777777" w:rsidR="00A60E7D" w:rsidRPr="00F23602" w:rsidRDefault="00A60E7D" w:rsidP="00AE2B80">
            <w:pPr>
              <w:spacing w:after="0" w:line="276" w:lineRule="auto"/>
              <w:rPr>
                <w:szCs w:val="20"/>
              </w:rPr>
            </w:pPr>
            <w:r w:rsidRPr="00F23602">
              <w:rPr>
                <w:szCs w:val="20"/>
              </w:rPr>
              <w:t>CTT</w:t>
            </w:r>
          </w:p>
        </w:tc>
        <w:tc>
          <w:tcPr>
            <w:tcW w:w="3513" w:type="dxa"/>
            <w:tcBorders>
              <w:right w:val="single" w:sz="12" w:space="0" w:color="auto"/>
            </w:tcBorders>
            <w:vAlign w:val="center"/>
          </w:tcPr>
          <w:p w14:paraId="2FFE8E3F" w14:textId="77777777" w:rsidR="00A60E7D" w:rsidRPr="00F23602" w:rsidRDefault="00A60E7D" w:rsidP="00AE2B80">
            <w:pPr>
              <w:spacing w:after="0" w:line="276" w:lineRule="auto"/>
              <w:jc w:val="left"/>
              <w:rPr>
                <w:szCs w:val="20"/>
              </w:rPr>
            </w:pPr>
            <w:r w:rsidRPr="00F23602">
              <w:rPr>
                <w:szCs w:val="20"/>
              </w:rPr>
              <w:t>Conformity to Type</w:t>
            </w:r>
          </w:p>
        </w:tc>
        <w:tc>
          <w:tcPr>
            <w:tcW w:w="1167" w:type="dxa"/>
            <w:tcBorders>
              <w:left w:val="single" w:sz="12" w:space="0" w:color="auto"/>
            </w:tcBorders>
            <w:vAlign w:val="center"/>
          </w:tcPr>
          <w:p w14:paraId="53A3DA95" w14:textId="77777777" w:rsidR="00A60E7D" w:rsidRPr="00F23602" w:rsidRDefault="00A60E7D" w:rsidP="00AE2B80">
            <w:pPr>
              <w:spacing w:after="0" w:line="276" w:lineRule="auto"/>
              <w:rPr>
                <w:szCs w:val="20"/>
              </w:rPr>
            </w:pPr>
            <w:r w:rsidRPr="00F23602">
              <w:rPr>
                <w:szCs w:val="20"/>
              </w:rPr>
              <w:t>PG</w:t>
            </w:r>
          </w:p>
        </w:tc>
        <w:tc>
          <w:tcPr>
            <w:tcW w:w="3527" w:type="dxa"/>
            <w:vAlign w:val="center"/>
          </w:tcPr>
          <w:p w14:paraId="50055BD9" w14:textId="77777777" w:rsidR="00A60E7D" w:rsidRPr="00F23602" w:rsidRDefault="00A60E7D" w:rsidP="00AE2B80">
            <w:pPr>
              <w:spacing w:after="0" w:line="276" w:lineRule="auto"/>
              <w:jc w:val="left"/>
              <w:rPr>
                <w:szCs w:val="20"/>
              </w:rPr>
            </w:pPr>
            <w:r w:rsidRPr="00F23602">
              <w:rPr>
                <w:szCs w:val="20"/>
              </w:rPr>
              <w:t>Project Group</w:t>
            </w:r>
          </w:p>
        </w:tc>
      </w:tr>
      <w:tr w:rsidR="00A60E7D" w:rsidRPr="00F23602" w14:paraId="6B4E3F73" w14:textId="77777777" w:rsidTr="00AE2B80">
        <w:trPr>
          <w:trHeight w:val="20"/>
        </w:trPr>
        <w:tc>
          <w:tcPr>
            <w:tcW w:w="1181" w:type="dxa"/>
            <w:vAlign w:val="center"/>
          </w:tcPr>
          <w:p w14:paraId="62CE3E9B" w14:textId="77777777" w:rsidR="00A60E7D" w:rsidRPr="00F23602" w:rsidRDefault="00A60E7D" w:rsidP="00AE2B80">
            <w:pPr>
              <w:spacing w:after="0" w:line="276" w:lineRule="auto"/>
              <w:rPr>
                <w:szCs w:val="20"/>
              </w:rPr>
            </w:pPr>
            <w:r w:rsidRPr="00F23602">
              <w:rPr>
                <w:szCs w:val="20"/>
              </w:rPr>
              <w:t>D</w:t>
            </w:r>
          </w:p>
        </w:tc>
        <w:tc>
          <w:tcPr>
            <w:tcW w:w="3513" w:type="dxa"/>
            <w:tcBorders>
              <w:right w:val="single" w:sz="12" w:space="0" w:color="auto"/>
            </w:tcBorders>
            <w:vAlign w:val="center"/>
          </w:tcPr>
          <w:p w14:paraId="1D44A072" w14:textId="77777777" w:rsidR="00A60E7D" w:rsidRPr="00F23602" w:rsidRDefault="00A60E7D" w:rsidP="00AE2B80">
            <w:pPr>
              <w:spacing w:after="0" w:line="276" w:lineRule="auto"/>
              <w:jc w:val="left"/>
              <w:rPr>
                <w:szCs w:val="20"/>
              </w:rPr>
            </w:pPr>
            <w:r w:rsidRPr="00F23602">
              <w:rPr>
                <w:szCs w:val="20"/>
              </w:rPr>
              <w:t>Document</w:t>
            </w:r>
          </w:p>
        </w:tc>
        <w:tc>
          <w:tcPr>
            <w:tcW w:w="1167" w:type="dxa"/>
            <w:tcBorders>
              <w:left w:val="single" w:sz="12" w:space="0" w:color="auto"/>
            </w:tcBorders>
            <w:vAlign w:val="center"/>
          </w:tcPr>
          <w:p w14:paraId="6CCBEA9C" w14:textId="77777777" w:rsidR="00A60E7D" w:rsidRPr="00F23602" w:rsidRDefault="00A60E7D" w:rsidP="00AE2B80">
            <w:pPr>
              <w:spacing w:after="0" w:line="276" w:lineRule="auto"/>
              <w:rPr>
                <w:szCs w:val="20"/>
              </w:rPr>
            </w:pPr>
            <w:r w:rsidRPr="00F23602">
              <w:rPr>
                <w:szCs w:val="20"/>
              </w:rPr>
              <w:t>R</w:t>
            </w:r>
          </w:p>
        </w:tc>
        <w:tc>
          <w:tcPr>
            <w:tcW w:w="3527" w:type="dxa"/>
            <w:vAlign w:val="center"/>
          </w:tcPr>
          <w:p w14:paraId="65F46186" w14:textId="77777777" w:rsidR="00A60E7D" w:rsidRPr="00F23602" w:rsidRDefault="00A60E7D" w:rsidP="00AE2B80">
            <w:pPr>
              <w:spacing w:after="0" w:line="276" w:lineRule="auto"/>
              <w:jc w:val="left"/>
              <w:rPr>
                <w:szCs w:val="20"/>
              </w:rPr>
            </w:pPr>
            <w:r w:rsidRPr="00F23602">
              <w:rPr>
                <w:szCs w:val="20"/>
              </w:rPr>
              <w:t>Recommendation</w:t>
            </w:r>
          </w:p>
        </w:tc>
      </w:tr>
      <w:tr w:rsidR="00A60E7D" w:rsidRPr="00F23602" w14:paraId="305D2FFD" w14:textId="77777777" w:rsidTr="00AE2B80">
        <w:trPr>
          <w:trHeight w:val="20"/>
        </w:trPr>
        <w:tc>
          <w:tcPr>
            <w:tcW w:w="1181" w:type="dxa"/>
            <w:vAlign w:val="center"/>
          </w:tcPr>
          <w:p w14:paraId="33E4FC97" w14:textId="77777777" w:rsidR="00A60E7D" w:rsidRPr="00F23602" w:rsidRDefault="00A60E7D" w:rsidP="00AE2B80">
            <w:pPr>
              <w:spacing w:after="0" w:line="276" w:lineRule="auto"/>
              <w:rPr>
                <w:szCs w:val="20"/>
              </w:rPr>
            </w:pPr>
            <w:r w:rsidRPr="00F23602">
              <w:rPr>
                <w:szCs w:val="20"/>
              </w:rPr>
              <w:t>DD</w:t>
            </w:r>
          </w:p>
        </w:tc>
        <w:tc>
          <w:tcPr>
            <w:tcW w:w="3513" w:type="dxa"/>
            <w:tcBorders>
              <w:right w:val="single" w:sz="12" w:space="0" w:color="auto"/>
            </w:tcBorders>
            <w:vAlign w:val="center"/>
          </w:tcPr>
          <w:p w14:paraId="72BAF037" w14:textId="77777777" w:rsidR="00A60E7D" w:rsidRPr="00F23602" w:rsidRDefault="00A60E7D" w:rsidP="00AE2B80">
            <w:pPr>
              <w:spacing w:after="0" w:line="276" w:lineRule="auto"/>
              <w:jc w:val="left"/>
              <w:rPr>
                <w:sz w:val="13"/>
                <w:szCs w:val="13"/>
              </w:rPr>
            </w:pPr>
            <w:r w:rsidRPr="00F23602">
              <w:rPr>
                <w:szCs w:val="20"/>
              </w:rPr>
              <w:t>Draft Document</w:t>
            </w:r>
            <w:r w:rsidRPr="00F23602">
              <w:rPr>
                <w:szCs w:val="20"/>
                <w:vertAlign w:val="superscript"/>
              </w:rPr>
              <w:t>2</w:t>
            </w:r>
          </w:p>
        </w:tc>
        <w:tc>
          <w:tcPr>
            <w:tcW w:w="1167" w:type="dxa"/>
            <w:tcBorders>
              <w:left w:val="single" w:sz="12" w:space="0" w:color="auto"/>
            </w:tcBorders>
            <w:vAlign w:val="center"/>
          </w:tcPr>
          <w:p w14:paraId="089E5323" w14:textId="77777777" w:rsidR="00A60E7D" w:rsidRPr="00F23602" w:rsidRDefault="00A60E7D" w:rsidP="00AE2B80">
            <w:pPr>
              <w:spacing w:after="0" w:line="276" w:lineRule="auto"/>
              <w:rPr>
                <w:szCs w:val="20"/>
              </w:rPr>
            </w:pPr>
            <w:r w:rsidRPr="00F23602">
              <w:rPr>
                <w:szCs w:val="20"/>
              </w:rPr>
              <w:t>SC</w:t>
            </w:r>
          </w:p>
        </w:tc>
        <w:tc>
          <w:tcPr>
            <w:tcW w:w="3527" w:type="dxa"/>
            <w:vAlign w:val="center"/>
          </w:tcPr>
          <w:p w14:paraId="3CE82195" w14:textId="77777777" w:rsidR="00A60E7D" w:rsidRPr="00F23602" w:rsidRDefault="00A60E7D" w:rsidP="00AE2B80">
            <w:pPr>
              <w:spacing w:after="0" w:line="276" w:lineRule="auto"/>
              <w:jc w:val="left"/>
              <w:rPr>
                <w:szCs w:val="20"/>
              </w:rPr>
            </w:pPr>
            <w:r w:rsidRPr="00F23602">
              <w:rPr>
                <w:szCs w:val="20"/>
              </w:rPr>
              <w:t>Technical Subcommittee</w:t>
            </w:r>
          </w:p>
        </w:tc>
      </w:tr>
      <w:tr w:rsidR="00A60E7D" w:rsidRPr="00F23602" w14:paraId="31F0D7B4" w14:textId="77777777" w:rsidTr="00AE2B80">
        <w:trPr>
          <w:trHeight w:val="20"/>
        </w:trPr>
        <w:tc>
          <w:tcPr>
            <w:tcW w:w="1181" w:type="dxa"/>
            <w:vAlign w:val="center"/>
          </w:tcPr>
          <w:p w14:paraId="0206D51B" w14:textId="77777777" w:rsidR="00A60E7D" w:rsidRPr="00F23602" w:rsidRDefault="00A60E7D" w:rsidP="00AE2B80">
            <w:pPr>
              <w:spacing w:after="0" w:line="276" w:lineRule="auto"/>
              <w:rPr>
                <w:szCs w:val="20"/>
              </w:rPr>
            </w:pPr>
            <w:proofErr w:type="spellStart"/>
            <w:r w:rsidRPr="00F23602">
              <w:rPr>
                <w:szCs w:val="20"/>
              </w:rPr>
              <w:t>DoMC</w:t>
            </w:r>
            <w:proofErr w:type="spellEnd"/>
          </w:p>
        </w:tc>
        <w:tc>
          <w:tcPr>
            <w:tcW w:w="3513" w:type="dxa"/>
            <w:tcBorders>
              <w:right w:val="single" w:sz="12" w:space="0" w:color="auto"/>
            </w:tcBorders>
            <w:vAlign w:val="center"/>
          </w:tcPr>
          <w:p w14:paraId="5B2A1844" w14:textId="77777777" w:rsidR="00A60E7D" w:rsidRPr="00F23602" w:rsidRDefault="00A60E7D" w:rsidP="00AE2B80">
            <w:pPr>
              <w:spacing w:after="0" w:line="276" w:lineRule="auto"/>
              <w:jc w:val="left"/>
              <w:rPr>
                <w:szCs w:val="20"/>
              </w:rPr>
            </w:pPr>
            <w:r w:rsidRPr="00F23602">
              <w:rPr>
                <w:szCs w:val="20"/>
              </w:rPr>
              <w:t>Declaration of Mutual Confidence</w:t>
            </w:r>
          </w:p>
        </w:tc>
        <w:tc>
          <w:tcPr>
            <w:tcW w:w="1167" w:type="dxa"/>
            <w:tcBorders>
              <w:left w:val="single" w:sz="12" w:space="0" w:color="auto"/>
            </w:tcBorders>
            <w:vAlign w:val="center"/>
          </w:tcPr>
          <w:p w14:paraId="78F1D007" w14:textId="77777777" w:rsidR="00A60E7D" w:rsidRPr="00F23602" w:rsidRDefault="00A60E7D" w:rsidP="00AE2B80">
            <w:pPr>
              <w:spacing w:after="0" w:line="276" w:lineRule="auto"/>
              <w:rPr>
                <w:szCs w:val="20"/>
              </w:rPr>
            </w:pPr>
            <w:r w:rsidRPr="00F23602">
              <w:rPr>
                <w:szCs w:val="20"/>
              </w:rPr>
              <w:t>SIM</w:t>
            </w:r>
          </w:p>
        </w:tc>
        <w:tc>
          <w:tcPr>
            <w:tcW w:w="3527" w:type="dxa"/>
            <w:vAlign w:val="center"/>
          </w:tcPr>
          <w:p w14:paraId="6FC69FE4" w14:textId="77777777" w:rsidR="00A60E7D" w:rsidRPr="00F23602" w:rsidRDefault="00A60E7D" w:rsidP="00AE2B80">
            <w:pPr>
              <w:spacing w:after="0" w:line="276" w:lineRule="auto"/>
              <w:jc w:val="left"/>
              <w:rPr>
                <w:szCs w:val="20"/>
              </w:rPr>
            </w:pPr>
            <w:r w:rsidRPr="00F23602">
              <w:rPr>
                <w:szCs w:val="20"/>
              </w:rPr>
              <w:t>Inter-American Metrology System</w:t>
            </w:r>
          </w:p>
        </w:tc>
      </w:tr>
      <w:tr w:rsidR="00A60E7D" w:rsidRPr="00F23602" w14:paraId="193D27AA" w14:textId="77777777" w:rsidTr="00AE2B80">
        <w:trPr>
          <w:trHeight w:val="20"/>
        </w:trPr>
        <w:tc>
          <w:tcPr>
            <w:tcW w:w="1181" w:type="dxa"/>
            <w:vAlign w:val="center"/>
          </w:tcPr>
          <w:p w14:paraId="7F8FE130" w14:textId="77777777" w:rsidR="00A60E7D" w:rsidRPr="00F23602" w:rsidRDefault="00A60E7D" w:rsidP="00AE2B80">
            <w:pPr>
              <w:spacing w:after="0" w:line="276" w:lineRule="auto"/>
              <w:rPr>
                <w:szCs w:val="20"/>
              </w:rPr>
            </w:pPr>
            <w:r w:rsidRPr="00F23602">
              <w:rPr>
                <w:szCs w:val="20"/>
              </w:rPr>
              <w:t>DR</w:t>
            </w:r>
          </w:p>
        </w:tc>
        <w:tc>
          <w:tcPr>
            <w:tcW w:w="3513" w:type="dxa"/>
            <w:tcBorders>
              <w:right w:val="single" w:sz="12" w:space="0" w:color="auto"/>
            </w:tcBorders>
            <w:vAlign w:val="center"/>
          </w:tcPr>
          <w:p w14:paraId="4DBEF59C" w14:textId="77777777" w:rsidR="00A60E7D" w:rsidRPr="00F23602" w:rsidRDefault="00A60E7D" w:rsidP="00AE2B80">
            <w:pPr>
              <w:spacing w:after="0" w:line="276" w:lineRule="auto"/>
              <w:jc w:val="left"/>
              <w:rPr>
                <w:sz w:val="13"/>
                <w:szCs w:val="13"/>
              </w:rPr>
            </w:pPr>
            <w:r w:rsidRPr="00F23602">
              <w:rPr>
                <w:szCs w:val="20"/>
              </w:rPr>
              <w:t>Draft Recommendation</w:t>
            </w:r>
            <w:r w:rsidRPr="00F23602">
              <w:rPr>
                <w:szCs w:val="20"/>
                <w:vertAlign w:val="superscript"/>
              </w:rPr>
              <w:t>2</w:t>
            </w:r>
          </w:p>
        </w:tc>
        <w:tc>
          <w:tcPr>
            <w:tcW w:w="1167" w:type="dxa"/>
            <w:tcBorders>
              <w:left w:val="single" w:sz="12" w:space="0" w:color="auto"/>
            </w:tcBorders>
            <w:vAlign w:val="center"/>
          </w:tcPr>
          <w:p w14:paraId="31E12F39" w14:textId="77777777" w:rsidR="00A60E7D" w:rsidRPr="00F23602" w:rsidRDefault="00A60E7D" w:rsidP="00AE2B80">
            <w:pPr>
              <w:spacing w:after="0" w:line="276" w:lineRule="auto"/>
              <w:rPr>
                <w:szCs w:val="20"/>
              </w:rPr>
            </w:pPr>
            <w:r w:rsidRPr="00F23602">
              <w:rPr>
                <w:szCs w:val="20"/>
              </w:rPr>
              <w:t>TC</w:t>
            </w:r>
          </w:p>
        </w:tc>
        <w:tc>
          <w:tcPr>
            <w:tcW w:w="3527" w:type="dxa"/>
            <w:vAlign w:val="center"/>
          </w:tcPr>
          <w:p w14:paraId="26DD7779" w14:textId="77777777" w:rsidR="00A60E7D" w:rsidRPr="00F23602" w:rsidRDefault="00A60E7D" w:rsidP="00AE2B80">
            <w:pPr>
              <w:spacing w:after="0" w:line="276" w:lineRule="auto"/>
              <w:jc w:val="left"/>
              <w:rPr>
                <w:szCs w:val="20"/>
              </w:rPr>
            </w:pPr>
            <w:r w:rsidRPr="00F23602">
              <w:rPr>
                <w:szCs w:val="20"/>
              </w:rPr>
              <w:t>Technical Committee</w:t>
            </w:r>
          </w:p>
        </w:tc>
      </w:tr>
      <w:tr w:rsidR="00A60E7D" w:rsidRPr="00F23602" w14:paraId="193CB4C4" w14:textId="77777777" w:rsidTr="00AE2B80">
        <w:trPr>
          <w:trHeight w:val="20"/>
        </w:trPr>
        <w:tc>
          <w:tcPr>
            <w:tcW w:w="1181" w:type="dxa"/>
            <w:vAlign w:val="center"/>
          </w:tcPr>
          <w:p w14:paraId="5A275BE7" w14:textId="77777777" w:rsidR="00A60E7D" w:rsidRPr="00F23602" w:rsidRDefault="00A60E7D" w:rsidP="00AE2B80">
            <w:pPr>
              <w:spacing w:after="0" w:line="276" w:lineRule="auto"/>
              <w:rPr>
                <w:szCs w:val="20"/>
              </w:rPr>
            </w:pPr>
            <w:r w:rsidRPr="00F23602">
              <w:rPr>
                <w:szCs w:val="20"/>
              </w:rPr>
              <w:t>DV</w:t>
            </w:r>
          </w:p>
        </w:tc>
        <w:tc>
          <w:tcPr>
            <w:tcW w:w="3513" w:type="dxa"/>
            <w:tcBorders>
              <w:right w:val="single" w:sz="12" w:space="0" w:color="auto"/>
            </w:tcBorders>
            <w:vAlign w:val="center"/>
          </w:tcPr>
          <w:p w14:paraId="32FDA122" w14:textId="77777777" w:rsidR="00A60E7D" w:rsidRPr="00F23602" w:rsidRDefault="00A60E7D" w:rsidP="00AE2B80">
            <w:pPr>
              <w:spacing w:after="0" w:line="276" w:lineRule="auto"/>
              <w:jc w:val="left"/>
              <w:rPr>
                <w:sz w:val="13"/>
                <w:szCs w:val="13"/>
              </w:rPr>
            </w:pPr>
            <w:r w:rsidRPr="00F23602">
              <w:rPr>
                <w:szCs w:val="20"/>
              </w:rPr>
              <w:t>Draft Vocabulary</w:t>
            </w:r>
            <w:r>
              <w:rPr>
                <w:szCs w:val="20"/>
                <w:vertAlign w:val="superscript"/>
              </w:rPr>
              <w:t>2</w:t>
            </w:r>
          </w:p>
        </w:tc>
        <w:tc>
          <w:tcPr>
            <w:tcW w:w="1167" w:type="dxa"/>
            <w:tcBorders>
              <w:left w:val="single" w:sz="12" w:space="0" w:color="auto"/>
            </w:tcBorders>
            <w:vAlign w:val="center"/>
          </w:tcPr>
          <w:p w14:paraId="471B64A0" w14:textId="77777777" w:rsidR="00A60E7D" w:rsidRPr="00F23602" w:rsidRDefault="00A60E7D" w:rsidP="00AE2B80">
            <w:pPr>
              <w:spacing w:after="0" w:line="276" w:lineRule="auto"/>
              <w:rPr>
                <w:szCs w:val="20"/>
              </w:rPr>
            </w:pPr>
            <w:r w:rsidRPr="00F23602">
              <w:rPr>
                <w:szCs w:val="20"/>
              </w:rPr>
              <w:t>USNWG</w:t>
            </w:r>
          </w:p>
        </w:tc>
        <w:tc>
          <w:tcPr>
            <w:tcW w:w="3527" w:type="dxa"/>
            <w:vAlign w:val="center"/>
          </w:tcPr>
          <w:p w14:paraId="00F02EB6" w14:textId="77777777" w:rsidR="00A60E7D" w:rsidRPr="00F23602" w:rsidRDefault="00A60E7D" w:rsidP="00AE2B80">
            <w:pPr>
              <w:spacing w:after="0" w:line="276" w:lineRule="auto"/>
              <w:jc w:val="left"/>
              <w:rPr>
                <w:szCs w:val="20"/>
              </w:rPr>
            </w:pPr>
            <w:r w:rsidRPr="00F23602">
              <w:rPr>
                <w:szCs w:val="20"/>
              </w:rPr>
              <w:t>U.S. National Work Group</w:t>
            </w:r>
          </w:p>
        </w:tc>
      </w:tr>
      <w:tr w:rsidR="00A60E7D" w:rsidRPr="00F23602" w14:paraId="437D0F86" w14:textId="77777777" w:rsidTr="00AE2B80">
        <w:trPr>
          <w:trHeight w:val="20"/>
        </w:trPr>
        <w:tc>
          <w:tcPr>
            <w:tcW w:w="1181" w:type="dxa"/>
            <w:vAlign w:val="center"/>
          </w:tcPr>
          <w:p w14:paraId="48EF82F8" w14:textId="77777777" w:rsidR="00A60E7D" w:rsidRPr="00F23602" w:rsidRDefault="00A60E7D" w:rsidP="00AE2B80">
            <w:pPr>
              <w:spacing w:after="0" w:line="276" w:lineRule="auto"/>
              <w:rPr>
                <w:szCs w:val="20"/>
              </w:rPr>
            </w:pPr>
            <w:r w:rsidRPr="00F23602">
              <w:rPr>
                <w:szCs w:val="20"/>
              </w:rPr>
              <w:t>GA</w:t>
            </w:r>
          </w:p>
        </w:tc>
        <w:tc>
          <w:tcPr>
            <w:tcW w:w="3513" w:type="dxa"/>
            <w:tcBorders>
              <w:right w:val="single" w:sz="12" w:space="0" w:color="auto"/>
            </w:tcBorders>
            <w:vAlign w:val="center"/>
          </w:tcPr>
          <w:p w14:paraId="2780392D" w14:textId="77777777" w:rsidR="00A60E7D" w:rsidRPr="00F23602" w:rsidRDefault="00A60E7D" w:rsidP="00AE2B80">
            <w:pPr>
              <w:spacing w:after="0" w:line="276" w:lineRule="auto"/>
              <w:jc w:val="left"/>
              <w:rPr>
                <w:szCs w:val="20"/>
              </w:rPr>
            </w:pPr>
            <w:r w:rsidRPr="00F23602">
              <w:rPr>
                <w:szCs w:val="20"/>
              </w:rPr>
              <w:t>General Assembly</w:t>
            </w:r>
          </w:p>
        </w:tc>
        <w:tc>
          <w:tcPr>
            <w:tcW w:w="1167" w:type="dxa"/>
            <w:tcBorders>
              <w:left w:val="single" w:sz="12" w:space="0" w:color="auto"/>
            </w:tcBorders>
            <w:vAlign w:val="center"/>
          </w:tcPr>
          <w:p w14:paraId="7D1E43AB" w14:textId="77777777" w:rsidR="00A60E7D" w:rsidRPr="00F23602" w:rsidRDefault="00A60E7D" w:rsidP="00AE2B80">
            <w:pPr>
              <w:spacing w:after="0" w:line="276" w:lineRule="auto"/>
              <w:rPr>
                <w:szCs w:val="20"/>
              </w:rPr>
            </w:pPr>
            <w:r w:rsidRPr="00F23602">
              <w:rPr>
                <w:szCs w:val="20"/>
              </w:rPr>
              <w:t>VIM</w:t>
            </w:r>
          </w:p>
        </w:tc>
        <w:tc>
          <w:tcPr>
            <w:tcW w:w="3527" w:type="dxa"/>
            <w:vAlign w:val="center"/>
          </w:tcPr>
          <w:p w14:paraId="0D16EC8A" w14:textId="77777777" w:rsidR="00A60E7D" w:rsidRPr="00F23602" w:rsidRDefault="00A60E7D" w:rsidP="00AE2B80">
            <w:pPr>
              <w:spacing w:after="0" w:line="276" w:lineRule="auto"/>
              <w:jc w:val="left"/>
              <w:rPr>
                <w:szCs w:val="20"/>
              </w:rPr>
            </w:pPr>
            <w:r w:rsidRPr="00F23602">
              <w:rPr>
                <w:szCs w:val="20"/>
              </w:rPr>
              <w:t>International Vocabulary of Metrology</w:t>
            </w:r>
          </w:p>
        </w:tc>
      </w:tr>
      <w:tr w:rsidR="00A60E7D" w:rsidRPr="00F23602" w14:paraId="4ADDCC04" w14:textId="77777777" w:rsidTr="00AE2B80">
        <w:trPr>
          <w:trHeight w:val="20"/>
        </w:trPr>
        <w:tc>
          <w:tcPr>
            <w:tcW w:w="1181" w:type="dxa"/>
            <w:vAlign w:val="center"/>
          </w:tcPr>
          <w:p w14:paraId="2FC953A9" w14:textId="77777777" w:rsidR="00A60E7D" w:rsidRPr="00F23602" w:rsidRDefault="00A60E7D" w:rsidP="00AE2B80">
            <w:pPr>
              <w:spacing w:after="0" w:line="276" w:lineRule="auto"/>
              <w:rPr>
                <w:szCs w:val="20"/>
              </w:rPr>
            </w:pPr>
            <w:r w:rsidRPr="00F23602">
              <w:rPr>
                <w:szCs w:val="20"/>
              </w:rPr>
              <w:t>IEC</w:t>
            </w:r>
          </w:p>
        </w:tc>
        <w:tc>
          <w:tcPr>
            <w:tcW w:w="3513" w:type="dxa"/>
            <w:tcBorders>
              <w:right w:val="single" w:sz="12" w:space="0" w:color="auto"/>
            </w:tcBorders>
            <w:vAlign w:val="center"/>
          </w:tcPr>
          <w:p w14:paraId="599B34EA" w14:textId="77777777" w:rsidR="00A60E7D" w:rsidRPr="00F23602" w:rsidRDefault="00A60E7D" w:rsidP="00AE2B80">
            <w:pPr>
              <w:spacing w:after="0" w:line="276" w:lineRule="auto"/>
              <w:jc w:val="left"/>
              <w:rPr>
                <w:szCs w:val="20"/>
              </w:rPr>
            </w:pPr>
            <w:r w:rsidRPr="00F23602">
              <w:rPr>
                <w:szCs w:val="20"/>
              </w:rPr>
              <w:t>International Electrotechnical Commission</w:t>
            </w:r>
          </w:p>
        </w:tc>
        <w:tc>
          <w:tcPr>
            <w:tcW w:w="1167" w:type="dxa"/>
            <w:tcBorders>
              <w:left w:val="single" w:sz="12" w:space="0" w:color="auto"/>
            </w:tcBorders>
            <w:vAlign w:val="center"/>
          </w:tcPr>
          <w:p w14:paraId="3249C987" w14:textId="77777777" w:rsidR="00A60E7D" w:rsidRPr="00F23602" w:rsidRDefault="00A60E7D" w:rsidP="00AE2B80">
            <w:pPr>
              <w:spacing w:after="0" w:line="276" w:lineRule="auto"/>
              <w:rPr>
                <w:szCs w:val="20"/>
              </w:rPr>
            </w:pPr>
            <w:r w:rsidRPr="00F23602">
              <w:rPr>
                <w:szCs w:val="20"/>
              </w:rPr>
              <w:t>VIML</w:t>
            </w:r>
          </w:p>
        </w:tc>
        <w:tc>
          <w:tcPr>
            <w:tcW w:w="3527" w:type="dxa"/>
            <w:vAlign w:val="center"/>
          </w:tcPr>
          <w:p w14:paraId="53C515AF" w14:textId="77777777" w:rsidR="00A60E7D" w:rsidRPr="00F23602" w:rsidRDefault="00A60E7D" w:rsidP="00AE2B80">
            <w:pPr>
              <w:spacing w:after="0" w:line="276" w:lineRule="auto"/>
              <w:jc w:val="left"/>
              <w:rPr>
                <w:szCs w:val="20"/>
              </w:rPr>
            </w:pPr>
            <w:r w:rsidRPr="00F23602">
              <w:rPr>
                <w:szCs w:val="20"/>
              </w:rPr>
              <w:t>International Vocabulary of Legal Metrology</w:t>
            </w:r>
          </w:p>
        </w:tc>
      </w:tr>
      <w:tr w:rsidR="00A60E7D" w:rsidRPr="00F23602" w14:paraId="1CFA26AB" w14:textId="77777777" w:rsidTr="00AE2B80">
        <w:trPr>
          <w:trHeight w:val="20"/>
        </w:trPr>
        <w:tc>
          <w:tcPr>
            <w:tcW w:w="1181" w:type="dxa"/>
            <w:vAlign w:val="center"/>
          </w:tcPr>
          <w:p w14:paraId="39E88F71" w14:textId="77777777" w:rsidR="00A60E7D" w:rsidRPr="00F23602" w:rsidRDefault="00A60E7D" w:rsidP="00AE2B80">
            <w:pPr>
              <w:spacing w:after="0" w:line="276" w:lineRule="auto"/>
              <w:rPr>
                <w:szCs w:val="20"/>
              </w:rPr>
            </w:pPr>
            <w:r w:rsidRPr="00F23602">
              <w:rPr>
                <w:szCs w:val="20"/>
              </w:rPr>
              <w:t>IQ Mark</w:t>
            </w:r>
          </w:p>
        </w:tc>
        <w:tc>
          <w:tcPr>
            <w:tcW w:w="3513" w:type="dxa"/>
            <w:tcBorders>
              <w:bottom w:val="single" w:sz="6" w:space="0" w:color="auto"/>
              <w:right w:val="single" w:sz="12" w:space="0" w:color="auto"/>
            </w:tcBorders>
            <w:vAlign w:val="center"/>
          </w:tcPr>
          <w:p w14:paraId="29D3C1A9" w14:textId="77777777" w:rsidR="00A60E7D" w:rsidRPr="00F23602" w:rsidRDefault="00A60E7D" w:rsidP="00AE2B80">
            <w:pPr>
              <w:spacing w:after="0" w:line="276" w:lineRule="auto"/>
              <w:jc w:val="left"/>
              <w:rPr>
                <w:szCs w:val="20"/>
              </w:rPr>
            </w:pPr>
            <w:r w:rsidRPr="00F23602">
              <w:rPr>
                <w:szCs w:val="20"/>
              </w:rPr>
              <w:t>International Quantity Mark</w:t>
            </w:r>
          </w:p>
        </w:tc>
        <w:tc>
          <w:tcPr>
            <w:tcW w:w="1167" w:type="dxa"/>
            <w:tcBorders>
              <w:left w:val="single" w:sz="12" w:space="0" w:color="auto"/>
              <w:bottom w:val="single" w:sz="6" w:space="0" w:color="auto"/>
            </w:tcBorders>
            <w:vAlign w:val="center"/>
          </w:tcPr>
          <w:p w14:paraId="3BB9418B" w14:textId="77777777" w:rsidR="00A60E7D" w:rsidRPr="00F23602" w:rsidRDefault="00A60E7D" w:rsidP="00AE2B80">
            <w:pPr>
              <w:spacing w:after="0" w:line="276" w:lineRule="auto"/>
              <w:rPr>
                <w:szCs w:val="20"/>
              </w:rPr>
            </w:pPr>
            <w:r w:rsidRPr="00F23602">
              <w:rPr>
                <w:szCs w:val="20"/>
              </w:rPr>
              <w:t>WD</w:t>
            </w:r>
          </w:p>
        </w:tc>
        <w:tc>
          <w:tcPr>
            <w:tcW w:w="3527" w:type="dxa"/>
            <w:vAlign w:val="center"/>
          </w:tcPr>
          <w:p w14:paraId="4D144078" w14:textId="77777777" w:rsidR="00A60E7D" w:rsidRPr="00F23602" w:rsidRDefault="00A60E7D" w:rsidP="00AE2B80">
            <w:pPr>
              <w:spacing w:after="0" w:line="276" w:lineRule="auto"/>
              <w:jc w:val="left"/>
              <w:rPr>
                <w:sz w:val="13"/>
                <w:szCs w:val="13"/>
              </w:rPr>
            </w:pPr>
            <w:r w:rsidRPr="00F23602">
              <w:rPr>
                <w:szCs w:val="20"/>
              </w:rPr>
              <w:t>Working Draft</w:t>
            </w:r>
            <w:r w:rsidRPr="00F23602">
              <w:rPr>
                <w:szCs w:val="20"/>
                <w:vertAlign w:val="superscript"/>
              </w:rPr>
              <w:t>3</w:t>
            </w:r>
          </w:p>
        </w:tc>
      </w:tr>
      <w:tr w:rsidR="00A60E7D" w:rsidRPr="00F23602" w14:paraId="2900F657" w14:textId="77777777" w:rsidTr="00AE2B80">
        <w:trPr>
          <w:trHeight w:val="20"/>
        </w:trPr>
        <w:tc>
          <w:tcPr>
            <w:tcW w:w="9388" w:type="dxa"/>
            <w:gridSpan w:val="4"/>
          </w:tcPr>
          <w:p w14:paraId="43AA3740" w14:textId="77777777" w:rsidR="00A60E7D" w:rsidRPr="00F23602" w:rsidRDefault="00A60E7D" w:rsidP="00AE2B80">
            <w:pPr>
              <w:spacing w:after="0" w:line="276" w:lineRule="auto"/>
              <w:rPr>
                <w:szCs w:val="20"/>
              </w:rPr>
            </w:pPr>
            <w:r w:rsidRPr="004C16FC">
              <w:rPr>
                <w:szCs w:val="20"/>
                <w:vertAlign w:val="superscript"/>
              </w:rPr>
              <w:t>1</w:t>
            </w:r>
            <w:r w:rsidRPr="00F23602">
              <w:rPr>
                <w:szCs w:val="20"/>
              </w:rPr>
              <w:t>CD: a committee draft at the stage of development within a technical committee, subcommittee</w:t>
            </w:r>
            <w:r>
              <w:rPr>
                <w:szCs w:val="20"/>
              </w:rPr>
              <w:t>,</w:t>
            </w:r>
            <w:r w:rsidRPr="00F23602">
              <w:rPr>
                <w:szCs w:val="20"/>
              </w:rPr>
              <w:t xml:space="preserve"> or project group; in this document, successive drafts are numbered 1 CD, 2 CD, etc.</w:t>
            </w:r>
          </w:p>
          <w:p w14:paraId="741676E0" w14:textId="77777777" w:rsidR="00A60E7D" w:rsidRPr="00F23602" w:rsidRDefault="00A60E7D" w:rsidP="00AE2B80">
            <w:pPr>
              <w:spacing w:after="0" w:line="276" w:lineRule="auto"/>
              <w:rPr>
                <w:szCs w:val="20"/>
              </w:rPr>
            </w:pPr>
            <w:r w:rsidRPr="004C16FC">
              <w:rPr>
                <w:szCs w:val="20"/>
                <w:vertAlign w:val="superscript"/>
              </w:rPr>
              <w:t>2</w:t>
            </w:r>
            <w:r w:rsidRPr="00F23602">
              <w:rPr>
                <w:szCs w:val="20"/>
              </w:rPr>
              <w:t>DD, DR, and DV: a draft document approved at the level of the technical committee, subcommittee or project group concerned and sent to BIML for approval by CIML.</w:t>
            </w:r>
          </w:p>
          <w:p w14:paraId="1CDB6D68" w14:textId="77777777" w:rsidR="00A60E7D" w:rsidRPr="00F23602" w:rsidRDefault="00A60E7D" w:rsidP="00AE2B80">
            <w:pPr>
              <w:spacing w:after="0" w:line="276" w:lineRule="auto"/>
              <w:rPr>
                <w:szCs w:val="20"/>
              </w:rPr>
            </w:pPr>
            <w:r w:rsidRPr="004C16FC">
              <w:rPr>
                <w:szCs w:val="20"/>
                <w:vertAlign w:val="superscript"/>
              </w:rPr>
              <w:t>3</w:t>
            </w:r>
            <w:r w:rsidRPr="00F23602">
              <w:rPr>
                <w:szCs w:val="20"/>
              </w:rPr>
              <w:t>WD: working draft that precedes the development of a CD; in this document, successive drafts are number 1 WD, 2 WD, etc.</w:t>
            </w:r>
          </w:p>
        </w:tc>
      </w:tr>
    </w:tbl>
    <w:p w14:paraId="037CD2E4" w14:textId="77777777" w:rsidR="009D6729" w:rsidRDefault="009D6729" w:rsidP="009D6729">
      <w:r>
        <w:br w:type="page"/>
      </w:r>
    </w:p>
    <w:tbl>
      <w:tblPr>
        <w:tblW w:w="9360" w:type="dxa"/>
        <w:tblBorders>
          <w:top w:val="single" w:sz="18" w:space="0" w:color="auto"/>
          <w:bottom w:val="single" w:sz="18"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360"/>
      </w:tblGrid>
      <w:tr w:rsidR="009D6729" w:rsidRPr="00F23602" w14:paraId="26772669" w14:textId="77777777" w:rsidTr="00D9008F">
        <w:tc>
          <w:tcPr>
            <w:tcW w:w="9360" w:type="dxa"/>
            <w:shd w:val="clear" w:color="auto" w:fill="auto"/>
            <w:vAlign w:val="center"/>
          </w:tcPr>
          <w:p w14:paraId="66B31D23" w14:textId="77777777" w:rsidR="009D6729" w:rsidRPr="00F23602" w:rsidRDefault="009D6729" w:rsidP="00D9008F">
            <w:pPr>
              <w:spacing w:after="0"/>
              <w:jc w:val="center"/>
              <w:rPr>
                <w:b/>
                <w:sz w:val="22"/>
                <w:szCs w:val="24"/>
              </w:rPr>
            </w:pPr>
            <w:r w:rsidRPr="00F23602">
              <w:rPr>
                <w:b/>
                <w:sz w:val="22"/>
                <w:szCs w:val="24"/>
              </w:rPr>
              <w:lastRenderedPageBreak/>
              <w:t>Details of All Items</w:t>
            </w:r>
          </w:p>
          <w:p w14:paraId="0071BD48" w14:textId="77777777" w:rsidR="009D6729" w:rsidRPr="00F23602" w:rsidRDefault="009D6729" w:rsidP="00D9008F">
            <w:pPr>
              <w:spacing w:after="0"/>
              <w:jc w:val="center"/>
              <w:rPr>
                <w:b/>
                <w:sz w:val="22"/>
                <w:szCs w:val="24"/>
              </w:rPr>
            </w:pPr>
            <w:r w:rsidRPr="00F23602">
              <w:rPr>
                <w:b/>
                <w:sz w:val="22"/>
                <w:szCs w:val="24"/>
              </w:rPr>
              <w:t>(In order by Reference Key)</w:t>
            </w:r>
          </w:p>
        </w:tc>
      </w:tr>
    </w:tbl>
    <w:p w14:paraId="59C3D506" w14:textId="77777777" w:rsidR="00A60E7D" w:rsidRPr="00F23602" w:rsidRDefault="009D6729" w:rsidP="00A60E7D">
      <w:pPr>
        <w:pStyle w:val="OIMLHdg1"/>
        <w:ind w:left="0" w:firstLine="0"/>
      </w:pPr>
      <w:bookmarkStart w:id="148" w:name="_Toc503964955"/>
      <w:bookmarkStart w:id="149" w:name="_Toc367371942"/>
      <w:bookmarkStart w:id="150" w:name="_Toc367372415"/>
      <w:r w:rsidRPr="00F23602">
        <w:t>I.</w:t>
      </w:r>
      <w:r w:rsidRPr="00F23602">
        <w:tab/>
      </w:r>
      <w:bookmarkEnd w:id="148"/>
      <w:bookmarkEnd w:id="149"/>
      <w:bookmarkEnd w:id="150"/>
      <w:r w:rsidR="00A60E7D" w:rsidRPr="00F23602">
        <w:t>Report on the Activities of the OIML Technical Committees</w:t>
      </w:r>
    </w:p>
    <w:p w14:paraId="48D02211" w14:textId="77777777" w:rsidR="00A60E7D" w:rsidRPr="00F23602" w:rsidRDefault="00A60E7D" w:rsidP="00A60E7D">
      <w:pPr>
        <w:rPr>
          <w:szCs w:val="20"/>
        </w:rPr>
      </w:pPr>
      <w:r w:rsidRPr="00F23602">
        <w:rPr>
          <w:szCs w:val="20"/>
        </w:rPr>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Conveners, the U.S. National Work Groups (USNWGs), and the International Work Groups (IWGs) and Project Groups of the TCs and SCs are also included.</w:t>
      </w:r>
    </w:p>
    <w:p w14:paraId="73B7CCAD" w14:textId="77777777" w:rsidR="00A60E7D" w:rsidRPr="004C16FC" w:rsidRDefault="00A60E7D" w:rsidP="00A60E7D">
      <w:pPr>
        <w:pStyle w:val="ItemHeading"/>
        <w:keepNext w:val="0"/>
        <w:keepLines w:val="0"/>
        <w:ind w:left="0" w:firstLine="0"/>
        <w:rPr>
          <w:b w:val="0"/>
          <w:bCs w:val="0"/>
        </w:rPr>
      </w:pPr>
      <w:bookmarkStart w:id="151" w:name="_Hlk501357852"/>
      <w:r w:rsidRPr="00F2438B">
        <w:t xml:space="preserve">TC 3/SC 5 Conformity Assessment (United States) </w:t>
      </w:r>
    </w:p>
    <w:p w14:paraId="6D33F544" w14:textId="77777777" w:rsidR="00A60E7D" w:rsidRPr="00204881" w:rsidRDefault="00A60E7D" w:rsidP="00A60E7D">
      <w:pPr>
        <w:rPr>
          <w:szCs w:val="20"/>
        </w:rPr>
      </w:pPr>
      <w:bookmarkStart w:id="152" w:name="_Toc367372417"/>
      <w:r w:rsidRPr="00204881">
        <w:rPr>
          <w:szCs w:val="20"/>
        </w:rPr>
        <w:t xml:space="preserve">Please see the section on the OIML Certification System (OIML-CS), found at the end of this Section of Appendix A. </w:t>
      </w:r>
    </w:p>
    <w:bookmarkEnd w:id="151"/>
    <w:p w14:paraId="7D552B9C" w14:textId="77777777" w:rsidR="00A60E7D" w:rsidRPr="004C16FC" w:rsidRDefault="00A60E7D" w:rsidP="00A60E7D">
      <w:pPr>
        <w:pStyle w:val="ItemHeading"/>
        <w:keepNext w:val="0"/>
        <w:keepLines w:val="0"/>
        <w:ind w:left="0" w:firstLine="0"/>
        <w:rPr>
          <w:b w:val="0"/>
        </w:rPr>
      </w:pPr>
      <w:r w:rsidRPr="00F2438B">
        <w:t>TC 5/SC 1 Environmental Conditions (</w:t>
      </w:r>
      <w:r>
        <w:rPr>
          <w:lang w:val="en-US"/>
        </w:rPr>
        <w:t>Canada</w:t>
      </w:r>
      <w:r w:rsidRPr="00F2438B">
        <w:t>)</w:t>
      </w:r>
      <w:bookmarkEnd w:id="152"/>
    </w:p>
    <w:p w14:paraId="4776EDE4" w14:textId="77777777" w:rsidR="00A60E7D" w:rsidRPr="00204881" w:rsidRDefault="00A60E7D" w:rsidP="00A60E7D">
      <w:pPr>
        <w:rPr>
          <w:szCs w:val="20"/>
        </w:rPr>
      </w:pPr>
      <w:r w:rsidRPr="00204881">
        <w:rPr>
          <w:szCs w:val="20"/>
        </w:rPr>
        <w:t xml:space="preserve">OIML D 11 </w:t>
      </w:r>
      <w:r w:rsidRPr="00204881">
        <w:rPr>
          <w:i/>
          <w:szCs w:val="20"/>
        </w:rPr>
        <w:t>General requirements for measuring instruments - Environmental conditions</w:t>
      </w:r>
      <w:r w:rsidRPr="00204881">
        <w:rPr>
          <w:szCs w:val="20"/>
        </w:rPr>
        <w:t xml:space="preserve"> is a very important document in the OIML system and is used by all OIML TCs as a general reference for technical and testing requirements on all measuring instruments.  Highlights of the most recent revision cycle </w:t>
      </w:r>
      <w:proofErr w:type="gramStart"/>
      <w:r w:rsidRPr="00204881">
        <w:rPr>
          <w:szCs w:val="20"/>
        </w:rPr>
        <w:t>include:</w:t>
      </w:r>
      <w:proofErr w:type="gramEnd"/>
      <w:r w:rsidRPr="00204881">
        <w:rPr>
          <w:szCs w:val="20"/>
        </w:rPr>
        <w:t xml:space="preserve"> expanding the terminology section, updating several testing sections to reflect the latest International Electrotechnical Commission (IEC) reference standards, and including a new environmental class (“E3”) for a non-mains local source of electrical power supply.  </w:t>
      </w:r>
      <w:r>
        <w:rPr>
          <w:szCs w:val="20"/>
        </w:rPr>
        <w:t xml:space="preserve">Canada has responsibility for this Secretariat, and a new project to revise D 11 was approved by the CIML in Oct 2022. </w:t>
      </w:r>
      <w:r w:rsidRPr="00204881">
        <w:rPr>
          <w:szCs w:val="20"/>
        </w:rPr>
        <w:t xml:space="preserve">Please contact Mr. Ralph Richter at (301) 975-3997 or </w:t>
      </w:r>
      <w:hyperlink r:id="rId40" w:history="1">
        <w:r w:rsidRPr="004C16FC">
          <w:rPr>
            <w:rFonts w:ascii="Times New Roman Bold" w:hAnsi="Times New Roman Bold"/>
            <w:b/>
            <w:szCs w:val="20"/>
          </w:rPr>
          <w:t>ralph.richter@nist.gov</w:t>
        </w:r>
      </w:hyperlink>
      <w:r w:rsidRPr="00204881">
        <w:rPr>
          <w:szCs w:val="20"/>
          <w:u w:val="single"/>
        </w:rPr>
        <w:t>,</w:t>
      </w:r>
      <w:r w:rsidRPr="00204881">
        <w:rPr>
          <w:szCs w:val="20"/>
        </w:rPr>
        <w:t xml:space="preserve"> if you would like additional information on TC5/SC1 or OIML D 11.</w:t>
      </w:r>
    </w:p>
    <w:p w14:paraId="38912529" w14:textId="77777777" w:rsidR="00A60E7D" w:rsidRPr="00E04004" w:rsidRDefault="00A60E7D" w:rsidP="00A60E7D">
      <w:pPr>
        <w:pStyle w:val="ItemHeading"/>
        <w:keepNext w:val="0"/>
        <w:keepLines w:val="0"/>
        <w:ind w:left="0" w:firstLine="0"/>
      </w:pPr>
      <w:bookmarkStart w:id="153" w:name="_Toc367372418"/>
      <w:bookmarkStart w:id="154" w:name="_Hlk501358831"/>
      <w:r w:rsidRPr="00E04004">
        <w:t>TC 5/SC 2 Software (Germany and BIML)</w:t>
      </w:r>
      <w:bookmarkEnd w:id="153"/>
    </w:p>
    <w:p w14:paraId="334B6DDD" w14:textId="77777777" w:rsidR="00A60E7D" w:rsidRPr="004336E5" w:rsidRDefault="00A60E7D" w:rsidP="00A60E7D">
      <w:pPr>
        <w:rPr>
          <w:szCs w:val="20"/>
        </w:rPr>
      </w:pPr>
      <w:r>
        <w:rPr>
          <w:szCs w:val="20"/>
        </w:rPr>
        <w:t xml:space="preserve">OIML </w:t>
      </w:r>
      <w:r w:rsidRPr="004336E5">
        <w:rPr>
          <w:szCs w:val="20"/>
        </w:rPr>
        <w:t xml:space="preserve">D 31 </w:t>
      </w:r>
      <w:r w:rsidRPr="004336E5">
        <w:rPr>
          <w:i/>
          <w:iCs/>
          <w:szCs w:val="20"/>
        </w:rPr>
        <w:t xml:space="preserve">General Requirements for Software-controlled Measuring Instruments </w:t>
      </w:r>
      <w:r w:rsidRPr="004336E5">
        <w:rPr>
          <w:szCs w:val="20"/>
        </w:rPr>
        <w:t xml:space="preserve">serves as guidance for the software requirements in </w:t>
      </w:r>
      <w:proofErr w:type="gramStart"/>
      <w:r w:rsidRPr="004336E5">
        <w:rPr>
          <w:szCs w:val="20"/>
        </w:rPr>
        <w:t xml:space="preserve">all </w:t>
      </w:r>
      <w:r>
        <w:rPr>
          <w:szCs w:val="20"/>
        </w:rPr>
        <w:t>of</w:t>
      </w:r>
      <w:proofErr w:type="gramEnd"/>
      <w:r>
        <w:rPr>
          <w:szCs w:val="20"/>
        </w:rPr>
        <w:t xml:space="preserve"> the </w:t>
      </w:r>
      <w:r w:rsidRPr="004336E5">
        <w:rPr>
          <w:szCs w:val="20"/>
        </w:rPr>
        <w:t xml:space="preserve">OIML International Recommendations.  </w:t>
      </w:r>
      <w:r>
        <w:rPr>
          <w:szCs w:val="20"/>
        </w:rPr>
        <w:t xml:space="preserve">The recently published revision of D 31 now incorporates </w:t>
      </w:r>
      <w:r w:rsidRPr="004336E5">
        <w:rPr>
          <w:szCs w:val="20"/>
        </w:rPr>
        <w:t>methods</w:t>
      </w:r>
      <w:r>
        <w:rPr>
          <w:szCs w:val="20"/>
        </w:rPr>
        <w:t>/</w:t>
      </w:r>
      <w:r w:rsidRPr="004336E5">
        <w:rPr>
          <w:szCs w:val="20"/>
        </w:rPr>
        <w:t>means of software verification</w:t>
      </w:r>
      <w:r>
        <w:rPr>
          <w:szCs w:val="20"/>
        </w:rPr>
        <w:t xml:space="preserve"> and improved harmonization of terminology.  </w:t>
      </w:r>
      <w:r w:rsidRPr="004336E5">
        <w:rPr>
          <w:szCs w:val="20"/>
        </w:rPr>
        <w:t>This includes a subset of terms for “Measurement Result Relevant Information” and “Measurement (Process) Information”</w:t>
      </w:r>
      <w:r>
        <w:rPr>
          <w:szCs w:val="20"/>
        </w:rPr>
        <w:t xml:space="preserve">; this will </w:t>
      </w:r>
      <w:r w:rsidRPr="004336E5">
        <w:rPr>
          <w:szCs w:val="20"/>
        </w:rPr>
        <w:t>distinguish data necessary for legal metrology purposes</w:t>
      </w:r>
      <w:r>
        <w:rPr>
          <w:szCs w:val="20"/>
        </w:rPr>
        <w:t xml:space="preserve"> from </w:t>
      </w:r>
      <w:r w:rsidRPr="004336E5">
        <w:rPr>
          <w:szCs w:val="20"/>
        </w:rPr>
        <w:t xml:space="preserve">data that is necessary for instrument operation but otherwise not legally necessary.  </w:t>
      </w:r>
    </w:p>
    <w:p w14:paraId="6FC27433" w14:textId="77777777" w:rsidR="00A60E7D" w:rsidRPr="004336E5" w:rsidRDefault="00A60E7D" w:rsidP="00A60E7D">
      <w:pPr>
        <w:rPr>
          <w:szCs w:val="20"/>
        </w:rPr>
      </w:pPr>
      <w:r>
        <w:rPr>
          <w:szCs w:val="20"/>
        </w:rPr>
        <w:t xml:space="preserve">Because some issues in the last revision cycle in OIML D 31 were not able to be fully resolved, the document is now being further revised.  A virtual project group meeting was held in Feb 2022 to help resolve comments received on the 1CD, and a 2CD of the revised document was distributed to the project group in July 2022.  </w:t>
      </w:r>
      <w:bookmarkStart w:id="155" w:name="_Hlk30074274"/>
      <w:r>
        <w:rPr>
          <w:szCs w:val="20"/>
        </w:rPr>
        <w:t>P</w:t>
      </w:r>
      <w:r w:rsidRPr="004336E5">
        <w:rPr>
          <w:szCs w:val="20"/>
        </w:rPr>
        <w:t xml:space="preserve">arties interested in these OIML software efforts should contact Dr. Katya </w:t>
      </w:r>
      <w:proofErr w:type="spellStart"/>
      <w:r w:rsidRPr="004336E5">
        <w:rPr>
          <w:szCs w:val="20"/>
        </w:rPr>
        <w:t>Delak</w:t>
      </w:r>
      <w:proofErr w:type="spellEnd"/>
      <w:r w:rsidRPr="004336E5">
        <w:rPr>
          <w:szCs w:val="20"/>
        </w:rPr>
        <w:t xml:space="preserve"> at (301) 975-2520 or </w:t>
      </w:r>
      <w:hyperlink r:id="rId41" w:history="1">
        <w:r w:rsidRPr="004C16FC">
          <w:rPr>
            <w:rFonts w:ascii="Times New Roman Bold" w:hAnsi="Times New Roman Bold"/>
            <w:b/>
            <w:noProof/>
            <w:szCs w:val="20"/>
          </w:rPr>
          <w:t>katya.delak@nist.gov</w:t>
        </w:r>
      </w:hyperlink>
      <w:r w:rsidRPr="004336E5">
        <w:rPr>
          <w:szCs w:val="20"/>
        </w:rPr>
        <w:t xml:space="preserve"> if they </w:t>
      </w:r>
      <w:r>
        <w:rPr>
          <w:szCs w:val="20"/>
        </w:rPr>
        <w:t xml:space="preserve">have questions or </w:t>
      </w:r>
      <w:r w:rsidRPr="004336E5">
        <w:rPr>
          <w:szCs w:val="20"/>
        </w:rPr>
        <w:t>would like to participate</w:t>
      </w:r>
      <w:r>
        <w:rPr>
          <w:szCs w:val="20"/>
        </w:rPr>
        <w:t>.</w:t>
      </w:r>
    </w:p>
    <w:p w14:paraId="11F0BC38" w14:textId="77777777" w:rsidR="00A60E7D" w:rsidRPr="00D23A91" w:rsidRDefault="00A60E7D" w:rsidP="00A60E7D">
      <w:pPr>
        <w:pStyle w:val="ItemHeading"/>
        <w:keepNext w:val="0"/>
        <w:keepLines w:val="0"/>
        <w:ind w:left="0" w:firstLine="0"/>
        <w:rPr>
          <w:bCs w:val="0"/>
        </w:rPr>
      </w:pPr>
      <w:bookmarkStart w:id="156" w:name="_Toc367372419"/>
      <w:bookmarkEnd w:id="154"/>
      <w:bookmarkEnd w:id="155"/>
      <w:r w:rsidRPr="00D23A91">
        <w:rPr>
          <w:bCs w:val="0"/>
        </w:rPr>
        <w:t>TC 6 Prepackaged Products (South Africa)</w:t>
      </w:r>
      <w:bookmarkEnd w:id="156"/>
    </w:p>
    <w:p w14:paraId="5B717534" w14:textId="77777777" w:rsidR="00A60E7D" w:rsidRPr="00F23602" w:rsidRDefault="00A60E7D" w:rsidP="00A60E7D">
      <w:pPr>
        <w:rPr>
          <w:szCs w:val="20"/>
        </w:rPr>
      </w:pPr>
      <w:r>
        <w:rPr>
          <w:szCs w:val="20"/>
        </w:rPr>
        <w:t>OIML Guide G 21,</w:t>
      </w:r>
      <w:r w:rsidRPr="00F23602">
        <w:rPr>
          <w:szCs w:val="20"/>
        </w:rPr>
        <w:t xml:space="preserve"> </w:t>
      </w:r>
      <w:r w:rsidRPr="00F23602">
        <w:rPr>
          <w:color w:val="000000"/>
          <w:szCs w:val="20"/>
        </w:rPr>
        <w:t>en</w:t>
      </w:r>
      <w:r w:rsidRPr="00F23602">
        <w:rPr>
          <w:szCs w:val="20"/>
        </w:rPr>
        <w:t>titled “</w:t>
      </w:r>
      <w:r w:rsidRPr="00613C21">
        <w:rPr>
          <w:i/>
          <w:szCs w:val="20"/>
        </w:rPr>
        <w:t>Guidance for Defining the Requirements for a Certification System for Prepackages</w:t>
      </w:r>
      <w:r w:rsidRPr="00F23602">
        <w:rPr>
          <w:szCs w:val="20"/>
        </w:rPr>
        <w:t xml:space="preserve">” </w:t>
      </w:r>
      <w:r>
        <w:rPr>
          <w:szCs w:val="20"/>
        </w:rPr>
        <w:t xml:space="preserve">has been published. </w:t>
      </w:r>
      <w:r w:rsidRPr="00F23602">
        <w:rPr>
          <w:szCs w:val="20"/>
        </w:rPr>
        <w:t xml:space="preserve"> This guideline was developed to assist countries in establishing reciprocal agreements to accept the test results on prepackaged goods.  </w:t>
      </w:r>
      <w:r>
        <w:rPr>
          <w:szCs w:val="20"/>
        </w:rPr>
        <w:t xml:space="preserve">The current publication of </w:t>
      </w:r>
      <w:r w:rsidRPr="00F23602">
        <w:rPr>
          <w:szCs w:val="20"/>
        </w:rPr>
        <w:t>OIML Recommendation R 87 “</w:t>
      </w:r>
      <w:r w:rsidRPr="00613C21">
        <w:rPr>
          <w:i/>
          <w:szCs w:val="20"/>
        </w:rPr>
        <w:t>Quantity of Product in Prepackages</w:t>
      </w:r>
      <w:r w:rsidRPr="00F23602">
        <w:rPr>
          <w:szCs w:val="20"/>
        </w:rPr>
        <w:t>” (equivalent to NIST Handbook 133 “Checking the Net Contents of Packaged Goods”) includes a comprehensive overhaul of the statistical requirements and sampling plans</w:t>
      </w:r>
      <w:r>
        <w:rPr>
          <w:szCs w:val="20"/>
        </w:rPr>
        <w:t>.</w:t>
      </w:r>
      <w:r w:rsidRPr="00F23602">
        <w:rPr>
          <w:szCs w:val="20"/>
        </w:rPr>
        <w:t xml:space="preserve"> </w:t>
      </w:r>
      <w:r>
        <w:rPr>
          <w:szCs w:val="20"/>
        </w:rPr>
        <w:t xml:space="preserve"> This Subcommittee is continuing its work on a project entitled </w:t>
      </w:r>
      <w:r w:rsidRPr="007F3D3A">
        <w:rPr>
          <w:szCs w:val="20"/>
        </w:rPr>
        <w:t>“R87 Prepackage Template”</w:t>
      </w:r>
      <w:r>
        <w:rPr>
          <w:szCs w:val="20"/>
        </w:rPr>
        <w:t xml:space="preserve">.  TC 6 is also responsible for </w:t>
      </w:r>
      <w:r w:rsidRPr="00F23602">
        <w:rPr>
          <w:szCs w:val="20"/>
        </w:rPr>
        <w:t xml:space="preserve">OIML R 79 </w:t>
      </w:r>
      <w:r w:rsidRPr="00F23602">
        <w:rPr>
          <w:i/>
          <w:iCs/>
          <w:szCs w:val="20"/>
        </w:rPr>
        <w:t>Labeling Requirements for Prepackaged Products</w:t>
      </w:r>
      <w:r>
        <w:rPr>
          <w:i/>
          <w:iCs/>
          <w:szCs w:val="20"/>
        </w:rPr>
        <w:t>.</w:t>
      </w:r>
      <w:r>
        <w:rPr>
          <w:iCs/>
          <w:szCs w:val="20"/>
        </w:rPr>
        <w:t xml:space="preserve">  </w:t>
      </w:r>
      <w:r w:rsidRPr="00F23602">
        <w:rPr>
          <w:szCs w:val="20"/>
        </w:rPr>
        <w:t xml:space="preserve">For more information or to participate </w:t>
      </w:r>
      <w:r>
        <w:rPr>
          <w:szCs w:val="20"/>
        </w:rPr>
        <w:t>in</w:t>
      </w:r>
      <w:r w:rsidRPr="00F23602">
        <w:rPr>
          <w:szCs w:val="20"/>
        </w:rPr>
        <w:t xml:space="preserve"> the activities of this committee, please contact </w:t>
      </w:r>
      <w:r>
        <w:rPr>
          <w:szCs w:val="20"/>
        </w:rPr>
        <w:t xml:space="preserve">Dr. Charles Ehrlich </w:t>
      </w:r>
      <w:r w:rsidRPr="00F23602">
        <w:rPr>
          <w:szCs w:val="20"/>
        </w:rPr>
        <w:t>(301) 975-48</w:t>
      </w:r>
      <w:r>
        <w:rPr>
          <w:szCs w:val="20"/>
        </w:rPr>
        <w:t>34</w:t>
      </w:r>
      <w:r w:rsidRPr="00F23602">
        <w:rPr>
          <w:szCs w:val="20"/>
        </w:rPr>
        <w:t xml:space="preserve"> or </w:t>
      </w:r>
      <w:r w:rsidRPr="00C56365">
        <w:rPr>
          <w:b/>
          <w:bCs/>
          <w:szCs w:val="20"/>
        </w:rPr>
        <w:t>charles.ehrlich@nist.gov</w:t>
      </w:r>
      <w:r w:rsidRPr="00F23602">
        <w:rPr>
          <w:szCs w:val="20"/>
        </w:rPr>
        <w:t>.</w:t>
      </w:r>
    </w:p>
    <w:p w14:paraId="2AAA22F5" w14:textId="77777777" w:rsidR="00A60E7D" w:rsidRPr="004C16FC" w:rsidRDefault="00A60E7D" w:rsidP="00A60E7D">
      <w:pPr>
        <w:pStyle w:val="ItemHeading"/>
        <w:ind w:left="0" w:firstLine="0"/>
        <w:rPr>
          <w:b w:val="0"/>
        </w:rPr>
      </w:pPr>
      <w:bookmarkStart w:id="157" w:name="_Toc367372421"/>
      <w:bookmarkStart w:id="158" w:name="_Hlk29821972"/>
      <w:r w:rsidRPr="00F2438B">
        <w:lastRenderedPageBreak/>
        <w:t>TC 8/SC 1 Static Volume and Mass Measurement (United States)</w:t>
      </w:r>
      <w:bookmarkEnd w:id="157"/>
    </w:p>
    <w:p w14:paraId="5C0BED64" w14:textId="77777777" w:rsidR="00A60E7D" w:rsidRDefault="00A60E7D" w:rsidP="00A60E7D">
      <w:pPr>
        <w:rPr>
          <w:szCs w:val="20"/>
        </w:rPr>
      </w:pPr>
      <w:r w:rsidRPr="00A92274">
        <w:rPr>
          <w:szCs w:val="20"/>
        </w:rPr>
        <w:t xml:space="preserve">The United States chairs the Project Groups that are revising OIML R 71 </w:t>
      </w:r>
      <w:r w:rsidRPr="00A92274">
        <w:rPr>
          <w:i/>
          <w:iCs/>
          <w:szCs w:val="20"/>
        </w:rPr>
        <w:t xml:space="preserve">Fixed Storage Tanks </w:t>
      </w:r>
      <w:r w:rsidRPr="00A92274">
        <w:rPr>
          <w:szCs w:val="20"/>
        </w:rPr>
        <w:t xml:space="preserve">and R 85 </w:t>
      </w:r>
      <w:r w:rsidRPr="00A92274">
        <w:rPr>
          <w:i/>
          <w:iCs/>
          <w:szCs w:val="20"/>
        </w:rPr>
        <w:t xml:space="preserve">Automatic Level Gages for Measuring the Level of Liquid in Fixed Storage Tanks </w:t>
      </w:r>
      <w:r w:rsidRPr="00A92274">
        <w:rPr>
          <w:szCs w:val="20"/>
        </w:rPr>
        <w:t xml:space="preserve">to add specific requirements for specialized tanks.  The 2CDs of R 71 and R 85 are planned to be distributed </w:t>
      </w:r>
      <w:r>
        <w:rPr>
          <w:szCs w:val="20"/>
        </w:rPr>
        <w:t>soon</w:t>
      </w:r>
      <w:r w:rsidRPr="00A92274">
        <w:rPr>
          <w:szCs w:val="20"/>
        </w:rPr>
        <w:t xml:space="preserve">.  The Subcommittee has discussed the importance of revising OIML R 125 </w:t>
      </w:r>
      <w:r w:rsidRPr="00A92274">
        <w:rPr>
          <w:i/>
          <w:szCs w:val="20"/>
        </w:rPr>
        <w:t>Measuring Systems for the Mass of Liquids in Tanks</w:t>
      </w:r>
      <w:r w:rsidRPr="00A92274">
        <w:rPr>
          <w:szCs w:val="20"/>
        </w:rPr>
        <w:t>, and a project to revise R 125 has been approved by the CIML.  Please contact Mr. Ralph Richter at (301)</w:t>
      </w:r>
      <w:r>
        <w:rPr>
          <w:szCs w:val="20"/>
        </w:rPr>
        <w:t> </w:t>
      </w:r>
      <w:r w:rsidRPr="00A92274">
        <w:rPr>
          <w:szCs w:val="20"/>
        </w:rPr>
        <w:t>975-</w:t>
      </w:r>
      <w:r>
        <w:rPr>
          <w:szCs w:val="20"/>
        </w:rPr>
        <w:t> </w:t>
      </w:r>
      <w:r w:rsidRPr="00A92274">
        <w:rPr>
          <w:szCs w:val="20"/>
        </w:rPr>
        <w:t xml:space="preserve">3997 or </w:t>
      </w:r>
      <w:hyperlink r:id="rId42" w:history="1">
        <w:r w:rsidRPr="004C16FC">
          <w:rPr>
            <w:b/>
            <w:szCs w:val="20"/>
          </w:rPr>
          <w:t>ralph.richter@nist.gov</w:t>
        </w:r>
      </w:hyperlink>
      <w:r w:rsidRPr="00A92274">
        <w:rPr>
          <w:szCs w:val="20"/>
          <w:u w:val="single"/>
        </w:rPr>
        <w:t>,</w:t>
      </w:r>
      <w:r w:rsidRPr="00A92274">
        <w:rPr>
          <w:szCs w:val="20"/>
        </w:rPr>
        <w:t xml:space="preserve"> if you would like copies of the documents or to participate in any of these projects.</w:t>
      </w:r>
    </w:p>
    <w:p w14:paraId="509EEDBE" w14:textId="77777777" w:rsidR="00A60E7D" w:rsidRPr="00F23602" w:rsidRDefault="00A60E7D" w:rsidP="00A60E7D">
      <w:pPr>
        <w:pStyle w:val="ItemHeading"/>
        <w:ind w:left="0" w:firstLine="0"/>
      </w:pPr>
      <w:r w:rsidRPr="00F23602">
        <w:t xml:space="preserve">TC 8/SC </w:t>
      </w:r>
      <w:r>
        <w:rPr>
          <w:lang w:val="en-US"/>
        </w:rPr>
        <w:t>5</w:t>
      </w:r>
      <w:r w:rsidRPr="00F23602">
        <w:t xml:space="preserve"> </w:t>
      </w:r>
      <w:r>
        <w:rPr>
          <w:lang w:val="en-US"/>
        </w:rPr>
        <w:t>Water Meters (United Kingdom)</w:t>
      </w:r>
    </w:p>
    <w:p w14:paraId="7C1378BF" w14:textId="77777777" w:rsidR="00A60E7D" w:rsidRPr="00F23602" w:rsidRDefault="00A60E7D" w:rsidP="00A60E7D">
      <w:pPr>
        <w:rPr>
          <w:szCs w:val="20"/>
        </w:rPr>
      </w:pPr>
      <w:r w:rsidRPr="00F23602">
        <w:rPr>
          <w:szCs w:val="20"/>
        </w:rPr>
        <w:t xml:space="preserve">The </w:t>
      </w:r>
      <w:r>
        <w:rPr>
          <w:szCs w:val="20"/>
        </w:rPr>
        <w:t xml:space="preserve">current version of OIML </w:t>
      </w:r>
      <w:r w:rsidRPr="00F23602">
        <w:rPr>
          <w:szCs w:val="20"/>
        </w:rPr>
        <w:t xml:space="preserve">R </w:t>
      </w:r>
      <w:r>
        <w:rPr>
          <w:szCs w:val="20"/>
        </w:rPr>
        <w:t>49</w:t>
      </w:r>
      <w:r w:rsidRPr="004A1F33">
        <w:t xml:space="preserve"> </w:t>
      </w:r>
      <w:r w:rsidRPr="004A1F33">
        <w:rPr>
          <w:i/>
          <w:iCs/>
          <w:szCs w:val="20"/>
        </w:rPr>
        <w:t>Water meters intended for the metering of cold potable water and hot water</w:t>
      </w:r>
      <w:r w:rsidRPr="00F23602">
        <w:rPr>
          <w:szCs w:val="20"/>
        </w:rPr>
        <w:t xml:space="preserve"> </w:t>
      </w:r>
      <w:r>
        <w:rPr>
          <w:szCs w:val="20"/>
        </w:rPr>
        <w:t xml:space="preserve">was published in 2013 after a major multi-year revision effort.  A key component of the previous revision effort was to bring the water meter standards from the International Organization for Standardization (ISO) and the European Committee for Standardization (CEN) into full harmonization with OIML R 49.  A new revision effort on R 49 has begun in 2022 with the water meter committees/experts from all three standards organizations participating.  In addition to updating and improving the standards, a key goal of the effort is to ensure the three standards remain fully harmonized.  Several virtual meetings have been held in 2022 to support the rapid completion of this project.  The 1CD of R 49 is currently being circulated for international comment with comments due in February 2023.  </w:t>
      </w:r>
      <w:r w:rsidRPr="00F23602">
        <w:rPr>
          <w:szCs w:val="20"/>
        </w:rPr>
        <w:t xml:space="preserve">To obtain more information or to participate in this project, please contact Mr. Ralph Richter at (301) 975-3997 or </w:t>
      </w:r>
      <w:hyperlink r:id="rId43" w:history="1">
        <w:r w:rsidRPr="004C16FC">
          <w:rPr>
            <w:rFonts w:ascii="Times New Roman Bold" w:hAnsi="Times New Roman Bold"/>
            <w:b/>
            <w:szCs w:val="20"/>
          </w:rPr>
          <w:t>ralph.richter@nist.gov</w:t>
        </w:r>
      </w:hyperlink>
      <w:r w:rsidRPr="00F23602">
        <w:rPr>
          <w:szCs w:val="20"/>
        </w:rPr>
        <w:t>.</w:t>
      </w:r>
    </w:p>
    <w:p w14:paraId="120C38B7" w14:textId="77777777" w:rsidR="00A60E7D" w:rsidRPr="00F23602" w:rsidRDefault="00A60E7D" w:rsidP="00A60E7D">
      <w:pPr>
        <w:pStyle w:val="ItemHeading"/>
        <w:ind w:left="0" w:firstLine="0"/>
      </w:pPr>
      <w:bookmarkStart w:id="159" w:name="_Toc367372424"/>
      <w:bookmarkEnd w:id="158"/>
      <w:r w:rsidRPr="00F23602">
        <w:t>TC 8/SC 6 Measurement of Cryogenic Liquids (United States)</w:t>
      </w:r>
      <w:bookmarkEnd w:id="159"/>
    </w:p>
    <w:p w14:paraId="79E88BBC" w14:textId="77777777" w:rsidR="00A60E7D" w:rsidRPr="00F23602" w:rsidRDefault="00A60E7D" w:rsidP="00A60E7D">
      <w:pPr>
        <w:rPr>
          <w:szCs w:val="20"/>
        </w:rPr>
      </w:pPr>
      <w:r w:rsidRPr="00F23602">
        <w:rPr>
          <w:szCs w:val="20"/>
        </w:rPr>
        <w:t xml:space="preserve">The Secretariat for </w:t>
      </w:r>
      <w:r>
        <w:rPr>
          <w:szCs w:val="20"/>
        </w:rPr>
        <w:t xml:space="preserve">OIML </w:t>
      </w:r>
      <w:r w:rsidRPr="00F23602">
        <w:rPr>
          <w:szCs w:val="20"/>
        </w:rPr>
        <w:t xml:space="preserve">R 81, </w:t>
      </w:r>
      <w:r w:rsidRPr="00F23602">
        <w:rPr>
          <w:i/>
          <w:szCs w:val="20"/>
        </w:rPr>
        <w:t>Dynamic Measuring Devices and Systems for Cryogenic Liquids</w:t>
      </w:r>
      <w:r w:rsidRPr="00F23602">
        <w:rPr>
          <w:szCs w:val="20"/>
        </w:rPr>
        <w:t xml:space="preserve"> </w:t>
      </w:r>
      <w:r>
        <w:rPr>
          <w:szCs w:val="20"/>
        </w:rPr>
        <w:t xml:space="preserve">has resolved the comments received on the </w:t>
      </w:r>
      <w:r w:rsidRPr="00F23602">
        <w:rPr>
          <w:szCs w:val="20"/>
        </w:rPr>
        <w:t>first committee draft (1CD) of R 81</w:t>
      </w:r>
      <w:r>
        <w:rPr>
          <w:szCs w:val="20"/>
        </w:rPr>
        <w:t xml:space="preserve">, and a </w:t>
      </w:r>
      <w:r w:rsidRPr="00F23602">
        <w:rPr>
          <w:szCs w:val="20"/>
        </w:rPr>
        <w:t xml:space="preserve">2CD is anticipated to be distributed </w:t>
      </w:r>
      <w:r>
        <w:rPr>
          <w:szCs w:val="20"/>
        </w:rPr>
        <w:t>soon</w:t>
      </w:r>
      <w:r w:rsidRPr="00F23602">
        <w:rPr>
          <w:szCs w:val="20"/>
        </w:rPr>
        <w:t xml:space="preserve">.  To obtain more information or to participate in this project, please contact Mr. Ralph Richter at (301) 975-3997 or </w:t>
      </w:r>
      <w:hyperlink r:id="rId44" w:history="1">
        <w:r w:rsidRPr="004C16FC">
          <w:rPr>
            <w:rFonts w:ascii="Times New Roman Bold" w:hAnsi="Times New Roman Bold"/>
            <w:b/>
            <w:szCs w:val="20"/>
          </w:rPr>
          <w:t>ralph.richter@nist.gov</w:t>
        </w:r>
      </w:hyperlink>
      <w:r w:rsidRPr="00F23602">
        <w:rPr>
          <w:szCs w:val="20"/>
        </w:rPr>
        <w:t>.</w:t>
      </w:r>
    </w:p>
    <w:p w14:paraId="6945A188" w14:textId="77777777" w:rsidR="00A60E7D" w:rsidRPr="00F23602" w:rsidRDefault="00A60E7D" w:rsidP="00A60E7D">
      <w:pPr>
        <w:pStyle w:val="ItemHeading"/>
        <w:ind w:left="0" w:firstLine="0"/>
      </w:pPr>
      <w:bookmarkStart w:id="160" w:name="_Toc367372425"/>
      <w:r w:rsidRPr="00F23602">
        <w:t>TC 8/SC 7 Gas Metering (Netherlands)</w:t>
      </w:r>
      <w:bookmarkEnd w:id="160"/>
    </w:p>
    <w:p w14:paraId="2F52D086" w14:textId="77777777" w:rsidR="00A60E7D" w:rsidRPr="00016A08" w:rsidRDefault="00A60E7D" w:rsidP="00A60E7D">
      <w:pPr>
        <w:rPr>
          <w:szCs w:val="20"/>
        </w:rPr>
      </w:pPr>
      <w:r w:rsidRPr="00016A08">
        <w:rPr>
          <w:szCs w:val="20"/>
        </w:rPr>
        <w:t xml:space="preserve">The OIML R 137 document is especially important to the U. S. interests because the American National Standards Institute (ANSI) B 109 committee on gas measurement is using the published </w:t>
      </w:r>
      <w:r>
        <w:rPr>
          <w:szCs w:val="20"/>
        </w:rPr>
        <w:t xml:space="preserve">version of </w:t>
      </w:r>
      <w:r w:rsidRPr="00016A08">
        <w:rPr>
          <w:szCs w:val="20"/>
        </w:rPr>
        <w:t xml:space="preserve">R 137 to create a new performance-based standard for gas meters in the United States.  </w:t>
      </w:r>
      <w:r>
        <w:rPr>
          <w:szCs w:val="20"/>
        </w:rPr>
        <w:t>A new project to revise R 137 was approved by the CIML in Oct 2022.</w:t>
      </w:r>
    </w:p>
    <w:p w14:paraId="171670A9" w14:textId="77777777" w:rsidR="00A60E7D" w:rsidRDefault="00A60E7D" w:rsidP="00A60E7D">
      <w:pPr>
        <w:rPr>
          <w:szCs w:val="20"/>
        </w:rPr>
      </w:pPr>
      <w:r>
        <w:rPr>
          <w:szCs w:val="20"/>
        </w:rPr>
        <w:t xml:space="preserve">Starting in 1Q of 2022, The Netherlands has re-started its work on a project to revise OIML R 140, </w:t>
      </w:r>
      <w:r w:rsidRPr="006C5D53">
        <w:rPr>
          <w:i/>
          <w:iCs/>
          <w:szCs w:val="20"/>
        </w:rPr>
        <w:t>Measuring systems for gaseous fuels</w:t>
      </w:r>
      <w:r>
        <w:rPr>
          <w:szCs w:val="20"/>
        </w:rPr>
        <w:t xml:space="preserve">.  When created, this Recommendation was mostly written to cover pipeline systems for natural gas.  In addition to general improvements and a significant update for the Recommendation, a focus of the revision project will be to ensure the document fully covers measuring systems for several other gaseous fuels.  </w:t>
      </w:r>
      <w:r w:rsidRPr="00016A08">
        <w:rPr>
          <w:szCs w:val="20"/>
        </w:rPr>
        <w:t xml:space="preserve">Please contact Mr. Ralph Richter at (301) 975-3997 or </w:t>
      </w:r>
      <w:r w:rsidRPr="00DC3021">
        <w:rPr>
          <w:b/>
          <w:szCs w:val="20"/>
        </w:rPr>
        <w:t>ralph.richter@nist.gov</w:t>
      </w:r>
      <w:r w:rsidRPr="004C16FC">
        <w:rPr>
          <w:szCs w:val="20"/>
        </w:rPr>
        <w:t>,</w:t>
      </w:r>
      <w:r w:rsidRPr="00016A08">
        <w:rPr>
          <w:szCs w:val="20"/>
        </w:rPr>
        <w:t xml:space="preserve"> if you would like to participate in </w:t>
      </w:r>
      <w:r>
        <w:rPr>
          <w:szCs w:val="20"/>
        </w:rPr>
        <w:t xml:space="preserve">any of </w:t>
      </w:r>
      <w:r w:rsidRPr="00016A08">
        <w:rPr>
          <w:szCs w:val="20"/>
        </w:rPr>
        <w:t xml:space="preserve">these </w:t>
      </w:r>
      <w:r>
        <w:rPr>
          <w:szCs w:val="20"/>
        </w:rPr>
        <w:t xml:space="preserve">TC 8/SC7 </w:t>
      </w:r>
      <w:r w:rsidRPr="00016A08">
        <w:rPr>
          <w:szCs w:val="20"/>
        </w:rPr>
        <w:t>efforts or if you would like to obtain a copy of any of these gas measurement documents.</w:t>
      </w:r>
    </w:p>
    <w:p w14:paraId="7DEEA6AF" w14:textId="77777777" w:rsidR="00A60E7D" w:rsidRDefault="00A60E7D" w:rsidP="00A60E7D">
      <w:pPr>
        <w:pStyle w:val="ItemHeading"/>
        <w:keepNext w:val="0"/>
        <w:keepLines w:val="0"/>
        <w:ind w:left="0" w:firstLine="0"/>
      </w:pPr>
      <w:bookmarkStart w:id="161" w:name="_Toc367372428"/>
      <w:r w:rsidRPr="00F23602">
        <w:t>TC 9 Instruments for Measuring Mass (United States)</w:t>
      </w:r>
    </w:p>
    <w:p w14:paraId="477D7904" w14:textId="77777777" w:rsidR="00A60E7D" w:rsidRPr="00F23602" w:rsidRDefault="00A60E7D" w:rsidP="00A60E7D">
      <w:pPr>
        <w:rPr>
          <w:szCs w:val="20"/>
        </w:rPr>
      </w:pPr>
      <w:r>
        <w:rPr>
          <w:szCs w:val="20"/>
          <w:lang w:val="en-GB"/>
        </w:rPr>
        <w:t xml:space="preserve">OIML R 60 </w:t>
      </w:r>
      <w:r w:rsidRPr="00F23602">
        <w:rPr>
          <w:i/>
          <w:iCs/>
          <w:szCs w:val="20"/>
        </w:rPr>
        <w:t>Metrological Regulation for Load Cells</w:t>
      </w:r>
      <w:r w:rsidRPr="00F23602">
        <w:rPr>
          <w:szCs w:val="20"/>
        </w:rPr>
        <w:t xml:space="preserve"> </w:t>
      </w:r>
      <w:r>
        <w:rPr>
          <w:szCs w:val="20"/>
        </w:rPr>
        <w:t xml:space="preserve">was </w:t>
      </w:r>
      <w:r>
        <w:rPr>
          <w:szCs w:val="20"/>
          <w:lang w:val="en-GB"/>
        </w:rPr>
        <w:t xml:space="preserve">published in Nov 2021, after the completion of a minor revision (called an “update”) of R60.  This update included the removal of a requirement to include the OIML Certificate Number on each device.  </w:t>
      </w:r>
      <w:r w:rsidRPr="00F23602">
        <w:rPr>
          <w:szCs w:val="20"/>
        </w:rPr>
        <w:t xml:space="preserve">For </w:t>
      </w:r>
      <w:r>
        <w:rPr>
          <w:szCs w:val="20"/>
        </w:rPr>
        <w:t xml:space="preserve">additional </w:t>
      </w:r>
      <w:r w:rsidRPr="00F23602">
        <w:rPr>
          <w:szCs w:val="20"/>
        </w:rPr>
        <w:t xml:space="preserve">information on TC 9 activities, please contact </w:t>
      </w:r>
      <w:r w:rsidRPr="00F23602">
        <w:rPr>
          <w:bCs/>
          <w:szCs w:val="20"/>
        </w:rPr>
        <w:t xml:space="preserve">Mr. </w:t>
      </w:r>
      <w:r>
        <w:rPr>
          <w:bCs/>
          <w:szCs w:val="20"/>
        </w:rPr>
        <w:t>Ralph Richter</w:t>
      </w:r>
      <w:r w:rsidRPr="00F23602">
        <w:rPr>
          <w:bCs/>
          <w:szCs w:val="20"/>
        </w:rPr>
        <w:t xml:space="preserve"> at (301) 975-</w:t>
      </w:r>
      <w:r>
        <w:rPr>
          <w:bCs/>
          <w:szCs w:val="20"/>
        </w:rPr>
        <w:t>3997</w:t>
      </w:r>
      <w:r w:rsidRPr="00F23602">
        <w:rPr>
          <w:bCs/>
          <w:szCs w:val="20"/>
        </w:rPr>
        <w:t xml:space="preserve"> or </w:t>
      </w:r>
      <w:r w:rsidRPr="004C16FC">
        <w:rPr>
          <w:rFonts w:ascii="Times New Roman Bold" w:hAnsi="Times New Roman Bold"/>
          <w:b/>
          <w:bCs/>
          <w:szCs w:val="20"/>
        </w:rPr>
        <w:t>ralph.richter@nist.gov</w:t>
      </w:r>
    </w:p>
    <w:p w14:paraId="33986898" w14:textId="77777777" w:rsidR="00A60E7D" w:rsidRPr="00F23602" w:rsidRDefault="00A60E7D" w:rsidP="00A60E7D">
      <w:pPr>
        <w:pStyle w:val="ItemHeading"/>
        <w:keepLines w:val="0"/>
        <w:ind w:left="0" w:firstLine="0"/>
      </w:pPr>
      <w:r w:rsidRPr="00F23602">
        <w:lastRenderedPageBreak/>
        <w:t>TC 9/SC 1 Non-Automatic Weighing Instruments (Germany and France)</w:t>
      </w:r>
    </w:p>
    <w:p w14:paraId="78F15666" w14:textId="77777777" w:rsidR="00A60E7D" w:rsidRDefault="00A60E7D" w:rsidP="00A60E7D">
      <w:pPr>
        <w:rPr>
          <w:bCs/>
          <w:szCs w:val="20"/>
        </w:rPr>
      </w:pPr>
      <w:r w:rsidRPr="00F23602">
        <w:rPr>
          <w:bCs/>
          <w:szCs w:val="20"/>
        </w:rPr>
        <w:t xml:space="preserve">A project to revise OIML R 76:2006 </w:t>
      </w:r>
      <w:proofErr w:type="gramStart"/>
      <w:r w:rsidRPr="00F23602">
        <w:rPr>
          <w:bCs/>
          <w:i/>
          <w:szCs w:val="20"/>
        </w:rPr>
        <w:t>Non-automatic</w:t>
      </w:r>
      <w:proofErr w:type="gramEnd"/>
      <w:r w:rsidRPr="00F23602">
        <w:rPr>
          <w:bCs/>
          <w:i/>
          <w:szCs w:val="20"/>
        </w:rPr>
        <w:t xml:space="preserve"> weighing instruments</w:t>
      </w:r>
      <w:r w:rsidRPr="00F23602">
        <w:rPr>
          <w:bCs/>
          <w:szCs w:val="20"/>
        </w:rPr>
        <w:t xml:space="preserve"> </w:t>
      </w:r>
      <w:r>
        <w:rPr>
          <w:bCs/>
          <w:szCs w:val="20"/>
        </w:rPr>
        <w:t>is in progress.</w:t>
      </w:r>
      <w:r w:rsidRPr="00F23602">
        <w:rPr>
          <w:bCs/>
          <w:szCs w:val="20"/>
        </w:rPr>
        <w:t xml:space="preserve">  In addition to revising</w:t>
      </w:r>
      <w:r>
        <w:rPr>
          <w:bCs/>
          <w:szCs w:val="20"/>
        </w:rPr>
        <w:t xml:space="preserve"> the</w:t>
      </w:r>
      <w:r w:rsidRPr="00F23602">
        <w:rPr>
          <w:bCs/>
          <w:szCs w:val="20"/>
        </w:rPr>
        <w:t xml:space="preserve"> R 76</w:t>
      </w:r>
      <w:r>
        <w:rPr>
          <w:bCs/>
          <w:szCs w:val="20"/>
        </w:rPr>
        <w:t xml:space="preserve"> Recommendation</w:t>
      </w:r>
      <w:r w:rsidRPr="00F23602">
        <w:rPr>
          <w:bCs/>
          <w:szCs w:val="20"/>
        </w:rPr>
        <w:t xml:space="preserve">, the project group has been requested to provide </w:t>
      </w:r>
      <w:r>
        <w:rPr>
          <w:bCs/>
          <w:szCs w:val="20"/>
        </w:rPr>
        <w:t xml:space="preserve">guidance </w:t>
      </w:r>
      <w:r w:rsidRPr="00F23602">
        <w:rPr>
          <w:bCs/>
          <w:szCs w:val="20"/>
        </w:rPr>
        <w:t>on how to best approach the verification and inspection of measuring instruments</w:t>
      </w:r>
      <w:r>
        <w:rPr>
          <w:bCs/>
          <w:szCs w:val="20"/>
        </w:rPr>
        <w:t xml:space="preserve"> in this category</w:t>
      </w:r>
      <w:r w:rsidRPr="00F23602">
        <w:rPr>
          <w:bCs/>
          <w:szCs w:val="20"/>
        </w:rPr>
        <w:t xml:space="preserve">.  </w:t>
      </w:r>
      <w:r w:rsidRPr="00620C3C">
        <w:rPr>
          <w:bCs/>
          <w:szCs w:val="20"/>
        </w:rPr>
        <w:t xml:space="preserve">Several </w:t>
      </w:r>
      <w:r>
        <w:rPr>
          <w:bCs/>
          <w:szCs w:val="20"/>
        </w:rPr>
        <w:t>Project Sub-</w:t>
      </w:r>
      <w:r w:rsidRPr="00620C3C">
        <w:rPr>
          <w:bCs/>
          <w:szCs w:val="20"/>
        </w:rPr>
        <w:t>Groups have been tasked with reformatting</w:t>
      </w:r>
      <w:r>
        <w:rPr>
          <w:bCs/>
          <w:szCs w:val="20"/>
        </w:rPr>
        <w:t>/</w:t>
      </w:r>
      <w:r w:rsidRPr="00620C3C">
        <w:rPr>
          <w:bCs/>
          <w:szCs w:val="20"/>
        </w:rPr>
        <w:t>updating</w:t>
      </w:r>
      <w:r>
        <w:rPr>
          <w:bCs/>
          <w:szCs w:val="20"/>
        </w:rPr>
        <w:t xml:space="preserve">/improving </w:t>
      </w:r>
      <w:r w:rsidRPr="00620C3C">
        <w:rPr>
          <w:bCs/>
          <w:szCs w:val="20"/>
        </w:rPr>
        <w:t xml:space="preserve">the Recommendation and with developing field verification and inspection procedures for these measuring instruments. </w:t>
      </w:r>
      <w:r>
        <w:rPr>
          <w:bCs/>
          <w:szCs w:val="20"/>
        </w:rPr>
        <w:t xml:space="preserve"> </w:t>
      </w:r>
      <w:r w:rsidRPr="00620C3C">
        <w:rPr>
          <w:bCs/>
          <w:szCs w:val="20"/>
        </w:rPr>
        <w:t xml:space="preserve">Other </w:t>
      </w:r>
      <w:r>
        <w:rPr>
          <w:bCs/>
          <w:szCs w:val="20"/>
        </w:rPr>
        <w:t>Sub-</w:t>
      </w:r>
      <w:r w:rsidRPr="00620C3C">
        <w:rPr>
          <w:bCs/>
          <w:szCs w:val="20"/>
        </w:rPr>
        <w:t xml:space="preserve">Groups </w:t>
      </w:r>
      <w:r>
        <w:rPr>
          <w:bCs/>
          <w:szCs w:val="20"/>
        </w:rPr>
        <w:t xml:space="preserve">are developing </w:t>
      </w:r>
      <w:r w:rsidRPr="00620C3C">
        <w:rPr>
          <w:bCs/>
          <w:szCs w:val="20"/>
        </w:rPr>
        <w:t xml:space="preserve">proposals for adding up-to-date software requirements and </w:t>
      </w:r>
      <w:r>
        <w:rPr>
          <w:bCs/>
          <w:szCs w:val="20"/>
        </w:rPr>
        <w:t xml:space="preserve">for </w:t>
      </w:r>
      <w:r w:rsidRPr="00620C3C">
        <w:rPr>
          <w:bCs/>
          <w:szCs w:val="20"/>
        </w:rPr>
        <w:t>consider</w:t>
      </w:r>
      <w:r>
        <w:rPr>
          <w:bCs/>
          <w:szCs w:val="20"/>
        </w:rPr>
        <w:t xml:space="preserve">ing the inclusion of </w:t>
      </w:r>
      <w:r w:rsidRPr="00620C3C">
        <w:rPr>
          <w:bCs/>
          <w:szCs w:val="20"/>
        </w:rPr>
        <w:t xml:space="preserve">new test </w:t>
      </w:r>
      <w:r>
        <w:rPr>
          <w:bCs/>
          <w:szCs w:val="20"/>
        </w:rPr>
        <w:t>p</w:t>
      </w:r>
      <w:r w:rsidRPr="00620C3C">
        <w:rPr>
          <w:bCs/>
          <w:szCs w:val="20"/>
        </w:rPr>
        <w:t>rocedures for modules.</w:t>
      </w:r>
      <w:r>
        <w:rPr>
          <w:bCs/>
          <w:szCs w:val="20"/>
        </w:rPr>
        <w:t xml:space="preserve">  A first Committee Draft (1CD) of the R 76 revision is continuing to be developed.  </w:t>
      </w:r>
      <w:r w:rsidRPr="00F23602">
        <w:rPr>
          <w:bCs/>
          <w:szCs w:val="20"/>
        </w:rPr>
        <w:t xml:space="preserve">Please </w:t>
      </w:r>
      <w:r>
        <w:rPr>
          <w:bCs/>
          <w:szCs w:val="20"/>
        </w:rPr>
        <w:t>c</w:t>
      </w:r>
      <w:r w:rsidRPr="00F23602">
        <w:rPr>
          <w:bCs/>
          <w:szCs w:val="20"/>
        </w:rPr>
        <w:t xml:space="preserve">ontact Mr. </w:t>
      </w:r>
      <w:r>
        <w:rPr>
          <w:bCs/>
          <w:szCs w:val="20"/>
        </w:rPr>
        <w:t>Ralph Richter</w:t>
      </w:r>
      <w:r w:rsidRPr="00F23602">
        <w:rPr>
          <w:bCs/>
          <w:szCs w:val="20"/>
        </w:rPr>
        <w:t xml:space="preserve"> at (301) 975-</w:t>
      </w:r>
      <w:r>
        <w:rPr>
          <w:bCs/>
          <w:szCs w:val="20"/>
        </w:rPr>
        <w:t>3997</w:t>
      </w:r>
      <w:r w:rsidRPr="00F23602">
        <w:rPr>
          <w:bCs/>
          <w:szCs w:val="20"/>
        </w:rPr>
        <w:t xml:space="preserve"> or </w:t>
      </w:r>
      <w:r w:rsidRPr="004C16FC">
        <w:rPr>
          <w:rFonts w:ascii="Times New Roman Bold" w:hAnsi="Times New Roman Bold"/>
          <w:b/>
          <w:bCs/>
          <w:szCs w:val="20"/>
        </w:rPr>
        <w:t>ralph.richter@nist.gov</w:t>
      </w:r>
      <w:r>
        <w:rPr>
          <w:rFonts w:ascii="Times New Roman Bold" w:hAnsi="Times New Roman Bold"/>
          <w:b/>
          <w:bCs/>
          <w:szCs w:val="20"/>
        </w:rPr>
        <w:t xml:space="preserve"> </w:t>
      </w:r>
      <w:r w:rsidRPr="00F23602">
        <w:rPr>
          <w:bCs/>
          <w:szCs w:val="20"/>
        </w:rPr>
        <w:t xml:space="preserve">if you are interested in the </w:t>
      </w:r>
      <w:r>
        <w:rPr>
          <w:bCs/>
          <w:szCs w:val="20"/>
        </w:rPr>
        <w:t>effort</w:t>
      </w:r>
      <w:r w:rsidRPr="00F23602">
        <w:rPr>
          <w:bCs/>
          <w:szCs w:val="20"/>
        </w:rPr>
        <w:t xml:space="preserve"> to revise this document.</w:t>
      </w:r>
    </w:p>
    <w:p w14:paraId="5D8C7652" w14:textId="77777777" w:rsidR="00A60E7D" w:rsidRPr="00F23602" w:rsidRDefault="00A60E7D" w:rsidP="00A60E7D">
      <w:pPr>
        <w:pStyle w:val="ItemHeading"/>
        <w:ind w:left="0" w:firstLine="0"/>
      </w:pPr>
      <w:r w:rsidRPr="00F23602">
        <w:t>TC 9/SC 2 Automatic Weighing Instruments (United Kingdom)</w:t>
      </w:r>
    </w:p>
    <w:p w14:paraId="70A41DF3" w14:textId="77777777" w:rsidR="00A60E7D" w:rsidRPr="00F23602" w:rsidRDefault="00A60E7D" w:rsidP="00A60E7D">
      <w:pPr>
        <w:rPr>
          <w:szCs w:val="20"/>
        </w:rPr>
      </w:pPr>
      <w:r>
        <w:rPr>
          <w:bCs/>
          <w:szCs w:val="20"/>
        </w:rPr>
        <w:t xml:space="preserve">After a few years of development, OIML R 150 </w:t>
      </w:r>
      <w:r w:rsidRPr="00F23602">
        <w:rPr>
          <w:bCs/>
          <w:i/>
          <w:szCs w:val="20"/>
        </w:rPr>
        <w:t>Continuous totalizing automatic weighing instruments of the arched chute type</w:t>
      </w:r>
      <w:r>
        <w:rPr>
          <w:bCs/>
          <w:i/>
          <w:szCs w:val="20"/>
        </w:rPr>
        <w:t xml:space="preserve"> </w:t>
      </w:r>
      <w:r>
        <w:rPr>
          <w:szCs w:val="20"/>
        </w:rPr>
        <w:t xml:space="preserve">received final CIML approval in November 2020 and was published in April 2021.  </w:t>
      </w:r>
      <w:r w:rsidRPr="00B12BAC">
        <w:rPr>
          <w:bCs/>
          <w:szCs w:val="20"/>
        </w:rPr>
        <w:t xml:space="preserve">This type of measuring instrument measures </w:t>
      </w:r>
      <w:r>
        <w:rPr>
          <w:bCs/>
          <w:szCs w:val="20"/>
        </w:rPr>
        <w:t xml:space="preserve">the </w:t>
      </w:r>
      <w:r w:rsidRPr="00B12BAC">
        <w:rPr>
          <w:bCs/>
          <w:szCs w:val="20"/>
        </w:rPr>
        <w:t xml:space="preserve">centripetal force on an arched chute.   </w:t>
      </w:r>
      <w:r>
        <w:rPr>
          <w:szCs w:val="20"/>
        </w:rPr>
        <w:t>To</w:t>
      </w:r>
      <w:r w:rsidRPr="00F23602">
        <w:rPr>
          <w:szCs w:val="20"/>
        </w:rPr>
        <w:t xml:space="preserve"> receive copies of th</w:t>
      </w:r>
      <w:r>
        <w:rPr>
          <w:szCs w:val="20"/>
        </w:rPr>
        <w:t>is new</w:t>
      </w:r>
      <w:r w:rsidRPr="00F23602">
        <w:rPr>
          <w:szCs w:val="20"/>
        </w:rPr>
        <w:t xml:space="preserve"> document, </w:t>
      </w:r>
      <w:r>
        <w:rPr>
          <w:szCs w:val="20"/>
        </w:rPr>
        <w:t xml:space="preserve">please contact </w:t>
      </w:r>
      <w:r w:rsidRPr="00F23602">
        <w:rPr>
          <w:bCs/>
          <w:szCs w:val="20"/>
        </w:rPr>
        <w:t xml:space="preserve">Mr. </w:t>
      </w:r>
      <w:r>
        <w:rPr>
          <w:bCs/>
          <w:szCs w:val="20"/>
        </w:rPr>
        <w:t>Ralph Richter</w:t>
      </w:r>
      <w:r w:rsidRPr="00F23602">
        <w:rPr>
          <w:bCs/>
          <w:szCs w:val="20"/>
        </w:rPr>
        <w:t xml:space="preserve"> at (301) 975-</w:t>
      </w:r>
      <w:r>
        <w:rPr>
          <w:bCs/>
          <w:szCs w:val="20"/>
        </w:rPr>
        <w:t>3997</w:t>
      </w:r>
      <w:r w:rsidRPr="00F23602">
        <w:rPr>
          <w:bCs/>
          <w:szCs w:val="20"/>
        </w:rPr>
        <w:t xml:space="preserve"> or </w:t>
      </w:r>
      <w:r w:rsidRPr="004C16FC">
        <w:rPr>
          <w:rFonts w:ascii="Times New Roman Bold" w:hAnsi="Times New Roman Bold"/>
          <w:b/>
          <w:bCs/>
          <w:szCs w:val="20"/>
        </w:rPr>
        <w:t>ralph.richter@nist.gov</w:t>
      </w:r>
    </w:p>
    <w:p w14:paraId="631DDE46" w14:textId="77777777" w:rsidR="00A60E7D" w:rsidRPr="00F23602" w:rsidRDefault="00A60E7D" w:rsidP="00A60E7D">
      <w:pPr>
        <w:rPr>
          <w:szCs w:val="20"/>
        </w:rPr>
      </w:pPr>
      <w:r>
        <w:rPr>
          <w:szCs w:val="20"/>
        </w:rPr>
        <w:t xml:space="preserve">Projects are continuing </w:t>
      </w:r>
      <w:r w:rsidRPr="00F23602">
        <w:rPr>
          <w:szCs w:val="20"/>
        </w:rPr>
        <w:t xml:space="preserve">to revise </w:t>
      </w:r>
      <w:r>
        <w:rPr>
          <w:szCs w:val="20"/>
        </w:rPr>
        <w:t xml:space="preserve">both </w:t>
      </w:r>
      <w:r w:rsidRPr="00F23602">
        <w:rPr>
          <w:szCs w:val="20"/>
        </w:rPr>
        <w:t xml:space="preserve">OIML R 51 </w:t>
      </w:r>
      <w:r w:rsidRPr="00F23602">
        <w:rPr>
          <w:i/>
          <w:szCs w:val="20"/>
        </w:rPr>
        <w:t>Automatic catch-weighing instruments</w:t>
      </w:r>
      <w:r>
        <w:rPr>
          <w:i/>
          <w:szCs w:val="20"/>
        </w:rPr>
        <w:t xml:space="preserve"> </w:t>
      </w:r>
      <w:r>
        <w:rPr>
          <w:iCs/>
          <w:szCs w:val="20"/>
        </w:rPr>
        <w:t xml:space="preserve">and </w:t>
      </w:r>
      <w:r w:rsidRPr="00FC5E1A">
        <w:rPr>
          <w:szCs w:val="20"/>
        </w:rPr>
        <w:t xml:space="preserve">R134 </w:t>
      </w:r>
      <w:r w:rsidRPr="00FC5E1A">
        <w:rPr>
          <w:i/>
          <w:iCs/>
          <w:szCs w:val="20"/>
        </w:rPr>
        <w:t>Automatic instruments for weighing road vehicles in motion and measuring axle loads</w:t>
      </w:r>
      <w:r>
        <w:rPr>
          <w:i/>
          <w:iCs/>
          <w:szCs w:val="20"/>
        </w:rPr>
        <w:t xml:space="preserve">.  </w:t>
      </w:r>
      <w:proofErr w:type="gramStart"/>
      <w:r>
        <w:rPr>
          <w:szCs w:val="20"/>
        </w:rPr>
        <w:t>Both of these</w:t>
      </w:r>
      <w:proofErr w:type="gramEnd"/>
      <w:r>
        <w:rPr>
          <w:szCs w:val="20"/>
        </w:rPr>
        <w:t xml:space="preserve"> Recommendations were last approved/published </w:t>
      </w:r>
      <w:r w:rsidRPr="00F23602">
        <w:rPr>
          <w:szCs w:val="20"/>
        </w:rPr>
        <w:t>in 2006</w:t>
      </w:r>
      <w:r>
        <w:rPr>
          <w:szCs w:val="20"/>
        </w:rPr>
        <w:t>, and both of the revision projects are currently in the Working Draft stage.  S</w:t>
      </w:r>
      <w:r w:rsidRPr="0001359D">
        <w:rPr>
          <w:szCs w:val="20"/>
        </w:rPr>
        <w:t>ubcommittee meeting</w:t>
      </w:r>
      <w:r>
        <w:rPr>
          <w:szCs w:val="20"/>
        </w:rPr>
        <w:t>s</w:t>
      </w:r>
      <w:r w:rsidRPr="0001359D">
        <w:rPr>
          <w:szCs w:val="20"/>
        </w:rPr>
        <w:t xml:space="preserve"> to discuss </w:t>
      </w:r>
      <w:proofErr w:type="gramStart"/>
      <w:r w:rsidRPr="0001359D">
        <w:rPr>
          <w:szCs w:val="20"/>
        </w:rPr>
        <w:t>both of these</w:t>
      </w:r>
      <w:proofErr w:type="gramEnd"/>
      <w:r w:rsidRPr="0001359D">
        <w:rPr>
          <w:szCs w:val="20"/>
        </w:rPr>
        <w:t xml:space="preserve"> projects </w:t>
      </w:r>
      <w:r>
        <w:rPr>
          <w:szCs w:val="20"/>
        </w:rPr>
        <w:t xml:space="preserve">have been held </w:t>
      </w:r>
      <w:r w:rsidRPr="0001359D">
        <w:rPr>
          <w:szCs w:val="20"/>
        </w:rPr>
        <w:t xml:space="preserve">(virtually) in </w:t>
      </w:r>
      <w:r>
        <w:rPr>
          <w:szCs w:val="20"/>
        </w:rPr>
        <w:t xml:space="preserve">both </w:t>
      </w:r>
      <w:r w:rsidRPr="0001359D">
        <w:rPr>
          <w:szCs w:val="20"/>
        </w:rPr>
        <w:t>2021</w:t>
      </w:r>
      <w:r>
        <w:rPr>
          <w:szCs w:val="20"/>
        </w:rPr>
        <w:t xml:space="preserve"> and 2022</w:t>
      </w:r>
      <w:r w:rsidRPr="0001359D">
        <w:rPr>
          <w:szCs w:val="20"/>
        </w:rPr>
        <w:t xml:space="preserve">.  Please contact </w:t>
      </w:r>
      <w:r w:rsidRPr="00F23602">
        <w:rPr>
          <w:bCs/>
          <w:szCs w:val="20"/>
        </w:rPr>
        <w:t xml:space="preserve">Mr. </w:t>
      </w:r>
      <w:r>
        <w:rPr>
          <w:bCs/>
          <w:szCs w:val="20"/>
        </w:rPr>
        <w:t>Ralph Richter</w:t>
      </w:r>
      <w:r w:rsidRPr="00F23602">
        <w:rPr>
          <w:bCs/>
          <w:szCs w:val="20"/>
        </w:rPr>
        <w:t xml:space="preserve"> at (301) 975-</w:t>
      </w:r>
      <w:r>
        <w:rPr>
          <w:bCs/>
          <w:szCs w:val="20"/>
        </w:rPr>
        <w:t>3997</w:t>
      </w:r>
      <w:r w:rsidRPr="00F23602">
        <w:rPr>
          <w:bCs/>
          <w:szCs w:val="20"/>
        </w:rPr>
        <w:t xml:space="preserve"> or </w:t>
      </w:r>
      <w:r w:rsidRPr="004C16FC">
        <w:rPr>
          <w:rFonts w:ascii="Times New Roman Bold" w:hAnsi="Times New Roman Bold"/>
          <w:b/>
          <w:bCs/>
          <w:szCs w:val="20"/>
        </w:rPr>
        <w:t>ralph.richter@nist.gov</w:t>
      </w:r>
      <w:r>
        <w:rPr>
          <w:rFonts w:ascii="Times New Roman Bold" w:hAnsi="Times New Roman Bold"/>
          <w:b/>
          <w:bCs/>
          <w:szCs w:val="20"/>
        </w:rPr>
        <w:t xml:space="preserve"> </w:t>
      </w:r>
      <w:r w:rsidRPr="0001359D">
        <w:rPr>
          <w:szCs w:val="20"/>
        </w:rPr>
        <w:t>if you are interested in the projects to revise</w:t>
      </w:r>
      <w:r>
        <w:rPr>
          <w:szCs w:val="20"/>
        </w:rPr>
        <w:t xml:space="preserve"> either R51 or R134. </w:t>
      </w:r>
    </w:p>
    <w:p w14:paraId="0BE50BF5" w14:textId="77777777" w:rsidR="00A60E7D" w:rsidRPr="00F23602" w:rsidRDefault="00A60E7D" w:rsidP="00A60E7D">
      <w:pPr>
        <w:pStyle w:val="ItemHeading"/>
        <w:ind w:left="0" w:firstLine="0"/>
      </w:pPr>
      <w:bookmarkStart w:id="162" w:name="_Hlk30073325"/>
      <w:r w:rsidRPr="00F23602">
        <w:t xml:space="preserve">TC </w:t>
      </w:r>
      <w:r>
        <w:t xml:space="preserve">12 </w:t>
      </w:r>
      <w:r w:rsidRPr="009602EB">
        <w:t>Instruments for measuring electrical quantities</w:t>
      </w:r>
      <w:r>
        <w:t xml:space="preserve"> (Australia)</w:t>
      </w:r>
    </w:p>
    <w:p w14:paraId="6D087863" w14:textId="77777777" w:rsidR="00A60E7D" w:rsidRDefault="00A60E7D" w:rsidP="00A60E7D">
      <w:pPr>
        <w:rPr>
          <w:szCs w:val="20"/>
        </w:rPr>
      </w:pPr>
      <w:r w:rsidRPr="00F23602">
        <w:rPr>
          <w:szCs w:val="20"/>
        </w:rPr>
        <w:t xml:space="preserve">OIML R </w:t>
      </w:r>
      <w:r>
        <w:rPr>
          <w:szCs w:val="20"/>
        </w:rPr>
        <w:t xml:space="preserve">46 </w:t>
      </w:r>
      <w:r w:rsidRPr="009602EB">
        <w:rPr>
          <w:i/>
          <w:szCs w:val="20"/>
        </w:rPr>
        <w:t>Active Electrical Energy Meters</w:t>
      </w:r>
      <w:r w:rsidRPr="009602EB">
        <w:rPr>
          <w:szCs w:val="20"/>
        </w:rPr>
        <w:t xml:space="preserve"> is undergoing </w:t>
      </w:r>
      <w:r>
        <w:rPr>
          <w:szCs w:val="20"/>
        </w:rPr>
        <w:t xml:space="preserve">a significant </w:t>
      </w:r>
      <w:r w:rsidRPr="009602EB">
        <w:rPr>
          <w:szCs w:val="20"/>
        </w:rPr>
        <w:t>revision.</w:t>
      </w:r>
      <w:r>
        <w:rPr>
          <w:szCs w:val="20"/>
        </w:rPr>
        <w:t xml:space="preserve">  The United States </w:t>
      </w:r>
      <w:r w:rsidRPr="009602EB">
        <w:rPr>
          <w:szCs w:val="20"/>
        </w:rPr>
        <w:t xml:space="preserve">provided comments on </w:t>
      </w:r>
      <w:r>
        <w:rPr>
          <w:szCs w:val="20"/>
        </w:rPr>
        <w:t xml:space="preserve">the fourth working draft (4WD) of the R46 revision in 2021.  The Project Group has established several subgroups to work on specific issues related to the revision and the continuing development of R46, </w:t>
      </w:r>
      <w:proofErr w:type="gramStart"/>
      <w:r>
        <w:rPr>
          <w:szCs w:val="20"/>
        </w:rPr>
        <w:t>including:</w:t>
      </w:r>
      <w:proofErr w:type="gramEnd"/>
      <w:r>
        <w:rPr>
          <w:szCs w:val="20"/>
        </w:rPr>
        <w:t xml:space="preserve"> </w:t>
      </w:r>
      <w:r w:rsidRPr="00F342EA">
        <w:rPr>
          <w:szCs w:val="20"/>
        </w:rPr>
        <w:t>Quantities and Harmonics (looking at Reactive Energy and the issue of Fundamental vs. Harmonic Power);</w:t>
      </w:r>
      <w:r>
        <w:rPr>
          <w:szCs w:val="20"/>
        </w:rPr>
        <w:t xml:space="preserve"> </w:t>
      </w:r>
      <w:r w:rsidRPr="00F342EA">
        <w:rPr>
          <w:szCs w:val="20"/>
        </w:rPr>
        <w:t>Smart Street Lighting;</w:t>
      </w:r>
      <w:r>
        <w:rPr>
          <w:szCs w:val="20"/>
        </w:rPr>
        <w:t xml:space="preserve"> </w:t>
      </w:r>
      <w:r w:rsidRPr="00F342EA">
        <w:rPr>
          <w:szCs w:val="20"/>
        </w:rPr>
        <w:t>DC Metering; and</w:t>
      </w:r>
      <w:r>
        <w:rPr>
          <w:szCs w:val="20"/>
        </w:rPr>
        <w:t xml:space="preserve"> </w:t>
      </w:r>
      <w:r w:rsidRPr="00F342EA">
        <w:rPr>
          <w:szCs w:val="20"/>
        </w:rPr>
        <w:t>Remote Displays and Meters with Modular Components</w:t>
      </w:r>
      <w:r>
        <w:rPr>
          <w:szCs w:val="20"/>
        </w:rPr>
        <w:t xml:space="preserve">.  </w:t>
      </w:r>
      <w:r w:rsidRPr="009602EB">
        <w:rPr>
          <w:szCs w:val="20"/>
        </w:rPr>
        <w:t xml:space="preserve">The </w:t>
      </w:r>
      <w:r>
        <w:rPr>
          <w:szCs w:val="20"/>
        </w:rPr>
        <w:t>R46 P</w:t>
      </w:r>
      <w:r w:rsidRPr="009602EB">
        <w:rPr>
          <w:szCs w:val="20"/>
        </w:rPr>
        <w:t xml:space="preserve">roject </w:t>
      </w:r>
      <w:r>
        <w:rPr>
          <w:szCs w:val="20"/>
        </w:rPr>
        <w:t>G</w:t>
      </w:r>
      <w:r w:rsidRPr="009602EB">
        <w:rPr>
          <w:szCs w:val="20"/>
        </w:rPr>
        <w:t xml:space="preserve">roup </w:t>
      </w:r>
      <w:r>
        <w:rPr>
          <w:szCs w:val="20"/>
        </w:rPr>
        <w:t xml:space="preserve">held a series of (virtual) </w:t>
      </w:r>
      <w:r w:rsidRPr="009602EB">
        <w:rPr>
          <w:szCs w:val="20"/>
        </w:rPr>
        <w:t>meeting</w:t>
      </w:r>
      <w:r>
        <w:rPr>
          <w:szCs w:val="20"/>
        </w:rPr>
        <w:t>s during the past two years.</w:t>
      </w:r>
    </w:p>
    <w:p w14:paraId="78FF6B9E" w14:textId="77777777" w:rsidR="00A60E7D" w:rsidRDefault="00A60E7D" w:rsidP="00A60E7D">
      <w:pPr>
        <w:rPr>
          <w:szCs w:val="20"/>
        </w:rPr>
      </w:pPr>
      <w:r>
        <w:rPr>
          <w:szCs w:val="20"/>
        </w:rPr>
        <w:t xml:space="preserve">In Oct 2021, the CIML approved a new (separate) project under TC 12 that is entitled </w:t>
      </w:r>
      <w:r w:rsidRPr="00401009">
        <w:rPr>
          <w:i/>
          <w:iCs/>
          <w:szCs w:val="20"/>
        </w:rPr>
        <w:t>Electric vehicle charging stations</w:t>
      </w:r>
      <w:r>
        <w:rPr>
          <w:szCs w:val="20"/>
        </w:rPr>
        <w:t xml:space="preserve">.  This project group is led by the Netherlands, held several virtual meetings in 2022, and has already developed and published a new OIML Guide G 22 </w:t>
      </w:r>
      <w:r w:rsidRPr="004B05B6">
        <w:rPr>
          <w:i/>
          <w:iCs/>
          <w:szCs w:val="20"/>
        </w:rPr>
        <w:t>Electric Vehicle Supply Equipment (EVSE</w:t>
      </w:r>
      <w:r>
        <w:rPr>
          <w:i/>
          <w:iCs/>
          <w:szCs w:val="20"/>
        </w:rPr>
        <w:t xml:space="preserve">).  </w:t>
      </w:r>
      <w:r>
        <w:rPr>
          <w:szCs w:val="20"/>
        </w:rPr>
        <w:t xml:space="preserve">This PG is using the newly published Guide as the basis for producing a new OIML Recommendation for this measuring equipment.  Please contact </w:t>
      </w:r>
      <w:r w:rsidRPr="004336E5">
        <w:rPr>
          <w:szCs w:val="20"/>
        </w:rPr>
        <w:t xml:space="preserve">Dr. Katya </w:t>
      </w:r>
      <w:proofErr w:type="spellStart"/>
      <w:r w:rsidRPr="004336E5">
        <w:rPr>
          <w:szCs w:val="20"/>
        </w:rPr>
        <w:t>Delak</w:t>
      </w:r>
      <w:proofErr w:type="spellEnd"/>
      <w:r w:rsidRPr="004336E5">
        <w:rPr>
          <w:szCs w:val="20"/>
        </w:rPr>
        <w:t xml:space="preserve"> at (301) 975-2520 or </w:t>
      </w:r>
      <w:hyperlink r:id="rId45" w:history="1">
        <w:r w:rsidRPr="004C16FC">
          <w:rPr>
            <w:rFonts w:ascii="Times New Roman Bold" w:hAnsi="Times New Roman Bold"/>
            <w:b/>
            <w:noProof/>
            <w:szCs w:val="20"/>
          </w:rPr>
          <w:t>katya.delak@nist.gov</w:t>
        </w:r>
      </w:hyperlink>
      <w:r w:rsidRPr="004336E5">
        <w:rPr>
          <w:szCs w:val="20"/>
        </w:rPr>
        <w:t xml:space="preserve"> if </w:t>
      </w:r>
      <w:r>
        <w:rPr>
          <w:szCs w:val="20"/>
        </w:rPr>
        <w:t xml:space="preserve">you have questions about these projects or </w:t>
      </w:r>
      <w:r w:rsidRPr="004336E5">
        <w:rPr>
          <w:szCs w:val="20"/>
        </w:rPr>
        <w:t>would like to participate</w:t>
      </w:r>
      <w:r>
        <w:rPr>
          <w:szCs w:val="20"/>
        </w:rPr>
        <w:t>.</w:t>
      </w:r>
    </w:p>
    <w:bookmarkEnd w:id="162"/>
    <w:p w14:paraId="79D07DC3" w14:textId="77777777" w:rsidR="00A60E7D" w:rsidRPr="008632D4" w:rsidRDefault="00A60E7D" w:rsidP="00A60E7D">
      <w:pPr>
        <w:pStyle w:val="OIMLHdg1"/>
        <w:ind w:left="0" w:firstLine="0"/>
      </w:pPr>
      <w:r w:rsidRPr="008632D4">
        <w:lastRenderedPageBreak/>
        <w:t>OIML Certification System (OIML-CS)</w:t>
      </w:r>
    </w:p>
    <w:p w14:paraId="4E759B4C" w14:textId="77777777" w:rsidR="00A60E7D" w:rsidRDefault="00A60E7D" w:rsidP="00895B16">
      <w:pPr>
        <w:keepNext/>
        <w:keepLines/>
      </w:pPr>
      <w:r>
        <w:t xml:space="preserve">OIML has operated a Certificate System for OIML Type Evaluation of Measuring Instruments since 1991. </w:t>
      </w:r>
      <w:r>
        <w:rPr>
          <w:color w:val="000000"/>
        </w:rPr>
        <w:t xml:space="preserve">Because of difficulties encountered by the International Bureau of Legal Metrology (BIML) in adequately obtaining and summarizing peer review and/or accreditation data from test laboratories, </w:t>
      </w:r>
      <w:proofErr w:type="gramStart"/>
      <w:r>
        <w:rPr>
          <w:color w:val="000000"/>
        </w:rPr>
        <w:t>and also</w:t>
      </w:r>
      <w:proofErr w:type="gramEnd"/>
      <w:r>
        <w:rPr>
          <w:color w:val="000000"/>
        </w:rPr>
        <w:t xml:space="preserve"> to promote better awareness of the certificate system, an effort to develop a significantly improved and more robust OIML Certification System (OIML-CS) was started in 2015.</w:t>
      </w:r>
      <w:r>
        <w:rPr>
          <w:color w:val="000000"/>
          <w:szCs w:val="20"/>
        </w:rPr>
        <w:t xml:space="preserve">  </w:t>
      </w:r>
      <w:r>
        <w:t>After three years of development, implementation of the new OIML-CS began in January 2018.  T</w:t>
      </w:r>
      <w:r w:rsidRPr="00144DFD">
        <w:t xml:space="preserve">hirty-seven (37) instrument categories </w:t>
      </w:r>
      <w:r>
        <w:t>are</w:t>
      </w:r>
      <w:r w:rsidRPr="00144DFD">
        <w:t xml:space="preserve"> </w:t>
      </w:r>
      <w:r>
        <w:t xml:space="preserve">covered under the OIML-CS; see the OIML website </w:t>
      </w:r>
      <w:hyperlink r:id="rId46" w:history="1">
        <w:r w:rsidRPr="004C16FC">
          <w:rPr>
            <w:rStyle w:val="Hyperlink"/>
            <w:rFonts w:ascii="Times New Roman Bold" w:hAnsi="Times New Roman Bold"/>
            <w:b/>
            <w:noProof w:val="0"/>
            <w:color w:val="auto"/>
            <w:u w:val="none"/>
          </w:rPr>
          <w:t>www.oiml.org/en/oiml-cs/categories</w:t>
        </w:r>
      </w:hyperlink>
      <w:r>
        <w:t xml:space="preserve"> for the complete list.</w:t>
      </w:r>
    </w:p>
    <w:p w14:paraId="10D39D63" w14:textId="77777777" w:rsidR="00A60E7D" w:rsidRDefault="00A60E7D" w:rsidP="00895B16">
      <w:pPr>
        <w:keepNext/>
        <w:keepLines/>
      </w:pPr>
      <w:r w:rsidRPr="00596208">
        <w:t xml:space="preserve">The CIML </w:t>
      </w:r>
      <w:r w:rsidRPr="00144DFD">
        <w:t>appoint</w:t>
      </w:r>
      <w:r>
        <w:t>ed</w:t>
      </w:r>
      <w:r w:rsidRPr="00596208">
        <w:t xml:space="preserve"> Mr. Mannie Panesar (UK) as the new OIML-CS MC Chairperson for a term of three years </w:t>
      </w:r>
      <w:r>
        <w:t xml:space="preserve">that started in </w:t>
      </w:r>
      <w:r w:rsidRPr="00596208">
        <w:t>January 2021.</w:t>
      </w:r>
      <w:r>
        <w:t xml:space="preserve">  Dr. Charles Ehrlich (NIST and the U.S. CIML Member) serves on the Management Committee of the OIML-CS.  Mr. Darrell Flocken (NCM/NTEP) serves on the Review Committee, which is now part of the Management Committee.  </w:t>
      </w:r>
    </w:p>
    <w:p w14:paraId="21498C39" w14:textId="77777777" w:rsidR="00A60E7D" w:rsidRDefault="00A60E7D" w:rsidP="00A60E7D">
      <w:r>
        <w:t xml:space="preserve">Details and specifics about the OIML Certificate System are available on the OIML website.  If there are any questions about the OIML-CS, or for more information, please contact Dr. Ehrlich at (301) 975-4834 or </w:t>
      </w:r>
      <w:hyperlink r:id="rId47" w:history="1">
        <w:r w:rsidRPr="004C16FC">
          <w:rPr>
            <w:rStyle w:val="Hyperlink"/>
            <w:rFonts w:ascii="Times New Roman Bold" w:hAnsi="Times New Roman Bold"/>
            <w:b/>
            <w:color w:val="auto"/>
            <w:u w:val="none"/>
          </w:rPr>
          <w:t>charles.ehrlich@nist.gov</w:t>
        </w:r>
      </w:hyperlink>
      <w:r>
        <w:t>.</w:t>
      </w:r>
    </w:p>
    <w:p w14:paraId="1D953576" w14:textId="77777777" w:rsidR="00A60E7D" w:rsidRDefault="00A60E7D" w:rsidP="00A60E7D">
      <w:pPr>
        <w:pStyle w:val="OIMLHdg1"/>
        <w:ind w:left="0" w:firstLine="0"/>
        <w:rPr>
          <w:szCs w:val="28"/>
        </w:rPr>
      </w:pPr>
      <w:bookmarkStart w:id="163" w:name="_Toc367371943"/>
      <w:bookmarkStart w:id="164" w:name="_Toc367372430"/>
      <w:bookmarkEnd w:id="161"/>
    </w:p>
    <w:p w14:paraId="00309FAD" w14:textId="77777777" w:rsidR="00A60E7D" w:rsidRPr="00F23602" w:rsidRDefault="00A60E7D" w:rsidP="00A60E7D">
      <w:pPr>
        <w:pStyle w:val="OIMLHdg1"/>
        <w:ind w:left="0" w:firstLine="0"/>
        <w:rPr>
          <w:szCs w:val="28"/>
        </w:rPr>
      </w:pPr>
      <w:r w:rsidRPr="00F23602">
        <w:rPr>
          <w:szCs w:val="28"/>
        </w:rPr>
        <w:t>II.</w:t>
      </w:r>
      <w:r w:rsidRPr="00F23602">
        <w:rPr>
          <w:szCs w:val="28"/>
        </w:rPr>
        <w:tab/>
        <w:t>REPORT ON THE 5</w:t>
      </w:r>
      <w:r>
        <w:rPr>
          <w:szCs w:val="28"/>
        </w:rPr>
        <w:t>7</w:t>
      </w:r>
      <w:r w:rsidRPr="004E04F4">
        <w:rPr>
          <w:szCs w:val="28"/>
          <w:vertAlign w:val="superscript"/>
        </w:rPr>
        <w:t>th</w:t>
      </w:r>
      <w:r>
        <w:rPr>
          <w:szCs w:val="28"/>
        </w:rPr>
        <w:t xml:space="preserve"> C</w:t>
      </w:r>
      <w:r w:rsidRPr="00F23602">
        <w:rPr>
          <w:szCs w:val="28"/>
        </w:rPr>
        <w:t xml:space="preserve">IML MEETING </w:t>
      </w:r>
      <w:r>
        <w:rPr>
          <w:szCs w:val="28"/>
        </w:rPr>
        <w:t xml:space="preserve">in </w:t>
      </w:r>
      <w:r w:rsidRPr="00F23602">
        <w:rPr>
          <w:szCs w:val="28"/>
        </w:rPr>
        <w:t>OCTOBER 20</w:t>
      </w:r>
      <w:r>
        <w:rPr>
          <w:szCs w:val="28"/>
        </w:rPr>
        <w:t>22 (held online)</w:t>
      </w:r>
      <w:r w:rsidRPr="00F23602">
        <w:rPr>
          <w:szCs w:val="28"/>
        </w:rPr>
        <w:t xml:space="preserve">  </w:t>
      </w:r>
    </w:p>
    <w:p w14:paraId="646A5EFA" w14:textId="77777777" w:rsidR="00A60E7D" w:rsidRDefault="00A60E7D" w:rsidP="00A60E7D">
      <w:pPr>
        <w:spacing w:after="0"/>
        <w:jc w:val="left"/>
      </w:pPr>
    </w:p>
    <w:p w14:paraId="5FCA8053" w14:textId="77777777" w:rsidR="00A60E7D" w:rsidRPr="00E2761B" w:rsidRDefault="00A60E7D" w:rsidP="00A60E7D">
      <w:pPr>
        <w:widowControl w:val="0"/>
        <w:autoSpaceDE w:val="0"/>
        <w:autoSpaceDN w:val="0"/>
        <w:spacing w:before="4" w:after="0"/>
        <w:ind w:left="115" w:right="111"/>
        <w:rPr>
          <w:szCs w:val="20"/>
        </w:rPr>
      </w:pPr>
      <w:r w:rsidRPr="00E2761B">
        <w:rPr>
          <w:szCs w:val="20"/>
        </w:rPr>
        <w:t xml:space="preserve">The </w:t>
      </w:r>
      <w:r w:rsidRPr="00CB0610">
        <w:rPr>
          <w:szCs w:val="20"/>
        </w:rPr>
        <w:t>f</w:t>
      </w:r>
      <w:r w:rsidRPr="00E2761B">
        <w:rPr>
          <w:szCs w:val="20"/>
        </w:rPr>
        <w:t>ifty-seventh meeting of the International Committee of Legal Metrology (CIML) was held on 18–20</w:t>
      </w:r>
      <w:r w:rsidRPr="00E2761B">
        <w:rPr>
          <w:spacing w:val="-6"/>
          <w:szCs w:val="20"/>
        </w:rPr>
        <w:t xml:space="preserve"> </w:t>
      </w:r>
      <w:r w:rsidRPr="00E2761B">
        <w:rPr>
          <w:szCs w:val="20"/>
        </w:rPr>
        <w:t>October</w:t>
      </w:r>
      <w:r w:rsidRPr="00E2761B">
        <w:rPr>
          <w:spacing w:val="-4"/>
          <w:szCs w:val="20"/>
        </w:rPr>
        <w:t xml:space="preserve"> </w:t>
      </w:r>
      <w:r w:rsidRPr="00E2761B">
        <w:rPr>
          <w:szCs w:val="20"/>
        </w:rPr>
        <w:t>2022,</w:t>
      </w:r>
      <w:r w:rsidRPr="00E2761B">
        <w:rPr>
          <w:spacing w:val="-7"/>
          <w:szCs w:val="20"/>
        </w:rPr>
        <w:t xml:space="preserve"> </w:t>
      </w:r>
      <w:r w:rsidRPr="00E2761B">
        <w:rPr>
          <w:szCs w:val="20"/>
        </w:rPr>
        <w:t>again</w:t>
      </w:r>
      <w:r w:rsidRPr="00E2761B">
        <w:rPr>
          <w:spacing w:val="-7"/>
          <w:szCs w:val="20"/>
        </w:rPr>
        <w:t xml:space="preserve"> </w:t>
      </w:r>
      <w:r w:rsidRPr="00E2761B">
        <w:rPr>
          <w:szCs w:val="20"/>
        </w:rPr>
        <w:t>as</w:t>
      </w:r>
      <w:r w:rsidRPr="00E2761B">
        <w:rPr>
          <w:spacing w:val="-4"/>
          <w:szCs w:val="20"/>
        </w:rPr>
        <w:t xml:space="preserve"> </w:t>
      </w:r>
      <w:r w:rsidRPr="00E2761B">
        <w:rPr>
          <w:szCs w:val="20"/>
        </w:rPr>
        <w:t>an</w:t>
      </w:r>
      <w:r w:rsidRPr="00E2761B">
        <w:rPr>
          <w:spacing w:val="-5"/>
          <w:szCs w:val="20"/>
        </w:rPr>
        <w:t xml:space="preserve"> </w:t>
      </w:r>
      <w:r w:rsidRPr="00E2761B">
        <w:rPr>
          <w:szCs w:val="20"/>
        </w:rPr>
        <w:t>online</w:t>
      </w:r>
      <w:r w:rsidRPr="00E2761B">
        <w:rPr>
          <w:spacing w:val="-8"/>
          <w:szCs w:val="20"/>
        </w:rPr>
        <w:t xml:space="preserve"> </w:t>
      </w:r>
      <w:r w:rsidRPr="00E2761B">
        <w:rPr>
          <w:szCs w:val="20"/>
        </w:rPr>
        <w:t>meeting</w:t>
      </w:r>
      <w:r w:rsidRPr="00E2761B">
        <w:rPr>
          <w:spacing w:val="-5"/>
          <w:szCs w:val="20"/>
        </w:rPr>
        <w:t xml:space="preserve"> </w:t>
      </w:r>
      <w:r w:rsidRPr="00CB0610">
        <w:rPr>
          <w:spacing w:val="-5"/>
          <w:szCs w:val="20"/>
        </w:rPr>
        <w:t xml:space="preserve">because of </w:t>
      </w:r>
      <w:r w:rsidRPr="00E2761B">
        <w:rPr>
          <w:szCs w:val="20"/>
        </w:rPr>
        <w:t>the</w:t>
      </w:r>
      <w:r w:rsidRPr="00E2761B">
        <w:rPr>
          <w:spacing w:val="-4"/>
          <w:szCs w:val="20"/>
        </w:rPr>
        <w:t xml:space="preserve"> </w:t>
      </w:r>
      <w:r w:rsidRPr="00E2761B">
        <w:rPr>
          <w:szCs w:val="20"/>
        </w:rPr>
        <w:t>COVID-19</w:t>
      </w:r>
      <w:r w:rsidRPr="00E2761B">
        <w:rPr>
          <w:spacing w:val="-3"/>
          <w:szCs w:val="20"/>
        </w:rPr>
        <w:t xml:space="preserve"> </w:t>
      </w:r>
      <w:r w:rsidRPr="00E2761B">
        <w:rPr>
          <w:szCs w:val="20"/>
        </w:rPr>
        <w:t>pandemic.</w:t>
      </w:r>
      <w:r w:rsidRPr="00E2761B">
        <w:rPr>
          <w:spacing w:val="-7"/>
          <w:szCs w:val="20"/>
        </w:rPr>
        <w:t xml:space="preserve"> </w:t>
      </w:r>
      <w:r w:rsidRPr="00CB0610">
        <w:rPr>
          <w:spacing w:val="-7"/>
          <w:szCs w:val="20"/>
        </w:rPr>
        <w:t xml:space="preserve"> </w:t>
      </w:r>
      <w:r w:rsidRPr="00E2761B">
        <w:rPr>
          <w:szCs w:val="20"/>
        </w:rPr>
        <w:t>There</w:t>
      </w:r>
      <w:r w:rsidRPr="00E2761B">
        <w:rPr>
          <w:spacing w:val="-6"/>
          <w:szCs w:val="20"/>
        </w:rPr>
        <w:t xml:space="preserve"> </w:t>
      </w:r>
      <w:r w:rsidRPr="00E2761B">
        <w:rPr>
          <w:szCs w:val="20"/>
        </w:rPr>
        <w:t>were</w:t>
      </w:r>
      <w:r w:rsidRPr="00E2761B">
        <w:rPr>
          <w:spacing w:val="-6"/>
          <w:szCs w:val="20"/>
        </w:rPr>
        <w:t xml:space="preserve"> </w:t>
      </w:r>
      <w:r w:rsidRPr="00E2761B">
        <w:rPr>
          <w:szCs w:val="20"/>
        </w:rPr>
        <w:t>over</w:t>
      </w:r>
      <w:r w:rsidRPr="00E2761B">
        <w:rPr>
          <w:spacing w:val="-4"/>
          <w:szCs w:val="20"/>
        </w:rPr>
        <w:t xml:space="preserve"> </w:t>
      </w:r>
      <w:r w:rsidRPr="00E2761B">
        <w:rPr>
          <w:szCs w:val="20"/>
        </w:rPr>
        <w:t xml:space="preserve">160 participants from OIML Member States, OIML Corresponding Members, and </w:t>
      </w:r>
      <w:proofErr w:type="spellStart"/>
      <w:r w:rsidRPr="00E2761B">
        <w:rPr>
          <w:szCs w:val="20"/>
        </w:rPr>
        <w:t>organisations</w:t>
      </w:r>
      <w:proofErr w:type="spellEnd"/>
      <w:r w:rsidRPr="00E2761B">
        <w:rPr>
          <w:szCs w:val="20"/>
        </w:rPr>
        <w:t xml:space="preserve"> in liaison.</w:t>
      </w:r>
    </w:p>
    <w:p w14:paraId="76A9E0C4" w14:textId="77777777" w:rsidR="00A60E7D" w:rsidRPr="00E2761B" w:rsidRDefault="00A60E7D" w:rsidP="00A60E7D">
      <w:pPr>
        <w:widowControl w:val="0"/>
        <w:autoSpaceDE w:val="0"/>
        <w:autoSpaceDN w:val="0"/>
        <w:spacing w:before="120" w:after="0"/>
        <w:ind w:left="115" w:right="113"/>
        <w:rPr>
          <w:szCs w:val="20"/>
        </w:rPr>
      </w:pPr>
      <w:r w:rsidRPr="00E2761B">
        <w:rPr>
          <w:szCs w:val="20"/>
        </w:rPr>
        <w:t>The</w:t>
      </w:r>
      <w:r w:rsidRPr="00E2761B">
        <w:rPr>
          <w:spacing w:val="-8"/>
          <w:szCs w:val="20"/>
        </w:rPr>
        <w:t xml:space="preserve"> </w:t>
      </w:r>
      <w:r w:rsidRPr="00E2761B">
        <w:rPr>
          <w:szCs w:val="20"/>
        </w:rPr>
        <w:t>CIML</w:t>
      </w:r>
      <w:r w:rsidRPr="00E2761B">
        <w:rPr>
          <w:spacing w:val="-8"/>
          <w:szCs w:val="20"/>
        </w:rPr>
        <w:t xml:space="preserve"> </w:t>
      </w:r>
      <w:r w:rsidRPr="00E2761B">
        <w:rPr>
          <w:szCs w:val="20"/>
        </w:rPr>
        <w:t>President,</w:t>
      </w:r>
      <w:r w:rsidRPr="00E2761B">
        <w:rPr>
          <w:spacing w:val="-11"/>
          <w:szCs w:val="20"/>
        </w:rPr>
        <w:t xml:space="preserve"> </w:t>
      </w:r>
      <w:r w:rsidRPr="00E2761B">
        <w:rPr>
          <w:szCs w:val="20"/>
        </w:rPr>
        <w:t>Dr</w:t>
      </w:r>
      <w:r w:rsidRPr="00E2761B">
        <w:rPr>
          <w:spacing w:val="-9"/>
          <w:szCs w:val="20"/>
        </w:rPr>
        <w:t xml:space="preserve"> </w:t>
      </w:r>
      <w:r w:rsidRPr="00E2761B">
        <w:rPr>
          <w:szCs w:val="20"/>
        </w:rPr>
        <w:t>Roman</w:t>
      </w:r>
      <w:r w:rsidRPr="00E2761B">
        <w:rPr>
          <w:spacing w:val="-10"/>
          <w:szCs w:val="20"/>
        </w:rPr>
        <w:t xml:space="preserve"> </w:t>
      </w:r>
      <w:r w:rsidRPr="00E2761B">
        <w:rPr>
          <w:szCs w:val="20"/>
        </w:rPr>
        <w:t>Schwartz</w:t>
      </w:r>
      <w:r w:rsidRPr="00CB0610">
        <w:rPr>
          <w:szCs w:val="20"/>
        </w:rPr>
        <w:t xml:space="preserve"> (from PTB in Germany)</w:t>
      </w:r>
      <w:r w:rsidRPr="00E2761B">
        <w:rPr>
          <w:szCs w:val="20"/>
        </w:rPr>
        <w:t>,</w:t>
      </w:r>
      <w:r w:rsidRPr="00E2761B">
        <w:rPr>
          <w:spacing w:val="-9"/>
          <w:szCs w:val="20"/>
        </w:rPr>
        <w:t xml:space="preserve"> </w:t>
      </w:r>
      <w:r w:rsidRPr="00E2761B">
        <w:rPr>
          <w:szCs w:val="20"/>
        </w:rPr>
        <w:t>reported</w:t>
      </w:r>
      <w:r w:rsidRPr="00E2761B">
        <w:rPr>
          <w:spacing w:val="-11"/>
          <w:szCs w:val="20"/>
        </w:rPr>
        <w:t xml:space="preserve"> </w:t>
      </w:r>
      <w:r w:rsidRPr="00E2761B">
        <w:rPr>
          <w:szCs w:val="20"/>
        </w:rPr>
        <w:t>on</w:t>
      </w:r>
      <w:r w:rsidRPr="00E2761B">
        <w:rPr>
          <w:spacing w:val="-11"/>
          <w:szCs w:val="20"/>
        </w:rPr>
        <w:t xml:space="preserve"> </w:t>
      </w:r>
      <w:r w:rsidRPr="00E2761B">
        <w:rPr>
          <w:szCs w:val="20"/>
        </w:rPr>
        <w:t>the</w:t>
      </w:r>
      <w:r w:rsidRPr="00E2761B">
        <w:rPr>
          <w:spacing w:val="-8"/>
          <w:szCs w:val="20"/>
        </w:rPr>
        <w:t xml:space="preserve"> </w:t>
      </w:r>
      <w:r w:rsidRPr="00E2761B">
        <w:rPr>
          <w:szCs w:val="20"/>
        </w:rPr>
        <w:t>key</w:t>
      </w:r>
      <w:r w:rsidRPr="00E2761B">
        <w:rPr>
          <w:spacing w:val="-8"/>
          <w:szCs w:val="20"/>
        </w:rPr>
        <w:t xml:space="preserve"> </w:t>
      </w:r>
      <w:r w:rsidRPr="00E2761B">
        <w:rPr>
          <w:szCs w:val="20"/>
        </w:rPr>
        <w:t>activities</w:t>
      </w:r>
      <w:r w:rsidRPr="00E2761B">
        <w:rPr>
          <w:spacing w:val="-9"/>
          <w:szCs w:val="20"/>
        </w:rPr>
        <w:t xml:space="preserve"> </w:t>
      </w:r>
      <w:r w:rsidRPr="00E2761B">
        <w:rPr>
          <w:szCs w:val="20"/>
        </w:rPr>
        <w:t>that</w:t>
      </w:r>
      <w:r w:rsidRPr="00E2761B">
        <w:rPr>
          <w:spacing w:val="-11"/>
          <w:szCs w:val="20"/>
        </w:rPr>
        <w:t xml:space="preserve"> </w:t>
      </w:r>
      <w:r w:rsidRPr="00E2761B">
        <w:rPr>
          <w:szCs w:val="20"/>
        </w:rPr>
        <w:t>had</w:t>
      </w:r>
      <w:r w:rsidRPr="00E2761B">
        <w:rPr>
          <w:spacing w:val="-10"/>
          <w:szCs w:val="20"/>
        </w:rPr>
        <w:t xml:space="preserve"> </w:t>
      </w:r>
      <w:r w:rsidRPr="00E2761B">
        <w:rPr>
          <w:szCs w:val="20"/>
        </w:rPr>
        <w:t>taken</w:t>
      </w:r>
      <w:r w:rsidRPr="00E2761B">
        <w:rPr>
          <w:spacing w:val="-10"/>
          <w:szCs w:val="20"/>
        </w:rPr>
        <w:t xml:space="preserve"> </w:t>
      </w:r>
      <w:r w:rsidRPr="00E2761B">
        <w:rPr>
          <w:szCs w:val="20"/>
        </w:rPr>
        <w:t>place</w:t>
      </w:r>
      <w:r w:rsidRPr="00E2761B">
        <w:rPr>
          <w:spacing w:val="-8"/>
          <w:szCs w:val="20"/>
        </w:rPr>
        <w:t xml:space="preserve"> </w:t>
      </w:r>
      <w:r w:rsidRPr="00CB0610">
        <w:rPr>
          <w:spacing w:val="-8"/>
          <w:szCs w:val="20"/>
        </w:rPr>
        <w:t xml:space="preserve">since the Oct 2021 CIML Meeting.  These highlights included the </w:t>
      </w:r>
      <w:r w:rsidRPr="00E2761B">
        <w:rPr>
          <w:szCs w:val="20"/>
        </w:rPr>
        <w:t>signing</w:t>
      </w:r>
      <w:r w:rsidRPr="00E2761B">
        <w:rPr>
          <w:spacing w:val="-3"/>
          <w:szCs w:val="20"/>
        </w:rPr>
        <w:t xml:space="preserve"> </w:t>
      </w:r>
      <w:r w:rsidRPr="00E2761B">
        <w:rPr>
          <w:szCs w:val="20"/>
        </w:rPr>
        <w:t>by eight</w:t>
      </w:r>
      <w:r w:rsidRPr="00E2761B">
        <w:rPr>
          <w:spacing w:val="-1"/>
          <w:szCs w:val="20"/>
        </w:rPr>
        <w:t xml:space="preserve"> </w:t>
      </w:r>
      <w:r w:rsidRPr="00E2761B">
        <w:rPr>
          <w:szCs w:val="20"/>
        </w:rPr>
        <w:t>international</w:t>
      </w:r>
      <w:r w:rsidRPr="00E2761B">
        <w:rPr>
          <w:spacing w:val="-2"/>
          <w:szCs w:val="20"/>
        </w:rPr>
        <w:t xml:space="preserve"> </w:t>
      </w:r>
      <w:proofErr w:type="spellStart"/>
      <w:r w:rsidRPr="00E2761B">
        <w:rPr>
          <w:szCs w:val="20"/>
        </w:rPr>
        <w:t>organisations</w:t>
      </w:r>
      <w:proofErr w:type="spellEnd"/>
      <w:r w:rsidRPr="00E2761B">
        <w:rPr>
          <w:spacing w:val="-2"/>
          <w:szCs w:val="20"/>
        </w:rPr>
        <w:t xml:space="preserve"> </w:t>
      </w:r>
      <w:r w:rsidRPr="00E2761B">
        <w:rPr>
          <w:szCs w:val="20"/>
        </w:rPr>
        <w:t>of</w:t>
      </w:r>
      <w:r w:rsidRPr="00E2761B">
        <w:rPr>
          <w:spacing w:val="-2"/>
          <w:szCs w:val="20"/>
        </w:rPr>
        <w:t xml:space="preserve"> </w:t>
      </w:r>
      <w:r w:rsidRPr="00E2761B">
        <w:rPr>
          <w:szCs w:val="20"/>
        </w:rPr>
        <w:t>a Joint Statement</w:t>
      </w:r>
      <w:r w:rsidRPr="00E2761B">
        <w:rPr>
          <w:spacing w:val="-1"/>
          <w:szCs w:val="20"/>
        </w:rPr>
        <w:t xml:space="preserve"> </w:t>
      </w:r>
      <w:r w:rsidRPr="00E2761B">
        <w:rPr>
          <w:szCs w:val="20"/>
        </w:rPr>
        <w:t>of Intent</w:t>
      </w:r>
      <w:r w:rsidRPr="00E2761B">
        <w:rPr>
          <w:spacing w:val="-1"/>
          <w:szCs w:val="20"/>
        </w:rPr>
        <w:t xml:space="preserve"> </w:t>
      </w:r>
      <w:r w:rsidRPr="00E2761B">
        <w:rPr>
          <w:szCs w:val="20"/>
        </w:rPr>
        <w:t>(JSI)</w:t>
      </w:r>
      <w:r w:rsidRPr="00E2761B">
        <w:rPr>
          <w:spacing w:val="-2"/>
          <w:szCs w:val="20"/>
        </w:rPr>
        <w:t xml:space="preserve"> </w:t>
      </w:r>
      <w:r w:rsidRPr="00E2761B">
        <w:rPr>
          <w:szCs w:val="20"/>
        </w:rPr>
        <w:t>“On the digital transformation in the international scientific and quality infrastructure”, and the establishment</w:t>
      </w:r>
      <w:r w:rsidRPr="00E2761B">
        <w:rPr>
          <w:spacing w:val="-1"/>
          <w:szCs w:val="20"/>
        </w:rPr>
        <w:t xml:space="preserve"> </w:t>
      </w:r>
      <w:r w:rsidRPr="00E2761B">
        <w:rPr>
          <w:szCs w:val="20"/>
        </w:rPr>
        <w:t>of</w:t>
      </w:r>
      <w:r w:rsidRPr="00E2761B">
        <w:rPr>
          <w:spacing w:val="-2"/>
          <w:szCs w:val="20"/>
        </w:rPr>
        <w:t xml:space="preserve"> </w:t>
      </w:r>
      <w:r w:rsidRPr="00E2761B">
        <w:rPr>
          <w:szCs w:val="20"/>
        </w:rPr>
        <w:t>a new and very successful</w:t>
      </w:r>
      <w:r w:rsidRPr="00E2761B">
        <w:rPr>
          <w:spacing w:val="-2"/>
          <w:szCs w:val="20"/>
        </w:rPr>
        <w:t xml:space="preserve"> </w:t>
      </w:r>
      <w:r w:rsidRPr="00E2761B">
        <w:rPr>
          <w:szCs w:val="20"/>
        </w:rPr>
        <w:t>OIML</w:t>
      </w:r>
      <w:r w:rsidRPr="00E2761B">
        <w:rPr>
          <w:spacing w:val="-1"/>
          <w:szCs w:val="20"/>
        </w:rPr>
        <w:t xml:space="preserve"> </w:t>
      </w:r>
      <w:r w:rsidRPr="00E2761B">
        <w:rPr>
          <w:szCs w:val="20"/>
        </w:rPr>
        <w:t>Digitali</w:t>
      </w:r>
      <w:r>
        <w:rPr>
          <w:szCs w:val="20"/>
        </w:rPr>
        <w:t>z</w:t>
      </w:r>
      <w:r w:rsidRPr="00E2761B">
        <w:rPr>
          <w:szCs w:val="20"/>
        </w:rPr>
        <w:t>ation</w:t>
      </w:r>
      <w:r w:rsidRPr="00E2761B">
        <w:rPr>
          <w:spacing w:val="-3"/>
          <w:szCs w:val="20"/>
        </w:rPr>
        <w:t xml:space="preserve"> </w:t>
      </w:r>
      <w:r w:rsidRPr="00E2761B">
        <w:rPr>
          <w:szCs w:val="20"/>
        </w:rPr>
        <w:t xml:space="preserve">Task Group (DTG). </w:t>
      </w:r>
      <w:r w:rsidRPr="00CB0610">
        <w:rPr>
          <w:szCs w:val="20"/>
        </w:rPr>
        <w:t xml:space="preserve"> </w:t>
      </w:r>
      <w:r w:rsidRPr="00E2761B">
        <w:rPr>
          <w:szCs w:val="20"/>
        </w:rPr>
        <w:t>He also</w:t>
      </w:r>
      <w:r w:rsidRPr="00E2761B">
        <w:rPr>
          <w:spacing w:val="-1"/>
          <w:szCs w:val="20"/>
        </w:rPr>
        <w:t xml:space="preserve"> </w:t>
      </w:r>
      <w:r w:rsidRPr="00E2761B">
        <w:rPr>
          <w:szCs w:val="20"/>
        </w:rPr>
        <w:t>announced that an</w:t>
      </w:r>
      <w:r w:rsidRPr="00E2761B">
        <w:rPr>
          <w:spacing w:val="-2"/>
          <w:szCs w:val="20"/>
        </w:rPr>
        <w:t xml:space="preserve"> </w:t>
      </w:r>
      <w:r w:rsidRPr="00E2761B">
        <w:rPr>
          <w:szCs w:val="20"/>
        </w:rPr>
        <w:t>internal</w:t>
      </w:r>
      <w:r w:rsidRPr="00E2761B">
        <w:rPr>
          <w:spacing w:val="-1"/>
          <w:szCs w:val="20"/>
        </w:rPr>
        <w:t xml:space="preserve"> </w:t>
      </w:r>
      <w:r w:rsidRPr="00E2761B">
        <w:rPr>
          <w:szCs w:val="20"/>
        </w:rPr>
        <w:t>financial</w:t>
      </w:r>
      <w:r w:rsidRPr="00E2761B">
        <w:rPr>
          <w:spacing w:val="-1"/>
          <w:szCs w:val="20"/>
        </w:rPr>
        <w:t xml:space="preserve"> </w:t>
      </w:r>
      <w:r w:rsidRPr="00E2761B">
        <w:rPr>
          <w:szCs w:val="20"/>
        </w:rPr>
        <w:t>audit</w:t>
      </w:r>
      <w:r w:rsidRPr="00E2761B">
        <w:rPr>
          <w:spacing w:val="-1"/>
          <w:szCs w:val="20"/>
        </w:rPr>
        <w:t xml:space="preserve"> </w:t>
      </w:r>
      <w:r w:rsidRPr="00E2761B">
        <w:rPr>
          <w:szCs w:val="20"/>
        </w:rPr>
        <w:t>of</w:t>
      </w:r>
      <w:r w:rsidRPr="00E2761B">
        <w:rPr>
          <w:spacing w:val="-1"/>
          <w:szCs w:val="20"/>
        </w:rPr>
        <w:t xml:space="preserve"> </w:t>
      </w:r>
      <w:r w:rsidRPr="00CB0610">
        <w:rPr>
          <w:spacing w:val="-1"/>
          <w:szCs w:val="20"/>
        </w:rPr>
        <w:t xml:space="preserve">BIML </w:t>
      </w:r>
      <w:r w:rsidRPr="00E2761B">
        <w:rPr>
          <w:szCs w:val="20"/>
        </w:rPr>
        <w:t>salaries</w:t>
      </w:r>
      <w:r w:rsidRPr="00E2761B">
        <w:rPr>
          <w:spacing w:val="-1"/>
          <w:szCs w:val="20"/>
        </w:rPr>
        <w:t xml:space="preserve"> </w:t>
      </w:r>
      <w:r w:rsidRPr="00E2761B">
        <w:rPr>
          <w:szCs w:val="20"/>
        </w:rPr>
        <w:t>and</w:t>
      </w:r>
      <w:r w:rsidRPr="00E2761B">
        <w:rPr>
          <w:spacing w:val="-2"/>
          <w:szCs w:val="20"/>
        </w:rPr>
        <w:t xml:space="preserve"> </w:t>
      </w:r>
      <w:r w:rsidRPr="00E2761B">
        <w:rPr>
          <w:szCs w:val="20"/>
        </w:rPr>
        <w:t>other</w:t>
      </w:r>
      <w:r w:rsidRPr="00E2761B">
        <w:rPr>
          <w:spacing w:val="-1"/>
          <w:szCs w:val="20"/>
        </w:rPr>
        <w:t xml:space="preserve"> </w:t>
      </w:r>
      <w:r w:rsidRPr="00E2761B">
        <w:rPr>
          <w:szCs w:val="20"/>
        </w:rPr>
        <w:t>operational</w:t>
      </w:r>
      <w:r w:rsidRPr="00E2761B">
        <w:rPr>
          <w:spacing w:val="-1"/>
          <w:szCs w:val="20"/>
        </w:rPr>
        <w:t xml:space="preserve"> </w:t>
      </w:r>
      <w:r w:rsidRPr="00E2761B">
        <w:rPr>
          <w:szCs w:val="20"/>
        </w:rPr>
        <w:t>expenses</w:t>
      </w:r>
      <w:r w:rsidRPr="00E2761B">
        <w:rPr>
          <w:spacing w:val="-1"/>
          <w:szCs w:val="20"/>
        </w:rPr>
        <w:t xml:space="preserve"> </w:t>
      </w:r>
      <w:r w:rsidRPr="00E2761B">
        <w:rPr>
          <w:szCs w:val="20"/>
        </w:rPr>
        <w:t>had</w:t>
      </w:r>
      <w:r w:rsidRPr="00E2761B">
        <w:rPr>
          <w:spacing w:val="-2"/>
          <w:szCs w:val="20"/>
        </w:rPr>
        <w:t xml:space="preserve"> </w:t>
      </w:r>
      <w:r w:rsidRPr="00E2761B">
        <w:rPr>
          <w:szCs w:val="20"/>
        </w:rPr>
        <w:t>been</w:t>
      </w:r>
      <w:r w:rsidRPr="00E2761B">
        <w:rPr>
          <w:spacing w:val="-2"/>
          <w:szCs w:val="20"/>
        </w:rPr>
        <w:t xml:space="preserve"> </w:t>
      </w:r>
      <w:r w:rsidRPr="00E2761B">
        <w:rPr>
          <w:szCs w:val="20"/>
        </w:rPr>
        <w:t>carried</w:t>
      </w:r>
      <w:r w:rsidRPr="00E2761B">
        <w:rPr>
          <w:spacing w:val="-4"/>
          <w:szCs w:val="20"/>
        </w:rPr>
        <w:t xml:space="preserve"> </w:t>
      </w:r>
      <w:r w:rsidRPr="00E2761B">
        <w:rPr>
          <w:szCs w:val="20"/>
        </w:rPr>
        <w:t>out,</w:t>
      </w:r>
      <w:r w:rsidRPr="00E2761B">
        <w:rPr>
          <w:spacing w:val="-1"/>
          <w:szCs w:val="20"/>
        </w:rPr>
        <w:t xml:space="preserve"> </w:t>
      </w:r>
      <w:r w:rsidRPr="00E2761B">
        <w:rPr>
          <w:szCs w:val="20"/>
        </w:rPr>
        <w:t>and</w:t>
      </w:r>
      <w:r w:rsidRPr="00E2761B">
        <w:rPr>
          <w:spacing w:val="-2"/>
          <w:szCs w:val="20"/>
        </w:rPr>
        <w:t xml:space="preserve"> </w:t>
      </w:r>
      <w:r w:rsidRPr="00CB0610">
        <w:rPr>
          <w:spacing w:val="-2"/>
          <w:szCs w:val="20"/>
        </w:rPr>
        <w:t xml:space="preserve">that </w:t>
      </w:r>
      <w:r w:rsidRPr="00E2761B">
        <w:rPr>
          <w:szCs w:val="20"/>
        </w:rPr>
        <w:t>a suite</w:t>
      </w:r>
      <w:r w:rsidRPr="00E2761B">
        <w:rPr>
          <w:spacing w:val="-11"/>
          <w:szCs w:val="20"/>
        </w:rPr>
        <w:t xml:space="preserve"> </w:t>
      </w:r>
      <w:r w:rsidRPr="00E2761B">
        <w:rPr>
          <w:szCs w:val="20"/>
        </w:rPr>
        <w:t>of</w:t>
      </w:r>
      <w:r w:rsidRPr="00E2761B">
        <w:rPr>
          <w:spacing w:val="-9"/>
          <w:szCs w:val="20"/>
        </w:rPr>
        <w:t xml:space="preserve"> </w:t>
      </w:r>
      <w:r w:rsidRPr="00E2761B">
        <w:rPr>
          <w:szCs w:val="20"/>
        </w:rPr>
        <w:t>internal</w:t>
      </w:r>
      <w:r w:rsidRPr="00E2761B">
        <w:rPr>
          <w:spacing w:val="-9"/>
          <w:szCs w:val="20"/>
        </w:rPr>
        <w:t xml:space="preserve"> </w:t>
      </w:r>
      <w:r w:rsidRPr="00E2761B">
        <w:rPr>
          <w:szCs w:val="20"/>
        </w:rPr>
        <w:t>documents</w:t>
      </w:r>
      <w:r w:rsidRPr="00E2761B">
        <w:rPr>
          <w:spacing w:val="-11"/>
          <w:szCs w:val="20"/>
        </w:rPr>
        <w:t xml:space="preserve"> </w:t>
      </w:r>
      <w:r w:rsidRPr="00E2761B">
        <w:rPr>
          <w:szCs w:val="20"/>
        </w:rPr>
        <w:t>had</w:t>
      </w:r>
      <w:r w:rsidRPr="00E2761B">
        <w:rPr>
          <w:spacing w:val="-10"/>
          <w:szCs w:val="20"/>
        </w:rPr>
        <w:t xml:space="preserve"> </w:t>
      </w:r>
      <w:r w:rsidRPr="00E2761B">
        <w:rPr>
          <w:szCs w:val="20"/>
        </w:rPr>
        <w:t>been</w:t>
      </w:r>
      <w:r w:rsidRPr="00E2761B">
        <w:rPr>
          <w:spacing w:val="-12"/>
          <w:szCs w:val="20"/>
        </w:rPr>
        <w:t xml:space="preserve"> </w:t>
      </w:r>
      <w:r w:rsidRPr="00E2761B">
        <w:rPr>
          <w:szCs w:val="20"/>
        </w:rPr>
        <w:t>established</w:t>
      </w:r>
      <w:r w:rsidRPr="00E2761B">
        <w:rPr>
          <w:spacing w:val="-10"/>
          <w:szCs w:val="20"/>
        </w:rPr>
        <w:t xml:space="preserve"> </w:t>
      </w:r>
      <w:r w:rsidRPr="00E2761B">
        <w:rPr>
          <w:szCs w:val="20"/>
        </w:rPr>
        <w:t>which</w:t>
      </w:r>
      <w:r w:rsidRPr="00E2761B">
        <w:rPr>
          <w:spacing w:val="-10"/>
          <w:szCs w:val="20"/>
        </w:rPr>
        <w:t xml:space="preserve"> </w:t>
      </w:r>
      <w:r w:rsidRPr="00E2761B">
        <w:rPr>
          <w:szCs w:val="20"/>
        </w:rPr>
        <w:t>clearly</w:t>
      </w:r>
      <w:r w:rsidRPr="00E2761B">
        <w:rPr>
          <w:spacing w:val="-11"/>
          <w:szCs w:val="20"/>
        </w:rPr>
        <w:t xml:space="preserve"> </w:t>
      </w:r>
      <w:r w:rsidRPr="00E2761B">
        <w:rPr>
          <w:szCs w:val="20"/>
        </w:rPr>
        <w:t>define</w:t>
      </w:r>
      <w:r w:rsidRPr="00E2761B">
        <w:rPr>
          <w:spacing w:val="-11"/>
          <w:szCs w:val="20"/>
        </w:rPr>
        <w:t xml:space="preserve"> </w:t>
      </w:r>
      <w:r w:rsidRPr="00E2761B">
        <w:rPr>
          <w:szCs w:val="20"/>
        </w:rPr>
        <w:t>the</w:t>
      </w:r>
      <w:r w:rsidRPr="00E2761B">
        <w:rPr>
          <w:spacing w:val="-11"/>
          <w:szCs w:val="20"/>
        </w:rPr>
        <w:t xml:space="preserve"> </w:t>
      </w:r>
      <w:r w:rsidRPr="00E2761B">
        <w:rPr>
          <w:szCs w:val="20"/>
        </w:rPr>
        <w:t>roles</w:t>
      </w:r>
      <w:r w:rsidRPr="00E2761B">
        <w:rPr>
          <w:spacing w:val="-9"/>
          <w:szCs w:val="20"/>
        </w:rPr>
        <w:t xml:space="preserve"> </w:t>
      </w:r>
      <w:r w:rsidRPr="00E2761B">
        <w:rPr>
          <w:szCs w:val="20"/>
        </w:rPr>
        <w:t>and</w:t>
      </w:r>
      <w:r w:rsidRPr="00E2761B">
        <w:rPr>
          <w:spacing w:val="-10"/>
          <w:szCs w:val="20"/>
        </w:rPr>
        <w:t xml:space="preserve"> </w:t>
      </w:r>
      <w:r w:rsidRPr="00E2761B">
        <w:rPr>
          <w:szCs w:val="20"/>
        </w:rPr>
        <w:t>responsibilities</w:t>
      </w:r>
      <w:r w:rsidRPr="00E2761B">
        <w:rPr>
          <w:spacing w:val="-9"/>
          <w:szCs w:val="20"/>
        </w:rPr>
        <w:t xml:space="preserve"> </w:t>
      </w:r>
      <w:r w:rsidRPr="00E2761B">
        <w:rPr>
          <w:szCs w:val="20"/>
        </w:rPr>
        <w:t xml:space="preserve">for various internal </w:t>
      </w:r>
      <w:r>
        <w:rPr>
          <w:szCs w:val="20"/>
        </w:rPr>
        <w:t xml:space="preserve">OIML </w:t>
      </w:r>
      <w:r w:rsidRPr="00E2761B">
        <w:rPr>
          <w:szCs w:val="20"/>
        </w:rPr>
        <w:t>financial processes and procedures.</w:t>
      </w:r>
    </w:p>
    <w:p w14:paraId="6E20BFA1" w14:textId="77777777" w:rsidR="00A60E7D" w:rsidRPr="00E2761B" w:rsidRDefault="00A60E7D" w:rsidP="00A60E7D">
      <w:pPr>
        <w:widowControl w:val="0"/>
        <w:autoSpaceDE w:val="0"/>
        <w:autoSpaceDN w:val="0"/>
        <w:spacing w:before="119" w:after="0"/>
        <w:ind w:left="115" w:right="114"/>
        <w:rPr>
          <w:szCs w:val="20"/>
        </w:rPr>
      </w:pPr>
      <w:r w:rsidRPr="00E2761B">
        <w:rPr>
          <w:szCs w:val="20"/>
        </w:rPr>
        <w:t>The</w:t>
      </w:r>
      <w:r w:rsidRPr="00E2761B">
        <w:rPr>
          <w:spacing w:val="-4"/>
          <w:szCs w:val="20"/>
        </w:rPr>
        <w:t xml:space="preserve"> </w:t>
      </w:r>
      <w:r w:rsidRPr="00E2761B">
        <w:rPr>
          <w:szCs w:val="20"/>
        </w:rPr>
        <w:t>BIML</w:t>
      </w:r>
      <w:r w:rsidRPr="00E2761B">
        <w:rPr>
          <w:spacing w:val="-4"/>
          <w:szCs w:val="20"/>
        </w:rPr>
        <w:t xml:space="preserve"> </w:t>
      </w:r>
      <w:r w:rsidRPr="00E2761B">
        <w:rPr>
          <w:szCs w:val="20"/>
        </w:rPr>
        <w:t>Director,</w:t>
      </w:r>
      <w:r w:rsidRPr="00E2761B">
        <w:rPr>
          <w:spacing w:val="-4"/>
          <w:szCs w:val="20"/>
        </w:rPr>
        <w:t xml:space="preserve"> </w:t>
      </w:r>
      <w:proofErr w:type="spellStart"/>
      <w:r w:rsidRPr="00E2761B">
        <w:rPr>
          <w:szCs w:val="20"/>
        </w:rPr>
        <w:t>Mr</w:t>
      </w:r>
      <w:proofErr w:type="spellEnd"/>
      <w:r w:rsidRPr="00E2761B">
        <w:rPr>
          <w:spacing w:val="-4"/>
          <w:szCs w:val="20"/>
        </w:rPr>
        <w:t xml:space="preserve"> </w:t>
      </w:r>
      <w:r w:rsidRPr="00E2761B">
        <w:rPr>
          <w:szCs w:val="20"/>
        </w:rPr>
        <w:t>Anthony</w:t>
      </w:r>
      <w:r w:rsidRPr="00E2761B">
        <w:rPr>
          <w:spacing w:val="-3"/>
          <w:szCs w:val="20"/>
        </w:rPr>
        <w:t xml:space="preserve"> </w:t>
      </w:r>
      <w:r w:rsidRPr="00E2761B">
        <w:rPr>
          <w:szCs w:val="20"/>
        </w:rPr>
        <w:t>Donnellan,</w:t>
      </w:r>
      <w:r w:rsidRPr="00E2761B">
        <w:rPr>
          <w:spacing w:val="-4"/>
          <w:szCs w:val="20"/>
        </w:rPr>
        <w:t xml:space="preserve"> </w:t>
      </w:r>
      <w:r w:rsidRPr="00E2761B">
        <w:rPr>
          <w:szCs w:val="20"/>
        </w:rPr>
        <w:t>reported</w:t>
      </w:r>
      <w:r w:rsidRPr="00E2761B">
        <w:rPr>
          <w:spacing w:val="-5"/>
          <w:szCs w:val="20"/>
        </w:rPr>
        <w:t xml:space="preserve"> </w:t>
      </w:r>
      <w:r w:rsidRPr="00E2761B">
        <w:rPr>
          <w:szCs w:val="20"/>
        </w:rPr>
        <w:t>on</w:t>
      </w:r>
      <w:r w:rsidRPr="00E2761B">
        <w:rPr>
          <w:spacing w:val="-5"/>
          <w:szCs w:val="20"/>
        </w:rPr>
        <w:t xml:space="preserve"> </w:t>
      </w:r>
      <w:r w:rsidRPr="00E2761B">
        <w:rPr>
          <w:szCs w:val="20"/>
        </w:rPr>
        <w:t>the</w:t>
      </w:r>
      <w:r w:rsidRPr="00E2761B">
        <w:rPr>
          <w:spacing w:val="-4"/>
          <w:szCs w:val="20"/>
        </w:rPr>
        <w:t xml:space="preserve"> </w:t>
      </w:r>
      <w:r w:rsidRPr="00E2761B">
        <w:rPr>
          <w:szCs w:val="20"/>
        </w:rPr>
        <w:t>various</w:t>
      </w:r>
      <w:r w:rsidRPr="00E2761B">
        <w:rPr>
          <w:spacing w:val="-4"/>
          <w:szCs w:val="20"/>
        </w:rPr>
        <w:t xml:space="preserve"> </w:t>
      </w:r>
      <w:r w:rsidRPr="00E2761B">
        <w:rPr>
          <w:szCs w:val="20"/>
        </w:rPr>
        <w:t>activities</w:t>
      </w:r>
      <w:r w:rsidRPr="00E2761B">
        <w:rPr>
          <w:spacing w:val="-4"/>
          <w:szCs w:val="20"/>
        </w:rPr>
        <w:t xml:space="preserve"> </w:t>
      </w:r>
      <w:r w:rsidRPr="00E2761B">
        <w:rPr>
          <w:szCs w:val="20"/>
        </w:rPr>
        <w:t>and</w:t>
      </w:r>
      <w:r w:rsidRPr="00E2761B">
        <w:rPr>
          <w:spacing w:val="-5"/>
          <w:szCs w:val="20"/>
        </w:rPr>
        <w:t xml:space="preserve"> </w:t>
      </w:r>
      <w:r w:rsidRPr="00E2761B">
        <w:rPr>
          <w:szCs w:val="20"/>
        </w:rPr>
        <w:t>achievements</w:t>
      </w:r>
      <w:r w:rsidRPr="00E2761B">
        <w:rPr>
          <w:spacing w:val="-4"/>
          <w:szCs w:val="20"/>
        </w:rPr>
        <w:t xml:space="preserve"> </w:t>
      </w:r>
      <w:r w:rsidRPr="00E2761B">
        <w:rPr>
          <w:szCs w:val="20"/>
        </w:rPr>
        <w:t>of</w:t>
      </w:r>
      <w:r w:rsidRPr="00E2761B">
        <w:rPr>
          <w:spacing w:val="-7"/>
          <w:szCs w:val="20"/>
        </w:rPr>
        <w:t xml:space="preserve"> </w:t>
      </w:r>
      <w:r w:rsidRPr="00E2761B">
        <w:rPr>
          <w:szCs w:val="20"/>
        </w:rPr>
        <w:t xml:space="preserve">the BIML and its staff. He particularly noted the continued efforts to improve the effectiveness of OIML technical work and activities in </w:t>
      </w:r>
      <w:r w:rsidRPr="00486092">
        <w:rPr>
          <w:szCs w:val="20"/>
        </w:rPr>
        <w:t>support</w:t>
      </w:r>
      <w:r w:rsidRPr="00E2761B">
        <w:rPr>
          <w:szCs w:val="20"/>
        </w:rPr>
        <w:t xml:space="preserve"> of</w:t>
      </w:r>
      <w:r w:rsidRPr="00E2761B">
        <w:rPr>
          <w:spacing w:val="-2"/>
          <w:szCs w:val="20"/>
        </w:rPr>
        <w:t xml:space="preserve"> </w:t>
      </w:r>
      <w:r w:rsidRPr="00E2761B">
        <w:rPr>
          <w:szCs w:val="20"/>
        </w:rPr>
        <w:t>Countries and Economies with Emerging Metrology Systems (CEEMS)</w:t>
      </w:r>
      <w:r w:rsidRPr="00486092">
        <w:rPr>
          <w:szCs w:val="20"/>
        </w:rPr>
        <w:t xml:space="preserve"> and </w:t>
      </w:r>
      <w:r w:rsidRPr="00E2761B">
        <w:rPr>
          <w:szCs w:val="20"/>
        </w:rPr>
        <w:t>the</w:t>
      </w:r>
      <w:r w:rsidRPr="00E2761B">
        <w:rPr>
          <w:spacing w:val="-8"/>
          <w:szCs w:val="20"/>
        </w:rPr>
        <w:t xml:space="preserve"> </w:t>
      </w:r>
      <w:r w:rsidRPr="00E2761B">
        <w:rPr>
          <w:szCs w:val="20"/>
        </w:rPr>
        <w:t>OIML</w:t>
      </w:r>
      <w:r w:rsidRPr="00E2761B">
        <w:rPr>
          <w:spacing w:val="-11"/>
          <w:szCs w:val="20"/>
        </w:rPr>
        <w:t xml:space="preserve"> </w:t>
      </w:r>
      <w:r w:rsidRPr="00E2761B">
        <w:rPr>
          <w:szCs w:val="20"/>
        </w:rPr>
        <w:t>Certification</w:t>
      </w:r>
      <w:r w:rsidRPr="00E2761B">
        <w:rPr>
          <w:spacing w:val="-10"/>
          <w:szCs w:val="20"/>
        </w:rPr>
        <w:t xml:space="preserve"> </w:t>
      </w:r>
      <w:r w:rsidRPr="00E2761B">
        <w:rPr>
          <w:szCs w:val="20"/>
        </w:rPr>
        <w:t>System</w:t>
      </w:r>
      <w:r w:rsidRPr="00E2761B">
        <w:rPr>
          <w:spacing w:val="-10"/>
          <w:szCs w:val="20"/>
        </w:rPr>
        <w:t xml:space="preserve"> </w:t>
      </w:r>
      <w:r w:rsidRPr="00E2761B">
        <w:rPr>
          <w:szCs w:val="20"/>
        </w:rPr>
        <w:t>(OIML-CS)</w:t>
      </w:r>
      <w:r w:rsidRPr="00486092">
        <w:rPr>
          <w:szCs w:val="20"/>
        </w:rPr>
        <w:t xml:space="preserve">.  </w:t>
      </w:r>
      <w:proofErr w:type="spellStart"/>
      <w:r w:rsidRPr="00E2761B">
        <w:rPr>
          <w:szCs w:val="20"/>
        </w:rPr>
        <w:t>Mr</w:t>
      </w:r>
      <w:proofErr w:type="spellEnd"/>
      <w:r w:rsidRPr="00E2761B">
        <w:rPr>
          <w:szCs w:val="20"/>
        </w:rPr>
        <w:t xml:space="preserve"> Donnellan emphasi</w:t>
      </w:r>
      <w:r w:rsidRPr="00486092">
        <w:rPr>
          <w:szCs w:val="20"/>
        </w:rPr>
        <w:t>z</w:t>
      </w:r>
      <w:r w:rsidRPr="00E2761B">
        <w:rPr>
          <w:szCs w:val="20"/>
        </w:rPr>
        <w:t>ed the continued initiatives by the BIML to minimi</w:t>
      </w:r>
      <w:r w:rsidRPr="00486092">
        <w:rPr>
          <w:szCs w:val="20"/>
        </w:rPr>
        <w:t>z</w:t>
      </w:r>
      <w:r w:rsidRPr="00E2761B">
        <w:rPr>
          <w:szCs w:val="20"/>
        </w:rPr>
        <w:t>e the impact of the pandemic and to ensure business continuity</w:t>
      </w:r>
      <w:r w:rsidRPr="00486092">
        <w:rPr>
          <w:szCs w:val="20"/>
        </w:rPr>
        <w:t xml:space="preserve">.  He also </w:t>
      </w:r>
      <w:r w:rsidRPr="00E2761B">
        <w:rPr>
          <w:szCs w:val="20"/>
        </w:rPr>
        <w:t>presented the</w:t>
      </w:r>
      <w:r w:rsidRPr="00E2761B">
        <w:rPr>
          <w:spacing w:val="-8"/>
          <w:szCs w:val="20"/>
        </w:rPr>
        <w:t xml:space="preserve"> </w:t>
      </w:r>
      <w:r w:rsidRPr="00E2761B">
        <w:rPr>
          <w:szCs w:val="20"/>
        </w:rPr>
        <w:t>efforts</w:t>
      </w:r>
      <w:r w:rsidRPr="00E2761B">
        <w:rPr>
          <w:spacing w:val="-11"/>
          <w:szCs w:val="20"/>
        </w:rPr>
        <w:t xml:space="preserve"> </w:t>
      </w:r>
      <w:r w:rsidRPr="00E2761B">
        <w:rPr>
          <w:szCs w:val="20"/>
        </w:rPr>
        <w:t>that</w:t>
      </w:r>
      <w:r w:rsidRPr="00E2761B">
        <w:rPr>
          <w:spacing w:val="-11"/>
          <w:szCs w:val="20"/>
        </w:rPr>
        <w:t xml:space="preserve"> </w:t>
      </w:r>
      <w:r w:rsidRPr="00E2761B">
        <w:rPr>
          <w:szCs w:val="20"/>
        </w:rPr>
        <w:t>are</w:t>
      </w:r>
      <w:r w:rsidRPr="00E2761B">
        <w:rPr>
          <w:spacing w:val="-11"/>
          <w:szCs w:val="20"/>
        </w:rPr>
        <w:t xml:space="preserve"> </w:t>
      </w:r>
      <w:r w:rsidRPr="00E2761B">
        <w:rPr>
          <w:szCs w:val="20"/>
        </w:rPr>
        <w:t>ongoing</w:t>
      </w:r>
      <w:r w:rsidRPr="00E2761B">
        <w:rPr>
          <w:spacing w:val="-10"/>
          <w:szCs w:val="20"/>
        </w:rPr>
        <w:t xml:space="preserve"> </w:t>
      </w:r>
      <w:r w:rsidRPr="00E2761B">
        <w:rPr>
          <w:szCs w:val="20"/>
        </w:rPr>
        <w:t>to</w:t>
      </w:r>
      <w:r w:rsidRPr="00E2761B">
        <w:rPr>
          <w:spacing w:val="-10"/>
          <w:szCs w:val="20"/>
        </w:rPr>
        <w:t xml:space="preserve"> </w:t>
      </w:r>
      <w:r w:rsidRPr="00E2761B">
        <w:rPr>
          <w:szCs w:val="20"/>
        </w:rPr>
        <w:t>encourage</w:t>
      </w:r>
      <w:r w:rsidRPr="00E2761B">
        <w:rPr>
          <w:spacing w:val="-8"/>
          <w:szCs w:val="20"/>
        </w:rPr>
        <w:t xml:space="preserve"> </w:t>
      </w:r>
      <w:r w:rsidRPr="00E2761B">
        <w:rPr>
          <w:szCs w:val="20"/>
        </w:rPr>
        <w:t>new</w:t>
      </w:r>
      <w:r w:rsidRPr="00E2761B">
        <w:rPr>
          <w:spacing w:val="-11"/>
          <w:szCs w:val="20"/>
        </w:rPr>
        <w:t xml:space="preserve"> </w:t>
      </w:r>
      <w:r w:rsidRPr="00E2761B">
        <w:rPr>
          <w:szCs w:val="20"/>
        </w:rPr>
        <w:t>economies</w:t>
      </w:r>
      <w:r w:rsidRPr="00E2761B">
        <w:rPr>
          <w:spacing w:val="-9"/>
          <w:szCs w:val="20"/>
        </w:rPr>
        <w:t xml:space="preserve"> </w:t>
      </w:r>
      <w:r w:rsidRPr="00E2761B">
        <w:rPr>
          <w:szCs w:val="20"/>
        </w:rPr>
        <w:t>to</w:t>
      </w:r>
      <w:r w:rsidRPr="00E2761B">
        <w:rPr>
          <w:spacing w:val="-8"/>
          <w:szCs w:val="20"/>
        </w:rPr>
        <w:t xml:space="preserve"> </w:t>
      </w:r>
      <w:r w:rsidRPr="00E2761B">
        <w:rPr>
          <w:szCs w:val="20"/>
        </w:rPr>
        <w:t>join</w:t>
      </w:r>
      <w:r w:rsidRPr="00E2761B">
        <w:rPr>
          <w:spacing w:val="-10"/>
          <w:szCs w:val="20"/>
        </w:rPr>
        <w:t xml:space="preserve"> </w:t>
      </w:r>
      <w:r w:rsidRPr="00E2761B">
        <w:rPr>
          <w:szCs w:val="20"/>
        </w:rPr>
        <w:t>the</w:t>
      </w:r>
      <w:r w:rsidRPr="00E2761B">
        <w:rPr>
          <w:spacing w:val="-8"/>
          <w:szCs w:val="20"/>
        </w:rPr>
        <w:t xml:space="preserve"> </w:t>
      </w:r>
      <w:r w:rsidRPr="00E2761B">
        <w:rPr>
          <w:szCs w:val="20"/>
        </w:rPr>
        <w:t>Organi</w:t>
      </w:r>
      <w:r w:rsidRPr="00486092">
        <w:rPr>
          <w:szCs w:val="20"/>
        </w:rPr>
        <w:t>z</w:t>
      </w:r>
      <w:r w:rsidRPr="00E2761B">
        <w:rPr>
          <w:szCs w:val="20"/>
        </w:rPr>
        <w:t>ation,</w:t>
      </w:r>
      <w:r w:rsidRPr="00E2761B">
        <w:rPr>
          <w:spacing w:val="-11"/>
          <w:szCs w:val="20"/>
        </w:rPr>
        <w:t xml:space="preserve"> </w:t>
      </w:r>
      <w:r w:rsidRPr="00E2761B">
        <w:rPr>
          <w:szCs w:val="20"/>
        </w:rPr>
        <w:t>which</w:t>
      </w:r>
      <w:r w:rsidRPr="00E2761B">
        <w:rPr>
          <w:spacing w:val="-10"/>
          <w:szCs w:val="20"/>
        </w:rPr>
        <w:t xml:space="preserve"> </w:t>
      </w:r>
      <w:r w:rsidRPr="00E2761B">
        <w:rPr>
          <w:szCs w:val="20"/>
        </w:rPr>
        <w:t>currently</w:t>
      </w:r>
      <w:r w:rsidRPr="00E2761B">
        <w:rPr>
          <w:spacing w:val="-11"/>
          <w:szCs w:val="20"/>
        </w:rPr>
        <w:t xml:space="preserve"> </w:t>
      </w:r>
      <w:r w:rsidRPr="00E2761B">
        <w:rPr>
          <w:szCs w:val="20"/>
        </w:rPr>
        <w:t xml:space="preserve">has 126 Members. </w:t>
      </w:r>
    </w:p>
    <w:p w14:paraId="79646A36" w14:textId="77777777" w:rsidR="00A60E7D" w:rsidRPr="00E2761B" w:rsidRDefault="00A60E7D" w:rsidP="00A60E7D">
      <w:pPr>
        <w:widowControl w:val="0"/>
        <w:autoSpaceDE w:val="0"/>
        <w:autoSpaceDN w:val="0"/>
        <w:spacing w:before="120" w:after="0"/>
        <w:ind w:left="115" w:right="113"/>
        <w:rPr>
          <w:szCs w:val="20"/>
        </w:rPr>
      </w:pPr>
      <w:proofErr w:type="spellStart"/>
      <w:r w:rsidRPr="00E2761B">
        <w:rPr>
          <w:szCs w:val="20"/>
        </w:rPr>
        <w:t>Mr</w:t>
      </w:r>
      <w:proofErr w:type="spellEnd"/>
      <w:r w:rsidRPr="00E2761B">
        <w:rPr>
          <w:szCs w:val="20"/>
        </w:rPr>
        <w:t xml:space="preserve"> Donnellan also reported on the very successful moderni</w:t>
      </w:r>
      <w:r w:rsidRPr="00486092">
        <w:rPr>
          <w:szCs w:val="20"/>
        </w:rPr>
        <w:t>z</w:t>
      </w:r>
      <w:r w:rsidRPr="00E2761B">
        <w:rPr>
          <w:szCs w:val="20"/>
        </w:rPr>
        <w:t xml:space="preserve">ation of the OIML website, </w:t>
      </w:r>
      <w:r w:rsidRPr="00486092">
        <w:rPr>
          <w:szCs w:val="20"/>
        </w:rPr>
        <w:t xml:space="preserve">which was </w:t>
      </w:r>
      <w:r w:rsidRPr="00E2761B">
        <w:rPr>
          <w:szCs w:val="20"/>
        </w:rPr>
        <w:t>relaunched in January 2022</w:t>
      </w:r>
      <w:r w:rsidRPr="00486092">
        <w:rPr>
          <w:szCs w:val="20"/>
        </w:rPr>
        <w:t xml:space="preserve">.  He noted that the website </w:t>
      </w:r>
      <w:r w:rsidRPr="00E2761B">
        <w:rPr>
          <w:szCs w:val="20"/>
        </w:rPr>
        <w:t xml:space="preserve">is constantly being improved to cater </w:t>
      </w:r>
      <w:r w:rsidRPr="00486092">
        <w:rPr>
          <w:szCs w:val="20"/>
        </w:rPr>
        <w:t xml:space="preserve">to </w:t>
      </w:r>
      <w:r w:rsidRPr="00E2761B">
        <w:rPr>
          <w:szCs w:val="20"/>
        </w:rPr>
        <w:t>the Organi</w:t>
      </w:r>
      <w:r w:rsidRPr="00486092">
        <w:rPr>
          <w:szCs w:val="20"/>
        </w:rPr>
        <w:t>z</w:t>
      </w:r>
      <w:r w:rsidRPr="00E2761B">
        <w:rPr>
          <w:szCs w:val="20"/>
        </w:rPr>
        <w:t>ation’s growing online needs.</w:t>
      </w:r>
    </w:p>
    <w:p w14:paraId="1C4B9B05" w14:textId="77777777" w:rsidR="00A60E7D" w:rsidRPr="00E2761B" w:rsidRDefault="00A60E7D" w:rsidP="00A60E7D">
      <w:pPr>
        <w:widowControl w:val="0"/>
        <w:autoSpaceDE w:val="0"/>
        <w:autoSpaceDN w:val="0"/>
        <w:spacing w:before="120" w:after="0"/>
        <w:ind w:left="115" w:right="111"/>
        <w:rPr>
          <w:szCs w:val="20"/>
        </w:rPr>
      </w:pPr>
      <w:r w:rsidRPr="00E2761B">
        <w:rPr>
          <w:szCs w:val="20"/>
        </w:rPr>
        <w:t xml:space="preserve">The </w:t>
      </w:r>
      <w:r w:rsidRPr="00C30879">
        <w:rPr>
          <w:szCs w:val="20"/>
        </w:rPr>
        <w:t xml:space="preserve">recent year’s </w:t>
      </w:r>
      <w:r w:rsidRPr="00E2761B">
        <w:rPr>
          <w:szCs w:val="20"/>
        </w:rPr>
        <w:t xml:space="preserve">accounts were presented and were approved by the CIML. </w:t>
      </w:r>
      <w:r w:rsidRPr="00C30879">
        <w:rPr>
          <w:szCs w:val="20"/>
        </w:rPr>
        <w:t xml:space="preserve"> </w:t>
      </w:r>
      <w:proofErr w:type="spellStart"/>
      <w:r w:rsidRPr="00E2761B">
        <w:rPr>
          <w:szCs w:val="20"/>
        </w:rPr>
        <w:t>Mr</w:t>
      </w:r>
      <w:proofErr w:type="spellEnd"/>
      <w:r w:rsidRPr="00E2761B">
        <w:rPr>
          <w:szCs w:val="20"/>
        </w:rPr>
        <w:t xml:space="preserve"> Donnellan reported that the</w:t>
      </w:r>
      <w:r w:rsidRPr="00E2761B">
        <w:rPr>
          <w:spacing w:val="-4"/>
          <w:szCs w:val="20"/>
        </w:rPr>
        <w:t xml:space="preserve"> </w:t>
      </w:r>
      <w:r w:rsidRPr="00E2761B">
        <w:rPr>
          <w:szCs w:val="20"/>
        </w:rPr>
        <w:t>Organi</w:t>
      </w:r>
      <w:r w:rsidRPr="00C30879">
        <w:rPr>
          <w:szCs w:val="20"/>
        </w:rPr>
        <w:t>z</w:t>
      </w:r>
      <w:r w:rsidRPr="00E2761B">
        <w:rPr>
          <w:szCs w:val="20"/>
        </w:rPr>
        <w:t>ation</w:t>
      </w:r>
      <w:r w:rsidRPr="00E2761B">
        <w:rPr>
          <w:spacing w:val="-5"/>
          <w:szCs w:val="20"/>
        </w:rPr>
        <w:t xml:space="preserve"> </w:t>
      </w:r>
      <w:r w:rsidRPr="00E2761B">
        <w:rPr>
          <w:szCs w:val="20"/>
        </w:rPr>
        <w:t>continues</w:t>
      </w:r>
      <w:r w:rsidRPr="00E2761B">
        <w:rPr>
          <w:spacing w:val="-4"/>
          <w:szCs w:val="20"/>
        </w:rPr>
        <w:t xml:space="preserve"> </w:t>
      </w:r>
      <w:r w:rsidRPr="00E2761B">
        <w:rPr>
          <w:szCs w:val="20"/>
        </w:rPr>
        <w:t>to</w:t>
      </w:r>
      <w:r w:rsidRPr="00E2761B">
        <w:rPr>
          <w:spacing w:val="-1"/>
          <w:szCs w:val="20"/>
        </w:rPr>
        <w:t xml:space="preserve"> </w:t>
      </w:r>
      <w:r w:rsidRPr="00E2761B">
        <w:rPr>
          <w:szCs w:val="20"/>
        </w:rPr>
        <w:t>be</w:t>
      </w:r>
      <w:r w:rsidRPr="00E2761B">
        <w:rPr>
          <w:spacing w:val="-1"/>
          <w:szCs w:val="20"/>
        </w:rPr>
        <w:t xml:space="preserve"> </w:t>
      </w:r>
      <w:r w:rsidRPr="00E2761B">
        <w:rPr>
          <w:szCs w:val="20"/>
        </w:rPr>
        <w:t>in</w:t>
      </w:r>
      <w:r w:rsidRPr="00E2761B">
        <w:rPr>
          <w:spacing w:val="-5"/>
          <w:szCs w:val="20"/>
        </w:rPr>
        <w:t xml:space="preserve"> </w:t>
      </w:r>
      <w:r w:rsidRPr="00E2761B">
        <w:rPr>
          <w:szCs w:val="20"/>
        </w:rPr>
        <w:t>a</w:t>
      </w:r>
      <w:r w:rsidRPr="00E2761B">
        <w:rPr>
          <w:spacing w:val="-4"/>
          <w:szCs w:val="20"/>
        </w:rPr>
        <w:t xml:space="preserve"> </w:t>
      </w:r>
      <w:r w:rsidRPr="00E2761B">
        <w:rPr>
          <w:szCs w:val="20"/>
        </w:rPr>
        <w:t>strong</w:t>
      </w:r>
      <w:r w:rsidRPr="00E2761B">
        <w:rPr>
          <w:spacing w:val="-3"/>
          <w:szCs w:val="20"/>
        </w:rPr>
        <w:t xml:space="preserve"> </w:t>
      </w:r>
      <w:r w:rsidRPr="00E2761B">
        <w:rPr>
          <w:szCs w:val="20"/>
        </w:rPr>
        <w:t>financial</w:t>
      </w:r>
      <w:r w:rsidRPr="00E2761B">
        <w:rPr>
          <w:spacing w:val="-4"/>
          <w:szCs w:val="20"/>
        </w:rPr>
        <w:t xml:space="preserve"> </w:t>
      </w:r>
      <w:r w:rsidRPr="00E2761B">
        <w:rPr>
          <w:szCs w:val="20"/>
        </w:rPr>
        <w:t>position,</w:t>
      </w:r>
      <w:r w:rsidRPr="00E2761B">
        <w:rPr>
          <w:spacing w:val="-2"/>
          <w:szCs w:val="20"/>
        </w:rPr>
        <w:t xml:space="preserve"> </w:t>
      </w:r>
      <w:r w:rsidRPr="00E2761B">
        <w:rPr>
          <w:szCs w:val="20"/>
        </w:rPr>
        <w:t>although</w:t>
      </w:r>
      <w:r w:rsidRPr="00E2761B">
        <w:rPr>
          <w:spacing w:val="-3"/>
          <w:szCs w:val="20"/>
        </w:rPr>
        <w:t xml:space="preserve"> </w:t>
      </w:r>
      <w:r w:rsidRPr="00E2761B">
        <w:rPr>
          <w:szCs w:val="20"/>
        </w:rPr>
        <w:t>late</w:t>
      </w:r>
      <w:r w:rsidRPr="00E2761B">
        <w:rPr>
          <w:spacing w:val="-4"/>
          <w:szCs w:val="20"/>
        </w:rPr>
        <w:t xml:space="preserve"> </w:t>
      </w:r>
      <w:r w:rsidRPr="00E2761B">
        <w:rPr>
          <w:szCs w:val="20"/>
        </w:rPr>
        <w:t>payments</w:t>
      </w:r>
      <w:r w:rsidRPr="00E2761B">
        <w:rPr>
          <w:spacing w:val="-4"/>
          <w:szCs w:val="20"/>
        </w:rPr>
        <w:t xml:space="preserve"> </w:t>
      </w:r>
      <w:r w:rsidRPr="00E2761B">
        <w:rPr>
          <w:szCs w:val="20"/>
        </w:rPr>
        <w:t>still</w:t>
      </w:r>
      <w:r w:rsidRPr="00E2761B">
        <w:rPr>
          <w:spacing w:val="-2"/>
          <w:szCs w:val="20"/>
        </w:rPr>
        <w:t xml:space="preserve"> </w:t>
      </w:r>
      <w:r w:rsidRPr="00E2761B">
        <w:rPr>
          <w:szCs w:val="20"/>
        </w:rPr>
        <w:t>present</w:t>
      </w:r>
      <w:r w:rsidRPr="00E2761B">
        <w:rPr>
          <w:spacing w:val="-4"/>
          <w:szCs w:val="20"/>
        </w:rPr>
        <w:t xml:space="preserve"> </w:t>
      </w:r>
      <w:r w:rsidRPr="00E2761B">
        <w:rPr>
          <w:szCs w:val="20"/>
        </w:rPr>
        <w:t xml:space="preserve">an underlying risk to the </w:t>
      </w:r>
      <w:proofErr w:type="gramStart"/>
      <w:r w:rsidRPr="00E2761B">
        <w:rPr>
          <w:szCs w:val="20"/>
        </w:rPr>
        <w:t>OIML</w:t>
      </w:r>
      <w:proofErr w:type="gramEnd"/>
      <w:r w:rsidRPr="00E2761B">
        <w:rPr>
          <w:szCs w:val="20"/>
        </w:rPr>
        <w:t xml:space="preserve"> and rising inflation continues to be a challenge. He stated that expenses remain generally within expectations, and the OIML Operating Reserve was not accessed during this period. Information was also given concerning the external auditor.</w:t>
      </w:r>
    </w:p>
    <w:p w14:paraId="1B86DCF8" w14:textId="77777777" w:rsidR="00A60E7D" w:rsidRPr="00E2761B" w:rsidRDefault="00A60E7D" w:rsidP="00A60E7D">
      <w:pPr>
        <w:widowControl w:val="0"/>
        <w:autoSpaceDE w:val="0"/>
        <w:autoSpaceDN w:val="0"/>
        <w:spacing w:before="119" w:after="0"/>
        <w:ind w:left="115" w:right="114"/>
        <w:rPr>
          <w:szCs w:val="20"/>
        </w:rPr>
      </w:pPr>
      <w:r w:rsidRPr="00E2761B">
        <w:rPr>
          <w:szCs w:val="20"/>
        </w:rPr>
        <w:t>A</w:t>
      </w:r>
      <w:r w:rsidRPr="00E2761B">
        <w:rPr>
          <w:spacing w:val="-9"/>
          <w:szCs w:val="20"/>
        </w:rPr>
        <w:t xml:space="preserve"> </w:t>
      </w:r>
      <w:r w:rsidRPr="00E2761B">
        <w:rPr>
          <w:szCs w:val="20"/>
        </w:rPr>
        <w:t>summary</w:t>
      </w:r>
      <w:r w:rsidRPr="00E2761B">
        <w:rPr>
          <w:spacing w:val="-10"/>
          <w:szCs w:val="20"/>
        </w:rPr>
        <w:t xml:space="preserve"> </w:t>
      </w:r>
      <w:r w:rsidRPr="00E2761B">
        <w:rPr>
          <w:szCs w:val="20"/>
        </w:rPr>
        <w:t>of</w:t>
      </w:r>
      <w:r w:rsidRPr="00E2761B">
        <w:rPr>
          <w:spacing w:val="-11"/>
          <w:szCs w:val="20"/>
        </w:rPr>
        <w:t xml:space="preserve"> </w:t>
      </w:r>
      <w:r w:rsidRPr="00E2761B">
        <w:rPr>
          <w:szCs w:val="20"/>
        </w:rPr>
        <w:t>the</w:t>
      </w:r>
      <w:r w:rsidRPr="00E2761B">
        <w:rPr>
          <w:spacing w:val="-7"/>
          <w:szCs w:val="20"/>
        </w:rPr>
        <w:t xml:space="preserve"> </w:t>
      </w:r>
      <w:r w:rsidRPr="00E2761B">
        <w:rPr>
          <w:szCs w:val="20"/>
        </w:rPr>
        <w:t>detailed</w:t>
      </w:r>
      <w:r w:rsidRPr="00E2761B">
        <w:rPr>
          <w:spacing w:val="-11"/>
          <w:szCs w:val="20"/>
        </w:rPr>
        <w:t xml:space="preserve"> </w:t>
      </w:r>
      <w:r w:rsidRPr="00E2761B">
        <w:rPr>
          <w:szCs w:val="20"/>
        </w:rPr>
        <w:t>discussions</w:t>
      </w:r>
      <w:r w:rsidRPr="00E2761B">
        <w:rPr>
          <w:spacing w:val="-8"/>
          <w:szCs w:val="20"/>
        </w:rPr>
        <w:t xml:space="preserve"> </w:t>
      </w:r>
      <w:r w:rsidRPr="00E2761B">
        <w:rPr>
          <w:szCs w:val="20"/>
        </w:rPr>
        <w:t>held</w:t>
      </w:r>
      <w:r w:rsidRPr="00E2761B">
        <w:rPr>
          <w:spacing w:val="-9"/>
          <w:szCs w:val="20"/>
        </w:rPr>
        <w:t xml:space="preserve"> </w:t>
      </w:r>
      <w:r w:rsidRPr="00E2761B">
        <w:rPr>
          <w:szCs w:val="20"/>
        </w:rPr>
        <w:t>during</w:t>
      </w:r>
      <w:r w:rsidRPr="00E2761B">
        <w:rPr>
          <w:spacing w:val="-9"/>
          <w:szCs w:val="20"/>
        </w:rPr>
        <w:t xml:space="preserve"> </w:t>
      </w:r>
      <w:r w:rsidRPr="00E2761B">
        <w:rPr>
          <w:szCs w:val="20"/>
        </w:rPr>
        <w:t>the</w:t>
      </w:r>
      <w:r w:rsidRPr="00E2761B">
        <w:rPr>
          <w:spacing w:val="-12"/>
          <w:szCs w:val="20"/>
        </w:rPr>
        <w:t xml:space="preserve"> </w:t>
      </w:r>
      <w:r w:rsidRPr="00E2761B">
        <w:rPr>
          <w:szCs w:val="20"/>
        </w:rPr>
        <w:t>Regional</w:t>
      </w:r>
      <w:r w:rsidRPr="00E2761B">
        <w:rPr>
          <w:spacing w:val="-11"/>
          <w:szCs w:val="20"/>
        </w:rPr>
        <w:t xml:space="preserve"> </w:t>
      </w:r>
      <w:r w:rsidRPr="00E2761B">
        <w:rPr>
          <w:szCs w:val="20"/>
        </w:rPr>
        <w:t>Legal</w:t>
      </w:r>
      <w:r w:rsidRPr="00E2761B">
        <w:rPr>
          <w:spacing w:val="-11"/>
          <w:szCs w:val="20"/>
        </w:rPr>
        <w:t xml:space="preserve"> </w:t>
      </w:r>
      <w:r w:rsidRPr="00E2761B">
        <w:rPr>
          <w:szCs w:val="20"/>
        </w:rPr>
        <w:t>Metrology</w:t>
      </w:r>
      <w:r w:rsidRPr="00E2761B">
        <w:rPr>
          <w:spacing w:val="-10"/>
          <w:szCs w:val="20"/>
        </w:rPr>
        <w:t xml:space="preserve"> </w:t>
      </w:r>
      <w:r w:rsidRPr="00E2761B">
        <w:rPr>
          <w:szCs w:val="20"/>
        </w:rPr>
        <w:t>Organi</w:t>
      </w:r>
      <w:r w:rsidRPr="00C30879">
        <w:rPr>
          <w:szCs w:val="20"/>
        </w:rPr>
        <w:t>z</w:t>
      </w:r>
      <w:r w:rsidRPr="00E2761B">
        <w:rPr>
          <w:szCs w:val="20"/>
        </w:rPr>
        <w:t>ations</w:t>
      </w:r>
      <w:r w:rsidRPr="00E2761B">
        <w:rPr>
          <w:spacing w:val="-8"/>
          <w:szCs w:val="20"/>
        </w:rPr>
        <w:t xml:space="preserve"> </w:t>
      </w:r>
      <w:r w:rsidRPr="00E2761B">
        <w:rPr>
          <w:szCs w:val="20"/>
        </w:rPr>
        <w:t>(RLMO) Round Table held on 27</w:t>
      </w:r>
      <w:r w:rsidRPr="00E2761B">
        <w:rPr>
          <w:spacing w:val="-2"/>
          <w:szCs w:val="20"/>
        </w:rPr>
        <w:t xml:space="preserve"> </w:t>
      </w:r>
      <w:r w:rsidRPr="00E2761B">
        <w:rPr>
          <w:szCs w:val="20"/>
        </w:rPr>
        <w:t>September 2022 was presented by its Chairperson, Dr</w:t>
      </w:r>
      <w:r w:rsidRPr="00C30879">
        <w:rPr>
          <w:szCs w:val="20"/>
        </w:rPr>
        <w:t>.</w:t>
      </w:r>
      <w:r w:rsidRPr="00E2761B">
        <w:rPr>
          <w:szCs w:val="20"/>
        </w:rPr>
        <w:t xml:space="preserve"> Charles Ehrlich. </w:t>
      </w:r>
      <w:proofErr w:type="spellStart"/>
      <w:r w:rsidRPr="00E2761B">
        <w:rPr>
          <w:szCs w:val="20"/>
        </w:rPr>
        <w:t>Organisations</w:t>
      </w:r>
      <w:proofErr w:type="spellEnd"/>
      <w:r w:rsidRPr="00E2761B">
        <w:rPr>
          <w:szCs w:val="20"/>
        </w:rPr>
        <w:t xml:space="preserve"> in liaison (BIPM, CECIP, EURAMET, IAF, ICUMSA, IEC, ILAC, ISWIM, and MARCOGAZ) submitted written reports on their activities.</w:t>
      </w:r>
    </w:p>
    <w:p w14:paraId="1FD7DAE1" w14:textId="77777777" w:rsidR="00A60E7D" w:rsidRPr="00E2761B" w:rsidRDefault="00A60E7D" w:rsidP="00A60E7D">
      <w:pPr>
        <w:widowControl w:val="0"/>
        <w:autoSpaceDE w:val="0"/>
        <w:autoSpaceDN w:val="0"/>
        <w:spacing w:before="121" w:after="0"/>
        <w:ind w:left="115" w:right="116"/>
        <w:rPr>
          <w:szCs w:val="20"/>
        </w:rPr>
      </w:pPr>
      <w:r w:rsidRPr="00E2761B">
        <w:rPr>
          <w:szCs w:val="20"/>
        </w:rPr>
        <w:lastRenderedPageBreak/>
        <w:t>The BIML gave a report on the progress of the technical work of the Organi</w:t>
      </w:r>
      <w:r w:rsidRPr="00C30879">
        <w:rPr>
          <w:szCs w:val="20"/>
        </w:rPr>
        <w:t>z</w:t>
      </w:r>
      <w:r w:rsidRPr="00E2761B">
        <w:rPr>
          <w:szCs w:val="20"/>
        </w:rPr>
        <w:t>ation and lists of high- priority projects and publications were approved by the CIML.</w:t>
      </w:r>
    </w:p>
    <w:p w14:paraId="36F4B9D6" w14:textId="77777777" w:rsidR="00A60E7D" w:rsidRPr="00E2761B" w:rsidRDefault="00A60E7D" w:rsidP="00A60E7D">
      <w:pPr>
        <w:widowControl w:val="0"/>
        <w:autoSpaceDE w:val="0"/>
        <w:autoSpaceDN w:val="0"/>
        <w:spacing w:before="46" w:after="0"/>
        <w:ind w:left="115"/>
        <w:rPr>
          <w:szCs w:val="20"/>
        </w:rPr>
      </w:pPr>
      <w:r w:rsidRPr="00C30879">
        <w:rPr>
          <w:szCs w:val="20"/>
        </w:rPr>
        <w:t>At the Oct 2022 meeting, t</w:t>
      </w:r>
      <w:r w:rsidRPr="00E2761B">
        <w:rPr>
          <w:szCs w:val="20"/>
        </w:rPr>
        <w:t>he</w:t>
      </w:r>
      <w:r w:rsidRPr="00E2761B">
        <w:rPr>
          <w:spacing w:val="-3"/>
          <w:szCs w:val="20"/>
        </w:rPr>
        <w:t xml:space="preserve"> </w:t>
      </w:r>
      <w:r w:rsidRPr="00E2761B">
        <w:rPr>
          <w:szCs w:val="20"/>
        </w:rPr>
        <w:t>following</w:t>
      </w:r>
      <w:r w:rsidRPr="00E2761B">
        <w:rPr>
          <w:spacing w:val="-5"/>
          <w:szCs w:val="20"/>
        </w:rPr>
        <w:t xml:space="preserve"> </w:t>
      </w:r>
      <w:r w:rsidRPr="00E2761B">
        <w:rPr>
          <w:szCs w:val="20"/>
        </w:rPr>
        <w:t>publications</w:t>
      </w:r>
      <w:r w:rsidRPr="00E2761B">
        <w:rPr>
          <w:spacing w:val="-5"/>
          <w:szCs w:val="20"/>
        </w:rPr>
        <w:t xml:space="preserve"> </w:t>
      </w:r>
      <w:r w:rsidRPr="00E2761B">
        <w:rPr>
          <w:szCs w:val="20"/>
        </w:rPr>
        <w:t>were</w:t>
      </w:r>
      <w:r w:rsidRPr="00E2761B">
        <w:rPr>
          <w:spacing w:val="-5"/>
          <w:szCs w:val="20"/>
        </w:rPr>
        <w:t xml:space="preserve"> </w:t>
      </w:r>
      <w:r w:rsidRPr="00E2761B">
        <w:rPr>
          <w:szCs w:val="20"/>
        </w:rPr>
        <w:t>approved</w:t>
      </w:r>
      <w:r w:rsidRPr="00E2761B">
        <w:rPr>
          <w:spacing w:val="-5"/>
          <w:szCs w:val="20"/>
        </w:rPr>
        <w:t xml:space="preserve"> </w:t>
      </w:r>
      <w:r w:rsidRPr="00E2761B">
        <w:rPr>
          <w:szCs w:val="20"/>
        </w:rPr>
        <w:t>by</w:t>
      </w:r>
      <w:r w:rsidRPr="00E2761B">
        <w:rPr>
          <w:spacing w:val="-4"/>
          <w:szCs w:val="20"/>
        </w:rPr>
        <w:t xml:space="preserve"> </w:t>
      </w:r>
      <w:r w:rsidRPr="00E2761B">
        <w:rPr>
          <w:szCs w:val="20"/>
        </w:rPr>
        <w:t>the</w:t>
      </w:r>
      <w:r w:rsidRPr="00E2761B">
        <w:rPr>
          <w:spacing w:val="-5"/>
          <w:szCs w:val="20"/>
        </w:rPr>
        <w:t xml:space="preserve"> </w:t>
      </w:r>
      <w:r w:rsidRPr="00E2761B">
        <w:rPr>
          <w:spacing w:val="-4"/>
          <w:szCs w:val="20"/>
        </w:rPr>
        <w:t>CIML:</w:t>
      </w:r>
    </w:p>
    <w:p w14:paraId="658A273F" w14:textId="77777777" w:rsidR="00A60E7D" w:rsidRPr="00E2761B" w:rsidRDefault="00A60E7D" w:rsidP="00A60E7D">
      <w:pPr>
        <w:widowControl w:val="0"/>
        <w:numPr>
          <w:ilvl w:val="0"/>
          <w:numId w:val="43"/>
        </w:numPr>
        <w:tabs>
          <w:tab w:val="left" w:pos="828"/>
          <w:tab w:val="left" w:pos="829"/>
        </w:tabs>
        <w:autoSpaceDE w:val="0"/>
        <w:autoSpaceDN w:val="0"/>
        <w:spacing w:before="120" w:after="0"/>
        <w:jc w:val="left"/>
        <w:rPr>
          <w:szCs w:val="20"/>
        </w:rPr>
      </w:pPr>
      <w:r w:rsidRPr="00E2761B">
        <w:rPr>
          <w:szCs w:val="20"/>
        </w:rPr>
        <w:t>Revision</w:t>
      </w:r>
      <w:r w:rsidRPr="00E2761B">
        <w:rPr>
          <w:spacing w:val="-7"/>
          <w:szCs w:val="20"/>
        </w:rPr>
        <w:t xml:space="preserve"> </w:t>
      </w:r>
      <w:r w:rsidRPr="00E2761B">
        <w:rPr>
          <w:szCs w:val="20"/>
        </w:rPr>
        <w:t>of</w:t>
      </w:r>
      <w:r w:rsidRPr="00E2761B">
        <w:rPr>
          <w:spacing w:val="-3"/>
          <w:szCs w:val="20"/>
        </w:rPr>
        <w:t xml:space="preserve"> </w:t>
      </w:r>
      <w:r w:rsidRPr="00E2761B">
        <w:rPr>
          <w:szCs w:val="20"/>
        </w:rPr>
        <w:t>B</w:t>
      </w:r>
      <w:r w:rsidRPr="00E2761B">
        <w:rPr>
          <w:spacing w:val="-5"/>
          <w:szCs w:val="20"/>
        </w:rPr>
        <w:t xml:space="preserve"> </w:t>
      </w:r>
      <w:r w:rsidRPr="00E2761B">
        <w:rPr>
          <w:szCs w:val="20"/>
        </w:rPr>
        <w:t>8:2012</w:t>
      </w:r>
      <w:r w:rsidRPr="00E2761B">
        <w:rPr>
          <w:spacing w:val="-2"/>
          <w:szCs w:val="20"/>
        </w:rPr>
        <w:t xml:space="preserve"> </w:t>
      </w:r>
      <w:r w:rsidRPr="00E2761B">
        <w:rPr>
          <w:i/>
          <w:szCs w:val="20"/>
        </w:rPr>
        <w:t>OIML</w:t>
      </w:r>
      <w:r w:rsidRPr="00E2761B">
        <w:rPr>
          <w:i/>
          <w:spacing w:val="-5"/>
          <w:szCs w:val="20"/>
        </w:rPr>
        <w:t xml:space="preserve"> </w:t>
      </w:r>
      <w:r w:rsidRPr="00E2761B">
        <w:rPr>
          <w:i/>
          <w:szCs w:val="20"/>
        </w:rPr>
        <w:t>Financial</w:t>
      </w:r>
      <w:r w:rsidRPr="00E2761B">
        <w:rPr>
          <w:i/>
          <w:spacing w:val="-3"/>
          <w:szCs w:val="20"/>
        </w:rPr>
        <w:t xml:space="preserve"> </w:t>
      </w:r>
      <w:proofErr w:type="gramStart"/>
      <w:r w:rsidRPr="00E2761B">
        <w:rPr>
          <w:i/>
          <w:spacing w:val="-2"/>
          <w:szCs w:val="20"/>
        </w:rPr>
        <w:t>Regulations</w:t>
      </w:r>
      <w:r w:rsidRPr="00E2761B">
        <w:rPr>
          <w:spacing w:val="-2"/>
          <w:szCs w:val="20"/>
        </w:rPr>
        <w:t>;</w:t>
      </w:r>
      <w:proofErr w:type="gramEnd"/>
    </w:p>
    <w:p w14:paraId="00109A4C" w14:textId="77777777" w:rsidR="00A60E7D" w:rsidRPr="00E2761B" w:rsidRDefault="00A60E7D" w:rsidP="00A60E7D">
      <w:pPr>
        <w:widowControl w:val="0"/>
        <w:numPr>
          <w:ilvl w:val="0"/>
          <w:numId w:val="43"/>
        </w:numPr>
        <w:tabs>
          <w:tab w:val="left" w:pos="828"/>
          <w:tab w:val="left" w:pos="829"/>
        </w:tabs>
        <w:autoSpaceDE w:val="0"/>
        <w:autoSpaceDN w:val="0"/>
        <w:spacing w:before="61" w:after="0"/>
        <w:jc w:val="left"/>
        <w:rPr>
          <w:szCs w:val="20"/>
        </w:rPr>
      </w:pPr>
      <w:r w:rsidRPr="00E2761B">
        <w:rPr>
          <w:szCs w:val="20"/>
        </w:rPr>
        <w:t>Revision</w:t>
      </w:r>
      <w:r w:rsidRPr="00E2761B">
        <w:rPr>
          <w:spacing w:val="-8"/>
          <w:szCs w:val="20"/>
        </w:rPr>
        <w:t xml:space="preserve"> </w:t>
      </w:r>
      <w:r w:rsidRPr="00E2761B">
        <w:rPr>
          <w:szCs w:val="20"/>
        </w:rPr>
        <w:t>of</w:t>
      </w:r>
      <w:r w:rsidRPr="00E2761B">
        <w:rPr>
          <w:spacing w:val="-4"/>
          <w:szCs w:val="20"/>
        </w:rPr>
        <w:t xml:space="preserve"> </w:t>
      </w:r>
      <w:r w:rsidRPr="00E2761B">
        <w:rPr>
          <w:szCs w:val="20"/>
        </w:rPr>
        <w:t>B</w:t>
      </w:r>
      <w:r w:rsidRPr="00E2761B">
        <w:rPr>
          <w:spacing w:val="-5"/>
          <w:szCs w:val="20"/>
        </w:rPr>
        <w:t xml:space="preserve"> </w:t>
      </w:r>
      <w:r w:rsidRPr="00E2761B">
        <w:rPr>
          <w:szCs w:val="20"/>
        </w:rPr>
        <w:t>12:2004</w:t>
      </w:r>
      <w:r w:rsidRPr="00E2761B">
        <w:rPr>
          <w:spacing w:val="-4"/>
          <w:szCs w:val="20"/>
        </w:rPr>
        <w:t xml:space="preserve"> </w:t>
      </w:r>
      <w:r w:rsidRPr="00E2761B">
        <w:rPr>
          <w:i/>
          <w:szCs w:val="20"/>
        </w:rPr>
        <w:t>Policy</w:t>
      </w:r>
      <w:r w:rsidRPr="00E2761B">
        <w:rPr>
          <w:i/>
          <w:spacing w:val="-3"/>
          <w:szCs w:val="20"/>
        </w:rPr>
        <w:t xml:space="preserve"> </w:t>
      </w:r>
      <w:r w:rsidRPr="00E2761B">
        <w:rPr>
          <w:i/>
          <w:szCs w:val="20"/>
        </w:rPr>
        <w:t>paper</w:t>
      </w:r>
      <w:r w:rsidRPr="00E2761B">
        <w:rPr>
          <w:i/>
          <w:spacing w:val="-2"/>
          <w:szCs w:val="20"/>
        </w:rPr>
        <w:t xml:space="preserve"> </w:t>
      </w:r>
      <w:r w:rsidRPr="00E2761B">
        <w:rPr>
          <w:i/>
          <w:szCs w:val="20"/>
        </w:rPr>
        <w:t>on</w:t>
      </w:r>
      <w:r w:rsidRPr="00E2761B">
        <w:rPr>
          <w:i/>
          <w:spacing w:val="-4"/>
          <w:szCs w:val="20"/>
        </w:rPr>
        <w:t xml:space="preserve"> </w:t>
      </w:r>
      <w:r w:rsidRPr="00E2761B">
        <w:rPr>
          <w:i/>
          <w:szCs w:val="20"/>
        </w:rPr>
        <w:t>liaisons</w:t>
      </w:r>
      <w:r w:rsidRPr="00E2761B">
        <w:rPr>
          <w:i/>
          <w:spacing w:val="-6"/>
          <w:szCs w:val="20"/>
        </w:rPr>
        <w:t xml:space="preserve"> </w:t>
      </w:r>
      <w:r w:rsidRPr="00E2761B">
        <w:rPr>
          <w:i/>
          <w:szCs w:val="20"/>
        </w:rPr>
        <w:t>between</w:t>
      </w:r>
      <w:r w:rsidRPr="00E2761B">
        <w:rPr>
          <w:i/>
          <w:spacing w:val="-4"/>
          <w:szCs w:val="20"/>
        </w:rPr>
        <w:t xml:space="preserve"> </w:t>
      </w:r>
      <w:r w:rsidRPr="00E2761B">
        <w:rPr>
          <w:i/>
          <w:szCs w:val="20"/>
        </w:rPr>
        <w:t>the</w:t>
      </w:r>
      <w:r w:rsidRPr="00E2761B">
        <w:rPr>
          <w:i/>
          <w:spacing w:val="-3"/>
          <w:szCs w:val="20"/>
        </w:rPr>
        <w:t xml:space="preserve"> </w:t>
      </w:r>
      <w:r w:rsidRPr="00E2761B">
        <w:rPr>
          <w:i/>
          <w:szCs w:val="20"/>
        </w:rPr>
        <w:t>OIML</w:t>
      </w:r>
      <w:r w:rsidRPr="00E2761B">
        <w:rPr>
          <w:i/>
          <w:spacing w:val="-2"/>
          <w:szCs w:val="20"/>
        </w:rPr>
        <w:t xml:space="preserve"> </w:t>
      </w:r>
      <w:r w:rsidRPr="00E2761B">
        <w:rPr>
          <w:i/>
          <w:szCs w:val="20"/>
        </w:rPr>
        <w:t>and</w:t>
      </w:r>
      <w:r w:rsidRPr="00E2761B">
        <w:rPr>
          <w:i/>
          <w:spacing w:val="-4"/>
          <w:szCs w:val="20"/>
        </w:rPr>
        <w:t xml:space="preserve"> </w:t>
      </w:r>
      <w:r w:rsidRPr="00E2761B">
        <w:rPr>
          <w:i/>
          <w:szCs w:val="20"/>
        </w:rPr>
        <w:t>other</w:t>
      </w:r>
      <w:r w:rsidRPr="00E2761B">
        <w:rPr>
          <w:i/>
          <w:spacing w:val="-2"/>
          <w:szCs w:val="20"/>
        </w:rPr>
        <w:t xml:space="preserve"> </w:t>
      </w:r>
      <w:proofErr w:type="gramStart"/>
      <w:r w:rsidRPr="00E2761B">
        <w:rPr>
          <w:i/>
          <w:spacing w:val="-2"/>
          <w:szCs w:val="20"/>
        </w:rPr>
        <w:t>bodies</w:t>
      </w:r>
      <w:r w:rsidRPr="00E2761B">
        <w:rPr>
          <w:spacing w:val="-2"/>
          <w:szCs w:val="20"/>
        </w:rPr>
        <w:t>;</w:t>
      </w:r>
      <w:proofErr w:type="gramEnd"/>
    </w:p>
    <w:p w14:paraId="17FBF322" w14:textId="77777777" w:rsidR="00A60E7D" w:rsidRPr="00E2761B" w:rsidRDefault="00A60E7D" w:rsidP="00A60E7D">
      <w:pPr>
        <w:widowControl w:val="0"/>
        <w:numPr>
          <w:ilvl w:val="0"/>
          <w:numId w:val="43"/>
        </w:numPr>
        <w:tabs>
          <w:tab w:val="left" w:pos="828"/>
          <w:tab w:val="left" w:pos="829"/>
        </w:tabs>
        <w:autoSpaceDE w:val="0"/>
        <w:autoSpaceDN w:val="0"/>
        <w:spacing w:before="60" w:after="0"/>
        <w:jc w:val="left"/>
        <w:rPr>
          <w:szCs w:val="20"/>
        </w:rPr>
      </w:pPr>
      <w:r w:rsidRPr="00E2761B">
        <w:rPr>
          <w:szCs w:val="20"/>
        </w:rPr>
        <w:t>Revision</w:t>
      </w:r>
      <w:r w:rsidRPr="00E2761B">
        <w:rPr>
          <w:spacing w:val="-8"/>
          <w:szCs w:val="20"/>
        </w:rPr>
        <w:t xml:space="preserve"> </w:t>
      </w:r>
      <w:r w:rsidRPr="00E2761B">
        <w:rPr>
          <w:szCs w:val="20"/>
        </w:rPr>
        <w:t>of</w:t>
      </w:r>
      <w:r w:rsidRPr="00E2761B">
        <w:rPr>
          <w:spacing w:val="-4"/>
          <w:szCs w:val="20"/>
        </w:rPr>
        <w:t xml:space="preserve"> </w:t>
      </w:r>
      <w:r w:rsidRPr="00E2761B">
        <w:rPr>
          <w:szCs w:val="20"/>
        </w:rPr>
        <w:t>B</w:t>
      </w:r>
      <w:r w:rsidRPr="00E2761B">
        <w:rPr>
          <w:spacing w:val="-6"/>
          <w:szCs w:val="20"/>
        </w:rPr>
        <w:t xml:space="preserve"> </w:t>
      </w:r>
      <w:r w:rsidRPr="00E2761B">
        <w:rPr>
          <w:szCs w:val="20"/>
        </w:rPr>
        <w:t>18:2018</w:t>
      </w:r>
      <w:r w:rsidRPr="00E2761B">
        <w:rPr>
          <w:spacing w:val="-4"/>
          <w:szCs w:val="20"/>
        </w:rPr>
        <w:t xml:space="preserve"> </w:t>
      </w:r>
      <w:r w:rsidRPr="00E2761B">
        <w:rPr>
          <w:i/>
          <w:szCs w:val="20"/>
        </w:rPr>
        <w:t>Framework</w:t>
      </w:r>
      <w:r w:rsidRPr="00E2761B">
        <w:rPr>
          <w:i/>
          <w:spacing w:val="-3"/>
          <w:szCs w:val="20"/>
        </w:rPr>
        <w:t xml:space="preserve"> </w:t>
      </w:r>
      <w:r w:rsidRPr="00E2761B">
        <w:rPr>
          <w:i/>
          <w:szCs w:val="20"/>
        </w:rPr>
        <w:t>for</w:t>
      </w:r>
      <w:r w:rsidRPr="00E2761B">
        <w:rPr>
          <w:i/>
          <w:spacing w:val="-5"/>
          <w:szCs w:val="20"/>
        </w:rPr>
        <w:t xml:space="preserve"> </w:t>
      </w:r>
      <w:r w:rsidRPr="00E2761B">
        <w:rPr>
          <w:i/>
          <w:szCs w:val="20"/>
        </w:rPr>
        <w:t>the</w:t>
      </w:r>
      <w:r w:rsidRPr="00E2761B">
        <w:rPr>
          <w:i/>
          <w:spacing w:val="-5"/>
          <w:szCs w:val="20"/>
        </w:rPr>
        <w:t xml:space="preserve"> </w:t>
      </w:r>
      <w:r w:rsidRPr="00E2761B">
        <w:rPr>
          <w:i/>
          <w:szCs w:val="20"/>
        </w:rPr>
        <w:t>OIML</w:t>
      </w:r>
      <w:r w:rsidRPr="00E2761B">
        <w:rPr>
          <w:i/>
          <w:spacing w:val="-6"/>
          <w:szCs w:val="20"/>
        </w:rPr>
        <w:t xml:space="preserve"> </w:t>
      </w:r>
      <w:r w:rsidRPr="00E2761B">
        <w:rPr>
          <w:i/>
          <w:szCs w:val="20"/>
        </w:rPr>
        <w:t>Certification</w:t>
      </w:r>
      <w:r w:rsidRPr="00E2761B">
        <w:rPr>
          <w:i/>
          <w:spacing w:val="-5"/>
          <w:szCs w:val="20"/>
        </w:rPr>
        <w:t xml:space="preserve"> </w:t>
      </w:r>
      <w:r w:rsidRPr="00E2761B">
        <w:rPr>
          <w:i/>
          <w:szCs w:val="20"/>
        </w:rPr>
        <w:t>System</w:t>
      </w:r>
      <w:r w:rsidRPr="00E2761B">
        <w:rPr>
          <w:i/>
          <w:spacing w:val="-6"/>
          <w:szCs w:val="20"/>
        </w:rPr>
        <w:t xml:space="preserve"> </w:t>
      </w:r>
      <w:r w:rsidRPr="00E2761B">
        <w:rPr>
          <w:i/>
          <w:szCs w:val="20"/>
        </w:rPr>
        <w:t>(OIML-</w:t>
      </w:r>
      <w:r w:rsidRPr="00E2761B">
        <w:rPr>
          <w:i/>
          <w:spacing w:val="-4"/>
          <w:szCs w:val="20"/>
        </w:rPr>
        <w:t>CS</w:t>
      </w:r>
      <w:proofErr w:type="gramStart"/>
      <w:r w:rsidRPr="00E2761B">
        <w:rPr>
          <w:i/>
          <w:spacing w:val="-4"/>
          <w:szCs w:val="20"/>
        </w:rPr>
        <w:t>)</w:t>
      </w:r>
      <w:r w:rsidRPr="00E2761B">
        <w:rPr>
          <w:spacing w:val="-4"/>
          <w:szCs w:val="20"/>
        </w:rPr>
        <w:t>;</w:t>
      </w:r>
      <w:proofErr w:type="gramEnd"/>
    </w:p>
    <w:p w14:paraId="37AB288F" w14:textId="77777777" w:rsidR="00A60E7D" w:rsidRPr="00E2761B" w:rsidRDefault="00A60E7D" w:rsidP="00A60E7D">
      <w:pPr>
        <w:widowControl w:val="0"/>
        <w:numPr>
          <w:ilvl w:val="0"/>
          <w:numId w:val="43"/>
        </w:numPr>
        <w:tabs>
          <w:tab w:val="left" w:pos="828"/>
          <w:tab w:val="left" w:pos="829"/>
        </w:tabs>
        <w:autoSpaceDE w:val="0"/>
        <w:autoSpaceDN w:val="0"/>
        <w:spacing w:before="58" w:after="0"/>
        <w:ind w:right="116"/>
        <w:jc w:val="left"/>
        <w:rPr>
          <w:szCs w:val="20"/>
        </w:rPr>
      </w:pPr>
      <w:r w:rsidRPr="00E2761B">
        <w:rPr>
          <w:szCs w:val="20"/>
        </w:rPr>
        <w:t>Revision</w:t>
      </w:r>
      <w:r w:rsidRPr="00E2761B">
        <w:rPr>
          <w:spacing w:val="40"/>
          <w:szCs w:val="20"/>
        </w:rPr>
        <w:t xml:space="preserve"> </w:t>
      </w:r>
      <w:r w:rsidRPr="00E2761B">
        <w:rPr>
          <w:szCs w:val="20"/>
        </w:rPr>
        <w:t>of</w:t>
      </w:r>
      <w:r w:rsidRPr="00E2761B">
        <w:rPr>
          <w:spacing w:val="40"/>
          <w:szCs w:val="20"/>
        </w:rPr>
        <w:t xml:space="preserve"> </w:t>
      </w:r>
      <w:r w:rsidRPr="00E2761B">
        <w:rPr>
          <w:szCs w:val="20"/>
        </w:rPr>
        <w:t>B</w:t>
      </w:r>
      <w:r w:rsidRPr="00E2761B">
        <w:rPr>
          <w:spacing w:val="-4"/>
          <w:szCs w:val="20"/>
        </w:rPr>
        <w:t xml:space="preserve"> </w:t>
      </w:r>
      <w:r w:rsidRPr="00E2761B">
        <w:rPr>
          <w:szCs w:val="20"/>
        </w:rPr>
        <w:t>19:2017</w:t>
      </w:r>
      <w:r w:rsidRPr="00E2761B">
        <w:rPr>
          <w:spacing w:val="40"/>
          <w:szCs w:val="20"/>
        </w:rPr>
        <w:t xml:space="preserve"> </w:t>
      </w:r>
      <w:r w:rsidRPr="00E2761B">
        <w:rPr>
          <w:i/>
          <w:szCs w:val="20"/>
        </w:rPr>
        <w:t>Terms</w:t>
      </w:r>
      <w:r w:rsidRPr="00E2761B">
        <w:rPr>
          <w:i/>
          <w:spacing w:val="40"/>
          <w:szCs w:val="20"/>
        </w:rPr>
        <w:t xml:space="preserve"> </w:t>
      </w:r>
      <w:r w:rsidRPr="00E2761B">
        <w:rPr>
          <w:i/>
          <w:szCs w:val="20"/>
        </w:rPr>
        <w:t>of</w:t>
      </w:r>
      <w:r w:rsidRPr="00E2761B">
        <w:rPr>
          <w:i/>
          <w:spacing w:val="40"/>
          <w:szCs w:val="20"/>
        </w:rPr>
        <w:t xml:space="preserve"> </w:t>
      </w:r>
      <w:r w:rsidRPr="00E2761B">
        <w:rPr>
          <w:i/>
          <w:szCs w:val="20"/>
        </w:rPr>
        <w:t>Reference</w:t>
      </w:r>
      <w:r w:rsidRPr="00E2761B">
        <w:rPr>
          <w:i/>
          <w:spacing w:val="40"/>
          <w:szCs w:val="20"/>
        </w:rPr>
        <w:t xml:space="preserve"> </w:t>
      </w:r>
      <w:r w:rsidRPr="00E2761B">
        <w:rPr>
          <w:i/>
          <w:szCs w:val="20"/>
        </w:rPr>
        <w:t>for</w:t>
      </w:r>
      <w:r w:rsidRPr="00E2761B">
        <w:rPr>
          <w:i/>
          <w:spacing w:val="40"/>
          <w:szCs w:val="20"/>
        </w:rPr>
        <w:t xml:space="preserve"> </w:t>
      </w:r>
      <w:r w:rsidRPr="00E2761B">
        <w:rPr>
          <w:i/>
          <w:szCs w:val="20"/>
        </w:rPr>
        <w:t>the</w:t>
      </w:r>
      <w:r w:rsidRPr="00E2761B">
        <w:rPr>
          <w:i/>
          <w:spacing w:val="40"/>
          <w:szCs w:val="20"/>
        </w:rPr>
        <w:t xml:space="preserve"> </w:t>
      </w:r>
      <w:r w:rsidRPr="00E2761B">
        <w:rPr>
          <w:i/>
          <w:szCs w:val="20"/>
        </w:rPr>
        <w:t>Advisory</w:t>
      </w:r>
      <w:r w:rsidRPr="00E2761B">
        <w:rPr>
          <w:i/>
          <w:spacing w:val="40"/>
          <w:szCs w:val="20"/>
        </w:rPr>
        <w:t xml:space="preserve"> </w:t>
      </w:r>
      <w:r w:rsidRPr="00E2761B">
        <w:rPr>
          <w:i/>
          <w:szCs w:val="20"/>
        </w:rPr>
        <w:t>Group</w:t>
      </w:r>
      <w:r w:rsidRPr="00E2761B">
        <w:rPr>
          <w:i/>
          <w:spacing w:val="40"/>
          <w:szCs w:val="20"/>
        </w:rPr>
        <w:t xml:space="preserve"> </w:t>
      </w:r>
      <w:r w:rsidRPr="00E2761B">
        <w:rPr>
          <w:i/>
          <w:szCs w:val="20"/>
        </w:rPr>
        <w:t>on</w:t>
      </w:r>
      <w:r w:rsidRPr="00E2761B">
        <w:rPr>
          <w:i/>
          <w:spacing w:val="40"/>
          <w:szCs w:val="20"/>
        </w:rPr>
        <w:t xml:space="preserve"> </w:t>
      </w:r>
      <w:r w:rsidRPr="00E2761B">
        <w:rPr>
          <w:i/>
          <w:szCs w:val="20"/>
        </w:rPr>
        <w:t>matters</w:t>
      </w:r>
      <w:r w:rsidRPr="00E2761B">
        <w:rPr>
          <w:i/>
          <w:spacing w:val="40"/>
          <w:szCs w:val="20"/>
        </w:rPr>
        <w:t xml:space="preserve"> </w:t>
      </w:r>
      <w:r w:rsidRPr="00E2761B">
        <w:rPr>
          <w:i/>
          <w:szCs w:val="20"/>
        </w:rPr>
        <w:t>concerning Countries and Economies with Emerging Metrology Systems (CEEMS</w:t>
      </w:r>
      <w:proofErr w:type="gramStart"/>
      <w:r w:rsidRPr="00E2761B">
        <w:rPr>
          <w:i/>
          <w:szCs w:val="20"/>
        </w:rPr>
        <w:t>)</w:t>
      </w:r>
      <w:r w:rsidRPr="00E2761B">
        <w:rPr>
          <w:szCs w:val="20"/>
        </w:rPr>
        <w:t>;</w:t>
      </w:r>
      <w:proofErr w:type="gramEnd"/>
    </w:p>
    <w:p w14:paraId="3C3FC8D7" w14:textId="77777777" w:rsidR="00A60E7D" w:rsidRPr="00E2761B" w:rsidRDefault="00A60E7D" w:rsidP="00A60E7D">
      <w:pPr>
        <w:widowControl w:val="0"/>
        <w:numPr>
          <w:ilvl w:val="0"/>
          <w:numId w:val="43"/>
        </w:numPr>
        <w:tabs>
          <w:tab w:val="left" w:pos="828"/>
          <w:tab w:val="left" w:pos="829"/>
        </w:tabs>
        <w:autoSpaceDE w:val="0"/>
        <w:autoSpaceDN w:val="0"/>
        <w:spacing w:before="61" w:after="0"/>
        <w:ind w:right="116"/>
        <w:jc w:val="left"/>
        <w:rPr>
          <w:szCs w:val="20"/>
        </w:rPr>
      </w:pPr>
      <w:r w:rsidRPr="00E2761B">
        <w:rPr>
          <w:szCs w:val="20"/>
        </w:rPr>
        <w:t>Revision</w:t>
      </w:r>
      <w:r w:rsidRPr="00E2761B">
        <w:rPr>
          <w:spacing w:val="35"/>
          <w:szCs w:val="20"/>
        </w:rPr>
        <w:t xml:space="preserve"> </w:t>
      </w:r>
      <w:r w:rsidRPr="00E2761B">
        <w:rPr>
          <w:szCs w:val="20"/>
        </w:rPr>
        <w:t>of</w:t>
      </w:r>
      <w:r w:rsidRPr="00E2761B">
        <w:rPr>
          <w:spacing w:val="38"/>
          <w:szCs w:val="20"/>
        </w:rPr>
        <w:t xml:space="preserve"> </w:t>
      </w:r>
      <w:r w:rsidRPr="00E2761B">
        <w:rPr>
          <w:szCs w:val="20"/>
        </w:rPr>
        <w:t>D</w:t>
      </w:r>
      <w:r w:rsidRPr="00E2761B">
        <w:rPr>
          <w:spacing w:val="-2"/>
          <w:szCs w:val="20"/>
        </w:rPr>
        <w:t xml:space="preserve"> </w:t>
      </w:r>
      <w:r w:rsidRPr="00E2761B">
        <w:rPr>
          <w:szCs w:val="20"/>
        </w:rPr>
        <w:t>5:1982</w:t>
      </w:r>
      <w:r w:rsidRPr="00E2761B">
        <w:rPr>
          <w:spacing w:val="39"/>
          <w:szCs w:val="20"/>
        </w:rPr>
        <w:t xml:space="preserve"> </w:t>
      </w:r>
      <w:r w:rsidRPr="00E2761B">
        <w:rPr>
          <w:i/>
          <w:szCs w:val="20"/>
        </w:rPr>
        <w:t>Principles</w:t>
      </w:r>
      <w:r w:rsidRPr="00E2761B">
        <w:rPr>
          <w:i/>
          <w:spacing w:val="39"/>
          <w:szCs w:val="20"/>
        </w:rPr>
        <w:t xml:space="preserve"> </w:t>
      </w:r>
      <w:r w:rsidRPr="00E2761B">
        <w:rPr>
          <w:i/>
          <w:szCs w:val="20"/>
        </w:rPr>
        <w:t>for</w:t>
      </w:r>
      <w:r w:rsidRPr="00E2761B">
        <w:rPr>
          <w:i/>
          <w:spacing w:val="39"/>
          <w:szCs w:val="20"/>
        </w:rPr>
        <w:t xml:space="preserve"> </w:t>
      </w:r>
      <w:r w:rsidRPr="00E2761B">
        <w:rPr>
          <w:i/>
          <w:szCs w:val="20"/>
        </w:rPr>
        <w:t>the</w:t>
      </w:r>
      <w:r w:rsidRPr="00E2761B">
        <w:rPr>
          <w:i/>
          <w:spacing w:val="38"/>
          <w:szCs w:val="20"/>
        </w:rPr>
        <w:t xml:space="preserve"> </w:t>
      </w:r>
      <w:r w:rsidRPr="00E2761B">
        <w:rPr>
          <w:i/>
          <w:szCs w:val="20"/>
        </w:rPr>
        <w:t>establishment</w:t>
      </w:r>
      <w:r w:rsidRPr="00E2761B">
        <w:rPr>
          <w:i/>
          <w:spacing w:val="39"/>
          <w:szCs w:val="20"/>
        </w:rPr>
        <w:t xml:space="preserve"> </w:t>
      </w:r>
      <w:r w:rsidRPr="00E2761B">
        <w:rPr>
          <w:i/>
          <w:szCs w:val="20"/>
        </w:rPr>
        <w:t>of</w:t>
      </w:r>
      <w:r w:rsidRPr="00E2761B">
        <w:rPr>
          <w:i/>
          <w:spacing w:val="38"/>
          <w:szCs w:val="20"/>
        </w:rPr>
        <w:t xml:space="preserve"> </w:t>
      </w:r>
      <w:r w:rsidRPr="00E2761B">
        <w:rPr>
          <w:i/>
          <w:szCs w:val="20"/>
        </w:rPr>
        <w:t>hierarchy</w:t>
      </w:r>
      <w:r w:rsidRPr="00E2761B">
        <w:rPr>
          <w:i/>
          <w:spacing w:val="38"/>
          <w:szCs w:val="20"/>
        </w:rPr>
        <w:t xml:space="preserve"> </w:t>
      </w:r>
      <w:r w:rsidRPr="00E2761B">
        <w:rPr>
          <w:i/>
          <w:szCs w:val="20"/>
        </w:rPr>
        <w:t>schemes</w:t>
      </w:r>
      <w:r w:rsidRPr="00E2761B">
        <w:rPr>
          <w:i/>
          <w:spacing w:val="39"/>
          <w:szCs w:val="20"/>
        </w:rPr>
        <w:t xml:space="preserve"> </w:t>
      </w:r>
      <w:r w:rsidRPr="00E2761B">
        <w:rPr>
          <w:i/>
          <w:szCs w:val="20"/>
        </w:rPr>
        <w:t>for</w:t>
      </w:r>
      <w:r w:rsidRPr="00E2761B">
        <w:rPr>
          <w:i/>
          <w:spacing w:val="39"/>
          <w:szCs w:val="20"/>
        </w:rPr>
        <w:t xml:space="preserve"> </w:t>
      </w:r>
      <w:r w:rsidRPr="00E2761B">
        <w:rPr>
          <w:i/>
          <w:szCs w:val="20"/>
        </w:rPr>
        <w:t xml:space="preserve">measuring </w:t>
      </w:r>
      <w:proofErr w:type="gramStart"/>
      <w:r w:rsidRPr="00E2761B">
        <w:rPr>
          <w:i/>
          <w:spacing w:val="-2"/>
          <w:szCs w:val="20"/>
        </w:rPr>
        <w:t>instruments</w:t>
      </w:r>
      <w:r w:rsidRPr="00E2761B">
        <w:rPr>
          <w:spacing w:val="-2"/>
          <w:szCs w:val="20"/>
        </w:rPr>
        <w:t>;</w:t>
      </w:r>
      <w:proofErr w:type="gramEnd"/>
    </w:p>
    <w:p w14:paraId="7608AE07" w14:textId="77777777" w:rsidR="00A60E7D" w:rsidRPr="00E2761B" w:rsidRDefault="00A60E7D" w:rsidP="00A60E7D">
      <w:pPr>
        <w:widowControl w:val="0"/>
        <w:numPr>
          <w:ilvl w:val="0"/>
          <w:numId w:val="43"/>
        </w:numPr>
        <w:tabs>
          <w:tab w:val="left" w:pos="828"/>
          <w:tab w:val="left" w:pos="829"/>
        </w:tabs>
        <w:autoSpaceDE w:val="0"/>
        <w:autoSpaceDN w:val="0"/>
        <w:spacing w:before="58" w:after="0"/>
        <w:ind w:right="113"/>
        <w:jc w:val="left"/>
        <w:rPr>
          <w:szCs w:val="20"/>
        </w:rPr>
      </w:pPr>
      <w:r w:rsidRPr="00E2761B">
        <w:rPr>
          <w:szCs w:val="20"/>
        </w:rPr>
        <w:t>Revision of D</w:t>
      </w:r>
      <w:r w:rsidRPr="00E2761B">
        <w:rPr>
          <w:spacing w:val="-1"/>
          <w:szCs w:val="20"/>
        </w:rPr>
        <w:t xml:space="preserve"> </w:t>
      </w:r>
      <w:r w:rsidRPr="00E2761B">
        <w:rPr>
          <w:szCs w:val="20"/>
        </w:rPr>
        <w:t xml:space="preserve">10:2007 ILAC-G24/OIML D 10 </w:t>
      </w:r>
      <w:r w:rsidRPr="00E2761B">
        <w:rPr>
          <w:i/>
          <w:szCs w:val="20"/>
        </w:rPr>
        <w:t xml:space="preserve">Guidelines for the determination of recalibration intervals of measuring equipment used in testing </w:t>
      </w:r>
      <w:proofErr w:type="gramStart"/>
      <w:r w:rsidRPr="00E2761B">
        <w:rPr>
          <w:i/>
          <w:szCs w:val="20"/>
        </w:rPr>
        <w:t>laboratories</w:t>
      </w:r>
      <w:r w:rsidRPr="00E2761B">
        <w:rPr>
          <w:szCs w:val="20"/>
        </w:rPr>
        <w:t>;</w:t>
      </w:r>
      <w:proofErr w:type="gramEnd"/>
    </w:p>
    <w:p w14:paraId="46093F26" w14:textId="77777777" w:rsidR="00A60E7D" w:rsidRPr="00E2761B" w:rsidRDefault="00A60E7D" w:rsidP="00A60E7D">
      <w:pPr>
        <w:widowControl w:val="0"/>
        <w:numPr>
          <w:ilvl w:val="0"/>
          <w:numId w:val="43"/>
        </w:numPr>
        <w:tabs>
          <w:tab w:val="left" w:pos="828"/>
          <w:tab w:val="left" w:pos="829"/>
        </w:tabs>
        <w:autoSpaceDE w:val="0"/>
        <w:autoSpaceDN w:val="0"/>
        <w:spacing w:before="61" w:after="0"/>
        <w:ind w:right="114"/>
        <w:jc w:val="left"/>
        <w:rPr>
          <w:szCs w:val="20"/>
        </w:rPr>
      </w:pPr>
      <w:r w:rsidRPr="00E2761B">
        <w:rPr>
          <w:szCs w:val="20"/>
        </w:rPr>
        <w:t>New Document (D</w:t>
      </w:r>
      <w:r w:rsidRPr="00E2761B">
        <w:rPr>
          <w:spacing w:val="-3"/>
          <w:szCs w:val="20"/>
        </w:rPr>
        <w:t xml:space="preserve"> </w:t>
      </w:r>
      <w:r w:rsidRPr="00E2761B">
        <w:rPr>
          <w:szCs w:val="20"/>
        </w:rPr>
        <w:t xml:space="preserve">37:2022) </w:t>
      </w:r>
      <w:r w:rsidRPr="00E2761B">
        <w:rPr>
          <w:i/>
          <w:szCs w:val="20"/>
        </w:rPr>
        <w:t xml:space="preserve">Guide for the application of ISO/IEC 17020 to the assessment of OIML Issuing Authorities under the OIML </w:t>
      </w:r>
      <w:proofErr w:type="gramStart"/>
      <w:r w:rsidRPr="00E2761B">
        <w:rPr>
          <w:i/>
          <w:szCs w:val="20"/>
        </w:rPr>
        <w:t>CS</w:t>
      </w:r>
      <w:r w:rsidRPr="00E2761B">
        <w:rPr>
          <w:szCs w:val="20"/>
        </w:rPr>
        <w:t>;</w:t>
      </w:r>
      <w:proofErr w:type="gramEnd"/>
    </w:p>
    <w:p w14:paraId="6BC87157" w14:textId="77777777" w:rsidR="00A60E7D" w:rsidRPr="00241E4F" w:rsidRDefault="00A60E7D" w:rsidP="00A60E7D">
      <w:pPr>
        <w:widowControl w:val="0"/>
        <w:numPr>
          <w:ilvl w:val="0"/>
          <w:numId w:val="43"/>
        </w:numPr>
        <w:tabs>
          <w:tab w:val="left" w:pos="829"/>
        </w:tabs>
        <w:autoSpaceDE w:val="0"/>
        <w:autoSpaceDN w:val="0"/>
        <w:spacing w:before="8" w:after="0"/>
        <w:ind w:right="116"/>
        <w:jc w:val="left"/>
        <w:rPr>
          <w:sz w:val="24"/>
          <w:szCs w:val="24"/>
        </w:rPr>
      </w:pPr>
      <w:r w:rsidRPr="00E2761B">
        <w:rPr>
          <w:szCs w:val="20"/>
        </w:rPr>
        <w:t>Update of V</w:t>
      </w:r>
      <w:r w:rsidRPr="00E2761B">
        <w:rPr>
          <w:spacing w:val="-1"/>
          <w:szCs w:val="20"/>
        </w:rPr>
        <w:t xml:space="preserve"> </w:t>
      </w:r>
      <w:r w:rsidRPr="00E2761B">
        <w:rPr>
          <w:szCs w:val="20"/>
        </w:rPr>
        <w:t xml:space="preserve">1:2013 </w:t>
      </w:r>
      <w:r w:rsidRPr="00E2761B">
        <w:rPr>
          <w:i/>
          <w:szCs w:val="20"/>
        </w:rPr>
        <w:t>International vocabulary of terms in legal metrology (VIML</w:t>
      </w:r>
      <w:r>
        <w:rPr>
          <w:i/>
          <w:szCs w:val="20"/>
        </w:rPr>
        <w:t>).</w:t>
      </w:r>
    </w:p>
    <w:p w14:paraId="03B0FCF6" w14:textId="77777777" w:rsidR="00A60E7D" w:rsidRPr="00E2761B" w:rsidRDefault="00A60E7D" w:rsidP="00A60E7D">
      <w:pPr>
        <w:widowControl w:val="0"/>
        <w:numPr>
          <w:ilvl w:val="0"/>
          <w:numId w:val="43"/>
        </w:numPr>
        <w:tabs>
          <w:tab w:val="left" w:pos="829"/>
        </w:tabs>
        <w:autoSpaceDE w:val="0"/>
        <w:autoSpaceDN w:val="0"/>
        <w:spacing w:before="8" w:after="0"/>
        <w:ind w:right="116"/>
        <w:jc w:val="left"/>
        <w:rPr>
          <w:sz w:val="24"/>
          <w:szCs w:val="24"/>
        </w:rPr>
      </w:pPr>
    </w:p>
    <w:p w14:paraId="37E521A4" w14:textId="77777777" w:rsidR="00A60E7D" w:rsidRPr="00E2761B" w:rsidRDefault="00A60E7D" w:rsidP="00A60E7D">
      <w:pPr>
        <w:widowControl w:val="0"/>
        <w:autoSpaceDE w:val="0"/>
        <w:autoSpaceDN w:val="0"/>
        <w:spacing w:after="0"/>
        <w:ind w:left="115"/>
        <w:rPr>
          <w:szCs w:val="20"/>
        </w:rPr>
      </w:pPr>
      <w:r w:rsidRPr="00E2761B">
        <w:rPr>
          <w:szCs w:val="20"/>
        </w:rPr>
        <w:t>The</w:t>
      </w:r>
      <w:r w:rsidRPr="00E2761B">
        <w:rPr>
          <w:spacing w:val="-4"/>
          <w:szCs w:val="20"/>
        </w:rPr>
        <w:t xml:space="preserve"> </w:t>
      </w:r>
      <w:r w:rsidRPr="00E2761B">
        <w:rPr>
          <w:szCs w:val="20"/>
        </w:rPr>
        <w:t>following</w:t>
      </w:r>
      <w:r w:rsidRPr="00E2761B">
        <w:rPr>
          <w:spacing w:val="-5"/>
          <w:szCs w:val="20"/>
        </w:rPr>
        <w:t xml:space="preserve"> </w:t>
      </w:r>
      <w:r w:rsidRPr="00E2761B">
        <w:rPr>
          <w:szCs w:val="20"/>
        </w:rPr>
        <w:t>publication</w:t>
      </w:r>
      <w:r w:rsidRPr="00E2761B">
        <w:rPr>
          <w:spacing w:val="-8"/>
          <w:szCs w:val="20"/>
        </w:rPr>
        <w:t xml:space="preserve"> </w:t>
      </w:r>
      <w:r w:rsidRPr="00E2761B">
        <w:rPr>
          <w:szCs w:val="20"/>
        </w:rPr>
        <w:t>was</w:t>
      </w:r>
      <w:r w:rsidRPr="00E2761B">
        <w:rPr>
          <w:spacing w:val="-4"/>
          <w:szCs w:val="20"/>
        </w:rPr>
        <w:t xml:space="preserve"> </w:t>
      </w:r>
      <w:r w:rsidRPr="00E2761B">
        <w:rPr>
          <w:szCs w:val="20"/>
        </w:rPr>
        <w:t>reconfirmed</w:t>
      </w:r>
      <w:r w:rsidRPr="00E2761B">
        <w:rPr>
          <w:spacing w:val="-5"/>
          <w:szCs w:val="20"/>
        </w:rPr>
        <w:t xml:space="preserve"> </w:t>
      </w:r>
      <w:r w:rsidRPr="00E2761B">
        <w:rPr>
          <w:szCs w:val="20"/>
        </w:rPr>
        <w:t>by</w:t>
      </w:r>
      <w:r w:rsidRPr="00E2761B">
        <w:rPr>
          <w:spacing w:val="-4"/>
          <w:szCs w:val="20"/>
        </w:rPr>
        <w:t xml:space="preserve"> </w:t>
      </w:r>
      <w:r w:rsidRPr="00E2761B">
        <w:rPr>
          <w:szCs w:val="20"/>
        </w:rPr>
        <w:t>the</w:t>
      </w:r>
      <w:r w:rsidRPr="00E2761B">
        <w:rPr>
          <w:spacing w:val="-3"/>
          <w:szCs w:val="20"/>
        </w:rPr>
        <w:t xml:space="preserve"> </w:t>
      </w:r>
      <w:r w:rsidRPr="00E2761B">
        <w:rPr>
          <w:spacing w:val="-4"/>
          <w:szCs w:val="20"/>
        </w:rPr>
        <w:t>CIML:</w:t>
      </w:r>
    </w:p>
    <w:p w14:paraId="6C4853DD" w14:textId="77777777" w:rsidR="00A60E7D" w:rsidRPr="00E2761B" w:rsidRDefault="00A60E7D" w:rsidP="00A60E7D">
      <w:pPr>
        <w:widowControl w:val="0"/>
        <w:numPr>
          <w:ilvl w:val="0"/>
          <w:numId w:val="43"/>
        </w:numPr>
        <w:tabs>
          <w:tab w:val="left" w:pos="828"/>
          <w:tab w:val="left" w:pos="829"/>
        </w:tabs>
        <w:autoSpaceDE w:val="0"/>
        <w:autoSpaceDN w:val="0"/>
        <w:spacing w:before="118" w:after="0"/>
        <w:jc w:val="left"/>
        <w:rPr>
          <w:szCs w:val="20"/>
        </w:rPr>
      </w:pPr>
      <w:r w:rsidRPr="00E2761B">
        <w:rPr>
          <w:szCs w:val="20"/>
        </w:rPr>
        <w:t>R</w:t>
      </w:r>
      <w:r w:rsidRPr="00E2761B">
        <w:rPr>
          <w:spacing w:val="-5"/>
          <w:szCs w:val="20"/>
        </w:rPr>
        <w:t xml:space="preserve"> </w:t>
      </w:r>
      <w:r w:rsidRPr="00E2761B">
        <w:rPr>
          <w:szCs w:val="20"/>
        </w:rPr>
        <w:t>139:2018</w:t>
      </w:r>
      <w:r w:rsidRPr="00E2761B">
        <w:rPr>
          <w:spacing w:val="-5"/>
          <w:szCs w:val="20"/>
        </w:rPr>
        <w:t xml:space="preserve"> </w:t>
      </w:r>
      <w:r w:rsidRPr="00E2761B">
        <w:rPr>
          <w:i/>
          <w:szCs w:val="20"/>
        </w:rPr>
        <w:t>Compressed</w:t>
      </w:r>
      <w:r w:rsidRPr="00E2761B">
        <w:rPr>
          <w:i/>
          <w:spacing w:val="-5"/>
          <w:szCs w:val="20"/>
        </w:rPr>
        <w:t xml:space="preserve"> </w:t>
      </w:r>
      <w:r w:rsidRPr="00E2761B">
        <w:rPr>
          <w:i/>
          <w:szCs w:val="20"/>
        </w:rPr>
        <w:t>gaseous</w:t>
      </w:r>
      <w:r w:rsidRPr="00E2761B">
        <w:rPr>
          <w:i/>
          <w:spacing w:val="-5"/>
          <w:szCs w:val="20"/>
        </w:rPr>
        <w:t xml:space="preserve"> </w:t>
      </w:r>
      <w:r w:rsidRPr="00E2761B">
        <w:rPr>
          <w:i/>
          <w:szCs w:val="20"/>
        </w:rPr>
        <w:t>fuel</w:t>
      </w:r>
      <w:r w:rsidRPr="00E2761B">
        <w:rPr>
          <w:i/>
          <w:spacing w:val="-6"/>
          <w:szCs w:val="20"/>
        </w:rPr>
        <w:t xml:space="preserve"> </w:t>
      </w:r>
      <w:r w:rsidRPr="00E2761B">
        <w:rPr>
          <w:i/>
          <w:szCs w:val="20"/>
        </w:rPr>
        <w:t>measuring</w:t>
      </w:r>
      <w:r w:rsidRPr="00E2761B">
        <w:rPr>
          <w:i/>
          <w:spacing w:val="-6"/>
          <w:szCs w:val="20"/>
        </w:rPr>
        <w:t xml:space="preserve"> </w:t>
      </w:r>
      <w:r w:rsidRPr="00E2761B">
        <w:rPr>
          <w:i/>
          <w:szCs w:val="20"/>
        </w:rPr>
        <w:t>systems</w:t>
      </w:r>
      <w:r w:rsidRPr="00E2761B">
        <w:rPr>
          <w:i/>
          <w:spacing w:val="-4"/>
          <w:szCs w:val="20"/>
        </w:rPr>
        <w:t xml:space="preserve"> </w:t>
      </w:r>
      <w:r w:rsidRPr="00E2761B">
        <w:rPr>
          <w:i/>
          <w:szCs w:val="20"/>
        </w:rPr>
        <w:t>for</w:t>
      </w:r>
      <w:r w:rsidRPr="00E2761B">
        <w:rPr>
          <w:i/>
          <w:spacing w:val="-4"/>
          <w:szCs w:val="20"/>
        </w:rPr>
        <w:t xml:space="preserve"> </w:t>
      </w:r>
      <w:r w:rsidRPr="00E2761B">
        <w:rPr>
          <w:i/>
          <w:spacing w:val="-2"/>
          <w:szCs w:val="20"/>
        </w:rPr>
        <w:t>vehicles</w:t>
      </w:r>
      <w:r w:rsidRPr="00E2761B">
        <w:rPr>
          <w:spacing w:val="-2"/>
          <w:szCs w:val="20"/>
        </w:rPr>
        <w:t>.</w:t>
      </w:r>
    </w:p>
    <w:p w14:paraId="2DC62379" w14:textId="77777777" w:rsidR="00A60E7D" w:rsidRPr="00E2761B" w:rsidRDefault="00A60E7D" w:rsidP="00A60E7D">
      <w:pPr>
        <w:widowControl w:val="0"/>
        <w:autoSpaceDE w:val="0"/>
        <w:autoSpaceDN w:val="0"/>
        <w:spacing w:before="240" w:after="0"/>
        <w:ind w:left="115"/>
        <w:rPr>
          <w:szCs w:val="20"/>
        </w:rPr>
      </w:pPr>
      <w:r w:rsidRPr="00E2761B">
        <w:rPr>
          <w:szCs w:val="20"/>
        </w:rPr>
        <w:t>The</w:t>
      </w:r>
      <w:r w:rsidRPr="00E2761B">
        <w:rPr>
          <w:spacing w:val="-4"/>
          <w:szCs w:val="20"/>
        </w:rPr>
        <w:t xml:space="preserve"> </w:t>
      </w:r>
      <w:r w:rsidRPr="00E2761B">
        <w:rPr>
          <w:szCs w:val="20"/>
        </w:rPr>
        <w:t>following</w:t>
      </w:r>
      <w:r w:rsidRPr="00E2761B">
        <w:rPr>
          <w:spacing w:val="-4"/>
          <w:szCs w:val="20"/>
        </w:rPr>
        <w:t xml:space="preserve"> </w:t>
      </w:r>
      <w:r w:rsidRPr="00E2761B">
        <w:rPr>
          <w:szCs w:val="20"/>
        </w:rPr>
        <w:t>new</w:t>
      </w:r>
      <w:r w:rsidRPr="00E2761B">
        <w:rPr>
          <w:spacing w:val="-4"/>
          <w:szCs w:val="20"/>
        </w:rPr>
        <w:t xml:space="preserve"> </w:t>
      </w:r>
      <w:r w:rsidRPr="00E2761B">
        <w:rPr>
          <w:szCs w:val="20"/>
        </w:rPr>
        <w:t>projects</w:t>
      </w:r>
      <w:r w:rsidRPr="00E2761B">
        <w:rPr>
          <w:spacing w:val="-5"/>
          <w:szCs w:val="20"/>
        </w:rPr>
        <w:t xml:space="preserve"> </w:t>
      </w:r>
      <w:r w:rsidRPr="00E2761B">
        <w:rPr>
          <w:szCs w:val="20"/>
        </w:rPr>
        <w:t>were</w:t>
      </w:r>
      <w:r w:rsidRPr="00E2761B">
        <w:rPr>
          <w:spacing w:val="-3"/>
          <w:szCs w:val="20"/>
        </w:rPr>
        <w:t xml:space="preserve"> </w:t>
      </w:r>
      <w:r w:rsidRPr="00E2761B">
        <w:rPr>
          <w:szCs w:val="20"/>
        </w:rPr>
        <w:t>approved</w:t>
      </w:r>
      <w:r w:rsidRPr="00E2761B">
        <w:rPr>
          <w:spacing w:val="-4"/>
          <w:szCs w:val="20"/>
        </w:rPr>
        <w:t xml:space="preserve"> </w:t>
      </w:r>
      <w:r w:rsidRPr="00E2761B">
        <w:rPr>
          <w:szCs w:val="20"/>
        </w:rPr>
        <w:t>by</w:t>
      </w:r>
      <w:r w:rsidRPr="00E2761B">
        <w:rPr>
          <w:spacing w:val="-3"/>
          <w:szCs w:val="20"/>
        </w:rPr>
        <w:t xml:space="preserve"> </w:t>
      </w:r>
      <w:r w:rsidRPr="00E2761B">
        <w:rPr>
          <w:szCs w:val="20"/>
        </w:rPr>
        <w:t>the</w:t>
      </w:r>
      <w:r w:rsidRPr="00E2761B">
        <w:rPr>
          <w:spacing w:val="-3"/>
          <w:szCs w:val="20"/>
        </w:rPr>
        <w:t xml:space="preserve"> </w:t>
      </w:r>
      <w:r w:rsidRPr="00E2761B">
        <w:rPr>
          <w:spacing w:val="-4"/>
          <w:szCs w:val="20"/>
        </w:rPr>
        <w:t>CIML:</w:t>
      </w:r>
    </w:p>
    <w:p w14:paraId="254B98DF" w14:textId="77777777" w:rsidR="00A60E7D" w:rsidRPr="00E2761B" w:rsidRDefault="00A60E7D" w:rsidP="00A60E7D">
      <w:pPr>
        <w:widowControl w:val="0"/>
        <w:numPr>
          <w:ilvl w:val="0"/>
          <w:numId w:val="43"/>
        </w:numPr>
        <w:tabs>
          <w:tab w:val="left" w:pos="829"/>
        </w:tabs>
        <w:autoSpaceDE w:val="0"/>
        <w:autoSpaceDN w:val="0"/>
        <w:spacing w:before="121" w:after="0"/>
        <w:ind w:right="115"/>
        <w:jc w:val="left"/>
        <w:rPr>
          <w:szCs w:val="20"/>
        </w:rPr>
      </w:pPr>
      <w:r w:rsidRPr="00E2761B">
        <w:rPr>
          <w:szCs w:val="20"/>
        </w:rPr>
        <w:t>Revision of B</w:t>
      </w:r>
      <w:r w:rsidRPr="00E2761B">
        <w:rPr>
          <w:spacing w:val="-4"/>
          <w:szCs w:val="20"/>
        </w:rPr>
        <w:t xml:space="preserve"> </w:t>
      </w:r>
      <w:r w:rsidRPr="00E2761B">
        <w:rPr>
          <w:szCs w:val="20"/>
        </w:rPr>
        <w:t>6:2019</w:t>
      </w:r>
      <w:r w:rsidRPr="00E2761B">
        <w:rPr>
          <w:spacing w:val="-1"/>
          <w:szCs w:val="20"/>
        </w:rPr>
        <w:t xml:space="preserve"> </w:t>
      </w:r>
      <w:r w:rsidRPr="00E2761B">
        <w:rPr>
          <w:i/>
          <w:szCs w:val="20"/>
        </w:rPr>
        <w:t>Directives for OIML technical work. Part</w:t>
      </w:r>
      <w:r w:rsidRPr="00E2761B">
        <w:rPr>
          <w:i/>
          <w:spacing w:val="-1"/>
          <w:szCs w:val="20"/>
        </w:rPr>
        <w:t xml:space="preserve"> </w:t>
      </w:r>
      <w:r w:rsidRPr="00E2761B">
        <w:rPr>
          <w:i/>
          <w:szCs w:val="20"/>
        </w:rPr>
        <w:t xml:space="preserve">1: Structures and procedures for the development of OIML publications </w:t>
      </w:r>
      <w:r w:rsidRPr="00E2761B">
        <w:rPr>
          <w:szCs w:val="20"/>
        </w:rPr>
        <w:t xml:space="preserve">and </w:t>
      </w:r>
      <w:r w:rsidRPr="00E2761B">
        <w:rPr>
          <w:i/>
          <w:szCs w:val="20"/>
        </w:rPr>
        <w:t xml:space="preserve">Part 2: Guide to the drafting and presentation of OIML </w:t>
      </w:r>
      <w:proofErr w:type="gramStart"/>
      <w:r w:rsidRPr="00E2761B">
        <w:rPr>
          <w:i/>
          <w:szCs w:val="20"/>
        </w:rPr>
        <w:t>publications</w:t>
      </w:r>
      <w:r w:rsidRPr="00E2761B">
        <w:rPr>
          <w:szCs w:val="20"/>
        </w:rPr>
        <w:t>;</w:t>
      </w:r>
      <w:proofErr w:type="gramEnd"/>
    </w:p>
    <w:p w14:paraId="60347A87" w14:textId="77777777" w:rsidR="00A60E7D" w:rsidRPr="00E2761B" w:rsidRDefault="00A60E7D" w:rsidP="00A60E7D">
      <w:pPr>
        <w:widowControl w:val="0"/>
        <w:numPr>
          <w:ilvl w:val="0"/>
          <w:numId w:val="43"/>
        </w:numPr>
        <w:tabs>
          <w:tab w:val="left" w:pos="829"/>
        </w:tabs>
        <w:autoSpaceDE w:val="0"/>
        <w:autoSpaceDN w:val="0"/>
        <w:spacing w:before="61" w:after="0"/>
        <w:ind w:right="114"/>
        <w:jc w:val="left"/>
        <w:rPr>
          <w:szCs w:val="20"/>
        </w:rPr>
      </w:pPr>
      <w:r w:rsidRPr="00E2761B">
        <w:rPr>
          <w:szCs w:val="20"/>
        </w:rPr>
        <w:t>Revision of D</w:t>
      </w:r>
      <w:r w:rsidRPr="00E2761B">
        <w:rPr>
          <w:spacing w:val="-2"/>
          <w:szCs w:val="20"/>
        </w:rPr>
        <w:t xml:space="preserve"> </w:t>
      </w:r>
      <w:r w:rsidRPr="00E2761B">
        <w:rPr>
          <w:szCs w:val="20"/>
        </w:rPr>
        <w:t xml:space="preserve">11:2013 </w:t>
      </w:r>
      <w:r w:rsidRPr="00E2761B">
        <w:rPr>
          <w:i/>
          <w:szCs w:val="20"/>
        </w:rPr>
        <w:t xml:space="preserve">General requirements for measuring instruments - Environmental </w:t>
      </w:r>
      <w:proofErr w:type="gramStart"/>
      <w:r w:rsidRPr="00E2761B">
        <w:rPr>
          <w:i/>
          <w:spacing w:val="-2"/>
          <w:szCs w:val="20"/>
        </w:rPr>
        <w:t>conditions</w:t>
      </w:r>
      <w:r w:rsidRPr="00E2761B">
        <w:rPr>
          <w:spacing w:val="-2"/>
          <w:szCs w:val="20"/>
        </w:rPr>
        <w:t>;</w:t>
      </w:r>
      <w:proofErr w:type="gramEnd"/>
    </w:p>
    <w:p w14:paraId="584D6CE0" w14:textId="77777777" w:rsidR="00A60E7D" w:rsidRPr="00E2761B" w:rsidRDefault="00A60E7D" w:rsidP="00A60E7D">
      <w:pPr>
        <w:widowControl w:val="0"/>
        <w:numPr>
          <w:ilvl w:val="0"/>
          <w:numId w:val="43"/>
        </w:numPr>
        <w:tabs>
          <w:tab w:val="left" w:pos="829"/>
        </w:tabs>
        <w:autoSpaceDE w:val="0"/>
        <w:autoSpaceDN w:val="0"/>
        <w:spacing w:before="58" w:after="0"/>
        <w:jc w:val="left"/>
        <w:rPr>
          <w:szCs w:val="20"/>
        </w:rPr>
      </w:pPr>
      <w:r w:rsidRPr="00E2761B">
        <w:rPr>
          <w:szCs w:val="20"/>
        </w:rPr>
        <w:t>Revision</w:t>
      </w:r>
      <w:r w:rsidRPr="00E2761B">
        <w:rPr>
          <w:spacing w:val="-6"/>
          <w:szCs w:val="20"/>
        </w:rPr>
        <w:t xml:space="preserve"> </w:t>
      </w:r>
      <w:r w:rsidRPr="00E2761B">
        <w:rPr>
          <w:szCs w:val="20"/>
        </w:rPr>
        <w:t>of</w:t>
      </w:r>
      <w:r w:rsidRPr="00E2761B">
        <w:rPr>
          <w:spacing w:val="-2"/>
          <w:szCs w:val="20"/>
        </w:rPr>
        <w:t xml:space="preserve"> </w:t>
      </w:r>
      <w:r w:rsidRPr="00E2761B">
        <w:rPr>
          <w:szCs w:val="20"/>
        </w:rPr>
        <w:t>R</w:t>
      </w:r>
      <w:r w:rsidRPr="00E2761B">
        <w:rPr>
          <w:spacing w:val="-5"/>
          <w:szCs w:val="20"/>
        </w:rPr>
        <w:t xml:space="preserve"> </w:t>
      </w:r>
      <w:r w:rsidRPr="00E2761B">
        <w:rPr>
          <w:szCs w:val="20"/>
        </w:rPr>
        <w:t>75:2002</w:t>
      </w:r>
      <w:r w:rsidRPr="00E2761B">
        <w:rPr>
          <w:spacing w:val="-1"/>
          <w:szCs w:val="20"/>
        </w:rPr>
        <w:t xml:space="preserve"> </w:t>
      </w:r>
      <w:r w:rsidRPr="00E2761B">
        <w:rPr>
          <w:i/>
          <w:szCs w:val="20"/>
        </w:rPr>
        <w:t>Heat</w:t>
      </w:r>
      <w:r w:rsidRPr="00E2761B">
        <w:rPr>
          <w:i/>
          <w:spacing w:val="-4"/>
          <w:szCs w:val="20"/>
        </w:rPr>
        <w:t xml:space="preserve"> </w:t>
      </w:r>
      <w:proofErr w:type="gramStart"/>
      <w:r w:rsidRPr="00E2761B">
        <w:rPr>
          <w:i/>
          <w:spacing w:val="-2"/>
          <w:szCs w:val="20"/>
        </w:rPr>
        <w:t>meters</w:t>
      </w:r>
      <w:r w:rsidRPr="00E2761B">
        <w:rPr>
          <w:spacing w:val="-2"/>
          <w:szCs w:val="20"/>
        </w:rPr>
        <w:t>;</w:t>
      </w:r>
      <w:proofErr w:type="gramEnd"/>
    </w:p>
    <w:p w14:paraId="2D56B36E" w14:textId="77777777" w:rsidR="00A60E7D" w:rsidRPr="00E2761B" w:rsidRDefault="00A60E7D" w:rsidP="00A60E7D">
      <w:pPr>
        <w:widowControl w:val="0"/>
        <w:numPr>
          <w:ilvl w:val="0"/>
          <w:numId w:val="43"/>
        </w:numPr>
        <w:tabs>
          <w:tab w:val="left" w:pos="829"/>
        </w:tabs>
        <w:autoSpaceDE w:val="0"/>
        <w:autoSpaceDN w:val="0"/>
        <w:spacing w:before="60" w:after="0"/>
        <w:jc w:val="left"/>
        <w:rPr>
          <w:szCs w:val="20"/>
        </w:rPr>
      </w:pPr>
      <w:r w:rsidRPr="00E2761B">
        <w:rPr>
          <w:szCs w:val="20"/>
        </w:rPr>
        <w:t>Revision</w:t>
      </w:r>
      <w:r w:rsidRPr="00E2761B">
        <w:rPr>
          <w:spacing w:val="-6"/>
          <w:szCs w:val="20"/>
        </w:rPr>
        <w:t xml:space="preserve"> </w:t>
      </w:r>
      <w:r w:rsidRPr="00E2761B">
        <w:rPr>
          <w:szCs w:val="20"/>
        </w:rPr>
        <w:t>of</w:t>
      </w:r>
      <w:r w:rsidRPr="00E2761B">
        <w:rPr>
          <w:spacing w:val="-2"/>
          <w:szCs w:val="20"/>
        </w:rPr>
        <w:t xml:space="preserve"> </w:t>
      </w:r>
      <w:r w:rsidRPr="00E2761B">
        <w:rPr>
          <w:szCs w:val="20"/>
        </w:rPr>
        <w:t>R</w:t>
      </w:r>
      <w:r w:rsidRPr="00E2761B">
        <w:rPr>
          <w:spacing w:val="-4"/>
          <w:szCs w:val="20"/>
        </w:rPr>
        <w:t xml:space="preserve"> </w:t>
      </w:r>
      <w:r w:rsidRPr="00E2761B">
        <w:rPr>
          <w:szCs w:val="20"/>
        </w:rPr>
        <w:t>137:2012</w:t>
      </w:r>
      <w:r w:rsidRPr="00E2761B">
        <w:rPr>
          <w:spacing w:val="-1"/>
          <w:szCs w:val="20"/>
        </w:rPr>
        <w:t xml:space="preserve"> </w:t>
      </w:r>
      <w:r w:rsidRPr="00E2761B">
        <w:rPr>
          <w:i/>
          <w:szCs w:val="20"/>
        </w:rPr>
        <w:t>Gas</w:t>
      </w:r>
      <w:r w:rsidRPr="00E2761B">
        <w:rPr>
          <w:i/>
          <w:spacing w:val="-4"/>
          <w:szCs w:val="20"/>
        </w:rPr>
        <w:t xml:space="preserve"> </w:t>
      </w:r>
      <w:r w:rsidRPr="00E2761B">
        <w:rPr>
          <w:i/>
          <w:spacing w:val="-2"/>
          <w:szCs w:val="20"/>
        </w:rPr>
        <w:t>meters</w:t>
      </w:r>
      <w:r w:rsidRPr="00E2761B">
        <w:rPr>
          <w:spacing w:val="-2"/>
          <w:szCs w:val="20"/>
        </w:rPr>
        <w:t>.</w:t>
      </w:r>
    </w:p>
    <w:p w14:paraId="722E4592" w14:textId="77777777" w:rsidR="00A60E7D" w:rsidRPr="00E2761B" w:rsidRDefault="00A60E7D" w:rsidP="00A60E7D">
      <w:pPr>
        <w:widowControl w:val="0"/>
        <w:autoSpaceDE w:val="0"/>
        <w:autoSpaceDN w:val="0"/>
        <w:spacing w:before="241" w:after="0"/>
        <w:ind w:left="115" w:right="111"/>
        <w:rPr>
          <w:szCs w:val="20"/>
        </w:rPr>
      </w:pPr>
      <w:r w:rsidRPr="00E2761B">
        <w:rPr>
          <w:szCs w:val="20"/>
        </w:rPr>
        <w:t>The CIML President spoke about communication with OIML stakeholders. He notably mentioned the OIML Bulletin and the ongoing need for contributions from Members in the form of articles. The concept</w:t>
      </w:r>
      <w:r w:rsidRPr="00E2761B">
        <w:rPr>
          <w:spacing w:val="-10"/>
          <w:szCs w:val="20"/>
        </w:rPr>
        <w:t xml:space="preserve"> </w:t>
      </w:r>
      <w:r w:rsidRPr="00E2761B">
        <w:rPr>
          <w:szCs w:val="20"/>
        </w:rPr>
        <w:t>of</w:t>
      </w:r>
      <w:r w:rsidRPr="00E2761B">
        <w:rPr>
          <w:spacing w:val="-8"/>
          <w:szCs w:val="20"/>
        </w:rPr>
        <w:t xml:space="preserve"> </w:t>
      </w:r>
      <w:r w:rsidRPr="00E2761B">
        <w:rPr>
          <w:szCs w:val="20"/>
        </w:rPr>
        <w:t>“Mentors”</w:t>
      </w:r>
      <w:r w:rsidRPr="00E2761B">
        <w:rPr>
          <w:spacing w:val="-7"/>
          <w:szCs w:val="20"/>
        </w:rPr>
        <w:t xml:space="preserve"> </w:t>
      </w:r>
      <w:r w:rsidRPr="00E2761B">
        <w:rPr>
          <w:szCs w:val="20"/>
        </w:rPr>
        <w:t>to</w:t>
      </w:r>
      <w:r w:rsidRPr="00E2761B">
        <w:rPr>
          <w:spacing w:val="-7"/>
          <w:szCs w:val="20"/>
        </w:rPr>
        <w:t xml:space="preserve"> </w:t>
      </w:r>
      <w:r w:rsidRPr="00E2761B">
        <w:rPr>
          <w:szCs w:val="20"/>
        </w:rPr>
        <w:t>manage</w:t>
      </w:r>
      <w:r w:rsidRPr="00E2761B">
        <w:rPr>
          <w:spacing w:val="-5"/>
          <w:szCs w:val="20"/>
        </w:rPr>
        <w:t xml:space="preserve"> </w:t>
      </w:r>
      <w:r w:rsidRPr="00E2761B">
        <w:rPr>
          <w:szCs w:val="20"/>
        </w:rPr>
        <w:t>specific</w:t>
      </w:r>
      <w:r w:rsidRPr="00E2761B">
        <w:rPr>
          <w:spacing w:val="-8"/>
          <w:szCs w:val="20"/>
        </w:rPr>
        <w:t xml:space="preserve"> </w:t>
      </w:r>
      <w:r w:rsidRPr="00E2761B">
        <w:rPr>
          <w:szCs w:val="20"/>
        </w:rPr>
        <w:t>topics</w:t>
      </w:r>
      <w:r w:rsidRPr="00E2761B">
        <w:rPr>
          <w:spacing w:val="-8"/>
          <w:szCs w:val="20"/>
        </w:rPr>
        <w:t xml:space="preserve"> </w:t>
      </w:r>
      <w:r w:rsidRPr="00E2761B">
        <w:rPr>
          <w:szCs w:val="20"/>
        </w:rPr>
        <w:t>or</w:t>
      </w:r>
      <w:r w:rsidRPr="00E2761B">
        <w:rPr>
          <w:spacing w:val="-8"/>
          <w:szCs w:val="20"/>
        </w:rPr>
        <w:t xml:space="preserve"> </w:t>
      </w:r>
      <w:r w:rsidRPr="00E2761B">
        <w:rPr>
          <w:szCs w:val="20"/>
        </w:rPr>
        <w:t>themes,</w:t>
      </w:r>
      <w:r w:rsidRPr="00E2761B">
        <w:rPr>
          <w:spacing w:val="-8"/>
          <w:szCs w:val="20"/>
        </w:rPr>
        <w:t xml:space="preserve"> </w:t>
      </w:r>
      <w:r w:rsidRPr="00E2761B">
        <w:rPr>
          <w:szCs w:val="20"/>
        </w:rPr>
        <w:t>launched</w:t>
      </w:r>
      <w:r w:rsidRPr="00E2761B">
        <w:rPr>
          <w:spacing w:val="-6"/>
          <w:szCs w:val="20"/>
        </w:rPr>
        <w:t xml:space="preserve"> </w:t>
      </w:r>
      <w:r w:rsidRPr="00E2761B">
        <w:rPr>
          <w:szCs w:val="20"/>
        </w:rPr>
        <w:t>in</w:t>
      </w:r>
      <w:r w:rsidRPr="00E2761B">
        <w:rPr>
          <w:spacing w:val="-9"/>
          <w:szCs w:val="20"/>
        </w:rPr>
        <w:t xml:space="preserve"> </w:t>
      </w:r>
      <w:r w:rsidRPr="00E2761B">
        <w:rPr>
          <w:szCs w:val="20"/>
        </w:rPr>
        <w:t>2020,</w:t>
      </w:r>
      <w:r w:rsidRPr="00E2761B">
        <w:rPr>
          <w:spacing w:val="-5"/>
          <w:szCs w:val="20"/>
        </w:rPr>
        <w:t xml:space="preserve"> </w:t>
      </w:r>
      <w:r w:rsidRPr="00E2761B">
        <w:rPr>
          <w:szCs w:val="20"/>
        </w:rPr>
        <w:t>has</w:t>
      </w:r>
      <w:r w:rsidRPr="00E2761B">
        <w:rPr>
          <w:spacing w:val="-10"/>
          <w:szCs w:val="20"/>
        </w:rPr>
        <w:t xml:space="preserve"> </w:t>
      </w:r>
      <w:r w:rsidRPr="00E2761B">
        <w:rPr>
          <w:szCs w:val="20"/>
        </w:rPr>
        <w:t>been</w:t>
      </w:r>
      <w:r w:rsidRPr="00E2761B">
        <w:rPr>
          <w:spacing w:val="-6"/>
          <w:szCs w:val="20"/>
        </w:rPr>
        <w:t xml:space="preserve"> </w:t>
      </w:r>
      <w:r w:rsidRPr="00E2761B">
        <w:rPr>
          <w:szCs w:val="20"/>
        </w:rPr>
        <w:t>very</w:t>
      </w:r>
      <w:r w:rsidRPr="00E2761B">
        <w:rPr>
          <w:spacing w:val="-7"/>
          <w:szCs w:val="20"/>
        </w:rPr>
        <w:t xml:space="preserve"> </w:t>
      </w:r>
      <w:r w:rsidRPr="00E2761B">
        <w:rPr>
          <w:szCs w:val="20"/>
        </w:rPr>
        <w:t xml:space="preserve">successful again in 2022 with two feature </w:t>
      </w:r>
      <w:r w:rsidRPr="000C4599">
        <w:rPr>
          <w:szCs w:val="20"/>
        </w:rPr>
        <w:t xml:space="preserve">OIML Bulletin </w:t>
      </w:r>
      <w:r w:rsidRPr="00E2761B">
        <w:rPr>
          <w:szCs w:val="20"/>
        </w:rPr>
        <w:t>editions: ‘Measurement related</w:t>
      </w:r>
      <w:r w:rsidRPr="00E2761B">
        <w:rPr>
          <w:spacing w:val="-3"/>
          <w:szCs w:val="20"/>
        </w:rPr>
        <w:t xml:space="preserve"> </w:t>
      </w:r>
      <w:r w:rsidRPr="00E2761B">
        <w:rPr>
          <w:szCs w:val="20"/>
        </w:rPr>
        <w:t>to</w:t>
      </w:r>
      <w:r w:rsidRPr="00E2761B">
        <w:rPr>
          <w:spacing w:val="-1"/>
          <w:szCs w:val="20"/>
        </w:rPr>
        <w:t xml:space="preserve"> </w:t>
      </w:r>
      <w:r w:rsidRPr="00E2761B">
        <w:rPr>
          <w:szCs w:val="20"/>
        </w:rPr>
        <w:t>traffic’ (April</w:t>
      </w:r>
      <w:r w:rsidRPr="00E2761B">
        <w:rPr>
          <w:spacing w:val="-2"/>
          <w:szCs w:val="20"/>
        </w:rPr>
        <w:t xml:space="preserve"> </w:t>
      </w:r>
      <w:r w:rsidRPr="00E2761B">
        <w:rPr>
          <w:szCs w:val="20"/>
        </w:rPr>
        <w:t xml:space="preserve">2022) and ‘Metrology for a sustainable environment’ (July 2022). </w:t>
      </w:r>
      <w:r w:rsidRPr="000C4599">
        <w:rPr>
          <w:szCs w:val="20"/>
        </w:rPr>
        <w:t xml:space="preserve"> </w:t>
      </w:r>
      <w:r w:rsidRPr="00E2761B">
        <w:rPr>
          <w:szCs w:val="20"/>
        </w:rPr>
        <w:t>The theme for the October 2022 edition</w:t>
      </w:r>
      <w:r w:rsidRPr="000C4599">
        <w:rPr>
          <w:szCs w:val="20"/>
        </w:rPr>
        <w:t xml:space="preserve"> is focused on </w:t>
      </w:r>
      <w:r w:rsidRPr="00E2761B">
        <w:rPr>
          <w:szCs w:val="20"/>
        </w:rPr>
        <w:t>e-Learning and training.</w:t>
      </w:r>
    </w:p>
    <w:p w14:paraId="742FDE3C" w14:textId="77777777" w:rsidR="00A60E7D" w:rsidRPr="00E2761B" w:rsidRDefault="00A60E7D" w:rsidP="00A60E7D">
      <w:pPr>
        <w:widowControl w:val="0"/>
        <w:autoSpaceDE w:val="0"/>
        <w:autoSpaceDN w:val="0"/>
        <w:spacing w:before="118" w:after="0"/>
        <w:ind w:left="115" w:right="112" w:hanging="1"/>
        <w:rPr>
          <w:szCs w:val="20"/>
        </w:rPr>
      </w:pPr>
      <w:r w:rsidRPr="00E2761B">
        <w:rPr>
          <w:szCs w:val="20"/>
        </w:rPr>
        <w:t>Dr Roman Schwartz confirmed that he will step down as CIML President at the beginning of the 58th CIML</w:t>
      </w:r>
      <w:r w:rsidRPr="00E2761B">
        <w:rPr>
          <w:spacing w:val="-7"/>
          <w:szCs w:val="20"/>
        </w:rPr>
        <w:t xml:space="preserve"> </w:t>
      </w:r>
      <w:r w:rsidRPr="00E2761B">
        <w:rPr>
          <w:szCs w:val="20"/>
        </w:rPr>
        <w:t>Meeting</w:t>
      </w:r>
      <w:r w:rsidRPr="00B02A63">
        <w:rPr>
          <w:szCs w:val="20"/>
        </w:rPr>
        <w:t xml:space="preserve"> in Oct 2023</w:t>
      </w:r>
      <w:r w:rsidRPr="00E2761B">
        <w:rPr>
          <w:szCs w:val="20"/>
        </w:rPr>
        <w:t>.</w:t>
      </w:r>
      <w:r w:rsidRPr="00E2761B">
        <w:rPr>
          <w:spacing w:val="-6"/>
          <w:szCs w:val="20"/>
        </w:rPr>
        <w:t xml:space="preserve"> </w:t>
      </w:r>
      <w:r w:rsidRPr="00E2761B">
        <w:rPr>
          <w:szCs w:val="20"/>
        </w:rPr>
        <w:t>In</w:t>
      </w:r>
      <w:r w:rsidRPr="00E2761B">
        <w:rPr>
          <w:spacing w:val="-6"/>
          <w:szCs w:val="20"/>
        </w:rPr>
        <w:t xml:space="preserve"> </w:t>
      </w:r>
      <w:r w:rsidRPr="00E2761B">
        <w:rPr>
          <w:szCs w:val="20"/>
        </w:rPr>
        <w:t>a</w:t>
      </w:r>
      <w:r w:rsidRPr="00E2761B">
        <w:rPr>
          <w:spacing w:val="-6"/>
          <w:szCs w:val="20"/>
        </w:rPr>
        <w:t xml:space="preserve"> </w:t>
      </w:r>
      <w:r w:rsidRPr="00E2761B">
        <w:rPr>
          <w:szCs w:val="20"/>
        </w:rPr>
        <w:t>secret</w:t>
      </w:r>
      <w:r w:rsidRPr="00E2761B">
        <w:rPr>
          <w:spacing w:val="-5"/>
          <w:szCs w:val="20"/>
        </w:rPr>
        <w:t xml:space="preserve"> </w:t>
      </w:r>
      <w:r w:rsidRPr="00E2761B">
        <w:rPr>
          <w:szCs w:val="20"/>
        </w:rPr>
        <w:t>ballot,</w:t>
      </w:r>
      <w:r w:rsidRPr="00E2761B">
        <w:rPr>
          <w:spacing w:val="-6"/>
          <w:szCs w:val="20"/>
        </w:rPr>
        <w:t xml:space="preserve"> </w:t>
      </w:r>
      <w:r w:rsidRPr="00E2761B">
        <w:rPr>
          <w:szCs w:val="20"/>
        </w:rPr>
        <w:t>the</w:t>
      </w:r>
      <w:r w:rsidRPr="00E2761B">
        <w:rPr>
          <w:spacing w:val="-5"/>
          <w:szCs w:val="20"/>
        </w:rPr>
        <w:t xml:space="preserve"> </w:t>
      </w:r>
      <w:r w:rsidRPr="00E2761B">
        <w:rPr>
          <w:szCs w:val="20"/>
        </w:rPr>
        <w:t>CIML</w:t>
      </w:r>
      <w:r w:rsidRPr="00E2761B">
        <w:rPr>
          <w:spacing w:val="-5"/>
          <w:szCs w:val="20"/>
        </w:rPr>
        <w:t xml:space="preserve"> </w:t>
      </w:r>
      <w:r w:rsidRPr="00E2761B">
        <w:rPr>
          <w:szCs w:val="20"/>
        </w:rPr>
        <w:t>elected</w:t>
      </w:r>
      <w:r w:rsidRPr="00E2761B">
        <w:rPr>
          <w:spacing w:val="-6"/>
          <w:szCs w:val="20"/>
        </w:rPr>
        <w:t xml:space="preserve"> </w:t>
      </w:r>
      <w:r w:rsidRPr="00E2761B">
        <w:rPr>
          <w:szCs w:val="20"/>
        </w:rPr>
        <w:t>Dr</w:t>
      </w:r>
      <w:r w:rsidRPr="00E2761B">
        <w:rPr>
          <w:spacing w:val="-6"/>
          <w:szCs w:val="20"/>
        </w:rPr>
        <w:t xml:space="preserve"> </w:t>
      </w:r>
      <w:proofErr w:type="spellStart"/>
      <w:r w:rsidRPr="00E2761B">
        <w:rPr>
          <w:szCs w:val="20"/>
        </w:rPr>
        <w:t>Bobjoseph</w:t>
      </w:r>
      <w:proofErr w:type="spellEnd"/>
      <w:r w:rsidRPr="00E2761B">
        <w:rPr>
          <w:spacing w:val="-6"/>
          <w:szCs w:val="20"/>
        </w:rPr>
        <w:t xml:space="preserve"> </w:t>
      </w:r>
      <w:r w:rsidRPr="00E2761B">
        <w:rPr>
          <w:szCs w:val="20"/>
        </w:rPr>
        <w:t>Mathew,</w:t>
      </w:r>
      <w:r w:rsidRPr="00E2761B">
        <w:rPr>
          <w:spacing w:val="-6"/>
          <w:szCs w:val="20"/>
        </w:rPr>
        <w:t xml:space="preserve"> </w:t>
      </w:r>
      <w:r w:rsidRPr="00B02A63">
        <w:rPr>
          <w:spacing w:val="-6"/>
          <w:szCs w:val="20"/>
        </w:rPr>
        <w:t xml:space="preserve">currently the </w:t>
      </w:r>
      <w:r w:rsidRPr="00E2761B">
        <w:rPr>
          <w:szCs w:val="20"/>
        </w:rPr>
        <w:t>CIML</w:t>
      </w:r>
      <w:r w:rsidRPr="00E2761B">
        <w:rPr>
          <w:spacing w:val="-5"/>
          <w:szCs w:val="20"/>
        </w:rPr>
        <w:t xml:space="preserve"> </w:t>
      </w:r>
      <w:r w:rsidRPr="00E2761B">
        <w:rPr>
          <w:szCs w:val="20"/>
        </w:rPr>
        <w:t>Second</w:t>
      </w:r>
      <w:r w:rsidRPr="00E2761B">
        <w:rPr>
          <w:spacing w:val="-6"/>
          <w:szCs w:val="20"/>
        </w:rPr>
        <w:t xml:space="preserve"> </w:t>
      </w:r>
      <w:r w:rsidRPr="00E2761B">
        <w:rPr>
          <w:szCs w:val="20"/>
        </w:rPr>
        <w:t xml:space="preserve">Vice-President and </w:t>
      </w:r>
      <w:r w:rsidRPr="00B02A63">
        <w:rPr>
          <w:szCs w:val="20"/>
        </w:rPr>
        <w:t xml:space="preserve">the </w:t>
      </w:r>
      <w:r w:rsidRPr="00E2761B">
        <w:rPr>
          <w:szCs w:val="20"/>
        </w:rPr>
        <w:t>CIML Member for Switzerland, as CIML President for a six-year term starting at the beginning of the 58th CIML Meeting.</w:t>
      </w:r>
    </w:p>
    <w:p w14:paraId="6B6D88B9" w14:textId="77777777" w:rsidR="00A60E7D" w:rsidRPr="00E2761B" w:rsidRDefault="00A60E7D" w:rsidP="00A60E7D">
      <w:pPr>
        <w:widowControl w:val="0"/>
        <w:autoSpaceDE w:val="0"/>
        <w:autoSpaceDN w:val="0"/>
        <w:spacing w:before="121" w:after="0"/>
        <w:ind w:left="115" w:right="112"/>
        <w:rPr>
          <w:szCs w:val="20"/>
        </w:rPr>
      </w:pPr>
      <w:r w:rsidRPr="00E2761B">
        <w:rPr>
          <w:szCs w:val="20"/>
        </w:rPr>
        <w:t>The</w:t>
      </w:r>
      <w:r w:rsidRPr="00E2761B">
        <w:rPr>
          <w:spacing w:val="-1"/>
          <w:szCs w:val="20"/>
        </w:rPr>
        <w:t xml:space="preserve"> </w:t>
      </w:r>
      <w:r w:rsidRPr="00E2761B">
        <w:rPr>
          <w:szCs w:val="20"/>
        </w:rPr>
        <w:t>OIML-CS</w:t>
      </w:r>
      <w:r w:rsidRPr="00E2761B">
        <w:rPr>
          <w:spacing w:val="-2"/>
          <w:szCs w:val="20"/>
        </w:rPr>
        <w:t xml:space="preserve"> </w:t>
      </w:r>
      <w:r w:rsidRPr="00E2761B">
        <w:rPr>
          <w:szCs w:val="20"/>
        </w:rPr>
        <w:t>Management</w:t>
      </w:r>
      <w:r w:rsidRPr="00E2761B">
        <w:rPr>
          <w:spacing w:val="-4"/>
          <w:szCs w:val="20"/>
        </w:rPr>
        <w:t xml:space="preserve"> </w:t>
      </w:r>
      <w:r w:rsidRPr="00E2761B">
        <w:rPr>
          <w:szCs w:val="20"/>
        </w:rPr>
        <w:t>Committee Chairperson,</w:t>
      </w:r>
      <w:r w:rsidRPr="00E2761B">
        <w:rPr>
          <w:spacing w:val="-4"/>
          <w:szCs w:val="20"/>
        </w:rPr>
        <w:t xml:space="preserve"> </w:t>
      </w:r>
      <w:proofErr w:type="spellStart"/>
      <w:r w:rsidRPr="00E2761B">
        <w:rPr>
          <w:szCs w:val="20"/>
        </w:rPr>
        <w:t>Mr</w:t>
      </w:r>
      <w:proofErr w:type="spellEnd"/>
      <w:r w:rsidRPr="00E2761B">
        <w:rPr>
          <w:szCs w:val="20"/>
        </w:rPr>
        <w:t xml:space="preserve"> Mannie</w:t>
      </w:r>
      <w:r w:rsidRPr="00E2761B">
        <w:rPr>
          <w:spacing w:val="-4"/>
          <w:szCs w:val="20"/>
        </w:rPr>
        <w:t xml:space="preserve"> </w:t>
      </w:r>
      <w:r w:rsidRPr="00E2761B">
        <w:rPr>
          <w:szCs w:val="20"/>
        </w:rPr>
        <w:t>Panesar</w:t>
      </w:r>
      <w:r w:rsidRPr="00B02A63">
        <w:rPr>
          <w:szCs w:val="20"/>
        </w:rPr>
        <w:t xml:space="preserve"> (UK)</w:t>
      </w:r>
      <w:r w:rsidRPr="00E2761B">
        <w:rPr>
          <w:szCs w:val="20"/>
        </w:rPr>
        <w:t>,</w:t>
      </w:r>
      <w:r w:rsidRPr="00E2761B">
        <w:rPr>
          <w:spacing w:val="-2"/>
          <w:szCs w:val="20"/>
        </w:rPr>
        <w:t xml:space="preserve"> </w:t>
      </w:r>
      <w:r w:rsidRPr="00E2761B">
        <w:rPr>
          <w:szCs w:val="20"/>
        </w:rPr>
        <w:t>reported on</w:t>
      </w:r>
      <w:r w:rsidRPr="00E2761B">
        <w:rPr>
          <w:spacing w:val="-3"/>
          <w:szCs w:val="20"/>
        </w:rPr>
        <w:t xml:space="preserve"> </w:t>
      </w:r>
      <w:r w:rsidRPr="00E2761B">
        <w:rPr>
          <w:szCs w:val="20"/>
        </w:rPr>
        <w:t>the</w:t>
      </w:r>
      <w:r w:rsidRPr="00E2761B">
        <w:rPr>
          <w:spacing w:val="-1"/>
          <w:szCs w:val="20"/>
        </w:rPr>
        <w:t xml:space="preserve"> </w:t>
      </w:r>
      <w:r w:rsidRPr="00E2761B">
        <w:rPr>
          <w:szCs w:val="20"/>
        </w:rPr>
        <w:t>activities</w:t>
      </w:r>
      <w:r w:rsidRPr="00E2761B">
        <w:rPr>
          <w:spacing w:val="-2"/>
          <w:szCs w:val="20"/>
        </w:rPr>
        <w:t xml:space="preserve"> </w:t>
      </w:r>
      <w:r w:rsidRPr="00E2761B">
        <w:rPr>
          <w:szCs w:val="20"/>
        </w:rPr>
        <w:t>of the</w:t>
      </w:r>
      <w:r w:rsidRPr="00E2761B">
        <w:rPr>
          <w:spacing w:val="-13"/>
          <w:szCs w:val="20"/>
        </w:rPr>
        <w:t xml:space="preserve"> </w:t>
      </w:r>
      <w:r w:rsidRPr="00E2761B">
        <w:rPr>
          <w:szCs w:val="20"/>
        </w:rPr>
        <w:t>OIML-CS,</w:t>
      </w:r>
      <w:r w:rsidRPr="00E2761B">
        <w:rPr>
          <w:spacing w:val="-12"/>
          <w:szCs w:val="20"/>
        </w:rPr>
        <w:t xml:space="preserve"> </w:t>
      </w:r>
      <w:r w:rsidRPr="00E2761B">
        <w:rPr>
          <w:szCs w:val="20"/>
        </w:rPr>
        <w:t>including</w:t>
      </w:r>
      <w:r w:rsidRPr="00E2761B">
        <w:rPr>
          <w:spacing w:val="-13"/>
          <w:szCs w:val="20"/>
        </w:rPr>
        <w:t xml:space="preserve"> </w:t>
      </w:r>
      <w:r w:rsidRPr="00E2761B">
        <w:rPr>
          <w:szCs w:val="20"/>
        </w:rPr>
        <w:t>the</w:t>
      </w:r>
      <w:r w:rsidRPr="00E2761B">
        <w:rPr>
          <w:spacing w:val="-12"/>
          <w:szCs w:val="20"/>
        </w:rPr>
        <w:t xml:space="preserve"> </w:t>
      </w:r>
      <w:r w:rsidRPr="00E2761B">
        <w:rPr>
          <w:szCs w:val="20"/>
        </w:rPr>
        <w:t>online</w:t>
      </w:r>
      <w:r w:rsidRPr="00E2761B">
        <w:rPr>
          <w:spacing w:val="-13"/>
          <w:szCs w:val="20"/>
        </w:rPr>
        <w:t xml:space="preserve"> </w:t>
      </w:r>
      <w:r w:rsidRPr="00E2761B">
        <w:rPr>
          <w:szCs w:val="20"/>
        </w:rPr>
        <w:t>MC</w:t>
      </w:r>
      <w:r w:rsidRPr="00E2761B">
        <w:rPr>
          <w:spacing w:val="-12"/>
          <w:szCs w:val="20"/>
        </w:rPr>
        <w:t xml:space="preserve"> </w:t>
      </w:r>
      <w:r w:rsidRPr="00E2761B">
        <w:rPr>
          <w:szCs w:val="20"/>
        </w:rPr>
        <w:t>meeting</w:t>
      </w:r>
      <w:r w:rsidRPr="00E2761B">
        <w:rPr>
          <w:spacing w:val="-13"/>
          <w:szCs w:val="20"/>
        </w:rPr>
        <w:t xml:space="preserve"> </w:t>
      </w:r>
      <w:r w:rsidRPr="00E2761B">
        <w:rPr>
          <w:szCs w:val="20"/>
        </w:rPr>
        <w:t>held</w:t>
      </w:r>
      <w:r w:rsidRPr="00E2761B">
        <w:rPr>
          <w:spacing w:val="-12"/>
          <w:szCs w:val="20"/>
        </w:rPr>
        <w:t xml:space="preserve"> </w:t>
      </w:r>
      <w:r w:rsidRPr="00E2761B">
        <w:rPr>
          <w:szCs w:val="20"/>
        </w:rPr>
        <w:t>in</w:t>
      </w:r>
      <w:r w:rsidRPr="00E2761B">
        <w:rPr>
          <w:spacing w:val="-12"/>
          <w:szCs w:val="20"/>
        </w:rPr>
        <w:t xml:space="preserve"> </w:t>
      </w:r>
      <w:r w:rsidRPr="00E2761B">
        <w:rPr>
          <w:szCs w:val="20"/>
        </w:rPr>
        <w:t>March</w:t>
      </w:r>
      <w:r w:rsidRPr="00E2761B">
        <w:rPr>
          <w:spacing w:val="-13"/>
          <w:szCs w:val="20"/>
        </w:rPr>
        <w:t xml:space="preserve"> </w:t>
      </w:r>
      <w:r w:rsidRPr="00E2761B">
        <w:rPr>
          <w:szCs w:val="20"/>
        </w:rPr>
        <w:t>2022.</w:t>
      </w:r>
      <w:r w:rsidRPr="00E2761B">
        <w:rPr>
          <w:spacing w:val="-12"/>
          <w:szCs w:val="20"/>
        </w:rPr>
        <w:t xml:space="preserve"> </w:t>
      </w:r>
      <w:r w:rsidRPr="00E2761B">
        <w:rPr>
          <w:szCs w:val="20"/>
        </w:rPr>
        <w:t>He</w:t>
      </w:r>
      <w:r w:rsidRPr="00E2761B">
        <w:rPr>
          <w:spacing w:val="-13"/>
          <w:szCs w:val="20"/>
        </w:rPr>
        <w:t xml:space="preserve"> </w:t>
      </w:r>
      <w:r w:rsidRPr="00E2761B">
        <w:rPr>
          <w:szCs w:val="20"/>
        </w:rPr>
        <w:t>reported</w:t>
      </w:r>
      <w:r w:rsidRPr="00E2761B">
        <w:rPr>
          <w:spacing w:val="-12"/>
          <w:szCs w:val="20"/>
        </w:rPr>
        <w:t xml:space="preserve"> </w:t>
      </w:r>
      <w:r w:rsidRPr="00E2761B">
        <w:rPr>
          <w:szCs w:val="20"/>
        </w:rPr>
        <w:t>that</w:t>
      </w:r>
      <w:r w:rsidRPr="00E2761B">
        <w:rPr>
          <w:spacing w:val="-13"/>
          <w:szCs w:val="20"/>
        </w:rPr>
        <w:t xml:space="preserve"> </w:t>
      </w:r>
      <w:r w:rsidRPr="00E2761B">
        <w:rPr>
          <w:szCs w:val="20"/>
        </w:rPr>
        <w:t>despite</w:t>
      </w:r>
      <w:r w:rsidRPr="00E2761B">
        <w:rPr>
          <w:spacing w:val="-12"/>
          <w:szCs w:val="20"/>
        </w:rPr>
        <w:t xml:space="preserve"> </w:t>
      </w:r>
      <w:r w:rsidRPr="00E2761B">
        <w:rPr>
          <w:szCs w:val="20"/>
        </w:rPr>
        <w:t>the</w:t>
      </w:r>
      <w:r w:rsidRPr="00E2761B">
        <w:rPr>
          <w:spacing w:val="-12"/>
          <w:szCs w:val="20"/>
        </w:rPr>
        <w:t xml:space="preserve"> </w:t>
      </w:r>
      <w:r w:rsidRPr="00E2761B">
        <w:rPr>
          <w:szCs w:val="20"/>
        </w:rPr>
        <w:t>impact of the pandemic, the OIML-CS continues to function well with OIML Issuing Authorities and Test Laboratories continuing to extend their scopes to include additional instrument categories and new editions</w:t>
      </w:r>
      <w:r w:rsidRPr="00E2761B">
        <w:rPr>
          <w:spacing w:val="58"/>
          <w:szCs w:val="20"/>
        </w:rPr>
        <w:t xml:space="preserve"> </w:t>
      </w:r>
      <w:r w:rsidRPr="00E2761B">
        <w:rPr>
          <w:szCs w:val="20"/>
        </w:rPr>
        <w:t>of</w:t>
      </w:r>
      <w:r w:rsidRPr="00E2761B">
        <w:rPr>
          <w:spacing w:val="58"/>
          <w:szCs w:val="20"/>
        </w:rPr>
        <w:t xml:space="preserve"> </w:t>
      </w:r>
      <w:r w:rsidRPr="00E2761B">
        <w:rPr>
          <w:szCs w:val="20"/>
        </w:rPr>
        <w:t>OIML</w:t>
      </w:r>
      <w:r w:rsidRPr="00E2761B">
        <w:rPr>
          <w:spacing w:val="59"/>
          <w:szCs w:val="20"/>
        </w:rPr>
        <w:t xml:space="preserve"> </w:t>
      </w:r>
      <w:r w:rsidRPr="00E2761B">
        <w:rPr>
          <w:szCs w:val="20"/>
        </w:rPr>
        <w:t>Recommendations.</w:t>
      </w:r>
      <w:r w:rsidRPr="00E2761B">
        <w:rPr>
          <w:spacing w:val="60"/>
          <w:szCs w:val="20"/>
        </w:rPr>
        <w:t xml:space="preserve"> </w:t>
      </w:r>
      <w:r w:rsidRPr="00E2761B">
        <w:rPr>
          <w:szCs w:val="20"/>
        </w:rPr>
        <w:t>As</w:t>
      </w:r>
      <w:r w:rsidRPr="00E2761B">
        <w:rPr>
          <w:spacing w:val="58"/>
          <w:szCs w:val="20"/>
        </w:rPr>
        <w:t xml:space="preserve"> </w:t>
      </w:r>
      <w:r w:rsidRPr="00E2761B">
        <w:rPr>
          <w:szCs w:val="20"/>
        </w:rPr>
        <w:t>referenced</w:t>
      </w:r>
      <w:r w:rsidRPr="00E2761B">
        <w:rPr>
          <w:spacing w:val="59"/>
          <w:szCs w:val="20"/>
        </w:rPr>
        <w:t xml:space="preserve"> </w:t>
      </w:r>
      <w:r w:rsidRPr="00E2761B">
        <w:rPr>
          <w:szCs w:val="20"/>
        </w:rPr>
        <w:t>above,</w:t>
      </w:r>
      <w:r w:rsidRPr="00E2761B">
        <w:rPr>
          <w:spacing w:val="58"/>
          <w:szCs w:val="20"/>
        </w:rPr>
        <w:t xml:space="preserve"> </w:t>
      </w:r>
      <w:r w:rsidRPr="00E2761B">
        <w:rPr>
          <w:szCs w:val="20"/>
        </w:rPr>
        <w:t>the</w:t>
      </w:r>
      <w:r w:rsidRPr="00E2761B">
        <w:rPr>
          <w:spacing w:val="58"/>
          <w:szCs w:val="20"/>
        </w:rPr>
        <w:t xml:space="preserve"> </w:t>
      </w:r>
      <w:r w:rsidRPr="00E2761B">
        <w:rPr>
          <w:szCs w:val="20"/>
        </w:rPr>
        <w:t>CIML</w:t>
      </w:r>
      <w:r w:rsidRPr="00E2761B">
        <w:rPr>
          <w:spacing w:val="61"/>
          <w:szCs w:val="20"/>
        </w:rPr>
        <w:t xml:space="preserve"> </w:t>
      </w:r>
      <w:r w:rsidRPr="00E2761B">
        <w:rPr>
          <w:szCs w:val="20"/>
        </w:rPr>
        <w:t>approved</w:t>
      </w:r>
      <w:r w:rsidRPr="00E2761B">
        <w:rPr>
          <w:spacing w:val="57"/>
          <w:szCs w:val="20"/>
        </w:rPr>
        <w:t xml:space="preserve"> </w:t>
      </w:r>
      <w:r w:rsidRPr="00E2761B">
        <w:rPr>
          <w:szCs w:val="20"/>
        </w:rPr>
        <w:t>the</w:t>
      </w:r>
      <w:r w:rsidRPr="00E2761B">
        <w:rPr>
          <w:spacing w:val="61"/>
          <w:szCs w:val="20"/>
        </w:rPr>
        <w:t xml:space="preserve"> </w:t>
      </w:r>
      <w:r w:rsidRPr="00E2761B">
        <w:rPr>
          <w:szCs w:val="20"/>
        </w:rPr>
        <w:t>revision</w:t>
      </w:r>
      <w:r w:rsidRPr="00E2761B">
        <w:rPr>
          <w:spacing w:val="58"/>
          <w:szCs w:val="20"/>
        </w:rPr>
        <w:t xml:space="preserve"> </w:t>
      </w:r>
      <w:r w:rsidRPr="00E2761B">
        <w:rPr>
          <w:spacing w:val="-5"/>
          <w:szCs w:val="20"/>
        </w:rPr>
        <w:t>of</w:t>
      </w:r>
      <w:r w:rsidRPr="00B02A63">
        <w:rPr>
          <w:spacing w:val="-5"/>
          <w:szCs w:val="20"/>
        </w:rPr>
        <w:t xml:space="preserve"> </w:t>
      </w:r>
      <w:r w:rsidRPr="00E2761B">
        <w:rPr>
          <w:szCs w:val="20"/>
        </w:rPr>
        <w:t>B</w:t>
      </w:r>
      <w:r w:rsidRPr="00E2761B">
        <w:rPr>
          <w:spacing w:val="-1"/>
          <w:szCs w:val="20"/>
        </w:rPr>
        <w:t xml:space="preserve"> </w:t>
      </w:r>
      <w:r w:rsidRPr="00E2761B">
        <w:rPr>
          <w:szCs w:val="20"/>
        </w:rPr>
        <w:t xml:space="preserve">18:2018 </w:t>
      </w:r>
      <w:r w:rsidRPr="00E2761B">
        <w:rPr>
          <w:i/>
          <w:szCs w:val="20"/>
        </w:rPr>
        <w:t xml:space="preserve">Framework for the OIML Certification System (OIML-CS) </w:t>
      </w:r>
      <w:r w:rsidRPr="00E2761B">
        <w:rPr>
          <w:szCs w:val="20"/>
        </w:rPr>
        <w:t>which implements the CIML decision to allow OIML Issuing Authorities to use ISO/IEC 17020 (with additional requirements) as an alternative to ISO/IEC 17065 to demonstrate competence.</w:t>
      </w:r>
    </w:p>
    <w:p w14:paraId="642314D2" w14:textId="77777777" w:rsidR="00A60E7D" w:rsidRPr="00E2761B" w:rsidRDefault="00A60E7D" w:rsidP="00A60E7D">
      <w:pPr>
        <w:widowControl w:val="0"/>
        <w:autoSpaceDE w:val="0"/>
        <w:autoSpaceDN w:val="0"/>
        <w:spacing w:before="120" w:after="0"/>
        <w:ind w:left="115" w:right="112"/>
        <w:rPr>
          <w:szCs w:val="20"/>
        </w:rPr>
      </w:pPr>
      <w:proofErr w:type="spellStart"/>
      <w:r w:rsidRPr="00E2761B">
        <w:rPr>
          <w:szCs w:val="20"/>
        </w:rPr>
        <w:t>Mr</w:t>
      </w:r>
      <w:proofErr w:type="spellEnd"/>
      <w:r w:rsidRPr="00E2761B">
        <w:rPr>
          <w:spacing w:val="-1"/>
          <w:szCs w:val="20"/>
        </w:rPr>
        <w:t xml:space="preserve"> </w:t>
      </w:r>
      <w:r w:rsidRPr="00E2761B">
        <w:rPr>
          <w:szCs w:val="20"/>
        </w:rPr>
        <w:t>Peter</w:t>
      </w:r>
      <w:r w:rsidRPr="00E2761B">
        <w:rPr>
          <w:spacing w:val="-3"/>
          <w:szCs w:val="20"/>
        </w:rPr>
        <w:t xml:space="preserve"> </w:t>
      </w:r>
      <w:r w:rsidRPr="00E2761B">
        <w:rPr>
          <w:szCs w:val="20"/>
        </w:rPr>
        <w:t>Mason,</w:t>
      </w:r>
      <w:r w:rsidRPr="00E2761B">
        <w:rPr>
          <w:spacing w:val="-1"/>
          <w:szCs w:val="20"/>
        </w:rPr>
        <w:t xml:space="preserve"> </w:t>
      </w:r>
      <w:r w:rsidRPr="00E2761B">
        <w:rPr>
          <w:szCs w:val="20"/>
        </w:rPr>
        <w:t>CEEMS</w:t>
      </w:r>
      <w:r w:rsidRPr="00E2761B">
        <w:rPr>
          <w:spacing w:val="-2"/>
          <w:szCs w:val="20"/>
        </w:rPr>
        <w:t xml:space="preserve"> </w:t>
      </w:r>
      <w:r w:rsidRPr="00E2761B">
        <w:rPr>
          <w:szCs w:val="20"/>
        </w:rPr>
        <w:t>Advisory Group</w:t>
      </w:r>
      <w:r w:rsidRPr="00E2761B">
        <w:rPr>
          <w:spacing w:val="-2"/>
          <w:szCs w:val="20"/>
        </w:rPr>
        <w:t xml:space="preserve"> </w:t>
      </w:r>
      <w:r w:rsidRPr="00E2761B">
        <w:rPr>
          <w:szCs w:val="20"/>
        </w:rPr>
        <w:t>(CEEMS</w:t>
      </w:r>
      <w:r w:rsidRPr="00E2761B">
        <w:rPr>
          <w:spacing w:val="-2"/>
          <w:szCs w:val="20"/>
        </w:rPr>
        <w:t xml:space="preserve"> </w:t>
      </w:r>
      <w:r w:rsidRPr="00E2761B">
        <w:rPr>
          <w:szCs w:val="20"/>
        </w:rPr>
        <w:t>AG)</w:t>
      </w:r>
      <w:r w:rsidRPr="00E2761B">
        <w:rPr>
          <w:spacing w:val="-3"/>
          <w:szCs w:val="20"/>
        </w:rPr>
        <w:t xml:space="preserve"> </w:t>
      </w:r>
      <w:r w:rsidRPr="00E2761B">
        <w:rPr>
          <w:szCs w:val="20"/>
        </w:rPr>
        <w:t>Chairperson,</w:t>
      </w:r>
      <w:r w:rsidRPr="00E2761B">
        <w:rPr>
          <w:spacing w:val="-1"/>
          <w:szCs w:val="20"/>
        </w:rPr>
        <w:t xml:space="preserve"> </w:t>
      </w:r>
      <w:r w:rsidRPr="00E2761B">
        <w:rPr>
          <w:szCs w:val="20"/>
        </w:rPr>
        <w:t>gave an</w:t>
      </w:r>
      <w:r w:rsidRPr="00E2761B">
        <w:rPr>
          <w:spacing w:val="-2"/>
          <w:szCs w:val="20"/>
        </w:rPr>
        <w:t xml:space="preserve"> </w:t>
      </w:r>
      <w:r w:rsidRPr="00E2761B">
        <w:rPr>
          <w:szCs w:val="20"/>
        </w:rPr>
        <w:t>update on</w:t>
      </w:r>
      <w:r w:rsidRPr="00E2761B">
        <w:rPr>
          <w:spacing w:val="-2"/>
          <w:szCs w:val="20"/>
        </w:rPr>
        <w:t xml:space="preserve"> </w:t>
      </w:r>
      <w:r w:rsidRPr="00E2761B">
        <w:rPr>
          <w:szCs w:val="20"/>
        </w:rPr>
        <w:t>the activities</w:t>
      </w:r>
      <w:r w:rsidRPr="00E2761B">
        <w:rPr>
          <w:spacing w:val="-1"/>
          <w:szCs w:val="20"/>
        </w:rPr>
        <w:t xml:space="preserve"> </w:t>
      </w:r>
      <w:r w:rsidRPr="00E2761B">
        <w:rPr>
          <w:szCs w:val="20"/>
        </w:rPr>
        <w:t>of the CEEMS AG. He described changes in AG membership, requesting that Members consider joining the AG.</w:t>
      </w:r>
      <w:r w:rsidRPr="00722891">
        <w:rPr>
          <w:szCs w:val="20"/>
        </w:rPr>
        <w:t xml:space="preserve">  </w:t>
      </w:r>
      <w:proofErr w:type="spellStart"/>
      <w:r w:rsidRPr="00E2761B">
        <w:rPr>
          <w:szCs w:val="20"/>
        </w:rPr>
        <w:t>Mr</w:t>
      </w:r>
      <w:proofErr w:type="spellEnd"/>
      <w:r w:rsidRPr="00E2761B">
        <w:rPr>
          <w:spacing w:val="-13"/>
          <w:szCs w:val="20"/>
        </w:rPr>
        <w:t xml:space="preserve"> </w:t>
      </w:r>
      <w:r w:rsidRPr="00E2761B">
        <w:rPr>
          <w:szCs w:val="20"/>
        </w:rPr>
        <w:t>Jaco</w:t>
      </w:r>
      <w:r w:rsidRPr="00E2761B">
        <w:rPr>
          <w:spacing w:val="-12"/>
          <w:szCs w:val="20"/>
        </w:rPr>
        <w:t xml:space="preserve"> </w:t>
      </w:r>
      <w:proofErr w:type="spellStart"/>
      <w:r w:rsidRPr="00E2761B">
        <w:rPr>
          <w:szCs w:val="20"/>
        </w:rPr>
        <w:t>Marneweck</w:t>
      </w:r>
      <w:proofErr w:type="spellEnd"/>
      <w:r w:rsidRPr="00E2761B">
        <w:rPr>
          <w:spacing w:val="-13"/>
          <w:szCs w:val="20"/>
        </w:rPr>
        <w:t xml:space="preserve"> </w:t>
      </w:r>
      <w:r w:rsidRPr="00722891">
        <w:rPr>
          <w:spacing w:val="-13"/>
          <w:szCs w:val="20"/>
        </w:rPr>
        <w:t xml:space="preserve">(from South Africa) </w:t>
      </w:r>
      <w:r w:rsidRPr="00E2761B">
        <w:rPr>
          <w:szCs w:val="20"/>
        </w:rPr>
        <w:t>was</w:t>
      </w:r>
      <w:r w:rsidRPr="00E2761B">
        <w:rPr>
          <w:spacing w:val="-12"/>
          <w:szCs w:val="20"/>
        </w:rPr>
        <w:t xml:space="preserve"> </w:t>
      </w:r>
      <w:r w:rsidRPr="00E2761B">
        <w:rPr>
          <w:szCs w:val="20"/>
        </w:rPr>
        <w:t>appointed</w:t>
      </w:r>
      <w:r w:rsidRPr="00E2761B">
        <w:rPr>
          <w:spacing w:val="-13"/>
          <w:szCs w:val="20"/>
        </w:rPr>
        <w:t xml:space="preserve"> </w:t>
      </w:r>
      <w:r w:rsidRPr="00E2761B">
        <w:rPr>
          <w:szCs w:val="20"/>
        </w:rPr>
        <w:t>CEEMS</w:t>
      </w:r>
      <w:r w:rsidRPr="00E2761B">
        <w:rPr>
          <w:spacing w:val="-12"/>
          <w:szCs w:val="20"/>
        </w:rPr>
        <w:t xml:space="preserve"> </w:t>
      </w:r>
      <w:r w:rsidRPr="00E2761B">
        <w:rPr>
          <w:szCs w:val="20"/>
        </w:rPr>
        <w:t>AG</w:t>
      </w:r>
      <w:r w:rsidRPr="00E2761B">
        <w:rPr>
          <w:spacing w:val="-13"/>
          <w:szCs w:val="20"/>
        </w:rPr>
        <w:t xml:space="preserve"> </w:t>
      </w:r>
      <w:r w:rsidRPr="00E2761B">
        <w:rPr>
          <w:szCs w:val="20"/>
        </w:rPr>
        <w:t>Chairperson</w:t>
      </w:r>
      <w:r w:rsidRPr="00E2761B">
        <w:rPr>
          <w:spacing w:val="-12"/>
          <w:szCs w:val="20"/>
        </w:rPr>
        <w:t xml:space="preserve"> </w:t>
      </w:r>
      <w:r w:rsidRPr="00E2761B">
        <w:rPr>
          <w:szCs w:val="20"/>
        </w:rPr>
        <w:t>and</w:t>
      </w:r>
      <w:r w:rsidRPr="00E2761B">
        <w:rPr>
          <w:spacing w:val="-12"/>
          <w:szCs w:val="20"/>
        </w:rPr>
        <w:t xml:space="preserve"> </w:t>
      </w:r>
      <w:proofErr w:type="spellStart"/>
      <w:r w:rsidRPr="00E2761B">
        <w:rPr>
          <w:szCs w:val="20"/>
        </w:rPr>
        <w:t>Mr</w:t>
      </w:r>
      <w:proofErr w:type="spellEnd"/>
      <w:r w:rsidRPr="00E2761B">
        <w:rPr>
          <w:spacing w:val="-13"/>
          <w:szCs w:val="20"/>
        </w:rPr>
        <w:t xml:space="preserve"> </w:t>
      </w:r>
      <w:r w:rsidRPr="00E2761B">
        <w:rPr>
          <w:szCs w:val="20"/>
        </w:rPr>
        <w:t>Han</w:t>
      </w:r>
      <w:r w:rsidRPr="00E2761B">
        <w:rPr>
          <w:spacing w:val="-12"/>
          <w:szCs w:val="20"/>
        </w:rPr>
        <w:t xml:space="preserve"> </w:t>
      </w:r>
      <w:proofErr w:type="spellStart"/>
      <w:r w:rsidRPr="00E2761B">
        <w:rPr>
          <w:szCs w:val="20"/>
        </w:rPr>
        <w:t>Jianping</w:t>
      </w:r>
      <w:proofErr w:type="spellEnd"/>
      <w:r w:rsidRPr="00E2761B">
        <w:rPr>
          <w:spacing w:val="-12"/>
          <w:szCs w:val="20"/>
        </w:rPr>
        <w:t xml:space="preserve"> </w:t>
      </w:r>
      <w:r w:rsidRPr="00722891">
        <w:rPr>
          <w:spacing w:val="-12"/>
          <w:szCs w:val="20"/>
        </w:rPr>
        <w:t xml:space="preserve">(from P.R. China) </w:t>
      </w:r>
      <w:r w:rsidRPr="00E2761B">
        <w:rPr>
          <w:szCs w:val="20"/>
        </w:rPr>
        <w:t>was</w:t>
      </w:r>
      <w:r w:rsidRPr="00E2761B">
        <w:rPr>
          <w:spacing w:val="-11"/>
          <w:szCs w:val="20"/>
        </w:rPr>
        <w:t xml:space="preserve"> </w:t>
      </w:r>
      <w:r w:rsidRPr="00E2761B">
        <w:rPr>
          <w:szCs w:val="20"/>
        </w:rPr>
        <w:t>appointed</w:t>
      </w:r>
      <w:r w:rsidRPr="00E2761B">
        <w:rPr>
          <w:spacing w:val="-12"/>
          <w:szCs w:val="20"/>
        </w:rPr>
        <w:t xml:space="preserve"> </w:t>
      </w:r>
      <w:r w:rsidRPr="00E2761B">
        <w:rPr>
          <w:szCs w:val="20"/>
        </w:rPr>
        <w:t>CEEMS AG Vice-Chairperson by the CIML.</w:t>
      </w:r>
    </w:p>
    <w:p w14:paraId="30E2A09F" w14:textId="77777777" w:rsidR="00A60E7D" w:rsidRPr="00E2761B" w:rsidRDefault="00A60E7D" w:rsidP="00A60E7D">
      <w:pPr>
        <w:widowControl w:val="0"/>
        <w:autoSpaceDE w:val="0"/>
        <w:autoSpaceDN w:val="0"/>
        <w:spacing w:before="120" w:after="0"/>
        <w:ind w:left="115" w:right="113"/>
        <w:rPr>
          <w:szCs w:val="20"/>
        </w:rPr>
      </w:pPr>
      <w:proofErr w:type="spellStart"/>
      <w:r w:rsidRPr="00E2761B">
        <w:rPr>
          <w:szCs w:val="20"/>
        </w:rPr>
        <w:lastRenderedPageBreak/>
        <w:t>Mr</w:t>
      </w:r>
      <w:proofErr w:type="spellEnd"/>
      <w:r w:rsidRPr="00E2761B">
        <w:rPr>
          <w:szCs w:val="20"/>
        </w:rPr>
        <w:t xml:space="preserve"> Mason highlighted</w:t>
      </w:r>
      <w:r w:rsidRPr="00E2761B">
        <w:rPr>
          <w:spacing w:val="-2"/>
          <w:szCs w:val="20"/>
        </w:rPr>
        <w:t xml:space="preserve"> </w:t>
      </w:r>
      <w:r w:rsidRPr="00E2761B">
        <w:rPr>
          <w:szCs w:val="20"/>
        </w:rPr>
        <w:t>the revision of B</w:t>
      </w:r>
      <w:r w:rsidRPr="00E2761B">
        <w:rPr>
          <w:spacing w:val="-2"/>
          <w:szCs w:val="20"/>
        </w:rPr>
        <w:t xml:space="preserve"> </w:t>
      </w:r>
      <w:r w:rsidRPr="00E2761B">
        <w:rPr>
          <w:szCs w:val="20"/>
        </w:rPr>
        <w:t xml:space="preserve">19 </w:t>
      </w:r>
      <w:r w:rsidRPr="00E2761B">
        <w:rPr>
          <w:i/>
          <w:szCs w:val="20"/>
        </w:rPr>
        <w:t>Terms of Reference for the Advisory Group on matters concerning</w:t>
      </w:r>
      <w:r w:rsidRPr="00E2761B">
        <w:rPr>
          <w:i/>
          <w:spacing w:val="-13"/>
          <w:szCs w:val="20"/>
        </w:rPr>
        <w:t xml:space="preserve"> </w:t>
      </w:r>
      <w:r w:rsidRPr="00E2761B">
        <w:rPr>
          <w:i/>
          <w:szCs w:val="20"/>
        </w:rPr>
        <w:t>Countries</w:t>
      </w:r>
      <w:r w:rsidRPr="00E2761B">
        <w:rPr>
          <w:i/>
          <w:spacing w:val="-12"/>
          <w:szCs w:val="20"/>
        </w:rPr>
        <w:t xml:space="preserve"> </w:t>
      </w:r>
      <w:r w:rsidRPr="00E2761B">
        <w:rPr>
          <w:i/>
          <w:szCs w:val="20"/>
        </w:rPr>
        <w:t>and</w:t>
      </w:r>
      <w:r w:rsidRPr="00E2761B">
        <w:rPr>
          <w:i/>
          <w:spacing w:val="-13"/>
          <w:szCs w:val="20"/>
        </w:rPr>
        <w:t xml:space="preserve"> </w:t>
      </w:r>
      <w:r w:rsidRPr="00E2761B">
        <w:rPr>
          <w:i/>
          <w:szCs w:val="20"/>
        </w:rPr>
        <w:t>Economies</w:t>
      </w:r>
      <w:r w:rsidRPr="00E2761B">
        <w:rPr>
          <w:i/>
          <w:spacing w:val="-12"/>
          <w:szCs w:val="20"/>
        </w:rPr>
        <w:t xml:space="preserve"> </w:t>
      </w:r>
      <w:r w:rsidRPr="00E2761B">
        <w:rPr>
          <w:i/>
          <w:szCs w:val="20"/>
        </w:rPr>
        <w:t>with</w:t>
      </w:r>
      <w:r w:rsidRPr="00E2761B">
        <w:rPr>
          <w:i/>
          <w:spacing w:val="-13"/>
          <w:szCs w:val="20"/>
        </w:rPr>
        <w:t xml:space="preserve"> </w:t>
      </w:r>
      <w:r w:rsidRPr="00E2761B">
        <w:rPr>
          <w:i/>
          <w:szCs w:val="20"/>
        </w:rPr>
        <w:t>Emerging</w:t>
      </w:r>
      <w:r w:rsidRPr="00E2761B">
        <w:rPr>
          <w:i/>
          <w:spacing w:val="-12"/>
          <w:szCs w:val="20"/>
        </w:rPr>
        <w:t xml:space="preserve"> </w:t>
      </w:r>
      <w:r w:rsidRPr="00E2761B">
        <w:rPr>
          <w:i/>
          <w:szCs w:val="20"/>
        </w:rPr>
        <w:t>Metrology</w:t>
      </w:r>
      <w:r w:rsidRPr="00E2761B">
        <w:rPr>
          <w:i/>
          <w:spacing w:val="-13"/>
          <w:szCs w:val="20"/>
        </w:rPr>
        <w:t xml:space="preserve"> </w:t>
      </w:r>
      <w:r w:rsidRPr="00E2761B">
        <w:rPr>
          <w:i/>
          <w:szCs w:val="20"/>
        </w:rPr>
        <w:t>Systems</w:t>
      </w:r>
      <w:r w:rsidRPr="00E2761B">
        <w:rPr>
          <w:i/>
          <w:spacing w:val="-12"/>
          <w:szCs w:val="20"/>
        </w:rPr>
        <w:t xml:space="preserve"> </w:t>
      </w:r>
      <w:r w:rsidRPr="00E2761B">
        <w:rPr>
          <w:i/>
          <w:szCs w:val="20"/>
        </w:rPr>
        <w:t>(CEEMS)</w:t>
      </w:r>
      <w:r w:rsidRPr="00E2761B">
        <w:rPr>
          <w:szCs w:val="20"/>
        </w:rPr>
        <w:t>,</w:t>
      </w:r>
      <w:r w:rsidRPr="00E2761B">
        <w:rPr>
          <w:spacing w:val="-12"/>
          <w:szCs w:val="20"/>
        </w:rPr>
        <w:t xml:space="preserve"> </w:t>
      </w:r>
      <w:r w:rsidRPr="00E2761B">
        <w:rPr>
          <w:szCs w:val="20"/>
        </w:rPr>
        <w:t>and</w:t>
      </w:r>
      <w:r w:rsidRPr="00E2761B">
        <w:rPr>
          <w:spacing w:val="-13"/>
          <w:szCs w:val="20"/>
        </w:rPr>
        <w:t xml:space="preserve"> </w:t>
      </w:r>
      <w:r w:rsidRPr="00E2761B">
        <w:rPr>
          <w:szCs w:val="20"/>
        </w:rPr>
        <w:t>the</w:t>
      </w:r>
      <w:r w:rsidRPr="00E2761B">
        <w:rPr>
          <w:spacing w:val="-12"/>
          <w:szCs w:val="20"/>
        </w:rPr>
        <w:t xml:space="preserve"> </w:t>
      </w:r>
      <w:r w:rsidRPr="00E2761B">
        <w:rPr>
          <w:szCs w:val="20"/>
        </w:rPr>
        <w:t>development of</w:t>
      </w:r>
      <w:r w:rsidRPr="00E2761B">
        <w:rPr>
          <w:spacing w:val="-1"/>
          <w:szCs w:val="20"/>
        </w:rPr>
        <w:t xml:space="preserve"> </w:t>
      </w:r>
      <w:r w:rsidRPr="00E2761B">
        <w:rPr>
          <w:szCs w:val="20"/>
        </w:rPr>
        <w:t>a</w:t>
      </w:r>
      <w:r w:rsidRPr="00E2761B">
        <w:rPr>
          <w:spacing w:val="-1"/>
          <w:szCs w:val="20"/>
        </w:rPr>
        <w:t xml:space="preserve"> </w:t>
      </w:r>
      <w:r w:rsidRPr="00E2761B">
        <w:rPr>
          <w:szCs w:val="20"/>
        </w:rPr>
        <w:t>new publication</w:t>
      </w:r>
      <w:r w:rsidRPr="00E2761B">
        <w:rPr>
          <w:spacing w:val="-4"/>
          <w:szCs w:val="20"/>
        </w:rPr>
        <w:t xml:space="preserve"> </w:t>
      </w:r>
      <w:r w:rsidRPr="00E2761B">
        <w:rPr>
          <w:szCs w:val="20"/>
        </w:rPr>
        <w:t>on</w:t>
      </w:r>
      <w:r w:rsidRPr="00E2761B">
        <w:rPr>
          <w:spacing w:val="-2"/>
          <w:szCs w:val="20"/>
        </w:rPr>
        <w:t xml:space="preserve"> </w:t>
      </w:r>
      <w:r w:rsidRPr="00E2761B">
        <w:rPr>
          <w:i/>
          <w:szCs w:val="20"/>
        </w:rPr>
        <w:t>CEEMS activities in</w:t>
      </w:r>
      <w:r w:rsidRPr="00E2761B">
        <w:rPr>
          <w:i/>
          <w:spacing w:val="-2"/>
          <w:szCs w:val="20"/>
        </w:rPr>
        <w:t xml:space="preserve"> </w:t>
      </w:r>
      <w:r w:rsidRPr="00E2761B">
        <w:rPr>
          <w:i/>
          <w:szCs w:val="20"/>
        </w:rPr>
        <w:t>a</w:t>
      </w:r>
      <w:r w:rsidRPr="00E2761B">
        <w:rPr>
          <w:i/>
          <w:spacing w:val="-2"/>
          <w:szCs w:val="20"/>
        </w:rPr>
        <w:t xml:space="preserve"> </w:t>
      </w:r>
      <w:r w:rsidRPr="00E2761B">
        <w:rPr>
          <w:i/>
          <w:szCs w:val="20"/>
        </w:rPr>
        <w:t>post-COVID world</w:t>
      </w:r>
      <w:r w:rsidRPr="00722891">
        <w:rPr>
          <w:i/>
          <w:szCs w:val="20"/>
        </w:rPr>
        <w:t xml:space="preserve">. </w:t>
      </w:r>
      <w:r w:rsidRPr="00E2761B">
        <w:rPr>
          <w:szCs w:val="20"/>
        </w:rPr>
        <w:t xml:space="preserve"> He also discussed some points from the CEEMS AG Work Plan, including a</w:t>
      </w:r>
      <w:r w:rsidRPr="00E2761B">
        <w:rPr>
          <w:spacing w:val="8"/>
          <w:szCs w:val="20"/>
        </w:rPr>
        <w:t xml:space="preserve"> </w:t>
      </w:r>
      <w:r w:rsidRPr="00E2761B">
        <w:rPr>
          <w:szCs w:val="20"/>
        </w:rPr>
        <w:t>collaboration</w:t>
      </w:r>
      <w:r w:rsidRPr="00E2761B">
        <w:rPr>
          <w:spacing w:val="8"/>
          <w:szCs w:val="20"/>
        </w:rPr>
        <w:t xml:space="preserve"> </w:t>
      </w:r>
      <w:r w:rsidRPr="00E2761B">
        <w:rPr>
          <w:szCs w:val="20"/>
        </w:rPr>
        <w:t>with</w:t>
      </w:r>
      <w:r w:rsidRPr="00E2761B">
        <w:rPr>
          <w:spacing w:val="11"/>
          <w:szCs w:val="20"/>
        </w:rPr>
        <w:t xml:space="preserve"> </w:t>
      </w:r>
      <w:r w:rsidRPr="00E2761B">
        <w:rPr>
          <w:szCs w:val="20"/>
        </w:rPr>
        <w:t>the</w:t>
      </w:r>
      <w:r w:rsidRPr="00E2761B">
        <w:rPr>
          <w:spacing w:val="12"/>
          <w:szCs w:val="20"/>
        </w:rPr>
        <w:t xml:space="preserve"> </w:t>
      </w:r>
      <w:r w:rsidRPr="00E2761B">
        <w:rPr>
          <w:szCs w:val="20"/>
        </w:rPr>
        <w:t>BIPM</w:t>
      </w:r>
      <w:r w:rsidRPr="00E2761B">
        <w:rPr>
          <w:spacing w:val="10"/>
          <w:szCs w:val="20"/>
        </w:rPr>
        <w:t xml:space="preserve"> </w:t>
      </w:r>
      <w:r w:rsidRPr="00E2761B">
        <w:rPr>
          <w:szCs w:val="20"/>
        </w:rPr>
        <w:t>to</w:t>
      </w:r>
      <w:r w:rsidRPr="00E2761B">
        <w:rPr>
          <w:spacing w:val="13"/>
          <w:szCs w:val="20"/>
        </w:rPr>
        <w:t xml:space="preserve"> </w:t>
      </w:r>
      <w:r w:rsidRPr="00E2761B">
        <w:rPr>
          <w:szCs w:val="20"/>
        </w:rPr>
        <w:t>develop</w:t>
      </w:r>
      <w:r w:rsidRPr="00E2761B">
        <w:rPr>
          <w:spacing w:val="11"/>
          <w:szCs w:val="20"/>
        </w:rPr>
        <w:t xml:space="preserve"> </w:t>
      </w:r>
      <w:r w:rsidRPr="00E2761B">
        <w:rPr>
          <w:szCs w:val="20"/>
        </w:rPr>
        <w:t>an</w:t>
      </w:r>
      <w:r w:rsidRPr="00E2761B">
        <w:rPr>
          <w:spacing w:val="8"/>
          <w:szCs w:val="20"/>
        </w:rPr>
        <w:t xml:space="preserve"> </w:t>
      </w:r>
      <w:r w:rsidRPr="00E2761B">
        <w:rPr>
          <w:szCs w:val="20"/>
        </w:rPr>
        <w:t>e-Learning</w:t>
      </w:r>
      <w:r w:rsidRPr="00E2761B">
        <w:rPr>
          <w:spacing w:val="11"/>
          <w:szCs w:val="20"/>
        </w:rPr>
        <w:t xml:space="preserve"> </w:t>
      </w:r>
      <w:r w:rsidRPr="00E2761B">
        <w:rPr>
          <w:szCs w:val="20"/>
        </w:rPr>
        <w:t>package</w:t>
      </w:r>
      <w:r w:rsidRPr="00E2761B">
        <w:rPr>
          <w:spacing w:val="12"/>
          <w:szCs w:val="20"/>
        </w:rPr>
        <w:t xml:space="preserve"> </w:t>
      </w:r>
      <w:r w:rsidRPr="00E2761B">
        <w:rPr>
          <w:szCs w:val="20"/>
        </w:rPr>
        <w:t>and</w:t>
      </w:r>
      <w:r w:rsidRPr="00E2761B">
        <w:rPr>
          <w:spacing w:val="8"/>
          <w:szCs w:val="20"/>
        </w:rPr>
        <w:t xml:space="preserve"> </w:t>
      </w:r>
      <w:r w:rsidRPr="00E2761B">
        <w:rPr>
          <w:szCs w:val="20"/>
        </w:rPr>
        <w:t>other</w:t>
      </w:r>
      <w:r w:rsidRPr="00E2761B">
        <w:rPr>
          <w:spacing w:val="9"/>
          <w:szCs w:val="20"/>
        </w:rPr>
        <w:t xml:space="preserve"> </w:t>
      </w:r>
      <w:r w:rsidRPr="00E2761B">
        <w:rPr>
          <w:szCs w:val="20"/>
        </w:rPr>
        <w:t>materials</w:t>
      </w:r>
      <w:r w:rsidRPr="00E2761B">
        <w:rPr>
          <w:spacing w:val="9"/>
          <w:szCs w:val="20"/>
        </w:rPr>
        <w:t xml:space="preserve"> </w:t>
      </w:r>
      <w:r w:rsidRPr="00E2761B">
        <w:rPr>
          <w:szCs w:val="20"/>
        </w:rPr>
        <w:t>on</w:t>
      </w:r>
      <w:r w:rsidRPr="00E2761B">
        <w:rPr>
          <w:spacing w:val="11"/>
          <w:szCs w:val="20"/>
        </w:rPr>
        <w:t xml:space="preserve"> </w:t>
      </w:r>
      <w:r w:rsidRPr="00722891">
        <w:rPr>
          <w:spacing w:val="11"/>
          <w:szCs w:val="20"/>
        </w:rPr>
        <w:t xml:space="preserve">OIML </w:t>
      </w:r>
      <w:r w:rsidRPr="00E2761B">
        <w:rPr>
          <w:szCs w:val="20"/>
        </w:rPr>
        <w:t>D</w:t>
      </w:r>
      <w:r w:rsidRPr="00E2761B">
        <w:rPr>
          <w:spacing w:val="-4"/>
          <w:szCs w:val="20"/>
        </w:rPr>
        <w:t xml:space="preserve"> </w:t>
      </w:r>
      <w:r w:rsidRPr="00E2761B">
        <w:rPr>
          <w:spacing w:val="-10"/>
          <w:szCs w:val="20"/>
        </w:rPr>
        <w:t>1</w:t>
      </w:r>
      <w:r w:rsidRPr="00722891">
        <w:rPr>
          <w:spacing w:val="-10"/>
          <w:szCs w:val="20"/>
        </w:rPr>
        <w:t xml:space="preserve"> </w:t>
      </w:r>
      <w:r w:rsidRPr="00E2761B">
        <w:rPr>
          <w:i/>
          <w:szCs w:val="20"/>
        </w:rPr>
        <w:t>National</w:t>
      </w:r>
      <w:r w:rsidRPr="00E2761B">
        <w:rPr>
          <w:i/>
          <w:spacing w:val="-8"/>
          <w:szCs w:val="20"/>
        </w:rPr>
        <w:t xml:space="preserve"> </w:t>
      </w:r>
      <w:r w:rsidRPr="00E2761B">
        <w:rPr>
          <w:i/>
          <w:szCs w:val="20"/>
        </w:rPr>
        <w:t>metrology</w:t>
      </w:r>
      <w:r w:rsidRPr="00E2761B">
        <w:rPr>
          <w:i/>
          <w:spacing w:val="-5"/>
          <w:szCs w:val="20"/>
        </w:rPr>
        <w:t xml:space="preserve"> </w:t>
      </w:r>
      <w:r w:rsidRPr="00E2761B">
        <w:rPr>
          <w:i/>
          <w:szCs w:val="20"/>
        </w:rPr>
        <w:t>systems</w:t>
      </w:r>
      <w:r w:rsidRPr="00E2761B">
        <w:rPr>
          <w:i/>
          <w:spacing w:val="-5"/>
          <w:szCs w:val="20"/>
        </w:rPr>
        <w:t xml:space="preserve"> </w:t>
      </w:r>
      <w:r w:rsidRPr="00E2761B">
        <w:rPr>
          <w:i/>
          <w:szCs w:val="20"/>
        </w:rPr>
        <w:t>–</w:t>
      </w:r>
      <w:r w:rsidRPr="00E2761B">
        <w:rPr>
          <w:i/>
          <w:spacing w:val="-7"/>
          <w:szCs w:val="20"/>
        </w:rPr>
        <w:t xml:space="preserve"> </w:t>
      </w:r>
      <w:r w:rsidRPr="00E2761B">
        <w:rPr>
          <w:i/>
          <w:szCs w:val="20"/>
        </w:rPr>
        <w:t>Developing</w:t>
      </w:r>
      <w:r w:rsidRPr="00E2761B">
        <w:rPr>
          <w:i/>
          <w:spacing w:val="-6"/>
          <w:szCs w:val="20"/>
        </w:rPr>
        <w:t xml:space="preserve"> </w:t>
      </w:r>
      <w:r w:rsidRPr="00E2761B">
        <w:rPr>
          <w:i/>
          <w:szCs w:val="20"/>
        </w:rPr>
        <w:t>the</w:t>
      </w:r>
      <w:r w:rsidRPr="00E2761B">
        <w:rPr>
          <w:i/>
          <w:spacing w:val="-5"/>
          <w:szCs w:val="20"/>
        </w:rPr>
        <w:t xml:space="preserve"> </w:t>
      </w:r>
      <w:r w:rsidRPr="00E2761B">
        <w:rPr>
          <w:i/>
          <w:szCs w:val="20"/>
        </w:rPr>
        <w:t>institutional</w:t>
      </w:r>
      <w:r w:rsidRPr="00E2761B">
        <w:rPr>
          <w:i/>
          <w:spacing w:val="-6"/>
          <w:szCs w:val="20"/>
        </w:rPr>
        <w:t xml:space="preserve"> </w:t>
      </w:r>
      <w:r w:rsidRPr="00E2761B">
        <w:rPr>
          <w:i/>
          <w:szCs w:val="20"/>
        </w:rPr>
        <w:t>and</w:t>
      </w:r>
      <w:r w:rsidRPr="00E2761B">
        <w:rPr>
          <w:i/>
          <w:spacing w:val="-6"/>
          <w:szCs w:val="20"/>
        </w:rPr>
        <w:t xml:space="preserve"> </w:t>
      </w:r>
      <w:r w:rsidRPr="00E2761B">
        <w:rPr>
          <w:i/>
          <w:szCs w:val="20"/>
        </w:rPr>
        <w:t>legislative</w:t>
      </w:r>
      <w:r w:rsidRPr="00E2761B">
        <w:rPr>
          <w:i/>
          <w:spacing w:val="-5"/>
          <w:szCs w:val="20"/>
        </w:rPr>
        <w:t xml:space="preserve"> </w:t>
      </w:r>
      <w:r w:rsidRPr="00E2761B">
        <w:rPr>
          <w:i/>
          <w:spacing w:val="-2"/>
          <w:szCs w:val="20"/>
        </w:rPr>
        <w:t>framework</w:t>
      </w:r>
      <w:r w:rsidRPr="00722891">
        <w:rPr>
          <w:spacing w:val="-2"/>
          <w:szCs w:val="20"/>
        </w:rPr>
        <w:t>.</w:t>
      </w:r>
      <w:r w:rsidRPr="00722891">
        <w:rPr>
          <w:szCs w:val="20"/>
        </w:rPr>
        <w:t xml:space="preserve">  </w:t>
      </w:r>
      <w:r w:rsidRPr="00E2761B">
        <w:rPr>
          <w:szCs w:val="20"/>
        </w:rPr>
        <w:t>An</w:t>
      </w:r>
      <w:r w:rsidRPr="00E2761B">
        <w:rPr>
          <w:spacing w:val="-2"/>
          <w:szCs w:val="20"/>
        </w:rPr>
        <w:t xml:space="preserve"> </w:t>
      </w:r>
      <w:r w:rsidRPr="00E2761B">
        <w:rPr>
          <w:szCs w:val="20"/>
        </w:rPr>
        <w:t>OIML</w:t>
      </w:r>
      <w:r w:rsidRPr="00E2761B">
        <w:rPr>
          <w:spacing w:val="-2"/>
          <w:szCs w:val="20"/>
        </w:rPr>
        <w:t xml:space="preserve"> </w:t>
      </w:r>
      <w:r w:rsidRPr="00E2761B">
        <w:rPr>
          <w:szCs w:val="20"/>
        </w:rPr>
        <w:t>medal</w:t>
      </w:r>
      <w:r w:rsidRPr="00E2761B">
        <w:rPr>
          <w:spacing w:val="-3"/>
          <w:szCs w:val="20"/>
        </w:rPr>
        <w:t xml:space="preserve"> </w:t>
      </w:r>
      <w:r w:rsidRPr="00E2761B">
        <w:rPr>
          <w:szCs w:val="20"/>
        </w:rPr>
        <w:t>was</w:t>
      </w:r>
      <w:r w:rsidRPr="00E2761B">
        <w:rPr>
          <w:spacing w:val="-1"/>
          <w:szCs w:val="20"/>
        </w:rPr>
        <w:t xml:space="preserve"> </w:t>
      </w:r>
      <w:r w:rsidRPr="00E2761B">
        <w:rPr>
          <w:szCs w:val="20"/>
        </w:rPr>
        <w:t>awarded</w:t>
      </w:r>
      <w:r w:rsidRPr="00E2761B">
        <w:rPr>
          <w:spacing w:val="-2"/>
          <w:szCs w:val="20"/>
        </w:rPr>
        <w:t xml:space="preserve"> </w:t>
      </w:r>
      <w:r w:rsidRPr="00E2761B">
        <w:rPr>
          <w:szCs w:val="20"/>
        </w:rPr>
        <w:t>to</w:t>
      </w:r>
      <w:r w:rsidRPr="00E2761B">
        <w:rPr>
          <w:spacing w:val="-2"/>
          <w:szCs w:val="20"/>
        </w:rPr>
        <w:t xml:space="preserve"> </w:t>
      </w:r>
      <w:proofErr w:type="spellStart"/>
      <w:r w:rsidRPr="00E2761B">
        <w:rPr>
          <w:szCs w:val="20"/>
        </w:rPr>
        <w:t>Mr</w:t>
      </w:r>
      <w:proofErr w:type="spellEnd"/>
      <w:r w:rsidRPr="00E2761B">
        <w:rPr>
          <w:spacing w:val="-3"/>
          <w:szCs w:val="20"/>
        </w:rPr>
        <w:t xml:space="preserve"> </w:t>
      </w:r>
      <w:r w:rsidRPr="00E2761B">
        <w:rPr>
          <w:szCs w:val="20"/>
        </w:rPr>
        <w:t>Peter</w:t>
      </w:r>
      <w:r w:rsidRPr="00E2761B">
        <w:rPr>
          <w:spacing w:val="-1"/>
          <w:szCs w:val="20"/>
        </w:rPr>
        <w:t xml:space="preserve"> </w:t>
      </w:r>
      <w:r w:rsidRPr="00E2761B">
        <w:rPr>
          <w:szCs w:val="20"/>
        </w:rPr>
        <w:t>Mason</w:t>
      </w:r>
      <w:r w:rsidRPr="00E2761B">
        <w:rPr>
          <w:spacing w:val="-2"/>
          <w:szCs w:val="20"/>
        </w:rPr>
        <w:t xml:space="preserve"> </w:t>
      </w:r>
      <w:r w:rsidRPr="00E2761B">
        <w:rPr>
          <w:szCs w:val="20"/>
        </w:rPr>
        <w:t>for</w:t>
      </w:r>
      <w:r w:rsidRPr="00E2761B">
        <w:rPr>
          <w:spacing w:val="-1"/>
          <w:szCs w:val="20"/>
        </w:rPr>
        <w:t xml:space="preserve"> </w:t>
      </w:r>
      <w:r w:rsidRPr="00E2761B">
        <w:rPr>
          <w:szCs w:val="20"/>
        </w:rPr>
        <w:t>his</w:t>
      </w:r>
      <w:r w:rsidRPr="00E2761B">
        <w:rPr>
          <w:spacing w:val="-1"/>
          <w:szCs w:val="20"/>
        </w:rPr>
        <w:t xml:space="preserve"> </w:t>
      </w:r>
      <w:r w:rsidRPr="00E2761B">
        <w:rPr>
          <w:szCs w:val="20"/>
        </w:rPr>
        <w:t>contribution</w:t>
      </w:r>
      <w:r w:rsidRPr="00E2761B">
        <w:rPr>
          <w:spacing w:val="-2"/>
          <w:szCs w:val="20"/>
        </w:rPr>
        <w:t xml:space="preserve"> </w:t>
      </w:r>
      <w:r w:rsidRPr="00E2761B">
        <w:rPr>
          <w:szCs w:val="20"/>
        </w:rPr>
        <w:t>to the</w:t>
      </w:r>
      <w:r w:rsidRPr="00E2761B">
        <w:rPr>
          <w:spacing w:val="-3"/>
          <w:szCs w:val="20"/>
        </w:rPr>
        <w:t xml:space="preserve"> </w:t>
      </w:r>
      <w:r w:rsidRPr="00E2761B">
        <w:rPr>
          <w:szCs w:val="20"/>
        </w:rPr>
        <w:t>work</w:t>
      </w:r>
      <w:r w:rsidRPr="00E2761B">
        <w:rPr>
          <w:spacing w:val="-3"/>
          <w:szCs w:val="20"/>
        </w:rPr>
        <w:t xml:space="preserve"> </w:t>
      </w:r>
      <w:r w:rsidRPr="00E2761B">
        <w:rPr>
          <w:szCs w:val="20"/>
        </w:rPr>
        <w:t>of</w:t>
      </w:r>
      <w:r w:rsidRPr="00E2761B">
        <w:rPr>
          <w:spacing w:val="-1"/>
          <w:szCs w:val="20"/>
        </w:rPr>
        <w:t xml:space="preserve"> </w:t>
      </w:r>
      <w:r w:rsidRPr="00E2761B">
        <w:rPr>
          <w:szCs w:val="20"/>
        </w:rPr>
        <w:t>the</w:t>
      </w:r>
      <w:r w:rsidRPr="00E2761B">
        <w:rPr>
          <w:spacing w:val="-3"/>
          <w:szCs w:val="20"/>
        </w:rPr>
        <w:t xml:space="preserve"> </w:t>
      </w:r>
      <w:r w:rsidRPr="00E2761B">
        <w:rPr>
          <w:szCs w:val="20"/>
        </w:rPr>
        <w:t>OIML.</w:t>
      </w:r>
    </w:p>
    <w:p w14:paraId="0138AF8F" w14:textId="77777777" w:rsidR="00A60E7D" w:rsidRPr="00E2761B" w:rsidRDefault="00A60E7D" w:rsidP="00A60E7D">
      <w:pPr>
        <w:widowControl w:val="0"/>
        <w:autoSpaceDE w:val="0"/>
        <w:autoSpaceDN w:val="0"/>
        <w:spacing w:before="120" w:after="0"/>
        <w:ind w:left="115"/>
        <w:jc w:val="left"/>
        <w:rPr>
          <w:szCs w:val="20"/>
        </w:rPr>
      </w:pPr>
      <w:r w:rsidRPr="00E2761B">
        <w:rPr>
          <w:szCs w:val="20"/>
        </w:rPr>
        <w:t xml:space="preserve">Dr Sascha </w:t>
      </w:r>
      <w:proofErr w:type="spellStart"/>
      <w:r w:rsidRPr="00E2761B">
        <w:rPr>
          <w:szCs w:val="20"/>
        </w:rPr>
        <w:t>Eichstädt</w:t>
      </w:r>
      <w:proofErr w:type="spellEnd"/>
      <w:r w:rsidRPr="00E2761B">
        <w:rPr>
          <w:szCs w:val="20"/>
        </w:rPr>
        <w:t xml:space="preserve"> </w:t>
      </w:r>
      <w:r w:rsidRPr="00722891">
        <w:rPr>
          <w:szCs w:val="20"/>
        </w:rPr>
        <w:t xml:space="preserve">(from PTB in Germany) </w:t>
      </w:r>
      <w:r w:rsidRPr="00E2761B">
        <w:rPr>
          <w:szCs w:val="20"/>
        </w:rPr>
        <w:t xml:space="preserve">was appointed Chairperson of the OIML </w:t>
      </w:r>
      <w:proofErr w:type="spellStart"/>
      <w:r w:rsidRPr="00E2761B">
        <w:rPr>
          <w:szCs w:val="20"/>
        </w:rPr>
        <w:t>Digitalisation</w:t>
      </w:r>
      <w:proofErr w:type="spellEnd"/>
      <w:r w:rsidRPr="00E2761B">
        <w:rPr>
          <w:szCs w:val="20"/>
        </w:rPr>
        <w:t xml:space="preserve"> Task Group (DTG</w:t>
      </w:r>
      <w:proofErr w:type="gramStart"/>
      <w:r w:rsidRPr="00E2761B">
        <w:rPr>
          <w:szCs w:val="20"/>
        </w:rPr>
        <w:t>)</w:t>
      </w:r>
      <w:proofErr w:type="gramEnd"/>
      <w:r w:rsidRPr="00E2761B">
        <w:rPr>
          <w:szCs w:val="20"/>
        </w:rPr>
        <w:t xml:space="preserve"> and Dr Ping Yang was appointed Deputy Chairperson. Dr </w:t>
      </w:r>
      <w:proofErr w:type="spellStart"/>
      <w:r w:rsidRPr="00E2761B">
        <w:rPr>
          <w:szCs w:val="20"/>
        </w:rPr>
        <w:t>Eichstädt</w:t>
      </w:r>
      <w:proofErr w:type="spellEnd"/>
      <w:r w:rsidRPr="00E2761B">
        <w:rPr>
          <w:szCs w:val="20"/>
        </w:rPr>
        <w:t xml:space="preserve"> described four current areas of work:</w:t>
      </w:r>
    </w:p>
    <w:p w14:paraId="76B3B279" w14:textId="77777777" w:rsidR="00A60E7D" w:rsidRPr="00E2761B" w:rsidRDefault="00A60E7D" w:rsidP="00A60E7D">
      <w:pPr>
        <w:widowControl w:val="0"/>
        <w:numPr>
          <w:ilvl w:val="0"/>
          <w:numId w:val="43"/>
        </w:numPr>
        <w:tabs>
          <w:tab w:val="left" w:pos="835"/>
          <w:tab w:val="left" w:pos="836"/>
        </w:tabs>
        <w:autoSpaceDE w:val="0"/>
        <w:autoSpaceDN w:val="0"/>
        <w:spacing w:before="121" w:after="0" w:line="279" w:lineRule="exact"/>
        <w:ind w:left="835" w:hanging="361"/>
        <w:jc w:val="left"/>
        <w:rPr>
          <w:szCs w:val="20"/>
        </w:rPr>
      </w:pPr>
      <w:r w:rsidRPr="00E2761B">
        <w:rPr>
          <w:szCs w:val="20"/>
        </w:rPr>
        <w:t>Support</w:t>
      </w:r>
      <w:r w:rsidRPr="00E2761B">
        <w:rPr>
          <w:spacing w:val="-5"/>
          <w:szCs w:val="20"/>
        </w:rPr>
        <w:t xml:space="preserve"> </w:t>
      </w:r>
      <w:r w:rsidRPr="00E2761B">
        <w:rPr>
          <w:szCs w:val="20"/>
        </w:rPr>
        <w:t>of</w:t>
      </w:r>
      <w:r w:rsidRPr="00E2761B">
        <w:rPr>
          <w:spacing w:val="-6"/>
          <w:szCs w:val="20"/>
        </w:rPr>
        <w:t xml:space="preserve"> </w:t>
      </w:r>
      <w:r w:rsidRPr="00E2761B">
        <w:rPr>
          <w:szCs w:val="20"/>
        </w:rPr>
        <w:t>the</w:t>
      </w:r>
      <w:r w:rsidRPr="00E2761B">
        <w:rPr>
          <w:spacing w:val="-2"/>
          <w:szCs w:val="20"/>
        </w:rPr>
        <w:t xml:space="preserve"> </w:t>
      </w:r>
      <w:r w:rsidRPr="00E2761B">
        <w:rPr>
          <w:szCs w:val="20"/>
        </w:rPr>
        <w:t>IMEKO</w:t>
      </w:r>
      <w:r w:rsidRPr="00E2761B">
        <w:rPr>
          <w:spacing w:val="-4"/>
          <w:szCs w:val="20"/>
        </w:rPr>
        <w:t xml:space="preserve"> </w:t>
      </w:r>
      <w:r w:rsidRPr="00E2761B">
        <w:rPr>
          <w:szCs w:val="20"/>
        </w:rPr>
        <w:t>TC6</w:t>
      </w:r>
      <w:r w:rsidRPr="00E2761B">
        <w:rPr>
          <w:spacing w:val="-4"/>
          <w:szCs w:val="20"/>
        </w:rPr>
        <w:t xml:space="preserve"> </w:t>
      </w:r>
      <w:r w:rsidRPr="00E2761B">
        <w:rPr>
          <w:szCs w:val="20"/>
        </w:rPr>
        <w:t>Conference</w:t>
      </w:r>
      <w:r w:rsidRPr="00E2761B">
        <w:rPr>
          <w:spacing w:val="-6"/>
          <w:szCs w:val="20"/>
        </w:rPr>
        <w:t xml:space="preserve"> </w:t>
      </w:r>
      <w:r w:rsidRPr="00E2761B">
        <w:rPr>
          <w:i/>
          <w:szCs w:val="20"/>
        </w:rPr>
        <w:t>Metrology</w:t>
      </w:r>
      <w:r w:rsidRPr="00E2761B">
        <w:rPr>
          <w:i/>
          <w:spacing w:val="-3"/>
          <w:szCs w:val="20"/>
        </w:rPr>
        <w:t xml:space="preserve"> </w:t>
      </w:r>
      <w:r w:rsidRPr="00E2761B">
        <w:rPr>
          <w:i/>
          <w:szCs w:val="20"/>
        </w:rPr>
        <w:t>and</w:t>
      </w:r>
      <w:r w:rsidRPr="00E2761B">
        <w:rPr>
          <w:i/>
          <w:spacing w:val="-7"/>
          <w:szCs w:val="20"/>
        </w:rPr>
        <w:t xml:space="preserve"> </w:t>
      </w:r>
      <w:r w:rsidRPr="00E2761B">
        <w:rPr>
          <w:i/>
          <w:szCs w:val="20"/>
        </w:rPr>
        <w:t>digital</w:t>
      </w:r>
      <w:r w:rsidRPr="00E2761B">
        <w:rPr>
          <w:i/>
          <w:spacing w:val="-3"/>
          <w:szCs w:val="20"/>
        </w:rPr>
        <w:t xml:space="preserve"> </w:t>
      </w:r>
      <w:proofErr w:type="gramStart"/>
      <w:r w:rsidRPr="00E2761B">
        <w:rPr>
          <w:i/>
          <w:spacing w:val="-2"/>
          <w:szCs w:val="20"/>
        </w:rPr>
        <w:t>transformation</w:t>
      </w:r>
      <w:r w:rsidRPr="00E2761B">
        <w:rPr>
          <w:spacing w:val="-2"/>
          <w:szCs w:val="20"/>
        </w:rPr>
        <w:t>;</w:t>
      </w:r>
      <w:proofErr w:type="gramEnd"/>
    </w:p>
    <w:p w14:paraId="66D2CEA2" w14:textId="77777777" w:rsidR="00A60E7D" w:rsidRPr="00E2761B" w:rsidRDefault="00A60E7D" w:rsidP="00A60E7D">
      <w:pPr>
        <w:widowControl w:val="0"/>
        <w:numPr>
          <w:ilvl w:val="0"/>
          <w:numId w:val="43"/>
        </w:numPr>
        <w:tabs>
          <w:tab w:val="left" w:pos="835"/>
          <w:tab w:val="left" w:pos="836"/>
        </w:tabs>
        <w:autoSpaceDE w:val="0"/>
        <w:autoSpaceDN w:val="0"/>
        <w:spacing w:after="0" w:line="279" w:lineRule="exact"/>
        <w:ind w:left="835" w:hanging="361"/>
        <w:jc w:val="left"/>
        <w:rPr>
          <w:szCs w:val="20"/>
        </w:rPr>
      </w:pPr>
      <w:r w:rsidRPr="00E2761B">
        <w:rPr>
          <w:szCs w:val="20"/>
        </w:rPr>
        <w:t>Support</w:t>
      </w:r>
      <w:r w:rsidRPr="00E2761B">
        <w:rPr>
          <w:spacing w:val="-3"/>
          <w:szCs w:val="20"/>
        </w:rPr>
        <w:t xml:space="preserve"> </w:t>
      </w:r>
      <w:r w:rsidRPr="00E2761B">
        <w:rPr>
          <w:szCs w:val="20"/>
        </w:rPr>
        <w:t>for</w:t>
      </w:r>
      <w:r w:rsidRPr="00E2761B">
        <w:rPr>
          <w:spacing w:val="-6"/>
          <w:szCs w:val="20"/>
        </w:rPr>
        <w:t xml:space="preserve"> </w:t>
      </w:r>
      <w:r w:rsidRPr="00E2761B">
        <w:rPr>
          <w:szCs w:val="20"/>
        </w:rPr>
        <w:t>OIML</w:t>
      </w:r>
      <w:r w:rsidRPr="00E2761B">
        <w:rPr>
          <w:spacing w:val="-3"/>
          <w:szCs w:val="20"/>
        </w:rPr>
        <w:t xml:space="preserve"> </w:t>
      </w:r>
      <w:r w:rsidRPr="00E2761B">
        <w:rPr>
          <w:szCs w:val="20"/>
        </w:rPr>
        <w:t>technical</w:t>
      </w:r>
      <w:r w:rsidRPr="00E2761B">
        <w:rPr>
          <w:spacing w:val="-5"/>
          <w:szCs w:val="20"/>
        </w:rPr>
        <w:t xml:space="preserve"> </w:t>
      </w:r>
      <w:r w:rsidRPr="00E2761B">
        <w:rPr>
          <w:szCs w:val="20"/>
        </w:rPr>
        <w:t>work</w:t>
      </w:r>
      <w:r w:rsidRPr="00E2761B">
        <w:rPr>
          <w:spacing w:val="-3"/>
          <w:szCs w:val="20"/>
        </w:rPr>
        <w:t xml:space="preserve"> </w:t>
      </w:r>
      <w:r w:rsidRPr="00E2761B">
        <w:rPr>
          <w:szCs w:val="20"/>
        </w:rPr>
        <w:t>regarding</w:t>
      </w:r>
      <w:r w:rsidRPr="00E2761B">
        <w:rPr>
          <w:spacing w:val="-6"/>
          <w:szCs w:val="20"/>
        </w:rPr>
        <w:t xml:space="preserve"> </w:t>
      </w:r>
      <w:r w:rsidRPr="00E2761B">
        <w:rPr>
          <w:spacing w:val="-2"/>
          <w:szCs w:val="20"/>
        </w:rPr>
        <w:t>“</w:t>
      </w:r>
      <w:r w:rsidRPr="00722891">
        <w:rPr>
          <w:spacing w:val="-2"/>
          <w:szCs w:val="20"/>
        </w:rPr>
        <w:t>smart meters</w:t>
      </w:r>
      <w:proofErr w:type="gramStart"/>
      <w:r w:rsidRPr="00722891">
        <w:rPr>
          <w:spacing w:val="-2"/>
          <w:szCs w:val="20"/>
        </w:rPr>
        <w:t>”</w:t>
      </w:r>
      <w:r w:rsidRPr="00E2761B">
        <w:rPr>
          <w:spacing w:val="-2"/>
          <w:szCs w:val="20"/>
        </w:rPr>
        <w:t>;</w:t>
      </w:r>
      <w:proofErr w:type="gramEnd"/>
    </w:p>
    <w:p w14:paraId="404DF9D6" w14:textId="77777777" w:rsidR="00A60E7D" w:rsidRPr="00E2761B" w:rsidRDefault="00A60E7D" w:rsidP="00A60E7D">
      <w:pPr>
        <w:widowControl w:val="0"/>
        <w:numPr>
          <w:ilvl w:val="0"/>
          <w:numId w:val="43"/>
        </w:numPr>
        <w:tabs>
          <w:tab w:val="left" w:pos="835"/>
          <w:tab w:val="left" w:pos="836"/>
        </w:tabs>
        <w:autoSpaceDE w:val="0"/>
        <w:autoSpaceDN w:val="0"/>
        <w:spacing w:after="0"/>
        <w:ind w:left="835" w:hanging="361"/>
        <w:jc w:val="left"/>
        <w:rPr>
          <w:szCs w:val="20"/>
        </w:rPr>
      </w:pPr>
      <w:r w:rsidRPr="00E2761B">
        <w:rPr>
          <w:szCs w:val="20"/>
        </w:rPr>
        <w:t>Strategic</w:t>
      </w:r>
      <w:r w:rsidRPr="00E2761B">
        <w:rPr>
          <w:spacing w:val="-4"/>
          <w:szCs w:val="20"/>
        </w:rPr>
        <w:t xml:space="preserve"> </w:t>
      </w:r>
      <w:r w:rsidRPr="00E2761B">
        <w:rPr>
          <w:szCs w:val="20"/>
        </w:rPr>
        <w:t>items</w:t>
      </w:r>
      <w:r w:rsidRPr="00E2761B">
        <w:rPr>
          <w:spacing w:val="-5"/>
          <w:szCs w:val="20"/>
        </w:rPr>
        <w:t xml:space="preserve"> </w:t>
      </w:r>
      <w:r w:rsidRPr="00E2761B">
        <w:rPr>
          <w:szCs w:val="20"/>
        </w:rPr>
        <w:t>on</w:t>
      </w:r>
      <w:r w:rsidRPr="00E2761B">
        <w:rPr>
          <w:spacing w:val="-5"/>
          <w:szCs w:val="20"/>
        </w:rPr>
        <w:t xml:space="preserve"> </w:t>
      </w:r>
      <w:r w:rsidRPr="00E2761B">
        <w:rPr>
          <w:szCs w:val="20"/>
        </w:rPr>
        <w:t>the</w:t>
      </w:r>
      <w:r w:rsidRPr="00E2761B">
        <w:rPr>
          <w:spacing w:val="-5"/>
          <w:szCs w:val="20"/>
        </w:rPr>
        <w:t xml:space="preserve"> </w:t>
      </w:r>
      <w:r w:rsidRPr="00E2761B">
        <w:rPr>
          <w:szCs w:val="20"/>
        </w:rPr>
        <w:t>OIML’s</w:t>
      </w:r>
      <w:r w:rsidRPr="00E2761B">
        <w:rPr>
          <w:spacing w:val="-4"/>
          <w:szCs w:val="20"/>
        </w:rPr>
        <w:t xml:space="preserve"> </w:t>
      </w:r>
      <w:r w:rsidRPr="00E2761B">
        <w:rPr>
          <w:szCs w:val="20"/>
        </w:rPr>
        <w:t>role</w:t>
      </w:r>
      <w:r w:rsidRPr="00E2761B">
        <w:rPr>
          <w:spacing w:val="-3"/>
          <w:szCs w:val="20"/>
        </w:rPr>
        <w:t xml:space="preserve"> </w:t>
      </w:r>
      <w:r w:rsidRPr="00E2761B">
        <w:rPr>
          <w:szCs w:val="20"/>
        </w:rPr>
        <w:t>in</w:t>
      </w:r>
      <w:r w:rsidRPr="00E2761B">
        <w:rPr>
          <w:spacing w:val="-5"/>
          <w:szCs w:val="20"/>
        </w:rPr>
        <w:t xml:space="preserve"> </w:t>
      </w:r>
      <w:r w:rsidRPr="00E2761B">
        <w:rPr>
          <w:szCs w:val="20"/>
        </w:rPr>
        <w:t>an</w:t>
      </w:r>
      <w:r w:rsidRPr="00E2761B">
        <w:rPr>
          <w:spacing w:val="-6"/>
          <w:szCs w:val="20"/>
        </w:rPr>
        <w:t xml:space="preserve"> </w:t>
      </w:r>
      <w:r w:rsidRPr="00E2761B">
        <w:rPr>
          <w:szCs w:val="20"/>
        </w:rPr>
        <w:t>international</w:t>
      </w:r>
      <w:r w:rsidRPr="00E2761B">
        <w:rPr>
          <w:spacing w:val="-5"/>
          <w:szCs w:val="20"/>
        </w:rPr>
        <w:t xml:space="preserve"> </w:t>
      </w:r>
      <w:r w:rsidRPr="00E2761B">
        <w:rPr>
          <w:szCs w:val="20"/>
        </w:rPr>
        <w:t>digital</w:t>
      </w:r>
      <w:r w:rsidRPr="00E2761B">
        <w:rPr>
          <w:spacing w:val="-4"/>
          <w:szCs w:val="20"/>
        </w:rPr>
        <w:t xml:space="preserve"> </w:t>
      </w:r>
      <w:r w:rsidRPr="00E2761B">
        <w:rPr>
          <w:szCs w:val="20"/>
        </w:rPr>
        <w:t>metrology</w:t>
      </w:r>
      <w:r w:rsidRPr="00E2761B">
        <w:rPr>
          <w:spacing w:val="-4"/>
          <w:szCs w:val="20"/>
        </w:rPr>
        <w:t xml:space="preserve"> </w:t>
      </w:r>
      <w:r w:rsidRPr="00E2761B">
        <w:rPr>
          <w:szCs w:val="20"/>
        </w:rPr>
        <w:t>system;</w:t>
      </w:r>
      <w:r w:rsidRPr="00E2761B">
        <w:rPr>
          <w:spacing w:val="-4"/>
          <w:szCs w:val="20"/>
        </w:rPr>
        <w:t xml:space="preserve"> </w:t>
      </w:r>
      <w:r w:rsidRPr="00E2761B">
        <w:rPr>
          <w:spacing w:val="-5"/>
          <w:szCs w:val="20"/>
        </w:rPr>
        <w:t>and</w:t>
      </w:r>
    </w:p>
    <w:p w14:paraId="0A76708B" w14:textId="77777777" w:rsidR="00A60E7D" w:rsidRPr="00E2761B" w:rsidRDefault="00A60E7D" w:rsidP="00A60E7D">
      <w:pPr>
        <w:widowControl w:val="0"/>
        <w:numPr>
          <w:ilvl w:val="0"/>
          <w:numId w:val="43"/>
        </w:numPr>
        <w:tabs>
          <w:tab w:val="left" w:pos="835"/>
          <w:tab w:val="left" w:pos="836"/>
        </w:tabs>
        <w:autoSpaceDE w:val="0"/>
        <w:autoSpaceDN w:val="0"/>
        <w:spacing w:before="1" w:after="0"/>
        <w:ind w:left="835" w:hanging="361"/>
        <w:jc w:val="left"/>
        <w:rPr>
          <w:szCs w:val="20"/>
        </w:rPr>
      </w:pPr>
      <w:r w:rsidRPr="00E2761B">
        <w:rPr>
          <w:szCs w:val="20"/>
        </w:rPr>
        <w:t>Support</w:t>
      </w:r>
      <w:r w:rsidRPr="00E2761B">
        <w:rPr>
          <w:spacing w:val="-3"/>
          <w:szCs w:val="20"/>
        </w:rPr>
        <w:t xml:space="preserve"> </w:t>
      </w:r>
      <w:r w:rsidRPr="00E2761B">
        <w:rPr>
          <w:szCs w:val="20"/>
        </w:rPr>
        <w:t>for</w:t>
      </w:r>
      <w:r w:rsidRPr="00E2761B">
        <w:rPr>
          <w:spacing w:val="-5"/>
          <w:szCs w:val="20"/>
        </w:rPr>
        <w:t xml:space="preserve"> </w:t>
      </w:r>
      <w:r w:rsidRPr="00E2761B">
        <w:rPr>
          <w:szCs w:val="20"/>
        </w:rPr>
        <w:t>the</w:t>
      </w:r>
      <w:r w:rsidRPr="00E2761B">
        <w:rPr>
          <w:spacing w:val="-5"/>
          <w:szCs w:val="20"/>
        </w:rPr>
        <w:t xml:space="preserve"> </w:t>
      </w:r>
      <w:r w:rsidRPr="00E2761B">
        <w:rPr>
          <w:szCs w:val="20"/>
        </w:rPr>
        <w:t>CEEMS</w:t>
      </w:r>
      <w:r w:rsidRPr="00E2761B">
        <w:rPr>
          <w:spacing w:val="-4"/>
          <w:szCs w:val="20"/>
        </w:rPr>
        <w:t xml:space="preserve"> </w:t>
      </w:r>
      <w:r w:rsidRPr="00E2761B">
        <w:rPr>
          <w:szCs w:val="20"/>
        </w:rPr>
        <w:t>AG</w:t>
      </w:r>
      <w:r w:rsidRPr="00E2761B">
        <w:rPr>
          <w:spacing w:val="-5"/>
          <w:szCs w:val="20"/>
        </w:rPr>
        <w:t xml:space="preserve"> </w:t>
      </w:r>
      <w:r w:rsidRPr="00E2761B">
        <w:rPr>
          <w:i/>
          <w:szCs w:val="20"/>
        </w:rPr>
        <w:t>Online</w:t>
      </w:r>
      <w:r w:rsidRPr="00E2761B">
        <w:rPr>
          <w:i/>
          <w:spacing w:val="-3"/>
          <w:szCs w:val="20"/>
        </w:rPr>
        <w:t xml:space="preserve"> </w:t>
      </w:r>
      <w:r w:rsidRPr="00E2761B">
        <w:rPr>
          <w:i/>
          <w:szCs w:val="20"/>
        </w:rPr>
        <w:t>technology</w:t>
      </w:r>
      <w:r w:rsidRPr="00E2761B">
        <w:rPr>
          <w:i/>
          <w:spacing w:val="-3"/>
          <w:szCs w:val="20"/>
        </w:rPr>
        <w:t xml:space="preserve"> </w:t>
      </w:r>
      <w:r w:rsidRPr="00E2761B">
        <w:rPr>
          <w:spacing w:val="-2"/>
          <w:szCs w:val="20"/>
        </w:rPr>
        <w:t>project.</w:t>
      </w:r>
    </w:p>
    <w:p w14:paraId="7CC84A40" w14:textId="77777777" w:rsidR="00A60E7D" w:rsidRPr="00E2761B" w:rsidRDefault="00A60E7D" w:rsidP="00A60E7D">
      <w:pPr>
        <w:widowControl w:val="0"/>
        <w:autoSpaceDE w:val="0"/>
        <w:autoSpaceDN w:val="0"/>
        <w:spacing w:before="119" w:after="0"/>
        <w:ind w:left="115" w:right="113"/>
        <w:rPr>
          <w:szCs w:val="20"/>
        </w:rPr>
      </w:pPr>
      <w:r w:rsidRPr="00E2761B">
        <w:rPr>
          <w:szCs w:val="20"/>
        </w:rPr>
        <w:t>The 2022 OIML CEEMS Award was awarded to the Guyana National Bureau of Standards (GNBS) for their outstanding contributions to the work of the OIML.</w:t>
      </w:r>
    </w:p>
    <w:p w14:paraId="2AD57D93" w14:textId="77777777" w:rsidR="00A60E7D" w:rsidRPr="00DF10B5" w:rsidRDefault="00A60E7D" w:rsidP="00A60E7D">
      <w:pPr>
        <w:widowControl w:val="0"/>
        <w:autoSpaceDE w:val="0"/>
        <w:autoSpaceDN w:val="0"/>
        <w:spacing w:before="120" w:after="0"/>
        <w:ind w:left="115" w:right="114"/>
        <w:rPr>
          <w:b/>
          <w:bCs/>
          <w:szCs w:val="20"/>
        </w:rPr>
      </w:pPr>
      <w:proofErr w:type="gramStart"/>
      <w:r>
        <w:rPr>
          <w:szCs w:val="20"/>
        </w:rPr>
        <w:t>All of</w:t>
      </w:r>
      <w:proofErr w:type="gramEnd"/>
      <w:r>
        <w:rPr>
          <w:szCs w:val="20"/>
        </w:rPr>
        <w:t xml:space="preserve"> the </w:t>
      </w:r>
      <w:r w:rsidRPr="00E2761B">
        <w:rPr>
          <w:szCs w:val="20"/>
        </w:rPr>
        <w:t>57th</w:t>
      </w:r>
      <w:r w:rsidRPr="00E2761B">
        <w:rPr>
          <w:spacing w:val="-10"/>
          <w:szCs w:val="20"/>
        </w:rPr>
        <w:t xml:space="preserve"> </w:t>
      </w:r>
      <w:r w:rsidRPr="00E2761B">
        <w:rPr>
          <w:szCs w:val="20"/>
        </w:rPr>
        <w:t>CIML</w:t>
      </w:r>
      <w:r w:rsidRPr="00E2761B">
        <w:rPr>
          <w:spacing w:val="-8"/>
          <w:szCs w:val="20"/>
        </w:rPr>
        <w:t xml:space="preserve"> </w:t>
      </w:r>
      <w:r w:rsidRPr="00E2761B">
        <w:rPr>
          <w:szCs w:val="20"/>
        </w:rPr>
        <w:t>Meeting</w:t>
      </w:r>
      <w:r w:rsidRPr="00E2761B">
        <w:rPr>
          <w:spacing w:val="-7"/>
          <w:szCs w:val="20"/>
        </w:rPr>
        <w:t xml:space="preserve"> </w:t>
      </w:r>
      <w:r w:rsidRPr="00E2761B">
        <w:rPr>
          <w:szCs w:val="20"/>
        </w:rPr>
        <w:t>Resolutions,</w:t>
      </w:r>
      <w:r w:rsidRPr="00E2761B">
        <w:rPr>
          <w:spacing w:val="-9"/>
          <w:szCs w:val="20"/>
        </w:rPr>
        <w:t xml:space="preserve"> </w:t>
      </w:r>
      <w:r w:rsidRPr="00E2761B">
        <w:rPr>
          <w:szCs w:val="20"/>
        </w:rPr>
        <w:t>documents,</w:t>
      </w:r>
      <w:r w:rsidRPr="00E2761B">
        <w:rPr>
          <w:spacing w:val="-9"/>
          <w:szCs w:val="20"/>
        </w:rPr>
        <w:t xml:space="preserve"> </w:t>
      </w:r>
      <w:r w:rsidRPr="00E2761B">
        <w:rPr>
          <w:szCs w:val="20"/>
        </w:rPr>
        <w:t>and</w:t>
      </w:r>
      <w:r w:rsidRPr="00E2761B">
        <w:rPr>
          <w:spacing w:val="-7"/>
          <w:szCs w:val="20"/>
        </w:rPr>
        <w:t xml:space="preserve"> </w:t>
      </w:r>
      <w:r w:rsidRPr="00E2761B">
        <w:rPr>
          <w:szCs w:val="20"/>
        </w:rPr>
        <w:t>presentations</w:t>
      </w:r>
      <w:r w:rsidRPr="00E2761B">
        <w:rPr>
          <w:spacing w:val="-9"/>
          <w:szCs w:val="20"/>
        </w:rPr>
        <w:t xml:space="preserve"> </w:t>
      </w:r>
      <w:r w:rsidRPr="00E2761B">
        <w:rPr>
          <w:szCs w:val="20"/>
        </w:rPr>
        <w:t>can</w:t>
      </w:r>
      <w:r w:rsidRPr="00E2761B">
        <w:rPr>
          <w:spacing w:val="-7"/>
          <w:szCs w:val="20"/>
        </w:rPr>
        <w:t xml:space="preserve"> </w:t>
      </w:r>
      <w:r w:rsidRPr="00E2761B">
        <w:rPr>
          <w:szCs w:val="20"/>
        </w:rPr>
        <w:t>be</w:t>
      </w:r>
      <w:r w:rsidRPr="00E2761B">
        <w:rPr>
          <w:spacing w:val="-8"/>
          <w:szCs w:val="20"/>
        </w:rPr>
        <w:t xml:space="preserve"> </w:t>
      </w:r>
      <w:r w:rsidRPr="00E2761B">
        <w:rPr>
          <w:szCs w:val="20"/>
        </w:rPr>
        <w:t>found</w:t>
      </w:r>
      <w:r w:rsidRPr="00E2761B">
        <w:rPr>
          <w:spacing w:val="-10"/>
          <w:szCs w:val="20"/>
        </w:rPr>
        <w:t xml:space="preserve"> </w:t>
      </w:r>
      <w:r w:rsidRPr="00E2761B">
        <w:rPr>
          <w:szCs w:val="20"/>
        </w:rPr>
        <w:t>on</w:t>
      </w:r>
      <w:r w:rsidRPr="00E2761B">
        <w:rPr>
          <w:spacing w:val="-7"/>
          <w:szCs w:val="20"/>
        </w:rPr>
        <w:t xml:space="preserve"> </w:t>
      </w:r>
      <w:r w:rsidRPr="00E2761B">
        <w:rPr>
          <w:szCs w:val="20"/>
        </w:rPr>
        <w:t>the</w:t>
      </w:r>
      <w:r w:rsidRPr="00E2761B">
        <w:rPr>
          <w:spacing w:val="-6"/>
          <w:szCs w:val="20"/>
        </w:rPr>
        <w:t xml:space="preserve"> </w:t>
      </w:r>
      <w:r w:rsidRPr="00E2761B">
        <w:rPr>
          <w:szCs w:val="20"/>
        </w:rPr>
        <w:t>OIML</w:t>
      </w:r>
      <w:r w:rsidRPr="00E2761B">
        <w:rPr>
          <w:spacing w:val="-8"/>
          <w:szCs w:val="20"/>
        </w:rPr>
        <w:t xml:space="preserve"> </w:t>
      </w:r>
      <w:r w:rsidRPr="00E2761B">
        <w:rPr>
          <w:szCs w:val="20"/>
        </w:rPr>
        <w:t xml:space="preserve">website at </w:t>
      </w:r>
      <w:hyperlink r:id="rId48">
        <w:r w:rsidRPr="00E2761B">
          <w:rPr>
            <w:b/>
            <w:bCs/>
            <w:szCs w:val="20"/>
          </w:rPr>
          <w:t>https://www.oiml.org/en/structure/ciml/sites.</w:t>
        </w:r>
      </w:hyperlink>
    </w:p>
    <w:p w14:paraId="5B3F41D9" w14:textId="77777777" w:rsidR="00A60E7D" w:rsidRPr="00E2761B" w:rsidRDefault="00A60E7D" w:rsidP="00A60E7D">
      <w:pPr>
        <w:widowControl w:val="0"/>
        <w:autoSpaceDE w:val="0"/>
        <w:autoSpaceDN w:val="0"/>
        <w:spacing w:before="120" w:after="0"/>
        <w:ind w:left="115" w:right="114"/>
        <w:rPr>
          <w:rFonts w:ascii="Calibri" w:hAnsi="Calibri" w:cs="Calibri"/>
          <w:szCs w:val="20"/>
        </w:rPr>
      </w:pPr>
    </w:p>
    <w:p w14:paraId="24CE0CAF" w14:textId="77777777" w:rsidR="00A60E7D" w:rsidRPr="00F23602" w:rsidRDefault="00A60E7D" w:rsidP="00A60E7D">
      <w:pPr>
        <w:pStyle w:val="OIMLHdg1"/>
        <w:ind w:left="0" w:firstLine="0"/>
      </w:pPr>
      <w:bookmarkStart w:id="165" w:name="_Toc367371945"/>
      <w:bookmarkStart w:id="166" w:name="_Toc367372432"/>
      <w:bookmarkEnd w:id="163"/>
      <w:bookmarkEnd w:id="164"/>
      <w:r w:rsidRPr="00F23602">
        <w:t>I</w:t>
      </w:r>
      <w:r>
        <w:t>II</w:t>
      </w:r>
      <w:r w:rsidRPr="00F23602">
        <w:t>.</w:t>
      </w:r>
      <w:r w:rsidRPr="00F23602">
        <w:tab/>
        <w:t>Future OIML Meetings</w:t>
      </w:r>
      <w:bookmarkEnd w:id="165"/>
      <w:bookmarkEnd w:id="166"/>
    </w:p>
    <w:p w14:paraId="0FC949CD" w14:textId="77777777" w:rsidR="00A60E7D" w:rsidRDefault="00A60E7D" w:rsidP="00A60E7D">
      <w:bookmarkStart w:id="167" w:name="_Hlk56439125"/>
      <w:r w:rsidRPr="00722891">
        <w:rPr>
          <w:szCs w:val="20"/>
        </w:rPr>
        <w:t>It is planned</w:t>
      </w:r>
      <w:r>
        <w:rPr>
          <w:szCs w:val="20"/>
        </w:rPr>
        <w:t xml:space="preserve"> that the </w:t>
      </w:r>
      <w:r w:rsidRPr="00722891">
        <w:rPr>
          <w:szCs w:val="20"/>
        </w:rPr>
        <w:t>58th CIML Meeting</w:t>
      </w:r>
      <w:r>
        <w:rPr>
          <w:szCs w:val="20"/>
        </w:rPr>
        <w:t xml:space="preserve"> will be held in </w:t>
      </w:r>
      <w:r w:rsidRPr="00722891">
        <w:rPr>
          <w:szCs w:val="20"/>
        </w:rPr>
        <w:t>Chiang Mai, Kingdom of Thailand, in October 2023.</w:t>
      </w:r>
      <w:r>
        <w:rPr>
          <w:szCs w:val="20"/>
        </w:rPr>
        <w:t xml:space="preserve">  </w:t>
      </w:r>
      <w:r>
        <w:t>It is planned to hold the 17th OIML Conference in the year 2025.</w:t>
      </w:r>
    </w:p>
    <w:p w14:paraId="3821081A" w14:textId="77777777" w:rsidR="00A60E7D" w:rsidRDefault="00A60E7D" w:rsidP="00A60E7D">
      <w:pPr>
        <w:rPr>
          <w:szCs w:val="20"/>
        </w:rPr>
      </w:pPr>
      <w:r>
        <w:t xml:space="preserve">  </w:t>
      </w:r>
    </w:p>
    <w:bookmarkEnd w:id="167"/>
    <w:p w14:paraId="6640A3FC" w14:textId="77777777" w:rsidR="00A60E7D" w:rsidRPr="00F23602" w:rsidRDefault="00A60E7D" w:rsidP="00A60E7D">
      <w:pPr>
        <w:pStyle w:val="OIMLHdg1"/>
        <w:ind w:left="0" w:firstLine="0"/>
      </w:pPr>
      <w:r>
        <w:t>I</w:t>
      </w:r>
      <w:r w:rsidRPr="00F23602">
        <w:t>V.</w:t>
      </w:r>
      <w:r w:rsidRPr="00F23602">
        <w:tab/>
        <w:t>Regional Legal Metrology Organizations</w:t>
      </w:r>
    </w:p>
    <w:p w14:paraId="58DFF2E1" w14:textId="77777777" w:rsidR="00A60E7D" w:rsidRDefault="00A60E7D" w:rsidP="00A60E7D">
      <w:pPr>
        <w:rPr>
          <w:szCs w:val="20"/>
        </w:rPr>
      </w:pPr>
      <w:r w:rsidRPr="00325D51">
        <w:rPr>
          <w:szCs w:val="20"/>
        </w:rPr>
        <w:t xml:space="preserve">A meeting of the Inter-American Metrology System (SIM) General Assembly is organized annually and is the event where delegates from National Metrology Institutes of the Americas meet to discuss important issues.  </w:t>
      </w:r>
    </w:p>
    <w:p w14:paraId="22759701" w14:textId="77777777" w:rsidR="00A60E7D" w:rsidRDefault="00A60E7D" w:rsidP="00A60E7D">
      <w:pPr>
        <w:rPr>
          <w:szCs w:val="20"/>
        </w:rPr>
      </w:pPr>
      <w:r>
        <w:rPr>
          <w:szCs w:val="20"/>
        </w:rPr>
        <w:t xml:space="preserve">The </w:t>
      </w:r>
      <w:r w:rsidRPr="003E1855">
        <w:rPr>
          <w:szCs w:val="20"/>
        </w:rPr>
        <w:t>SIM Legal Metrology Working Group (LMWG)</w:t>
      </w:r>
      <w:r>
        <w:rPr>
          <w:szCs w:val="20"/>
        </w:rPr>
        <w:t xml:space="preserve"> held its most recent in-person meeting in Cartagena, Columbia.  </w:t>
      </w:r>
      <w:r w:rsidRPr="003E1855">
        <w:rPr>
          <w:szCs w:val="20"/>
        </w:rPr>
        <w:t>Several issues of importance to the SIM countries were discussed</w:t>
      </w:r>
      <w:r>
        <w:rPr>
          <w:szCs w:val="20"/>
        </w:rPr>
        <w:t>,</w:t>
      </w:r>
      <w:r w:rsidRPr="003E1855">
        <w:rPr>
          <w:szCs w:val="20"/>
        </w:rPr>
        <w:t xml:space="preserve"> </w:t>
      </w:r>
      <w:proofErr w:type="gramStart"/>
      <w:r w:rsidRPr="003E1855">
        <w:rPr>
          <w:szCs w:val="20"/>
        </w:rPr>
        <w:t>including:</w:t>
      </w:r>
      <w:proofErr w:type="gramEnd"/>
      <w:r w:rsidRPr="003E1855">
        <w:rPr>
          <w:szCs w:val="20"/>
        </w:rPr>
        <w:t xml:space="preserve">  recent weights and measures training that participants felt had been successful, how the new OIML-CS certificat</w:t>
      </w:r>
      <w:r>
        <w:rPr>
          <w:szCs w:val="20"/>
        </w:rPr>
        <w:t>ion</w:t>
      </w:r>
      <w:r w:rsidRPr="003E1855">
        <w:rPr>
          <w:szCs w:val="20"/>
        </w:rPr>
        <w:t xml:space="preserve"> system would affect the</w:t>
      </w:r>
      <w:r>
        <w:rPr>
          <w:szCs w:val="20"/>
        </w:rPr>
        <w:t xml:space="preserve"> weights and measures </w:t>
      </w:r>
      <w:r w:rsidRPr="003E1855">
        <w:rPr>
          <w:szCs w:val="20"/>
        </w:rPr>
        <w:t>programs</w:t>
      </w:r>
      <w:r>
        <w:rPr>
          <w:szCs w:val="20"/>
        </w:rPr>
        <w:t xml:space="preserve"> in each country</w:t>
      </w:r>
      <w:r w:rsidRPr="003E1855">
        <w:rPr>
          <w:szCs w:val="20"/>
        </w:rPr>
        <w:t xml:space="preserve">, and the problems that many programs faced concerning adequate and stable access to resources. </w:t>
      </w:r>
      <w:r>
        <w:rPr>
          <w:szCs w:val="20"/>
        </w:rPr>
        <w:t xml:space="preserve"> </w:t>
      </w:r>
      <w:r w:rsidRPr="003E1855">
        <w:rPr>
          <w:szCs w:val="20"/>
        </w:rPr>
        <w:t xml:space="preserve">The meeting closed with a discussion on the future needs and expectations of each of their countries.  Possible next steps and planning for future training and future LMWG communication and meetings were considered.  </w:t>
      </w:r>
      <w:r>
        <w:rPr>
          <w:szCs w:val="20"/>
        </w:rPr>
        <w:t xml:space="preserve">The current chair of the SIM LMWG is Mr. </w:t>
      </w:r>
      <w:r w:rsidRPr="004E62C4">
        <w:rPr>
          <w:szCs w:val="20"/>
        </w:rPr>
        <w:t>Pedro Pérez Vargas</w:t>
      </w:r>
      <w:r>
        <w:rPr>
          <w:szCs w:val="20"/>
        </w:rPr>
        <w:t xml:space="preserve"> of the </w:t>
      </w:r>
      <w:proofErr w:type="spellStart"/>
      <w:r>
        <w:rPr>
          <w:szCs w:val="20"/>
        </w:rPr>
        <w:t>S</w:t>
      </w:r>
      <w:r w:rsidRPr="004E62C4">
        <w:rPr>
          <w:szCs w:val="20"/>
        </w:rPr>
        <w:t>uperintendencia</w:t>
      </w:r>
      <w:proofErr w:type="spellEnd"/>
      <w:r w:rsidRPr="004E62C4">
        <w:rPr>
          <w:szCs w:val="20"/>
        </w:rPr>
        <w:t xml:space="preserve"> de </w:t>
      </w:r>
      <w:proofErr w:type="spellStart"/>
      <w:r w:rsidRPr="004E62C4">
        <w:rPr>
          <w:szCs w:val="20"/>
        </w:rPr>
        <w:t>Industria</w:t>
      </w:r>
      <w:proofErr w:type="spellEnd"/>
      <w:r w:rsidRPr="004E62C4">
        <w:rPr>
          <w:szCs w:val="20"/>
        </w:rPr>
        <w:t xml:space="preserve"> y Comercio</w:t>
      </w:r>
      <w:r>
        <w:rPr>
          <w:szCs w:val="20"/>
        </w:rPr>
        <w:t xml:space="preserve"> in Columbia.  </w:t>
      </w:r>
      <w:r w:rsidRPr="00325D51">
        <w:rPr>
          <w:szCs w:val="20"/>
        </w:rPr>
        <w:t xml:space="preserve">Please contact Mr. Ralph Richter at (301) 975-3997 or </w:t>
      </w:r>
      <w:hyperlink r:id="rId49" w:history="1">
        <w:r w:rsidRPr="004C16FC">
          <w:rPr>
            <w:rStyle w:val="Hyperlink"/>
            <w:rFonts w:ascii="Times New Roman Bold" w:hAnsi="Times New Roman Bold"/>
            <w:b/>
            <w:noProof w:val="0"/>
            <w:color w:val="auto"/>
            <w:szCs w:val="20"/>
            <w:u w:val="none"/>
          </w:rPr>
          <w:t>ralph.richter@nist.gov</w:t>
        </w:r>
      </w:hyperlink>
      <w:r w:rsidRPr="00325D51">
        <w:rPr>
          <w:szCs w:val="20"/>
        </w:rPr>
        <w:t xml:space="preserve"> for more information on SIM</w:t>
      </w:r>
      <w:r>
        <w:rPr>
          <w:szCs w:val="20"/>
        </w:rPr>
        <w:t xml:space="preserve"> and the activities of the SIM LMWG</w:t>
      </w:r>
      <w:r w:rsidRPr="00325D51">
        <w:rPr>
          <w:szCs w:val="20"/>
        </w:rPr>
        <w:t>.</w:t>
      </w:r>
    </w:p>
    <w:p w14:paraId="142EBF1B" w14:textId="77777777" w:rsidR="00A60E7D" w:rsidRDefault="00A60E7D" w:rsidP="00A60E7D">
      <w:pPr>
        <w:rPr>
          <w:szCs w:val="20"/>
        </w:rPr>
      </w:pPr>
      <w:r>
        <w:rPr>
          <w:szCs w:val="20"/>
        </w:rPr>
        <w:t xml:space="preserve">A virtual meeting of the Asia-Pacific Legal Metrology Forum (APLMF) was most recently held on 01-02 Nov 2022.  The APLMF Secretariat has now fully transitioned from New Zealand to Malaysia, with Dr. Osman Zakaria serving as the APLMF President.  </w:t>
      </w:r>
    </w:p>
    <w:p w14:paraId="60663C0F" w14:textId="77777777" w:rsidR="00A60E7D" w:rsidRPr="00370D56" w:rsidRDefault="00A60E7D" w:rsidP="00A60E7D">
      <w:pPr>
        <w:rPr>
          <w:szCs w:val="20"/>
        </w:rPr>
      </w:pPr>
      <w:r w:rsidRPr="00370D56">
        <w:rPr>
          <w:szCs w:val="20"/>
        </w:rPr>
        <w:t xml:space="preserve">The main objectives of APLMF are to coordinate regional training courses in legal metrology and to provide a forum for exchange of information among legal metrology authorities. </w:t>
      </w:r>
      <w:r>
        <w:rPr>
          <w:szCs w:val="20"/>
        </w:rPr>
        <w:t xml:space="preserve"> </w:t>
      </w:r>
      <w:r w:rsidRPr="00370D56">
        <w:rPr>
          <w:szCs w:val="20"/>
        </w:rPr>
        <w:t xml:space="preserve">APLMF activities have been facilitated through its </w:t>
      </w:r>
      <w:r>
        <w:rPr>
          <w:szCs w:val="20"/>
        </w:rPr>
        <w:t>working</w:t>
      </w:r>
      <w:r w:rsidRPr="00370D56">
        <w:rPr>
          <w:szCs w:val="20"/>
        </w:rPr>
        <w:t xml:space="preserve"> groups.  The most active WG has been the Working Group on Training Coordination</w:t>
      </w:r>
      <w:r>
        <w:rPr>
          <w:szCs w:val="20"/>
        </w:rPr>
        <w:t>.</w:t>
      </w:r>
      <w:r w:rsidRPr="00370D56">
        <w:rPr>
          <w:szCs w:val="20"/>
        </w:rPr>
        <w:t xml:space="preserve"> </w:t>
      </w:r>
      <w:r>
        <w:rPr>
          <w:szCs w:val="20"/>
        </w:rPr>
        <w:t xml:space="preserve"> Because of the importance of the training mission</w:t>
      </w:r>
      <w:r w:rsidRPr="00370D56">
        <w:rPr>
          <w:szCs w:val="20"/>
        </w:rPr>
        <w:t xml:space="preserve"> to APLMF, this WG </w:t>
      </w:r>
      <w:r>
        <w:rPr>
          <w:szCs w:val="20"/>
        </w:rPr>
        <w:t xml:space="preserve">has now </w:t>
      </w:r>
      <w:r w:rsidRPr="00370D56">
        <w:rPr>
          <w:szCs w:val="20"/>
        </w:rPr>
        <w:t>become a permanent part of the APLMF Secretariat</w:t>
      </w:r>
      <w:r>
        <w:rPr>
          <w:szCs w:val="20"/>
        </w:rPr>
        <w:t xml:space="preserve"> (instead of a separate WG).  </w:t>
      </w:r>
      <w:r w:rsidRPr="00370D56">
        <w:rPr>
          <w:szCs w:val="20"/>
        </w:rPr>
        <w:t>The results of a recent APLMF survey clearly indicated that the more than 20 courses conducted by APLMF in the last 10 years were highly valued by the member economies, promoted harmonization in the Asia-Pacific region, and frequently led to revised/improved legislation and regulations in the member economies.</w:t>
      </w:r>
      <w:r>
        <w:rPr>
          <w:szCs w:val="20"/>
        </w:rPr>
        <w:t xml:space="preserve">  </w:t>
      </w:r>
      <w:r>
        <w:rPr>
          <w:szCs w:val="20"/>
        </w:rPr>
        <w:lastRenderedPageBreak/>
        <w:t>In 2022, two new APLMF working groups were formed: “</w:t>
      </w:r>
      <w:r w:rsidRPr="00673CDE">
        <w:rPr>
          <w:szCs w:val="20"/>
        </w:rPr>
        <w:t>WG on Measurement of Fuels</w:t>
      </w:r>
      <w:r>
        <w:rPr>
          <w:szCs w:val="20"/>
        </w:rPr>
        <w:t>” and “</w:t>
      </w:r>
      <w:r w:rsidRPr="0002085B">
        <w:rPr>
          <w:szCs w:val="20"/>
        </w:rPr>
        <w:t>WG on Medical Measurements</w:t>
      </w:r>
      <w:r>
        <w:rPr>
          <w:szCs w:val="20"/>
        </w:rPr>
        <w:t>.”</w:t>
      </w:r>
    </w:p>
    <w:p w14:paraId="4D1AEFB4" w14:textId="77777777" w:rsidR="00A60E7D" w:rsidRDefault="00A60E7D" w:rsidP="00A60E7D">
      <w:pPr>
        <w:rPr>
          <w:szCs w:val="20"/>
        </w:rPr>
      </w:pPr>
      <w:r w:rsidRPr="006B2F36">
        <w:rPr>
          <w:szCs w:val="20"/>
        </w:rPr>
        <w:t xml:space="preserve">A significant joint project entitled “Metrology Enabling Developing Economies in Asia” (MEDEA) has been conducted over the </w:t>
      </w:r>
      <w:r>
        <w:rPr>
          <w:szCs w:val="20"/>
        </w:rPr>
        <w:t xml:space="preserve">past several </w:t>
      </w:r>
      <w:r w:rsidRPr="006B2F36">
        <w:rPr>
          <w:szCs w:val="20"/>
        </w:rPr>
        <w:t xml:space="preserve">years by APLMF, the Asia Pacific Metrology </w:t>
      </w:r>
      <w:proofErr w:type="spellStart"/>
      <w:r w:rsidRPr="006B2F36">
        <w:rPr>
          <w:szCs w:val="20"/>
        </w:rPr>
        <w:t>Programme</w:t>
      </w:r>
      <w:proofErr w:type="spellEnd"/>
      <w:r w:rsidRPr="006B2F36">
        <w:rPr>
          <w:szCs w:val="20"/>
        </w:rPr>
        <w:t xml:space="preserve"> (APMP) and the </w:t>
      </w:r>
      <w:proofErr w:type="spellStart"/>
      <w:r w:rsidRPr="006B2F36">
        <w:rPr>
          <w:szCs w:val="20"/>
        </w:rPr>
        <w:t>Physikalisch-Technische</w:t>
      </w:r>
      <w:proofErr w:type="spellEnd"/>
      <w:r w:rsidRPr="006B2F36">
        <w:rPr>
          <w:szCs w:val="20"/>
        </w:rPr>
        <w:t xml:space="preserve"> </w:t>
      </w:r>
      <w:proofErr w:type="spellStart"/>
      <w:r w:rsidRPr="006B2F36">
        <w:rPr>
          <w:szCs w:val="20"/>
        </w:rPr>
        <w:t>Bundesanstalt</w:t>
      </w:r>
      <w:proofErr w:type="spellEnd"/>
      <w:r w:rsidRPr="006B2F36">
        <w:rPr>
          <w:szCs w:val="20"/>
        </w:rPr>
        <w:t xml:space="preserve"> (PTB).  This project has been managed by PTB and is primarily funded by Germany. </w:t>
      </w:r>
      <w:r>
        <w:rPr>
          <w:szCs w:val="20"/>
        </w:rPr>
        <w:t xml:space="preserve"> </w:t>
      </w:r>
      <w:r w:rsidRPr="006B2F36">
        <w:rPr>
          <w:szCs w:val="20"/>
        </w:rPr>
        <w:t xml:space="preserve">The project aims to foster and further develop the capabilities of the APLMF and the Asia-Pacific Metrology Program (APMP) to support developing economies in the Asia-Pacific region, to promote metrology systems within developing economies, and to strengthen the metrology systems/infrastructure within developing economies. </w:t>
      </w:r>
    </w:p>
    <w:p w14:paraId="591002C5" w14:textId="1D6AA795" w:rsidR="00E8186F" w:rsidRPr="00456177" w:rsidRDefault="00A60E7D" w:rsidP="00A60E7D">
      <w:pPr>
        <w:rPr>
          <w:szCs w:val="20"/>
        </w:rPr>
      </w:pPr>
      <w:r w:rsidRPr="00370D56">
        <w:rPr>
          <w:szCs w:val="20"/>
        </w:rPr>
        <w:t xml:space="preserve">Please contact Mr. Ralph Richter at (301) 975-3997 or </w:t>
      </w:r>
      <w:hyperlink r:id="rId50" w:history="1">
        <w:r w:rsidRPr="004C16FC">
          <w:rPr>
            <w:rStyle w:val="Hyperlink"/>
            <w:rFonts w:ascii="Times New Roman Bold" w:hAnsi="Times New Roman Bold"/>
            <w:b/>
            <w:noProof w:val="0"/>
            <w:color w:val="auto"/>
            <w:szCs w:val="20"/>
            <w:u w:val="none"/>
          </w:rPr>
          <w:t>ralph.richter@nist.gov</w:t>
        </w:r>
      </w:hyperlink>
      <w:r w:rsidRPr="00370D56">
        <w:rPr>
          <w:szCs w:val="20"/>
        </w:rPr>
        <w:t xml:space="preserve"> for more information on APLMF</w:t>
      </w:r>
      <w:r w:rsidR="00E8186F">
        <w:rPr>
          <w:szCs w:val="20"/>
        </w:rPr>
        <w:t xml:space="preserve">.  </w:t>
      </w:r>
    </w:p>
    <w:p w14:paraId="77F7E7E9" w14:textId="77BEC5AA" w:rsidR="00214510" w:rsidRPr="00245B98" w:rsidRDefault="00214510" w:rsidP="00A60E7D">
      <w:pPr>
        <w:rPr>
          <w:szCs w:val="20"/>
        </w:rPr>
        <w:sectPr w:rsidR="00214510" w:rsidRPr="00245B98" w:rsidSect="00E43EF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360" w:gutter="0"/>
          <w:pgNumType w:start="29"/>
          <w:cols w:space="720"/>
          <w:noEndnote/>
          <w:docGrid w:linePitch="272"/>
        </w:sectPr>
      </w:pPr>
    </w:p>
    <w:p w14:paraId="78315385" w14:textId="1A3297EE" w:rsidR="00D274A9" w:rsidRPr="002A784F" w:rsidRDefault="00D274A9" w:rsidP="00176322">
      <w:pPr>
        <w:pStyle w:val="I-Normal"/>
        <w:jc w:val="center"/>
        <w:rPr>
          <w:b/>
          <w:sz w:val="28"/>
          <w:szCs w:val="24"/>
        </w:rPr>
      </w:pPr>
      <w:bookmarkStart w:id="169" w:name="_Toc308527686"/>
      <w:bookmarkStart w:id="170" w:name="_Toc308595451"/>
      <w:bookmarkStart w:id="171" w:name="_Toc308595840"/>
      <w:bookmarkStart w:id="172" w:name="_Toc308596045"/>
      <w:bookmarkStart w:id="173" w:name="_Toc308596593"/>
      <w:r w:rsidRPr="002A784F">
        <w:rPr>
          <w:b/>
          <w:sz w:val="28"/>
          <w:szCs w:val="24"/>
        </w:rPr>
        <w:lastRenderedPageBreak/>
        <w:t>Appen</w:t>
      </w:r>
      <w:bookmarkStart w:id="174" w:name="AppendixB"/>
      <w:bookmarkEnd w:id="174"/>
      <w:r w:rsidRPr="002A784F">
        <w:rPr>
          <w:b/>
          <w:sz w:val="28"/>
          <w:szCs w:val="24"/>
        </w:rPr>
        <w:t xml:space="preserve">dix </w:t>
      </w:r>
      <w:bookmarkEnd w:id="169"/>
      <w:r w:rsidRPr="002A784F">
        <w:rPr>
          <w:b/>
          <w:sz w:val="28"/>
          <w:szCs w:val="24"/>
        </w:rPr>
        <w:t>B</w:t>
      </w:r>
      <w:bookmarkEnd w:id="170"/>
      <w:bookmarkEnd w:id="171"/>
      <w:bookmarkEnd w:id="172"/>
      <w:bookmarkEnd w:id="173"/>
    </w:p>
    <w:p w14:paraId="573A12B3" w14:textId="77777777" w:rsidR="002D5D8C" w:rsidRPr="002A784F" w:rsidRDefault="002D5D8C" w:rsidP="002D5D8C">
      <w:pPr>
        <w:spacing w:after="0"/>
        <w:ind w:left="360"/>
        <w:jc w:val="center"/>
        <w:rPr>
          <w:sz w:val="28"/>
          <w:szCs w:val="28"/>
        </w:rPr>
      </w:pPr>
      <w:r w:rsidRPr="002A784F">
        <w:rPr>
          <w:sz w:val="28"/>
          <w:szCs w:val="28"/>
        </w:rPr>
        <w:t>National Conference on Weights &amp; Measures</w:t>
      </w:r>
    </w:p>
    <w:p w14:paraId="69EC35AA" w14:textId="77777777" w:rsidR="002D5D8C" w:rsidRPr="002A784F" w:rsidRDefault="002D5D8C" w:rsidP="002D5D8C">
      <w:pPr>
        <w:spacing w:after="0"/>
        <w:ind w:left="360"/>
        <w:jc w:val="center"/>
        <w:rPr>
          <w:sz w:val="28"/>
          <w:szCs w:val="28"/>
        </w:rPr>
      </w:pPr>
      <w:r w:rsidRPr="002A784F">
        <w:rPr>
          <w:sz w:val="28"/>
          <w:szCs w:val="28"/>
        </w:rPr>
        <w:t xml:space="preserve">Associate Membership Committee Meeting Minutes </w:t>
      </w:r>
    </w:p>
    <w:p w14:paraId="25D3B664" w14:textId="77777777" w:rsidR="002D5D8C" w:rsidRPr="002A784F" w:rsidRDefault="002D5D8C" w:rsidP="002D5D8C">
      <w:pPr>
        <w:spacing w:after="0"/>
        <w:ind w:left="360"/>
        <w:jc w:val="center"/>
        <w:rPr>
          <w:sz w:val="28"/>
          <w:szCs w:val="28"/>
        </w:rPr>
      </w:pPr>
      <w:r w:rsidRPr="002A784F">
        <w:rPr>
          <w:sz w:val="28"/>
          <w:szCs w:val="28"/>
        </w:rPr>
        <w:t>2022 Annual Conference</w:t>
      </w:r>
    </w:p>
    <w:p w14:paraId="4608E8EE" w14:textId="77777777" w:rsidR="002D5D8C" w:rsidRPr="002A784F" w:rsidRDefault="002D5D8C" w:rsidP="002D5D8C">
      <w:pPr>
        <w:spacing w:after="0"/>
        <w:ind w:left="360"/>
        <w:jc w:val="center"/>
      </w:pPr>
      <w:r w:rsidRPr="002A784F">
        <w:rPr>
          <w:sz w:val="28"/>
          <w:szCs w:val="28"/>
        </w:rPr>
        <w:t xml:space="preserve">Wednesday, July 13, </w:t>
      </w:r>
      <w:proofErr w:type="gramStart"/>
      <w:r w:rsidRPr="002A784F">
        <w:rPr>
          <w:sz w:val="28"/>
          <w:szCs w:val="28"/>
        </w:rPr>
        <w:t>2022</w:t>
      </w:r>
      <w:proofErr w:type="gramEnd"/>
      <w:r w:rsidRPr="002A784F">
        <w:rPr>
          <w:sz w:val="28"/>
          <w:szCs w:val="28"/>
        </w:rPr>
        <w:t xml:space="preserve">    Tacoma, Washington</w:t>
      </w:r>
    </w:p>
    <w:p w14:paraId="5EDCBAB1" w14:textId="77777777" w:rsidR="002D5D8C" w:rsidRPr="002A784F" w:rsidRDefault="002D5D8C" w:rsidP="002D5D8C">
      <w:pPr>
        <w:ind w:left="360"/>
      </w:pPr>
    </w:p>
    <w:p w14:paraId="54F2F609" w14:textId="77777777" w:rsidR="002D5D8C" w:rsidRPr="002A784F" w:rsidRDefault="002D5D8C" w:rsidP="002D5D8C">
      <w:pPr>
        <w:ind w:left="90"/>
      </w:pPr>
      <w:r w:rsidRPr="002A784F">
        <w:rPr>
          <w:b/>
          <w:bCs/>
        </w:rPr>
        <w:t>Call to order:</w:t>
      </w:r>
      <w:r w:rsidRPr="002A784F">
        <w:t xml:space="preserve"> 8:05 AM PDT</w:t>
      </w:r>
    </w:p>
    <w:p w14:paraId="07D59A07" w14:textId="77777777" w:rsidR="002D5D8C" w:rsidRPr="002A784F" w:rsidRDefault="002D5D8C" w:rsidP="002D5D8C">
      <w:pPr>
        <w:ind w:left="90"/>
      </w:pPr>
      <w:r w:rsidRPr="002A784F">
        <w:rPr>
          <w:b/>
          <w:bCs/>
        </w:rPr>
        <w:t>Minutes from last meeting</w:t>
      </w:r>
      <w:r w:rsidRPr="002A784F">
        <w:t xml:space="preserve"> were read and a motion was made by Prentiss Searles, 2</w:t>
      </w:r>
      <w:r w:rsidRPr="002A784F">
        <w:rPr>
          <w:vertAlign w:val="superscript"/>
        </w:rPr>
        <w:t>nd</w:t>
      </w:r>
      <w:r w:rsidRPr="002A784F">
        <w:t xml:space="preserve"> Russ Vires to accept the minutes as read. The motion carried unanimously.</w:t>
      </w:r>
    </w:p>
    <w:p w14:paraId="2882C175" w14:textId="77777777" w:rsidR="002D5D8C" w:rsidRPr="002A784F" w:rsidRDefault="002D5D8C" w:rsidP="002D5D8C">
      <w:pPr>
        <w:ind w:left="90"/>
      </w:pPr>
      <w:r w:rsidRPr="002A784F">
        <w:rPr>
          <w:b/>
          <w:bCs/>
        </w:rPr>
        <w:t>Financial Report:</w:t>
      </w:r>
      <w:r w:rsidRPr="002A784F">
        <w:t xml:space="preserve"> The Committee has available funds in the amount of $48,131.89 with no outstanding requests to be considered currently. A detailed report was made available to attendees. A motion to accept the report was made by Chris Guay and seconded by Jim Pettinato, motion carried unanimously.</w:t>
      </w:r>
    </w:p>
    <w:p w14:paraId="3B4460D9" w14:textId="77777777" w:rsidR="002D5D8C" w:rsidRPr="002A784F" w:rsidRDefault="002D5D8C" w:rsidP="002D5D8C">
      <w:pPr>
        <w:ind w:left="90"/>
        <w:rPr>
          <w:b/>
          <w:bCs/>
        </w:rPr>
      </w:pPr>
      <w:r w:rsidRPr="002A784F">
        <w:rPr>
          <w:b/>
          <w:bCs/>
        </w:rPr>
        <w:t xml:space="preserve">NCWM Committee Reports: </w:t>
      </w:r>
    </w:p>
    <w:p w14:paraId="49443947" w14:textId="55764607" w:rsidR="002D5D8C" w:rsidRPr="002A784F" w:rsidRDefault="002D5D8C" w:rsidP="002A784F">
      <w:pPr>
        <w:spacing w:after="0"/>
        <w:ind w:left="360"/>
        <w:rPr>
          <w:b/>
          <w:bCs/>
        </w:rPr>
      </w:pPr>
      <w:r w:rsidRPr="002A784F">
        <w:rPr>
          <w:b/>
          <w:bCs/>
        </w:rPr>
        <w:t>BOD:</w:t>
      </w:r>
    </w:p>
    <w:p w14:paraId="59562777" w14:textId="77777777" w:rsidR="002D5D8C" w:rsidRPr="002A784F" w:rsidRDefault="002D5D8C" w:rsidP="002D5D8C">
      <w:pPr>
        <w:ind w:left="720"/>
      </w:pPr>
      <w:r w:rsidRPr="002A784F">
        <w:t>Proposed Bylaw changes:</w:t>
      </w:r>
    </w:p>
    <w:p w14:paraId="5934F5CB" w14:textId="77777777" w:rsidR="002D5D8C" w:rsidRPr="002A784F" w:rsidRDefault="002D5D8C" w:rsidP="002D5D8C">
      <w:pPr>
        <w:ind w:left="1080"/>
      </w:pPr>
      <w:r w:rsidRPr="002A784F">
        <w:t>Include an associate member on the NCWM nominating committee.</w:t>
      </w:r>
    </w:p>
    <w:p w14:paraId="5FC6465C" w14:textId="77777777" w:rsidR="002D5D8C" w:rsidRPr="002A784F" w:rsidRDefault="002D5D8C" w:rsidP="002D5D8C">
      <w:pPr>
        <w:ind w:left="1080"/>
      </w:pPr>
      <w:r w:rsidRPr="002A784F">
        <w:t>Voting Twice per Year—started by Charter Team about 10 years ago, a Board Task Group looking at how it might be implemented.</w:t>
      </w:r>
    </w:p>
    <w:p w14:paraId="54861A8D" w14:textId="77777777" w:rsidR="002D5D8C" w:rsidRPr="002A784F" w:rsidRDefault="002D5D8C" w:rsidP="002D5D8C">
      <w:pPr>
        <w:ind w:left="1080"/>
        <w:rPr>
          <w:i/>
          <w:iCs/>
        </w:rPr>
      </w:pPr>
      <w:r w:rsidRPr="002A784F">
        <w:rPr>
          <w:i/>
          <w:iCs/>
        </w:rPr>
        <w:t xml:space="preserve">Discussion: Mark Buttler commented on this item, supports the idea. Others (Jim P, Brent) echoed the support – one concern that was raised was the concern that adequate opportunity for comment is provided for both voting cycles. Christy () supported this idea as a chance to improve the responsiveness of the Conference to priority items. Russ Vires echoed these concerns as well. Steve (GM) accelerated processing of items submitted at inopportune times </w:t>
      </w:r>
      <w:proofErr w:type="gramStart"/>
      <w:r w:rsidRPr="002A784F">
        <w:rPr>
          <w:i/>
          <w:iCs/>
        </w:rPr>
        <w:t>e.g.</w:t>
      </w:r>
      <w:proofErr w:type="gramEnd"/>
      <w:r w:rsidRPr="002A784F">
        <w:rPr>
          <w:i/>
          <w:iCs/>
        </w:rPr>
        <w:t xml:space="preserve"> late fall makes sense. Don Onwiler concurred with the statements made and recognized that these concerns have been acknowledged by the board. Prentiss Searles requested that the presentation re semi-annual voting be shared to the entire membership (those that </w:t>
      </w:r>
      <w:proofErr w:type="gramStart"/>
      <w:r w:rsidRPr="002A784F">
        <w:rPr>
          <w:i/>
          <w:iCs/>
        </w:rPr>
        <w:t>weren’t able to</w:t>
      </w:r>
      <w:proofErr w:type="gramEnd"/>
      <w:r w:rsidRPr="002A784F">
        <w:rPr>
          <w:i/>
          <w:iCs/>
        </w:rPr>
        <w:t xml:space="preserve"> attend) as well. </w:t>
      </w:r>
    </w:p>
    <w:p w14:paraId="37B578FA" w14:textId="77777777" w:rsidR="002D5D8C" w:rsidRPr="002A784F" w:rsidRDefault="002D5D8C" w:rsidP="002D5D8C">
      <w:pPr>
        <w:ind w:left="720"/>
      </w:pPr>
      <w:r w:rsidRPr="002A784F">
        <w:t>NCWM Trade Show—Team is looking starting a trade show with training and other sessions.  </w:t>
      </w:r>
      <w:r w:rsidRPr="002A784F">
        <w:rPr>
          <w:i/>
          <w:iCs/>
        </w:rPr>
        <w:t xml:space="preserve">Mahesh described the vision for this board initiative, focusing on a learning experience with training and industry participation. Some general interest was expressed, concerns regarding separate event requiring more travel and industry not really reaching the target customer base were expressed. </w:t>
      </w:r>
    </w:p>
    <w:p w14:paraId="47EEDBEC" w14:textId="77777777" w:rsidR="002D5D8C" w:rsidRPr="002A784F" w:rsidRDefault="002D5D8C" w:rsidP="002D5D8C">
      <w:pPr>
        <w:ind w:left="720"/>
      </w:pPr>
      <w:r w:rsidRPr="002A784F">
        <w:t>Cadence from Nevada must step down from the Board and a new representative from the Western region will be named shortly.   </w:t>
      </w:r>
    </w:p>
    <w:p w14:paraId="3177C30E" w14:textId="54254654" w:rsidR="002D5D8C" w:rsidRPr="002A784F" w:rsidRDefault="002D5D8C" w:rsidP="002A784F">
      <w:pPr>
        <w:spacing w:after="0"/>
        <w:ind w:left="360"/>
        <w:rPr>
          <w:b/>
          <w:bCs/>
        </w:rPr>
      </w:pPr>
      <w:r w:rsidRPr="002A784F">
        <w:rPr>
          <w:b/>
          <w:bCs/>
        </w:rPr>
        <w:t>L&amp;R:</w:t>
      </w:r>
    </w:p>
    <w:p w14:paraId="5A82AD27" w14:textId="77777777" w:rsidR="002D5D8C" w:rsidRPr="002A784F" w:rsidRDefault="002D5D8C" w:rsidP="002D5D8C">
      <w:pPr>
        <w:ind w:left="720"/>
      </w:pPr>
      <w:r w:rsidRPr="002A784F">
        <w:t xml:space="preserve">No additional comments were </w:t>
      </w:r>
      <w:proofErr w:type="gramStart"/>
      <w:r w:rsidRPr="002A784F">
        <w:t>made</w:t>
      </w:r>
      <w:proofErr w:type="gramEnd"/>
      <w:r w:rsidRPr="002A784F">
        <w:t xml:space="preserve"> and members were directed to the information in the published addendum.</w:t>
      </w:r>
    </w:p>
    <w:p w14:paraId="62398C6E" w14:textId="77777777" w:rsidR="002D5D8C" w:rsidRPr="002A784F" w:rsidRDefault="002D5D8C" w:rsidP="002A784F">
      <w:pPr>
        <w:spacing w:after="0"/>
        <w:ind w:left="360"/>
        <w:rPr>
          <w:b/>
          <w:bCs/>
        </w:rPr>
      </w:pPr>
      <w:r w:rsidRPr="002A784F">
        <w:rPr>
          <w:b/>
          <w:bCs/>
        </w:rPr>
        <w:t>PDC:</w:t>
      </w:r>
    </w:p>
    <w:p w14:paraId="54CD3AF1" w14:textId="77777777" w:rsidR="002D5D8C" w:rsidRPr="002A784F" w:rsidRDefault="002D5D8C" w:rsidP="002D5D8C">
      <w:pPr>
        <w:ind w:left="720"/>
      </w:pPr>
      <w:r w:rsidRPr="002A784F">
        <w:t>Members were also directed to the addendum for details. One item that may be of interest is a desire for SMEs to come forward to allow us to update the current list of SMEs that are available for regional training.</w:t>
      </w:r>
    </w:p>
    <w:p w14:paraId="605B075D" w14:textId="77777777" w:rsidR="002D5D8C" w:rsidRPr="002A784F" w:rsidRDefault="002D5D8C" w:rsidP="002A784F">
      <w:pPr>
        <w:keepNext/>
        <w:spacing w:after="0"/>
        <w:ind w:left="360"/>
        <w:rPr>
          <w:b/>
          <w:bCs/>
        </w:rPr>
      </w:pPr>
      <w:r w:rsidRPr="002A784F">
        <w:rPr>
          <w:b/>
          <w:bCs/>
        </w:rPr>
        <w:lastRenderedPageBreak/>
        <w:t>Old Business:</w:t>
      </w:r>
    </w:p>
    <w:p w14:paraId="1F36767E" w14:textId="77777777" w:rsidR="002D5D8C" w:rsidRPr="002A784F" w:rsidRDefault="002D5D8C" w:rsidP="002D5D8C">
      <w:pPr>
        <w:ind w:left="720"/>
      </w:pPr>
      <w:r w:rsidRPr="002A784F">
        <w:t>Russ Lewis (Marathon) pointed out that ASTM also has videos on LPG and asked that this information be shared with the Conference before we spend additional monies on our own videos.</w:t>
      </w:r>
    </w:p>
    <w:p w14:paraId="076C9558" w14:textId="77777777" w:rsidR="002D5D8C" w:rsidRPr="002A784F" w:rsidRDefault="002D5D8C" w:rsidP="002D5D8C">
      <w:pPr>
        <w:ind w:left="720"/>
      </w:pPr>
      <w:r w:rsidRPr="002A784F">
        <w:t>Cannabis moisture – can we assist in finalizing this study/work item? AMC representatives will explore this request.</w:t>
      </w:r>
    </w:p>
    <w:p w14:paraId="6BAA1514" w14:textId="77777777" w:rsidR="002D5D8C" w:rsidRPr="002A784F" w:rsidRDefault="002D5D8C" w:rsidP="002A784F">
      <w:pPr>
        <w:spacing w:after="0"/>
        <w:ind w:left="360"/>
        <w:rPr>
          <w:b/>
          <w:bCs/>
        </w:rPr>
      </w:pPr>
      <w:r w:rsidRPr="002A784F">
        <w:rPr>
          <w:b/>
          <w:bCs/>
        </w:rPr>
        <w:t>New Business:</w:t>
      </w:r>
    </w:p>
    <w:p w14:paraId="76F77E5F" w14:textId="77777777" w:rsidR="002D5D8C" w:rsidRPr="002A784F" w:rsidRDefault="002D5D8C" w:rsidP="002D5D8C">
      <w:pPr>
        <w:ind w:left="720"/>
      </w:pPr>
      <w:r w:rsidRPr="002A784F">
        <w:t xml:space="preserve">Russ Vires (SMA) shared that an SMA member has reported NY is charging a fee to accept new or changed NTEP reports. Russ asked that the AMC consider a position statement on this practice. Don Onwiler indicated that this practice is a remnant from the pre-NTEP days where states managed their own device registration </w:t>
      </w:r>
      <w:proofErr w:type="gramStart"/>
      <w:r w:rsidRPr="002A784F">
        <w:t>program</w:t>
      </w:r>
      <w:proofErr w:type="gramEnd"/>
      <w:r w:rsidRPr="002A784F">
        <w:t xml:space="preserve"> and it was never discontinued.</w:t>
      </w:r>
    </w:p>
    <w:p w14:paraId="0FB8081D" w14:textId="77777777" w:rsidR="002D5D8C" w:rsidRPr="002A784F" w:rsidRDefault="002D5D8C" w:rsidP="002D5D8C">
      <w:pPr>
        <w:ind w:left="720"/>
      </w:pPr>
      <w:r w:rsidRPr="002A784F">
        <w:t>Nomination/election of officers for 2022-2023:</w:t>
      </w:r>
    </w:p>
    <w:p w14:paraId="221BEEEB" w14:textId="77777777" w:rsidR="002D5D8C" w:rsidRPr="002A784F" w:rsidRDefault="002D5D8C" w:rsidP="002D5D8C">
      <w:pPr>
        <w:spacing w:after="0"/>
        <w:ind w:left="720"/>
      </w:pPr>
      <w:r w:rsidRPr="002A784F">
        <w:t xml:space="preserve">The floor was opened to nominations for committee members to replace those with terms expiring in 2022. Several new volunteers came forward. The membership nominated the following new board members and officers for the 2022-2023 term: </w:t>
      </w:r>
    </w:p>
    <w:p w14:paraId="24A9718F" w14:textId="77777777" w:rsidR="002D5D8C" w:rsidRPr="002A784F" w:rsidRDefault="002D5D8C" w:rsidP="002D5D8C">
      <w:pPr>
        <w:spacing w:after="0"/>
        <w:ind w:left="360"/>
      </w:pPr>
    </w:p>
    <w:p w14:paraId="137639AB" w14:textId="77777777" w:rsidR="002D5D8C" w:rsidRPr="002A784F" w:rsidRDefault="002D5D8C" w:rsidP="002D5D8C">
      <w:pPr>
        <w:spacing w:after="0"/>
        <w:ind w:left="1080"/>
      </w:pPr>
      <w:r w:rsidRPr="002A784F">
        <w:t>Bill Callaway – Chair</w:t>
      </w:r>
    </w:p>
    <w:p w14:paraId="398F09DF" w14:textId="77777777" w:rsidR="002D5D8C" w:rsidRPr="002A784F" w:rsidRDefault="002D5D8C" w:rsidP="002D5D8C">
      <w:pPr>
        <w:spacing w:after="0"/>
        <w:ind w:left="1080"/>
      </w:pPr>
      <w:r w:rsidRPr="002A784F">
        <w:t>Jim Pettinato – Vice-chair</w:t>
      </w:r>
    </w:p>
    <w:p w14:paraId="3F7A850E" w14:textId="77777777" w:rsidR="002D5D8C" w:rsidRPr="002A784F" w:rsidRDefault="002D5D8C" w:rsidP="002D5D8C">
      <w:pPr>
        <w:spacing w:after="0"/>
        <w:ind w:left="1080"/>
      </w:pPr>
      <w:r w:rsidRPr="002A784F">
        <w:t>Christy Moore – Secretary</w:t>
      </w:r>
    </w:p>
    <w:p w14:paraId="5A4F4A25" w14:textId="77777777" w:rsidR="002D5D8C" w:rsidRPr="002A784F" w:rsidRDefault="002D5D8C" w:rsidP="002D5D8C">
      <w:pPr>
        <w:spacing w:after="0"/>
        <w:ind w:left="1080"/>
      </w:pPr>
      <w:r w:rsidRPr="002A784F">
        <w:t>Brent Price – Treasurer</w:t>
      </w:r>
    </w:p>
    <w:p w14:paraId="2EDC4209" w14:textId="77777777" w:rsidR="002D5D8C" w:rsidRPr="002A784F" w:rsidRDefault="002D5D8C" w:rsidP="002D5D8C">
      <w:pPr>
        <w:spacing w:after="0"/>
        <w:ind w:left="1080"/>
      </w:pPr>
      <w:r w:rsidRPr="002A784F">
        <w:t>David Boykin – member at large</w:t>
      </w:r>
    </w:p>
    <w:p w14:paraId="52DE2FE1" w14:textId="77777777" w:rsidR="002D5D8C" w:rsidRPr="002A784F" w:rsidRDefault="002D5D8C" w:rsidP="002D5D8C">
      <w:pPr>
        <w:spacing w:after="0"/>
        <w:ind w:left="1080"/>
      </w:pPr>
      <w:r w:rsidRPr="002A784F">
        <w:t>Chris Guay – member at large</w:t>
      </w:r>
    </w:p>
    <w:p w14:paraId="30DFB80F" w14:textId="77777777" w:rsidR="002D5D8C" w:rsidRPr="002A784F" w:rsidRDefault="002D5D8C" w:rsidP="002D5D8C">
      <w:pPr>
        <w:spacing w:after="0"/>
        <w:ind w:left="360"/>
      </w:pPr>
    </w:p>
    <w:p w14:paraId="7FDD94A5" w14:textId="409B8B99" w:rsidR="002D5D8C" w:rsidRDefault="002D5D8C" w:rsidP="002A784F">
      <w:pPr>
        <w:spacing w:after="0"/>
        <w:ind w:left="360"/>
      </w:pPr>
      <w:r w:rsidRPr="002A784F">
        <w:t>A motion to elect the officers and new members above was made by Chris Guay. The motion was seconded by Russ Lewis; motion carried.</w:t>
      </w:r>
    </w:p>
    <w:p w14:paraId="2A473125" w14:textId="77777777" w:rsidR="002A784F" w:rsidRPr="002A784F" w:rsidRDefault="002A784F" w:rsidP="002A784F">
      <w:pPr>
        <w:spacing w:after="0"/>
        <w:ind w:left="360"/>
      </w:pPr>
    </w:p>
    <w:p w14:paraId="729C8735" w14:textId="77777777" w:rsidR="002D5D8C" w:rsidRPr="002A784F" w:rsidRDefault="002D5D8C" w:rsidP="002D5D8C">
      <w:r w:rsidRPr="002A784F">
        <w:t>The meeting was adjourned at 8:52 AM PDT.</w:t>
      </w:r>
    </w:p>
    <w:p w14:paraId="195C62CE" w14:textId="77777777" w:rsidR="002D5D8C" w:rsidRPr="002A784F" w:rsidRDefault="002D5D8C" w:rsidP="002D5D8C">
      <w:r w:rsidRPr="002A784F">
        <w:t>2022 Associate Membership Committee meeting attendees:</w:t>
      </w:r>
    </w:p>
    <w:tbl>
      <w:tblPr>
        <w:tblStyle w:val="TableGrid"/>
        <w:tblW w:w="0" w:type="auto"/>
        <w:tblLook w:val="04A0" w:firstRow="1" w:lastRow="0" w:firstColumn="1" w:lastColumn="0" w:noHBand="0" w:noVBand="1"/>
      </w:tblPr>
      <w:tblGrid>
        <w:gridCol w:w="2785"/>
        <w:gridCol w:w="3420"/>
      </w:tblGrid>
      <w:tr w:rsidR="002D5D8C" w:rsidRPr="002A784F" w14:paraId="3F8E641F" w14:textId="77777777" w:rsidTr="002D5D8C">
        <w:tc>
          <w:tcPr>
            <w:tcW w:w="2785" w:type="dxa"/>
          </w:tcPr>
          <w:p w14:paraId="08474352" w14:textId="77777777" w:rsidR="002D5D8C" w:rsidRPr="002A784F" w:rsidRDefault="002D5D8C" w:rsidP="002D5D8C">
            <w:pPr>
              <w:spacing w:after="0"/>
            </w:pPr>
            <w:r w:rsidRPr="002A784F">
              <w:t>Bill Callaway</w:t>
            </w:r>
          </w:p>
        </w:tc>
        <w:tc>
          <w:tcPr>
            <w:tcW w:w="3420" w:type="dxa"/>
          </w:tcPr>
          <w:p w14:paraId="30EE4308" w14:textId="77777777" w:rsidR="002D5D8C" w:rsidRPr="002A784F" w:rsidRDefault="002D5D8C" w:rsidP="002D5D8C">
            <w:pPr>
              <w:spacing w:after="0"/>
            </w:pPr>
            <w:r w:rsidRPr="002A784F">
              <w:t>Crompco</w:t>
            </w:r>
          </w:p>
        </w:tc>
      </w:tr>
      <w:tr w:rsidR="002D5D8C" w:rsidRPr="002A784F" w14:paraId="0CCCF759" w14:textId="77777777" w:rsidTr="002D5D8C">
        <w:tc>
          <w:tcPr>
            <w:tcW w:w="2785" w:type="dxa"/>
          </w:tcPr>
          <w:p w14:paraId="54A3C769" w14:textId="77777777" w:rsidR="002D5D8C" w:rsidRPr="002A784F" w:rsidRDefault="002D5D8C" w:rsidP="002D5D8C">
            <w:pPr>
              <w:spacing w:after="0"/>
            </w:pPr>
            <w:r w:rsidRPr="002A784F">
              <w:t>Jim Pettinato</w:t>
            </w:r>
          </w:p>
        </w:tc>
        <w:tc>
          <w:tcPr>
            <w:tcW w:w="3420" w:type="dxa"/>
          </w:tcPr>
          <w:p w14:paraId="2A25F24B" w14:textId="77777777" w:rsidR="002D5D8C" w:rsidRPr="002A784F" w:rsidRDefault="002D5D8C" w:rsidP="002D5D8C">
            <w:pPr>
              <w:spacing w:after="0"/>
            </w:pPr>
            <w:r w:rsidRPr="002A784F">
              <w:t>TechnipFMC</w:t>
            </w:r>
          </w:p>
        </w:tc>
      </w:tr>
      <w:tr w:rsidR="002D5D8C" w:rsidRPr="002A784F" w14:paraId="7F68B6AB" w14:textId="77777777" w:rsidTr="002D5D8C">
        <w:tc>
          <w:tcPr>
            <w:tcW w:w="2785" w:type="dxa"/>
          </w:tcPr>
          <w:p w14:paraId="2E39CB7A" w14:textId="77777777" w:rsidR="002D5D8C" w:rsidRPr="002A784F" w:rsidRDefault="002D5D8C" w:rsidP="002D5D8C">
            <w:pPr>
              <w:spacing w:after="0"/>
            </w:pPr>
            <w:r w:rsidRPr="002A784F">
              <w:t>Chris Guay</w:t>
            </w:r>
          </w:p>
        </w:tc>
        <w:tc>
          <w:tcPr>
            <w:tcW w:w="3420" w:type="dxa"/>
          </w:tcPr>
          <w:p w14:paraId="7A3FDF5C" w14:textId="77777777" w:rsidR="002D5D8C" w:rsidRPr="002A784F" w:rsidRDefault="002D5D8C" w:rsidP="002D5D8C">
            <w:pPr>
              <w:spacing w:after="0"/>
            </w:pPr>
            <w:r w:rsidRPr="002A784F">
              <w:t>CGGT Resources</w:t>
            </w:r>
          </w:p>
        </w:tc>
      </w:tr>
      <w:tr w:rsidR="002D5D8C" w:rsidRPr="002A784F" w14:paraId="712E230A" w14:textId="77777777" w:rsidTr="002D5D8C">
        <w:tc>
          <w:tcPr>
            <w:tcW w:w="2785" w:type="dxa"/>
          </w:tcPr>
          <w:p w14:paraId="6F34ADD6" w14:textId="77777777" w:rsidR="002D5D8C" w:rsidRPr="002A784F" w:rsidRDefault="002D5D8C" w:rsidP="002D5D8C">
            <w:pPr>
              <w:spacing w:after="0"/>
            </w:pPr>
            <w:r w:rsidRPr="002A784F">
              <w:t>Russ Vires</w:t>
            </w:r>
          </w:p>
        </w:tc>
        <w:tc>
          <w:tcPr>
            <w:tcW w:w="3420" w:type="dxa"/>
          </w:tcPr>
          <w:p w14:paraId="52FDE45A" w14:textId="77777777" w:rsidR="002D5D8C" w:rsidRPr="002A784F" w:rsidRDefault="002D5D8C" w:rsidP="002D5D8C">
            <w:pPr>
              <w:spacing w:after="0"/>
            </w:pPr>
            <w:r w:rsidRPr="002A784F">
              <w:t>SMA</w:t>
            </w:r>
          </w:p>
        </w:tc>
      </w:tr>
      <w:tr w:rsidR="002D5D8C" w:rsidRPr="002A784F" w14:paraId="4E7083BD" w14:textId="77777777" w:rsidTr="002D5D8C">
        <w:tc>
          <w:tcPr>
            <w:tcW w:w="2785" w:type="dxa"/>
          </w:tcPr>
          <w:p w14:paraId="12032861" w14:textId="77777777" w:rsidR="002D5D8C" w:rsidRPr="002A784F" w:rsidRDefault="002D5D8C" w:rsidP="002D5D8C">
            <w:pPr>
              <w:spacing w:after="0"/>
            </w:pPr>
            <w:r w:rsidRPr="002A784F">
              <w:t>Prentiss Searles</w:t>
            </w:r>
          </w:p>
        </w:tc>
        <w:tc>
          <w:tcPr>
            <w:tcW w:w="3420" w:type="dxa"/>
          </w:tcPr>
          <w:p w14:paraId="1E30BA87" w14:textId="77777777" w:rsidR="002D5D8C" w:rsidRPr="002A784F" w:rsidRDefault="002D5D8C" w:rsidP="002D5D8C">
            <w:pPr>
              <w:spacing w:after="0"/>
            </w:pPr>
            <w:r w:rsidRPr="002A784F">
              <w:t>API</w:t>
            </w:r>
          </w:p>
        </w:tc>
      </w:tr>
      <w:tr w:rsidR="002D5D8C" w:rsidRPr="002A784F" w14:paraId="7A381EEA" w14:textId="77777777" w:rsidTr="002D5D8C">
        <w:tc>
          <w:tcPr>
            <w:tcW w:w="2785" w:type="dxa"/>
          </w:tcPr>
          <w:p w14:paraId="4D7ADA6D" w14:textId="77777777" w:rsidR="002D5D8C" w:rsidRPr="002A784F" w:rsidRDefault="002D5D8C" w:rsidP="002D5D8C">
            <w:pPr>
              <w:spacing w:after="0"/>
            </w:pPr>
            <w:r w:rsidRPr="002A784F">
              <w:t>Brent Price</w:t>
            </w:r>
          </w:p>
        </w:tc>
        <w:tc>
          <w:tcPr>
            <w:tcW w:w="3420" w:type="dxa"/>
          </w:tcPr>
          <w:p w14:paraId="7D1A6F98" w14:textId="77777777" w:rsidR="002D5D8C" w:rsidRPr="002A784F" w:rsidRDefault="002D5D8C" w:rsidP="002D5D8C">
            <w:pPr>
              <w:spacing w:after="0"/>
            </w:pPr>
            <w:r w:rsidRPr="002A784F">
              <w:t>Gilbarco</w:t>
            </w:r>
          </w:p>
        </w:tc>
      </w:tr>
      <w:tr w:rsidR="002D5D8C" w:rsidRPr="002A784F" w14:paraId="191A35A4" w14:textId="77777777" w:rsidTr="002D5D8C">
        <w:tc>
          <w:tcPr>
            <w:tcW w:w="2785" w:type="dxa"/>
          </w:tcPr>
          <w:p w14:paraId="5606EB38" w14:textId="77777777" w:rsidR="002D5D8C" w:rsidRPr="002A784F" w:rsidRDefault="002D5D8C" w:rsidP="002D5D8C">
            <w:pPr>
              <w:spacing w:after="0"/>
            </w:pPr>
            <w:r w:rsidRPr="002A784F">
              <w:t>Mahesh Albuquerque</w:t>
            </w:r>
          </w:p>
        </w:tc>
        <w:tc>
          <w:tcPr>
            <w:tcW w:w="3420" w:type="dxa"/>
          </w:tcPr>
          <w:p w14:paraId="627AB90E" w14:textId="77777777" w:rsidR="002D5D8C" w:rsidRPr="002A784F" w:rsidRDefault="002D5D8C" w:rsidP="002D5D8C">
            <w:pPr>
              <w:spacing w:after="0"/>
            </w:pPr>
            <w:r w:rsidRPr="002A784F">
              <w:t>Colorado Div. of Oil and Public Safety</w:t>
            </w:r>
          </w:p>
        </w:tc>
      </w:tr>
      <w:tr w:rsidR="002D5D8C" w:rsidRPr="002A784F" w14:paraId="22C58056" w14:textId="77777777" w:rsidTr="002D5D8C">
        <w:tc>
          <w:tcPr>
            <w:tcW w:w="2785" w:type="dxa"/>
          </w:tcPr>
          <w:p w14:paraId="1D88891B" w14:textId="77777777" w:rsidR="002D5D8C" w:rsidRPr="002A784F" w:rsidRDefault="002D5D8C" w:rsidP="002D5D8C">
            <w:pPr>
              <w:spacing w:after="0"/>
            </w:pPr>
            <w:r w:rsidRPr="002A784F">
              <w:t>Marc Buttler</w:t>
            </w:r>
          </w:p>
        </w:tc>
        <w:tc>
          <w:tcPr>
            <w:tcW w:w="3420" w:type="dxa"/>
          </w:tcPr>
          <w:p w14:paraId="1A0090F3" w14:textId="77777777" w:rsidR="002D5D8C" w:rsidRPr="002A784F" w:rsidRDefault="002D5D8C" w:rsidP="002D5D8C">
            <w:pPr>
              <w:spacing w:after="0"/>
            </w:pPr>
            <w:r w:rsidRPr="002A784F">
              <w:t>Emerson</w:t>
            </w:r>
          </w:p>
        </w:tc>
      </w:tr>
      <w:tr w:rsidR="002D5D8C" w:rsidRPr="002A784F" w14:paraId="75C7DAA7" w14:textId="77777777" w:rsidTr="002D5D8C">
        <w:tc>
          <w:tcPr>
            <w:tcW w:w="2785" w:type="dxa"/>
          </w:tcPr>
          <w:p w14:paraId="0DD936B7" w14:textId="77777777" w:rsidR="002D5D8C" w:rsidRPr="002A784F" w:rsidRDefault="002D5D8C" w:rsidP="002D5D8C">
            <w:pPr>
              <w:spacing w:after="0"/>
            </w:pPr>
            <w:r w:rsidRPr="002A784F">
              <w:t>Don Onwiler</w:t>
            </w:r>
          </w:p>
        </w:tc>
        <w:tc>
          <w:tcPr>
            <w:tcW w:w="3420" w:type="dxa"/>
          </w:tcPr>
          <w:p w14:paraId="6114CB4B" w14:textId="77777777" w:rsidR="002D5D8C" w:rsidRPr="002A784F" w:rsidRDefault="002D5D8C" w:rsidP="002D5D8C">
            <w:pPr>
              <w:spacing w:after="0"/>
            </w:pPr>
            <w:r w:rsidRPr="002A784F">
              <w:t>NCWM</w:t>
            </w:r>
          </w:p>
        </w:tc>
      </w:tr>
      <w:tr w:rsidR="002D5D8C" w:rsidRPr="002A784F" w14:paraId="07A99646" w14:textId="77777777" w:rsidTr="002D5D8C">
        <w:tc>
          <w:tcPr>
            <w:tcW w:w="2785" w:type="dxa"/>
          </w:tcPr>
          <w:p w14:paraId="0F1C33C7" w14:textId="77777777" w:rsidR="002D5D8C" w:rsidRPr="002A784F" w:rsidRDefault="002D5D8C" w:rsidP="002D5D8C">
            <w:pPr>
              <w:spacing w:after="0"/>
            </w:pPr>
            <w:r w:rsidRPr="002A784F">
              <w:t>Raymond Johnson</w:t>
            </w:r>
          </w:p>
        </w:tc>
        <w:tc>
          <w:tcPr>
            <w:tcW w:w="3420" w:type="dxa"/>
          </w:tcPr>
          <w:p w14:paraId="47FB1D8D" w14:textId="77777777" w:rsidR="002D5D8C" w:rsidRPr="002A784F" w:rsidRDefault="002D5D8C" w:rsidP="002D5D8C">
            <w:pPr>
              <w:spacing w:after="0"/>
            </w:pPr>
            <w:r w:rsidRPr="002A784F">
              <w:t>Fairbanks Scales</w:t>
            </w:r>
          </w:p>
        </w:tc>
      </w:tr>
      <w:tr w:rsidR="002D5D8C" w:rsidRPr="002A784F" w14:paraId="26497130" w14:textId="77777777" w:rsidTr="002D5D8C">
        <w:tc>
          <w:tcPr>
            <w:tcW w:w="2785" w:type="dxa"/>
          </w:tcPr>
          <w:p w14:paraId="0FF6AC10" w14:textId="77777777" w:rsidR="002D5D8C" w:rsidRPr="002A784F" w:rsidRDefault="002D5D8C" w:rsidP="002D5D8C">
            <w:pPr>
              <w:spacing w:after="0"/>
            </w:pPr>
            <w:r w:rsidRPr="002A784F">
              <w:t>Mark Hanes</w:t>
            </w:r>
          </w:p>
        </w:tc>
        <w:tc>
          <w:tcPr>
            <w:tcW w:w="3420" w:type="dxa"/>
          </w:tcPr>
          <w:p w14:paraId="053390DF" w14:textId="77777777" w:rsidR="002D5D8C" w:rsidRPr="002A784F" w:rsidRDefault="002D5D8C" w:rsidP="002D5D8C">
            <w:pPr>
              <w:spacing w:after="0"/>
            </w:pPr>
            <w:r w:rsidRPr="002A784F">
              <w:t>Tennessee Dept of Agriculture</w:t>
            </w:r>
          </w:p>
        </w:tc>
      </w:tr>
      <w:tr w:rsidR="002D5D8C" w:rsidRPr="002A784F" w14:paraId="57B05357" w14:textId="77777777" w:rsidTr="002D5D8C">
        <w:tc>
          <w:tcPr>
            <w:tcW w:w="2785" w:type="dxa"/>
          </w:tcPr>
          <w:p w14:paraId="6A87FE6D" w14:textId="77777777" w:rsidR="002D5D8C" w:rsidRPr="002A784F" w:rsidRDefault="002D5D8C" w:rsidP="002D5D8C">
            <w:pPr>
              <w:spacing w:after="0"/>
            </w:pPr>
            <w:r w:rsidRPr="002A784F">
              <w:t xml:space="preserve">Paul </w:t>
            </w:r>
            <w:proofErr w:type="spellStart"/>
            <w:r w:rsidRPr="002A784F">
              <w:t>Koten</w:t>
            </w:r>
            <w:proofErr w:type="spellEnd"/>
          </w:p>
        </w:tc>
        <w:tc>
          <w:tcPr>
            <w:tcW w:w="3420" w:type="dxa"/>
          </w:tcPr>
          <w:p w14:paraId="7E387A14" w14:textId="77777777" w:rsidR="002D5D8C" w:rsidRPr="002A784F" w:rsidRDefault="002D5D8C" w:rsidP="002D5D8C">
            <w:pPr>
              <w:spacing w:after="0"/>
            </w:pPr>
            <w:r w:rsidRPr="002A784F">
              <w:t>NCR</w:t>
            </w:r>
          </w:p>
        </w:tc>
      </w:tr>
      <w:tr w:rsidR="002D5D8C" w:rsidRPr="002A784F" w14:paraId="64A06803" w14:textId="77777777" w:rsidTr="002D5D8C">
        <w:tc>
          <w:tcPr>
            <w:tcW w:w="2785" w:type="dxa"/>
          </w:tcPr>
          <w:p w14:paraId="227A1709" w14:textId="77777777" w:rsidR="002D5D8C" w:rsidRPr="002A784F" w:rsidRDefault="002D5D8C" w:rsidP="002D5D8C">
            <w:pPr>
              <w:spacing w:after="0"/>
            </w:pPr>
            <w:r w:rsidRPr="002A784F">
              <w:t>David Boykin</w:t>
            </w:r>
          </w:p>
        </w:tc>
        <w:tc>
          <w:tcPr>
            <w:tcW w:w="3420" w:type="dxa"/>
          </w:tcPr>
          <w:p w14:paraId="40D2735C" w14:textId="77777777" w:rsidR="002D5D8C" w:rsidRPr="002A784F" w:rsidRDefault="002D5D8C" w:rsidP="002D5D8C">
            <w:pPr>
              <w:spacing w:after="0"/>
            </w:pPr>
            <w:r w:rsidRPr="002A784F">
              <w:t>NCR</w:t>
            </w:r>
          </w:p>
        </w:tc>
      </w:tr>
      <w:tr w:rsidR="002D5D8C" w:rsidRPr="002A784F" w14:paraId="769B40E6" w14:textId="77777777" w:rsidTr="002D5D8C">
        <w:tc>
          <w:tcPr>
            <w:tcW w:w="2785" w:type="dxa"/>
          </w:tcPr>
          <w:p w14:paraId="78C321E3" w14:textId="77777777" w:rsidR="002D5D8C" w:rsidRPr="002A784F" w:rsidRDefault="002D5D8C" w:rsidP="002D5D8C">
            <w:pPr>
              <w:spacing w:after="0"/>
            </w:pPr>
            <w:r w:rsidRPr="002A784F">
              <w:t>Rebecca Richardson</w:t>
            </w:r>
          </w:p>
        </w:tc>
        <w:tc>
          <w:tcPr>
            <w:tcW w:w="3420" w:type="dxa"/>
          </w:tcPr>
          <w:p w14:paraId="70F809C2" w14:textId="77777777" w:rsidR="002D5D8C" w:rsidRPr="002A784F" w:rsidRDefault="002D5D8C" w:rsidP="002D5D8C">
            <w:pPr>
              <w:spacing w:after="0"/>
            </w:pPr>
            <w:r w:rsidRPr="002A784F">
              <w:t>M4 Consulting</w:t>
            </w:r>
          </w:p>
        </w:tc>
      </w:tr>
      <w:tr w:rsidR="002D5D8C" w:rsidRPr="002A784F" w14:paraId="73C9EE1E" w14:textId="77777777" w:rsidTr="002D5D8C">
        <w:tc>
          <w:tcPr>
            <w:tcW w:w="2785" w:type="dxa"/>
          </w:tcPr>
          <w:p w14:paraId="3D15A746" w14:textId="77777777" w:rsidR="002D5D8C" w:rsidRPr="002A784F" w:rsidRDefault="002D5D8C" w:rsidP="002D5D8C">
            <w:pPr>
              <w:spacing w:after="0"/>
            </w:pPr>
            <w:r w:rsidRPr="002A784F">
              <w:t>Steven Kirby</w:t>
            </w:r>
          </w:p>
        </w:tc>
        <w:tc>
          <w:tcPr>
            <w:tcW w:w="3420" w:type="dxa"/>
          </w:tcPr>
          <w:p w14:paraId="02BEFBAE" w14:textId="77777777" w:rsidR="002D5D8C" w:rsidRPr="002A784F" w:rsidRDefault="002D5D8C" w:rsidP="002D5D8C">
            <w:pPr>
              <w:spacing w:after="0"/>
            </w:pPr>
            <w:r w:rsidRPr="002A784F">
              <w:t>GM</w:t>
            </w:r>
          </w:p>
        </w:tc>
      </w:tr>
      <w:tr w:rsidR="002D5D8C" w:rsidRPr="002A784F" w14:paraId="57775BDB" w14:textId="77777777" w:rsidTr="002D5D8C">
        <w:tc>
          <w:tcPr>
            <w:tcW w:w="2785" w:type="dxa"/>
          </w:tcPr>
          <w:p w14:paraId="24C0DFAD" w14:textId="77777777" w:rsidR="002D5D8C" w:rsidRPr="002A784F" w:rsidRDefault="002D5D8C" w:rsidP="002D5D8C">
            <w:pPr>
              <w:spacing w:after="0"/>
            </w:pPr>
            <w:r w:rsidRPr="002A784F">
              <w:t>Luke Hazel</w:t>
            </w:r>
          </w:p>
        </w:tc>
        <w:tc>
          <w:tcPr>
            <w:tcW w:w="3420" w:type="dxa"/>
          </w:tcPr>
          <w:p w14:paraId="1651B41C" w14:textId="77777777" w:rsidR="002D5D8C" w:rsidRPr="002A784F" w:rsidRDefault="002D5D8C" w:rsidP="002D5D8C">
            <w:pPr>
              <w:spacing w:after="0"/>
            </w:pPr>
            <w:r w:rsidRPr="002A784F">
              <w:t>Cascade Corp</w:t>
            </w:r>
          </w:p>
        </w:tc>
      </w:tr>
      <w:tr w:rsidR="002D5D8C" w:rsidRPr="002A784F" w14:paraId="5A4D7D1D" w14:textId="77777777" w:rsidTr="002D5D8C">
        <w:tc>
          <w:tcPr>
            <w:tcW w:w="2785" w:type="dxa"/>
          </w:tcPr>
          <w:p w14:paraId="190BB78E" w14:textId="77777777" w:rsidR="002D5D8C" w:rsidRPr="002A784F" w:rsidRDefault="002D5D8C" w:rsidP="002D5D8C">
            <w:pPr>
              <w:spacing w:after="0"/>
            </w:pPr>
            <w:r w:rsidRPr="002A784F">
              <w:t>Isabelle Tremblay</w:t>
            </w:r>
          </w:p>
        </w:tc>
        <w:tc>
          <w:tcPr>
            <w:tcW w:w="3420" w:type="dxa"/>
          </w:tcPr>
          <w:p w14:paraId="718D71A3" w14:textId="77777777" w:rsidR="002D5D8C" w:rsidRPr="002A784F" w:rsidRDefault="002D5D8C" w:rsidP="002D5D8C">
            <w:pPr>
              <w:spacing w:after="0"/>
            </w:pPr>
            <w:r w:rsidRPr="002A784F">
              <w:t>Measurement Canada</w:t>
            </w:r>
          </w:p>
        </w:tc>
      </w:tr>
      <w:tr w:rsidR="002D5D8C" w:rsidRPr="002A784F" w14:paraId="7086E8E1" w14:textId="77777777" w:rsidTr="002D5D8C">
        <w:tc>
          <w:tcPr>
            <w:tcW w:w="2785" w:type="dxa"/>
          </w:tcPr>
          <w:p w14:paraId="69C5A7F6" w14:textId="77777777" w:rsidR="002D5D8C" w:rsidRPr="002A784F" w:rsidRDefault="002D5D8C" w:rsidP="002D5D8C">
            <w:pPr>
              <w:spacing w:after="0"/>
            </w:pPr>
            <w:r w:rsidRPr="002A784F">
              <w:t>Erica Garnier</w:t>
            </w:r>
          </w:p>
        </w:tc>
        <w:tc>
          <w:tcPr>
            <w:tcW w:w="3420" w:type="dxa"/>
          </w:tcPr>
          <w:p w14:paraId="5EC96DD2" w14:textId="77777777" w:rsidR="002D5D8C" w:rsidRPr="002A784F" w:rsidRDefault="002D5D8C" w:rsidP="002D5D8C">
            <w:pPr>
              <w:spacing w:after="0"/>
            </w:pPr>
            <w:r w:rsidRPr="002A784F">
              <w:t>Measurement Canada</w:t>
            </w:r>
          </w:p>
        </w:tc>
      </w:tr>
      <w:tr w:rsidR="002D5D8C" w:rsidRPr="002A784F" w14:paraId="65C33529" w14:textId="77777777" w:rsidTr="002D5D8C">
        <w:tc>
          <w:tcPr>
            <w:tcW w:w="2785" w:type="dxa"/>
          </w:tcPr>
          <w:p w14:paraId="02A0E68B" w14:textId="77777777" w:rsidR="002D5D8C" w:rsidRPr="002A784F" w:rsidRDefault="002D5D8C" w:rsidP="002D5D8C">
            <w:pPr>
              <w:spacing w:after="0"/>
            </w:pPr>
            <w:r w:rsidRPr="002A784F">
              <w:t>Rowan Hemsing</w:t>
            </w:r>
          </w:p>
        </w:tc>
        <w:tc>
          <w:tcPr>
            <w:tcW w:w="3420" w:type="dxa"/>
          </w:tcPr>
          <w:p w14:paraId="71B91E10" w14:textId="77777777" w:rsidR="002D5D8C" w:rsidRPr="002A784F" w:rsidRDefault="002D5D8C" w:rsidP="002D5D8C">
            <w:pPr>
              <w:spacing w:after="0"/>
            </w:pPr>
            <w:r w:rsidRPr="002A784F">
              <w:t>Measurement Canada</w:t>
            </w:r>
          </w:p>
        </w:tc>
      </w:tr>
      <w:tr w:rsidR="002D5D8C" w:rsidRPr="002A784F" w14:paraId="7C78B028" w14:textId="77777777" w:rsidTr="002D5D8C">
        <w:tc>
          <w:tcPr>
            <w:tcW w:w="2785" w:type="dxa"/>
          </w:tcPr>
          <w:p w14:paraId="0CDB65A7" w14:textId="77777777" w:rsidR="002D5D8C" w:rsidRPr="002A784F" w:rsidRDefault="002D5D8C" w:rsidP="002D5D8C">
            <w:pPr>
              <w:spacing w:after="0"/>
            </w:pPr>
            <w:r w:rsidRPr="002A784F">
              <w:t>Lei Gu</w:t>
            </w:r>
          </w:p>
        </w:tc>
        <w:tc>
          <w:tcPr>
            <w:tcW w:w="3420" w:type="dxa"/>
          </w:tcPr>
          <w:p w14:paraId="57D75F87" w14:textId="77777777" w:rsidR="002D5D8C" w:rsidRPr="002A784F" w:rsidRDefault="002D5D8C" w:rsidP="002D5D8C">
            <w:pPr>
              <w:spacing w:after="0"/>
            </w:pPr>
            <w:r w:rsidRPr="002A784F">
              <w:t>Measurement Canada</w:t>
            </w:r>
          </w:p>
        </w:tc>
      </w:tr>
      <w:tr w:rsidR="002D5D8C" w:rsidRPr="002A784F" w14:paraId="6F120473" w14:textId="77777777" w:rsidTr="002D5D8C">
        <w:tc>
          <w:tcPr>
            <w:tcW w:w="2785" w:type="dxa"/>
          </w:tcPr>
          <w:p w14:paraId="3D0AE0DF" w14:textId="77777777" w:rsidR="002D5D8C" w:rsidRPr="002A784F" w:rsidRDefault="002D5D8C" w:rsidP="002D5D8C">
            <w:pPr>
              <w:spacing w:after="0"/>
            </w:pPr>
            <w:r w:rsidRPr="002A784F">
              <w:t>Bruce Swiecicki</w:t>
            </w:r>
          </w:p>
        </w:tc>
        <w:tc>
          <w:tcPr>
            <w:tcW w:w="3420" w:type="dxa"/>
          </w:tcPr>
          <w:p w14:paraId="6561AC0B" w14:textId="77777777" w:rsidR="002D5D8C" w:rsidRPr="002A784F" w:rsidRDefault="002D5D8C" w:rsidP="002D5D8C">
            <w:pPr>
              <w:spacing w:after="0"/>
            </w:pPr>
            <w:r w:rsidRPr="002A784F">
              <w:t>NPGA</w:t>
            </w:r>
          </w:p>
        </w:tc>
      </w:tr>
      <w:tr w:rsidR="002D5D8C" w:rsidRPr="002A784F" w14:paraId="22F33DF9" w14:textId="77777777" w:rsidTr="002D5D8C">
        <w:tc>
          <w:tcPr>
            <w:tcW w:w="2785" w:type="dxa"/>
          </w:tcPr>
          <w:p w14:paraId="2141A38B" w14:textId="77777777" w:rsidR="002D5D8C" w:rsidRPr="002A784F" w:rsidRDefault="002D5D8C" w:rsidP="002D5D8C">
            <w:pPr>
              <w:spacing w:after="0"/>
            </w:pPr>
            <w:r w:rsidRPr="002A784F">
              <w:t>Treyton Drake</w:t>
            </w:r>
          </w:p>
        </w:tc>
        <w:tc>
          <w:tcPr>
            <w:tcW w:w="3420" w:type="dxa"/>
          </w:tcPr>
          <w:p w14:paraId="6E2BD765" w14:textId="77777777" w:rsidR="002D5D8C" w:rsidRPr="002A784F" w:rsidRDefault="002D5D8C" w:rsidP="002D5D8C">
            <w:pPr>
              <w:spacing w:after="0"/>
            </w:pPr>
            <w:r w:rsidRPr="002A784F">
              <w:t>IDEX Corp</w:t>
            </w:r>
          </w:p>
        </w:tc>
      </w:tr>
    </w:tbl>
    <w:p w14:paraId="58BE81A5" w14:textId="34F5DD5D" w:rsidR="00F44A17" w:rsidRPr="002A784F" w:rsidRDefault="00F44A17" w:rsidP="00950543">
      <w:pPr>
        <w:pStyle w:val="ListParagraph"/>
      </w:pPr>
      <w:r w:rsidRPr="002A784F">
        <w:br w:type="page"/>
      </w:r>
    </w:p>
    <w:sectPr w:rsidR="00F44A17" w:rsidRPr="002A784F" w:rsidSect="00E43EF1">
      <w:headerReference w:type="even" r:id="rId57"/>
      <w:headerReference w:type="default" r:id="rId58"/>
      <w:footerReference w:type="even" r:id="rId59"/>
      <w:footerReference w:type="default" r:id="rId60"/>
      <w:pgSz w:w="12240" w:h="15840"/>
      <w:pgMar w:top="1440" w:right="1440" w:bottom="1440" w:left="1440" w:header="720" w:footer="36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E493" w14:textId="77777777" w:rsidR="00E42B8A" w:rsidRDefault="00E42B8A" w:rsidP="0082263A">
      <w:r>
        <w:separator/>
      </w:r>
    </w:p>
    <w:p w14:paraId="473E983E" w14:textId="77777777" w:rsidR="00E42B8A" w:rsidRDefault="00E42B8A"/>
  </w:endnote>
  <w:endnote w:type="continuationSeparator" w:id="0">
    <w:p w14:paraId="4CAF8CDE" w14:textId="77777777" w:rsidR="00E42B8A" w:rsidRDefault="00E42B8A" w:rsidP="0082263A">
      <w:r>
        <w:continuationSeparator/>
      </w:r>
    </w:p>
    <w:p w14:paraId="05BBF758" w14:textId="77777777" w:rsidR="00E42B8A" w:rsidRDefault="00E42B8A"/>
  </w:endnote>
  <w:endnote w:type="continuationNotice" w:id="1">
    <w:p w14:paraId="5B10229C" w14:textId="77777777" w:rsidR="00E42B8A" w:rsidRDefault="00E42B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FC86" w14:textId="77777777" w:rsidR="00661FC0" w:rsidRDefault="00661FC0" w:rsidP="00C77973">
    <w:pPr>
      <w:pStyle w:val="Footer1"/>
      <w:rPr>
        <w:noProof/>
      </w:rPr>
    </w:pPr>
    <w:r>
      <w:t xml:space="preserve">BOD -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AA31" w14:textId="77777777" w:rsidR="00661FC0" w:rsidRDefault="00661FC0" w:rsidP="00C77973">
    <w:pPr>
      <w:pStyle w:val="Footer1"/>
      <w:rPr>
        <w:noProof/>
      </w:rPr>
    </w:pPr>
    <w:r>
      <w:t xml:space="preserve">BOD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977E" w14:textId="77777777" w:rsidR="00661FC0" w:rsidRPr="003B5724" w:rsidRDefault="00661FC0" w:rsidP="003B5724">
    <w:pPr>
      <w:pStyle w:val="Footer1"/>
    </w:pPr>
    <w:r>
      <w:t>BOD - A</w:t>
    </w:r>
    <w:r>
      <w:fldChar w:fldCharType="begin"/>
    </w:r>
    <w:r>
      <w:instrText xml:space="preserve"> PAGE   \* MERGEFORMAT </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47C9" w14:textId="77777777" w:rsidR="00661FC0" w:rsidRDefault="00661FC0" w:rsidP="003B5724">
    <w:pPr>
      <w:pStyle w:val="Footer1"/>
    </w:pPr>
    <w:bookmarkStart w:id="168" w:name="AppendixA"/>
    <w:r>
      <w:t>BOD - A</w:t>
    </w:r>
    <w:r>
      <w:fldChar w:fldCharType="begin"/>
    </w:r>
    <w:r>
      <w:instrText xml:space="preserve"> PAGE   \* MERGEFORMAT </w:instrText>
    </w:r>
    <w:r>
      <w:fldChar w:fldCharType="separate"/>
    </w:r>
    <w:r>
      <w:rPr>
        <w:noProof/>
      </w:rPr>
      <w:t>1</w:t>
    </w:r>
    <w:r>
      <w:rPr>
        <w:noProof/>
      </w:rPr>
      <w:fldChar w:fldCharType="end"/>
    </w:r>
    <w:bookmarkEnd w:id="16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D337" w14:textId="77777777" w:rsidR="00661FC0" w:rsidRDefault="00661F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194E" w14:textId="292DD056" w:rsidR="00661FC0" w:rsidRPr="000C1995" w:rsidRDefault="00661FC0" w:rsidP="000C1995">
    <w:pPr>
      <w:kinsoku w:val="0"/>
      <w:overflowPunct w:val="0"/>
      <w:jc w:val="center"/>
      <w:textAlignment w:val="baseline"/>
      <w:rPr>
        <w:sz w:val="16"/>
        <w:szCs w:val="16"/>
      </w:rPr>
    </w:pPr>
    <w:r>
      <w:t xml:space="preserve">BOD - </w:t>
    </w:r>
    <w:r w:rsidR="00F44A17">
      <w:t>B</w:t>
    </w:r>
    <w:r>
      <w:fldChar w:fldCharType="begin"/>
    </w:r>
    <w:r>
      <w:instrText xml:space="preserve"> PAGE   \* MERGEFORMAT </w:instrText>
    </w:r>
    <w:r>
      <w:fldChar w:fldCharType="separate"/>
    </w:r>
    <w: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35A" w14:textId="0086C7EB" w:rsidR="00661FC0" w:rsidRPr="00F76CF4" w:rsidRDefault="00661FC0" w:rsidP="000C1995">
    <w:pPr>
      <w:pStyle w:val="Footer1"/>
      <w:rPr>
        <w:lang w:val="en-US"/>
      </w:rPr>
    </w:pPr>
    <w:r>
      <w:t>BOD -</w:t>
    </w:r>
    <w:r w:rsidR="00F76CF4">
      <w:rPr>
        <w:lang w:val="en-US"/>
      </w:rPr>
      <w:t xml:space="preserve"> </w:t>
    </w:r>
    <w:r w:rsidR="00F44A17">
      <w:rPr>
        <w:lang w:val="en-US"/>
      </w:rPr>
      <w:t>B</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C3D5" w14:textId="77777777" w:rsidR="00E42B8A" w:rsidRDefault="00E42B8A" w:rsidP="0082263A">
      <w:r>
        <w:separator/>
      </w:r>
    </w:p>
    <w:p w14:paraId="71307BC5" w14:textId="77777777" w:rsidR="00E42B8A" w:rsidRDefault="00E42B8A"/>
  </w:footnote>
  <w:footnote w:type="continuationSeparator" w:id="0">
    <w:p w14:paraId="39037243" w14:textId="77777777" w:rsidR="00E42B8A" w:rsidRDefault="00E42B8A" w:rsidP="0082263A">
      <w:r>
        <w:continuationSeparator/>
      </w:r>
    </w:p>
    <w:p w14:paraId="544340D7" w14:textId="77777777" w:rsidR="00E42B8A" w:rsidRDefault="00E42B8A"/>
  </w:footnote>
  <w:footnote w:type="continuationNotice" w:id="1">
    <w:p w14:paraId="3CC14474" w14:textId="77777777" w:rsidR="00E42B8A" w:rsidRDefault="00E42B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5013" w14:textId="76DF5D10" w:rsidR="00661FC0" w:rsidRPr="003E427A" w:rsidRDefault="00661FC0" w:rsidP="00C77973">
    <w:pPr>
      <w:pStyle w:val="Header"/>
      <w:tabs>
        <w:tab w:val="clear" w:pos="4680"/>
      </w:tabs>
      <w:spacing w:after="0"/>
      <w:jc w:val="left"/>
      <w:rPr>
        <w:lang w:val="en-US"/>
      </w:rPr>
    </w:pPr>
    <w:r>
      <w:t xml:space="preserve">BOD </w:t>
    </w:r>
    <w:r w:rsidR="007F0D3C">
      <w:rPr>
        <w:lang w:val="en-US"/>
      </w:rPr>
      <w:t>2022</w:t>
    </w:r>
    <w:r>
      <w:rPr>
        <w:lang w:val="en-US"/>
      </w:rPr>
      <w:t xml:space="preserve"> Interim Meeting </w:t>
    </w:r>
    <w:r w:rsidR="007F0D3C">
      <w:rPr>
        <w:lang w:val="en-US"/>
      </w:rPr>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70F" w14:textId="20A99CF4" w:rsidR="00661FC0" w:rsidRPr="003079C9" w:rsidRDefault="00661FC0" w:rsidP="00C77973">
    <w:pPr>
      <w:pStyle w:val="Header"/>
      <w:tabs>
        <w:tab w:val="clear" w:pos="4680"/>
      </w:tabs>
      <w:spacing w:after="0"/>
      <w:jc w:val="right"/>
      <w:rPr>
        <w:lang w:val="en-US"/>
      </w:rPr>
    </w:pPr>
    <w:r>
      <w:t xml:space="preserve">BOD </w:t>
    </w:r>
    <w:r w:rsidR="007F0D3C">
      <w:rPr>
        <w:lang w:val="en-US"/>
      </w:rPr>
      <w:t>202</w:t>
    </w:r>
    <w:r w:rsidR="00C44095">
      <w:rPr>
        <w:lang w:val="en-US"/>
      </w:rPr>
      <w:t>3</w:t>
    </w:r>
    <w:r>
      <w:rPr>
        <w:lang w:val="en-US"/>
      </w:rPr>
      <w:t xml:space="preserve"> Interim Meeting </w:t>
    </w:r>
    <w:r w:rsidR="007F0D3C">
      <w:rPr>
        <w:lang w:val="en-US"/>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DDEB" w14:textId="61D7ED27" w:rsidR="00661FC0" w:rsidRDefault="00661FC0" w:rsidP="00065988">
    <w:pPr>
      <w:pStyle w:val="Header"/>
      <w:tabs>
        <w:tab w:val="clear" w:pos="4680"/>
      </w:tabs>
      <w:spacing w:after="0"/>
      <w:jc w:val="left"/>
    </w:pPr>
    <w:r>
      <w:t xml:space="preserve">BOD </w:t>
    </w:r>
    <w:r w:rsidR="00073C13">
      <w:rPr>
        <w:lang w:val="en-US"/>
      </w:rPr>
      <w:t>2022</w:t>
    </w:r>
    <w:r>
      <w:rPr>
        <w:lang w:val="en-US"/>
      </w:rPr>
      <w:t xml:space="preserve"> Interim Meeting </w:t>
    </w:r>
    <w:r w:rsidR="00073C13">
      <w:rPr>
        <w:lang w:val="en-US"/>
      </w:rPr>
      <w:t>Agenda</w:t>
    </w:r>
  </w:p>
  <w:p w14:paraId="58E8483D" w14:textId="45BAADA8" w:rsidR="00661FC0" w:rsidRPr="00AB495B" w:rsidRDefault="00661FC0" w:rsidP="00C77973">
    <w:pPr>
      <w:pStyle w:val="Header"/>
      <w:tabs>
        <w:tab w:val="clear" w:pos="4680"/>
      </w:tabs>
      <w:spacing w:after="0"/>
      <w:jc w:val="left"/>
      <w:rPr>
        <w:spacing w:val="-1"/>
      </w:rPr>
    </w:pPr>
    <w:r>
      <w:rPr>
        <w:spacing w:val="-1"/>
      </w:rPr>
      <w:t>Appendix A – Report on the Activities of OIML and Regional Legal Metrology Organizations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5E1" w14:textId="101F9747" w:rsidR="00661FC0" w:rsidRPr="001F544D" w:rsidRDefault="00661FC0" w:rsidP="00065988">
    <w:pPr>
      <w:pStyle w:val="Header"/>
      <w:tabs>
        <w:tab w:val="clear" w:pos="4680"/>
      </w:tabs>
      <w:spacing w:after="0"/>
      <w:jc w:val="right"/>
      <w:rPr>
        <w:lang w:val="en-US"/>
      </w:rPr>
    </w:pPr>
    <w:r>
      <w:t xml:space="preserve">BOD </w:t>
    </w:r>
    <w:r w:rsidR="00073C13">
      <w:rPr>
        <w:lang w:val="en-US"/>
      </w:rPr>
      <w:t>2022</w:t>
    </w:r>
    <w:r>
      <w:rPr>
        <w:lang w:val="en-US"/>
      </w:rPr>
      <w:t xml:space="preserve"> Interim Meeting </w:t>
    </w:r>
    <w:r w:rsidR="00073C13">
      <w:rPr>
        <w:lang w:val="en-US"/>
      </w:rPr>
      <w:t>Agenda</w:t>
    </w:r>
  </w:p>
  <w:p w14:paraId="3834881F" w14:textId="77777777" w:rsidR="00661FC0" w:rsidRDefault="00661FC0" w:rsidP="00C77973">
    <w:pPr>
      <w:pStyle w:val="Header"/>
      <w:jc w:val="right"/>
    </w:pPr>
    <w:r>
      <w:rPr>
        <w:spacing w:val="-1"/>
      </w:rPr>
      <w:t>Appendix A – Report on the Activities of OIML and Regional Legal Metrology Organizations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F7D" w14:textId="77777777" w:rsidR="00661FC0" w:rsidRDefault="00661F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81C" w14:textId="035000C2" w:rsidR="00661FC0" w:rsidRPr="001F544D" w:rsidRDefault="00661FC0" w:rsidP="003444B3">
    <w:pPr>
      <w:pStyle w:val="Header"/>
      <w:tabs>
        <w:tab w:val="clear" w:pos="4680"/>
      </w:tabs>
      <w:spacing w:after="0"/>
      <w:jc w:val="left"/>
      <w:rPr>
        <w:lang w:val="en-US"/>
      </w:rPr>
    </w:pPr>
    <w:r>
      <w:t xml:space="preserve">BOD </w:t>
    </w:r>
    <w:r w:rsidR="0014784A">
      <w:rPr>
        <w:lang w:val="en-US"/>
      </w:rPr>
      <w:t>2022</w:t>
    </w:r>
    <w:r>
      <w:rPr>
        <w:lang w:val="en-US"/>
      </w:rPr>
      <w:t xml:space="preserve"> Interim Meeting </w:t>
    </w:r>
    <w:r w:rsidR="0014784A">
      <w:rPr>
        <w:lang w:val="en-US"/>
      </w:rPr>
      <w:t>Agenda</w:t>
    </w:r>
  </w:p>
  <w:p w14:paraId="616C20BA" w14:textId="26F7C1C0" w:rsidR="00661FC0" w:rsidRPr="001225C7" w:rsidRDefault="00661FC0" w:rsidP="001225C7">
    <w:pPr>
      <w:pStyle w:val="Header"/>
      <w:tabs>
        <w:tab w:val="clear" w:pos="4680"/>
      </w:tabs>
      <w:jc w:val="left"/>
      <w:rPr>
        <w:lang w:val="en-US"/>
      </w:rPr>
    </w:pPr>
    <w:r>
      <w:t xml:space="preserve">Appendix </w:t>
    </w:r>
    <w:r w:rsidR="00F44A17">
      <w:rPr>
        <w:lang w:val="en-US"/>
      </w:rPr>
      <w:t>B</w:t>
    </w:r>
    <w:r>
      <w:t xml:space="preserve"> – </w:t>
    </w:r>
    <w:r w:rsidR="00F44A17">
      <w:rPr>
        <w:lang w:val="en-US"/>
      </w:rPr>
      <w:t>AMC Draft Minutes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571" w14:textId="531E4B72" w:rsidR="00661FC0" w:rsidRPr="001F544D" w:rsidRDefault="00661FC0" w:rsidP="008D6B90">
    <w:pPr>
      <w:pStyle w:val="Header"/>
      <w:tabs>
        <w:tab w:val="clear" w:pos="4680"/>
      </w:tabs>
      <w:spacing w:after="0"/>
      <w:jc w:val="left"/>
      <w:rPr>
        <w:lang w:val="en-US"/>
      </w:rPr>
    </w:pPr>
    <w:r>
      <w:t xml:space="preserve">BOD </w:t>
    </w:r>
    <w:r w:rsidR="00073C13">
      <w:rPr>
        <w:lang w:val="en-US"/>
      </w:rPr>
      <w:t>2022</w:t>
    </w:r>
    <w:r>
      <w:rPr>
        <w:lang w:val="en-US"/>
      </w:rPr>
      <w:t xml:space="preserve"> Interim Meeting </w:t>
    </w:r>
    <w:r w:rsidR="00073C13">
      <w:rPr>
        <w:lang w:val="en-US"/>
      </w:rPr>
      <w:t>Agenda</w:t>
    </w:r>
  </w:p>
  <w:p w14:paraId="51C4C1E0" w14:textId="5D00735E" w:rsidR="00661FC0" w:rsidRPr="001225C7" w:rsidRDefault="00F44A17" w:rsidP="008D6B90">
    <w:pPr>
      <w:pStyle w:val="Header"/>
      <w:tabs>
        <w:tab w:val="clear" w:pos="4680"/>
      </w:tabs>
      <w:jc w:val="left"/>
      <w:rPr>
        <w:lang w:val="en-US"/>
      </w:rPr>
    </w:pPr>
    <w:r>
      <w:t xml:space="preserve">Appendix </w:t>
    </w:r>
    <w:r>
      <w:rPr>
        <w:lang w:val="en-US"/>
      </w:rPr>
      <w:t>B</w:t>
    </w:r>
    <w:r>
      <w:t xml:space="preserve"> – </w:t>
    </w:r>
    <w:r>
      <w:rPr>
        <w:lang w:val="en-US"/>
      </w:rPr>
      <w:t>AMC 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786"/>
    <w:multiLevelType w:val="hybridMultilevel"/>
    <w:tmpl w:val="7924CB96"/>
    <w:lvl w:ilvl="0" w:tplc="81787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1F2"/>
    <w:multiLevelType w:val="hybridMultilevel"/>
    <w:tmpl w:val="32A080DA"/>
    <w:lvl w:ilvl="0" w:tplc="9DE4B130">
      <w:start w:val="1"/>
      <w:numFmt w:val="upperRoman"/>
      <w:lvlText w:val="%1."/>
      <w:lvlJc w:val="left"/>
      <w:pPr>
        <w:ind w:left="900" w:hanging="488"/>
        <w:jc w:val="right"/>
      </w:pPr>
      <w:rPr>
        <w:rFonts w:ascii="Times New Roman" w:eastAsia="Times New Roman" w:hAnsi="Times New Roman" w:cs="Times New Roman" w:hint="default"/>
        <w:b/>
        <w:bCs/>
        <w:spacing w:val="-1"/>
        <w:w w:val="99"/>
        <w:sz w:val="20"/>
        <w:szCs w:val="20"/>
        <w:lang w:val="en-US" w:eastAsia="en-US" w:bidi="en-US"/>
      </w:rPr>
    </w:lvl>
    <w:lvl w:ilvl="1" w:tplc="F3128814">
      <w:start w:val="1"/>
      <w:numFmt w:val="lowerLetter"/>
      <w:lvlText w:val="%2)"/>
      <w:lvlJc w:val="left"/>
      <w:pPr>
        <w:ind w:left="719" w:hanging="360"/>
      </w:pPr>
      <w:rPr>
        <w:rFonts w:ascii="Times New Roman" w:eastAsia="Times New Roman" w:hAnsi="Times New Roman" w:cs="Times New Roman" w:hint="default"/>
        <w:b/>
        <w:bCs/>
        <w:spacing w:val="0"/>
        <w:w w:val="99"/>
        <w:sz w:val="20"/>
        <w:szCs w:val="20"/>
        <w:lang w:val="en-US" w:eastAsia="en-US" w:bidi="en-US"/>
      </w:rPr>
    </w:lvl>
    <w:lvl w:ilvl="2" w:tplc="F4309CC2">
      <w:numFmt w:val="bullet"/>
      <w:lvlText w:val="•"/>
      <w:lvlJc w:val="left"/>
      <w:pPr>
        <w:ind w:left="1891" w:hanging="360"/>
      </w:pPr>
      <w:rPr>
        <w:rFonts w:hint="default"/>
        <w:lang w:val="en-US" w:eastAsia="en-US" w:bidi="en-US"/>
      </w:rPr>
    </w:lvl>
    <w:lvl w:ilvl="3" w:tplc="5CEA06C2">
      <w:numFmt w:val="bullet"/>
      <w:lvlText w:val="•"/>
      <w:lvlJc w:val="left"/>
      <w:pPr>
        <w:ind w:left="2882" w:hanging="360"/>
      </w:pPr>
      <w:rPr>
        <w:rFonts w:hint="default"/>
        <w:lang w:val="en-US" w:eastAsia="en-US" w:bidi="en-US"/>
      </w:rPr>
    </w:lvl>
    <w:lvl w:ilvl="4" w:tplc="A1D0544C">
      <w:numFmt w:val="bullet"/>
      <w:lvlText w:val="•"/>
      <w:lvlJc w:val="left"/>
      <w:pPr>
        <w:ind w:left="3873" w:hanging="360"/>
      </w:pPr>
      <w:rPr>
        <w:rFonts w:hint="default"/>
        <w:lang w:val="en-US" w:eastAsia="en-US" w:bidi="en-US"/>
      </w:rPr>
    </w:lvl>
    <w:lvl w:ilvl="5" w:tplc="488E02B6">
      <w:numFmt w:val="bullet"/>
      <w:lvlText w:val="•"/>
      <w:lvlJc w:val="left"/>
      <w:pPr>
        <w:ind w:left="4864" w:hanging="360"/>
      </w:pPr>
      <w:rPr>
        <w:rFonts w:hint="default"/>
        <w:lang w:val="en-US" w:eastAsia="en-US" w:bidi="en-US"/>
      </w:rPr>
    </w:lvl>
    <w:lvl w:ilvl="6" w:tplc="42A4EC80">
      <w:numFmt w:val="bullet"/>
      <w:lvlText w:val="•"/>
      <w:lvlJc w:val="left"/>
      <w:pPr>
        <w:ind w:left="5855" w:hanging="360"/>
      </w:pPr>
      <w:rPr>
        <w:rFonts w:hint="default"/>
        <w:lang w:val="en-US" w:eastAsia="en-US" w:bidi="en-US"/>
      </w:rPr>
    </w:lvl>
    <w:lvl w:ilvl="7" w:tplc="75E8B7DA">
      <w:numFmt w:val="bullet"/>
      <w:lvlText w:val="•"/>
      <w:lvlJc w:val="left"/>
      <w:pPr>
        <w:ind w:left="6846" w:hanging="360"/>
      </w:pPr>
      <w:rPr>
        <w:rFonts w:hint="default"/>
        <w:lang w:val="en-US" w:eastAsia="en-US" w:bidi="en-US"/>
      </w:rPr>
    </w:lvl>
    <w:lvl w:ilvl="8" w:tplc="A31284AC">
      <w:numFmt w:val="bullet"/>
      <w:lvlText w:val="•"/>
      <w:lvlJc w:val="left"/>
      <w:pPr>
        <w:ind w:left="7837" w:hanging="360"/>
      </w:pPr>
      <w:rPr>
        <w:rFonts w:hint="default"/>
        <w:lang w:val="en-US" w:eastAsia="en-US" w:bidi="en-US"/>
      </w:rPr>
    </w:lvl>
  </w:abstractNum>
  <w:abstractNum w:abstractNumId="2" w15:restartNumberingAfterBreak="0">
    <w:nsid w:val="0E6A31EF"/>
    <w:multiLevelType w:val="hybridMultilevel"/>
    <w:tmpl w:val="5672CF9C"/>
    <w:lvl w:ilvl="0" w:tplc="1952B6E6">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0F1E2AC4"/>
    <w:multiLevelType w:val="multilevel"/>
    <w:tmpl w:val="7A64D48A"/>
    <w:lvl w:ilvl="0">
      <w:start w:val="9"/>
      <w:numFmt w:val="upperRoman"/>
      <w:pStyle w:val="article"/>
      <w:suff w:val="nothing"/>
      <w:lvlText w:val="Article %1 - "/>
      <w:lvlJc w:val="left"/>
      <w:pPr>
        <w:ind w:left="360" w:firstLine="0"/>
      </w:pPr>
      <w:rPr>
        <w:rFonts w:hint="default"/>
      </w:rPr>
    </w:lvl>
    <w:lvl w:ilvl="1">
      <w:start w:val="5"/>
      <w:numFmt w:val="decimal"/>
      <w:pStyle w:val="section"/>
      <w:suff w:val="nothing"/>
      <w:lvlText w:val="Section %2 - "/>
      <w:lvlJc w:val="left"/>
      <w:pPr>
        <w:ind w:left="144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F20B68"/>
    <w:multiLevelType w:val="hybridMultilevel"/>
    <w:tmpl w:val="3AA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6934"/>
    <w:multiLevelType w:val="hybridMultilevel"/>
    <w:tmpl w:val="7750B966"/>
    <w:lvl w:ilvl="0" w:tplc="3354AD26">
      <w:numFmt w:val="bullet"/>
      <w:lvlText w:val=""/>
      <w:lvlJc w:val="left"/>
      <w:pPr>
        <w:ind w:left="1079" w:hanging="360"/>
      </w:pPr>
      <w:rPr>
        <w:rFonts w:ascii="Symbol" w:eastAsia="Symbol" w:hAnsi="Symbol" w:cs="Symbol" w:hint="default"/>
        <w:w w:val="99"/>
        <w:sz w:val="20"/>
        <w:szCs w:val="20"/>
        <w:lang w:val="en-US" w:eastAsia="en-US" w:bidi="en-US"/>
      </w:rPr>
    </w:lvl>
    <w:lvl w:ilvl="1" w:tplc="1EA6509E">
      <w:numFmt w:val="bullet"/>
      <w:lvlText w:val="•"/>
      <w:lvlJc w:val="left"/>
      <w:pPr>
        <w:ind w:left="1954" w:hanging="360"/>
      </w:pPr>
      <w:rPr>
        <w:rFonts w:hint="default"/>
        <w:lang w:val="en-US" w:eastAsia="en-US" w:bidi="en-US"/>
      </w:rPr>
    </w:lvl>
    <w:lvl w:ilvl="2" w:tplc="2380310C">
      <w:numFmt w:val="bullet"/>
      <w:lvlText w:val="•"/>
      <w:lvlJc w:val="left"/>
      <w:pPr>
        <w:ind w:left="2828" w:hanging="360"/>
      </w:pPr>
      <w:rPr>
        <w:rFonts w:hint="default"/>
        <w:lang w:val="en-US" w:eastAsia="en-US" w:bidi="en-US"/>
      </w:rPr>
    </w:lvl>
    <w:lvl w:ilvl="3" w:tplc="F50EE2B4">
      <w:numFmt w:val="bullet"/>
      <w:lvlText w:val="•"/>
      <w:lvlJc w:val="left"/>
      <w:pPr>
        <w:ind w:left="3702" w:hanging="360"/>
      </w:pPr>
      <w:rPr>
        <w:rFonts w:hint="default"/>
        <w:lang w:val="en-US" w:eastAsia="en-US" w:bidi="en-US"/>
      </w:rPr>
    </w:lvl>
    <w:lvl w:ilvl="4" w:tplc="B8E84892">
      <w:numFmt w:val="bullet"/>
      <w:lvlText w:val="•"/>
      <w:lvlJc w:val="left"/>
      <w:pPr>
        <w:ind w:left="4576" w:hanging="360"/>
      </w:pPr>
      <w:rPr>
        <w:rFonts w:hint="default"/>
        <w:lang w:val="en-US" w:eastAsia="en-US" w:bidi="en-US"/>
      </w:rPr>
    </w:lvl>
    <w:lvl w:ilvl="5" w:tplc="7B60A03E">
      <w:numFmt w:val="bullet"/>
      <w:lvlText w:val="•"/>
      <w:lvlJc w:val="left"/>
      <w:pPr>
        <w:ind w:left="5450" w:hanging="360"/>
      </w:pPr>
      <w:rPr>
        <w:rFonts w:hint="default"/>
        <w:lang w:val="en-US" w:eastAsia="en-US" w:bidi="en-US"/>
      </w:rPr>
    </w:lvl>
    <w:lvl w:ilvl="6" w:tplc="19B4986A">
      <w:numFmt w:val="bullet"/>
      <w:lvlText w:val="•"/>
      <w:lvlJc w:val="left"/>
      <w:pPr>
        <w:ind w:left="6324" w:hanging="360"/>
      </w:pPr>
      <w:rPr>
        <w:rFonts w:hint="default"/>
        <w:lang w:val="en-US" w:eastAsia="en-US" w:bidi="en-US"/>
      </w:rPr>
    </w:lvl>
    <w:lvl w:ilvl="7" w:tplc="BA0E2254">
      <w:numFmt w:val="bullet"/>
      <w:lvlText w:val="•"/>
      <w:lvlJc w:val="left"/>
      <w:pPr>
        <w:ind w:left="7198" w:hanging="360"/>
      </w:pPr>
      <w:rPr>
        <w:rFonts w:hint="default"/>
        <w:lang w:val="en-US" w:eastAsia="en-US" w:bidi="en-US"/>
      </w:rPr>
    </w:lvl>
    <w:lvl w:ilvl="8" w:tplc="3AD8E49E">
      <w:numFmt w:val="bullet"/>
      <w:lvlText w:val="•"/>
      <w:lvlJc w:val="left"/>
      <w:pPr>
        <w:ind w:left="8072" w:hanging="360"/>
      </w:pPr>
      <w:rPr>
        <w:rFonts w:hint="default"/>
        <w:lang w:val="en-US" w:eastAsia="en-US" w:bidi="en-US"/>
      </w:rPr>
    </w:lvl>
  </w:abstractNum>
  <w:abstractNum w:abstractNumId="6" w15:restartNumberingAfterBreak="0">
    <w:nsid w:val="19120830"/>
    <w:multiLevelType w:val="hybridMultilevel"/>
    <w:tmpl w:val="7D80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26712"/>
    <w:multiLevelType w:val="hybridMultilevel"/>
    <w:tmpl w:val="C3E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31D4A"/>
    <w:multiLevelType w:val="hybridMultilevel"/>
    <w:tmpl w:val="0C2EB8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44EA"/>
    <w:multiLevelType w:val="hybridMultilevel"/>
    <w:tmpl w:val="8A4266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E55F7B"/>
    <w:multiLevelType w:val="hybridMultilevel"/>
    <w:tmpl w:val="C5886F66"/>
    <w:lvl w:ilvl="0" w:tplc="0409000F">
      <w:start w:val="1"/>
      <w:numFmt w:val="decimal"/>
      <w:lvlText w:val="%1."/>
      <w:lvlJc w:val="left"/>
      <w:pPr>
        <w:ind w:left="720" w:hanging="360"/>
      </w:pPr>
      <w:rPr>
        <w:rFonts w:cs="Times New Roman"/>
      </w:rPr>
    </w:lvl>
    <w:lvl w:ilvl="1" w:tplc="2092071A">
      <w:start w:val="1"/>
      <w:numFmt w:val="lowerLetter"/>
      <w:lvlText w:val="%2."/>
      <w:lvlJc w:val="left"/>
      <w:pPr>
        <w:ind w:left="1440" w:hanging="360"/>
      </w:pPr>
      <w:rPr>
        <w:rFonts w:cs="Times New Roman"/>
        <w:u w:val="single"/>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176B6"/>
    <w:multiLevelType w:val="hybridMultilevel"/>
    <w:tmpl w:val="7924C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F2311F"/>
    <w:multiLevelType w:val="multilevel"/>
    <w:tmpl w:val="F8EAB220"/>
    <w:lvl w:ilvl="0">
      <w:start w:val="1"/>
      <w:numFmt w:val="decimal"/>
      <w:pStyle w:val="AgendaItems"/>
      <w:lvlText w:val="%1."/>
      <w:lvlJc w:val="left"/>
      <w:pPr>
        <w:ind w:left="360" w:hanging="360"/>
      </w:pPr>
      <w:rPr>
        <w:rFonts w:ascii="Times New Roman" w:eastAsia="Calibri" w:hAnsi="Times New Roman" w:cs="Times New Roman"/>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5C7941"/>
    <w:multiLevelType w:val="hybridMultilevel"/>
    <w:tmpl w:val="D3C26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F4479"/>
    <w:multiLevelType w:val="hybridMultilevel"/>
    <w:tmpl w:val="9E9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E156D"/>
    <w:multiLevelType w:val="hybridMultilevel"/>
    <w:tmpl w:val="38580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3E0D18"/>
    <w:multiLevelType w:val="multilevel"/>
    <w:tmpl w:val="E27AF266"/>
    <w:lvl w:ilvl="0">
      <w:start w:val="3"/>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00" w:hanging="720"/>
      </w:pPr>
      <w:rPr>
        <w:rFonts w:hint="default"/>
      </w:rPr>
    </w:lvl>
    <w:lvl w:ilvl="7">
      <w:start w:val="1"/>
      <w:numFmt w:val="decimal"/>
      <w:pStyle w:val="4s"/>
      <w:lvlText w:val="%3.%6.%7.%8."/>
      <w:lvlJc w:val="left"/>
      <w:pPr>
        <w:ind w:left="2520"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5s"/>
      <w:lvlText w:val="%3.%6.%7.%8.%9."/>
      <w:lvlJc w:val="left"/>
      <w:pPr>
        <w:ind w:left="2880" w:hanging="360"/>
      </w:pPr>
      <w:rPr>
        <w:rFonts w:hint="default"/>
      </w:rPr>
    </w:lvl>
  </w:abstractNum>
  <w:abstractNum w:abstractNumId="18" w15:restartNumberingAfterBreak="0">
    <w:nsid w:val="33807131"/>
    <w:multiLevelType w:val="multilevel"/>
    <w:tmpl w:val="051AF39C"/>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403CA"/>
    <w:multiLevelType w:val="hybridMultilevel"/>
    <w:tmpl w:val="F8906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1390C"/>
    <w:multiLevelType w:val="hybridMultilevel"/>
    <w:tmpl w:val="A378CFE2"/>
    <w:lvl w:ilvl="0" w:tplc="E93C5C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118A9"/>
    <w:multiLevelType w:val="hybridMultilevel"/>
    <w:tmpl w:val="6F3228AA"/>
    <w:lvl w:ilvl="0" w:tplc="7C36C896">
      <w:numFmt w:val="bullet"/>
      <w:lvlText w:val=""/>
      <w:lvlJc w:val="left"/>
      <w:pPr>
        <w:ind w:left="828" w:hanging="356"/>
      </w:pPr>
      <w:rPr>
        <w:rFonts w:ascii="Symbol" w:eastAsia="Symbol" w:hAnsi="Symbol" w:cs="Symbol" w:hint="default"/>
        <w:b w:val="0"/>
        <w:bCs w:val="0"/>
        <w:i w:val="0"/>
        <w:iCs w:val="0"/>
        <w:w w:val="100"/>
        <w:sz w:val="22"/>
        <w:szCs w:val="22"/>
        <w:lang w:val="en-US" w:eastAsia="en-US" w:bidi="ar-SA"/>
      </w:rPr>
    </w:lvl>
    <w:lvl w:ilvl="1" w:tplc="A622EA9E">
      <w:numFmt w:val="bullet"/>
      <w:lvlText w:val="•"/>
      <w:lvlJc w:val="left"/>
      <w:pPr>
        <w:ind w:left="1668" w:hanging="356"/>
      </w:pPr>
      <w:rPr>
        <w:rFonts w:hint="default"/>
        <w:lang w:val="en-US" w:eastAsia="en-US" w:bidi="ar-SA"/>
      </w:rPr>
    </w:lvl>
    <w:lvl w:ilvl="2" w:tplc="69E849AA">
      <w:numFmt w:val="bullet"/>
      <w:lvlText w:val="•"/>
      <w:lvlJc w:val="left"/>
      <w:pPr>
        <w:ind w:left="2517" w:hanging="356"/>
      </w:pPr>
      <w:rPr>
        <w:rFonts w:hint="default"/>
        <w:lang w:val="en-US" w:eastAsia="en-US" w:bidi="ar-SA"/>
      </w:rPr>
    </w:lvl>
    <w:lvl w:ilvl="3" w:tplc="6452F710">
      <w:numFmt w:val="bullet"/>
      <w:lvlText w:val="•"/>
      <w:lvlJc w:val="left"/>
      <w:pPr>
        <w:ind w:left="3365" w:hanging="356"/>
      </w:pPr>
      <w:rPr>
        <w:rFonts w:hint="default"/>
        <w:lang w:val="en-US" w:eastAsia="en-US" w:bidi="ar-SA"/>
      </w:rPr>
    </w:lvl>
    <w:lvl w:ilvl="4" w:tplc="A58C7B2E">
      <w:numFmt w:val="bullet"/>
      <w:lvlText w:val="•"/>
      <w:lvlJc w:val="left"/>
      <w:pPr>
        <w:ind w:left="4214" w:hanging="356"/>
      </w:pPr>
      <w:rPr>
        <w:rFonts w:hint="default"/>
        <w:lang w:val="en-US" w:eastAsia="en-US" w:bidi="ar-SA"/>
      </w:rPr>
    </w:lvl>
    <w:lvl w:ilvl="5" w:tplc="0A18AE36">
      <w:numFmt w:val="bullet"/>
      <w:lvlText w:val="•"/>
      <w:lvlJc w:val="left"/>
      <w:pPr>
        <w:ind w:left="5063" w:hanging="356"/>
      </w:pPr>
      <w:rPr>
        <w:rFonts w:hint="default"/>
        <w:lang w:val="en-US" w:eastAsia="en-US" w:bidi="ar-SA"/>
      </w:rPr>
    </w:lvl>
    <w:lvl w:ilvl="6" w:tplc="C6402E0A">
      <w:numFmt w:val="bullet"/>
      <w:lvlText w:val="•"/>
      <w:lvlJc w:val="left"/>
      <w:pPr>
        <w:ind w:left="5911" w:hanging="356"/>
      </w:pPr>
      <w:rPr>
        <w:rFonts w:hint="default"/>
        <w:lang w:val="en-US" w:eastAsia="en-US" w:bidi="ar-SA"/>
      </w:rPr>
    </w:lvl>
    <w:lvl w:ilvl="7" w:tplc="852ED972">
      <w:numFmt w:val="bullet"/>
      <w:lvlText w:val="•"/>
      <w:lvlJc w:val="left"/>
      <w:pPr>
        <w:ind w:left="6760" w:hanging="356"/>
      </w:pPr>
      <w:rPr>
        <w:rFonts w:hint="default"/>
        <w:lang w:val="en-US" w:eastAsia="en-US" w:bidi="ar-SA"/>
      </w:rPr>
    </w:lvl>
    <w:lvl w:ilvl="8" w:tplc="7CF0A408">
      <w:numFmt w:val="bullet"/>
      <w:lvlText w:val="•"/>
      <w:lvlJc w:val="left"/>
      <w:pPr>
        <w:ind w:left="7609" w:hanging="356"/>
      </w:pPr>
      <w:rPr>
        <w:rFonts w:hint="default"/>
        <w:lang w:val="en-US" w:eastAsia="en-US" w:bidi="ar-SA"/>
      </w:rPr>
    </w:lvl>
  </w:abstractNum>
  <w:abstractNum w:abstractNumId="24" w15:restartNumberingAfterBreak="0">
    <w:nsid w:val="44756D5C"/>
    <w:multiLevelType w:val="hybridMultilevel"/>
    <w:tmpl w:val="60E829DC"/>
    <w:lvl w:ilvl="0" w:tplc="E4C6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E3AA8"/>
    <w:multiLevelType w:val="hybridMultilevel"/>
    <w:tmpl w:val="950C9286"/>
    <w:lvl w:ilvl="0" w:tplc="C8446A18">
      <w:start w:val="1"/>
      <w:numFmt w:val="decimal"/>
      <w:lvlText w:val="%1."/>
      <w:lvlJc w:val="left"/>
      <w:pPr>
        <w:ind w:left="720" w:hanging="360"/>
      </w:pPr>
      <w:rPr>
        <w:rFonts w:hint="default"/>
        <w:color w:val="0606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C6D2C"/>
    <w:multiLevelType w:val="hybridMultilevel"/>
    <w:tmpl w:val="0FF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37AB2"/>
    <w:multiLevelType w:val="hybridMultilevel"/>
    <w:tmpl w:val="9D3699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8C2BA9"/>
    <w:multiLevelType w:val="hybridMultilevel"/>
    <w:tmpl w:val="6EDA3060"/>
    <w:lvl w:ilvl="0" w:tplc="DE6452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1" w15:restartNumberingAfterBreak="0">
    <w:nsid w:val="66A8042E"/>
    <w:multiLevelType w:val="hybridMultilevel"/>
    <w:tmpl w:val="16A066F8"/>
    <w:lvl w:ilvl="0" w:tplc="9B102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C2833"/>
    <w:multiLevelType w:val="hybridMultilevel"/>
    <w:tmpl w:val="9D369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F6B87"/>
    <w:multiLevelType w:val="hybridMultilevel"/>
    <w:tmpl w:val="D3C26A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E45573"/>
    <w:multiLevelType w:val="hybridMultilevel"/>
    <w:tmpl w:val="8A426636"/>
    <w:lvl w:ilvl="0" w:tplc="87904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E1EE1"/>
    <w:multiLevelType w:val="hybridMultilevel"/>
    <w:tmpl w:val="B8A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7" w15:restartNumberingAfterBreak="0">
    <w:nsid w:val="7CD71652"/>
    <w:multiLevelType w:val="hybridMultilevel"/>
    <w:tmpl w:val="A8984EAC"/>
    <w:lvl w:ilvl="0" w:tplc="9B102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21A5D"/>
    <w:multiLevelType w:val="hybridMultilevel"/>
    <w:tmpl w:val="421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91022"/>
    <w:multiLevelType w:val="hybridMultilevel"/>
    <w:tmpl w:val="3BF0BB72"/>
    <w:lvl w:ilvl="0" w:tplc="80EC57B4">
      <w:numFmt w:val="bullet"/>
      <w:lvlText w:val=""/>
      <w:lvlJc w:val="left"/>
      <w:pPr>
        <w:ind w:left="116" w:hanging="356"/>
      </w:pPr>
      <w:rPr>
        <w:rFonts w:ascii="Symbol" w:eastAsia="Symbol" w:hAnsi="Symbol" w:cs="Symbol" w:hint="default"/>
        <w:b w:val="0"/>
        <w:bCs w:val="0"/>
        <w:i w:val="0"/>
        <w:iCs w:val="0"/>
        <w:w w:val="100"/>
        <w:sz w:val="22"/>
        <w:szCs w:val="22"/>
      </w:rPr>
    </w:lvl>
    <w:lvl w:ilvl="1" w:tplc="FD9AAF12">
      <w:numFmt w:val="bullet"/>
      <w:lvlText w:val="•"/>
      <w:lvlJc w:val="left"/>
      <w:pPr>
        <w:ind w:left="1038" w:hanging="356"/>
      </w:pPr>
      <w:rPr>
        <w:rFonts w:hint="default"/>
      </w:rPr>
    </w:lvl>
    <w:lvl w:ilvl="2" w:tplc="E4148CCE">
      <w:numFmt w:val="bullet"/>
      <w:lvlText w:val="•"/>
      <w:lvlJc w:val="left"/>
      <w:pPr>
        <w:ind w:left="1957" w:hanging="356"/>
      </w:pPr>
      <w:rPr>
        <w:rFonts w:hint="default"/>
      </w:rPr>
    </w:lvl>
    <w:lvl w:ilvl="3" w:tplc="418ABD12">
      <w:numFmt w:val="bullet"/>
      <w:lvlText w:val="•"/>
      <w:lvlJc w:val="left"/>
      <w:pPr>
        <w:ind w:left="2875" w:hanging="356"/>
      </w:pPr>
      <w:rPr>
        <w:rFonts w:hint="default"/>
      </w:rPr>
    </w:lvl>
    <w:lvl w:ilvl="4" w:tplc="EBA01A80">
      <w:numFmt w:val="bullet"/>
      <w:lvlText w:val="•"/>
      <w:lvlJc w:val="left"/>
      <w:pPr>
        <w:ind w:left="3794" w:hanging="356"/>
      </w:pPr>
      <w:rPr>
        <w:rFonts w:hint="default"/>
      </w:rPr>
    </w:lvl>
    <w:lvl w:ilvl="5" w:tplc="E726366A">
      <w:numFmt w:val="bullet"/>
      <w:lvlText w:val="•"/>
      <w:lvlJc w:val="left"/>
      <w:pPr>
        <w:ind w:left="4713" w:hanging="356"/>
      </w:pPr>
      <w:rPr>
        <w:rFonts w:hint="default"/>
      </w:rPr>
    </w:lvl>
    <w:lvl w:ilvl="6" w:tplc="C73267D2">
      <w:numFmt w:val="bullet"/>
      <w:lvlText w:val="•"/>
      <w:lvlJc w:val="left"/>
      <w:pPr>
        <w:ind w:left="5631" w:hanging="356"/>
      </w:pPr>
      <w:rPr>
        <w:rFonts w:hint="default"/>
      </w:rPr>
    </w:lvl>
    <w:lvl w:ilvl="7" w:tplc="64044ECE">
      <w:numFmt w:val="bullet"/>
      <w:lvlText w:val="•"/>
      <w:lvlJc w:val="left"/>
      <w:pPr>
        <w:ind w:left="6550" w:hanging="356"/>
      </w:pPr>
      <w:rPr>
        <w:rFonts w:hint="default"/>
      </w:rPr>
    </w:lvl>
    <w:lvl w:ilvl="8" w:tplc="9F4EDF1C">
      <w:numFmt w:val="bullet"/>
      <w:lvlText w:val="•"/>
      <w:lvlJc w:val="left"/>
      <w:pPr>
        <w:ind w:left="7469" w:hanging="356"/>
      </w:pPr>
      <w:rPr>
        <w:rFonts w:hint="default"/>
      </w:rPr>
    </w:lvl>
  </w:abstractNum>
  <w:num w:numId="1" w16cid:durableId="669409760">
    <w:abstractNumId w:val="21"/>
  </w:num>
  <w:num w:numId="2" w16cid:durableId="760754997">
    <w:abstractNumId w:val="19"/>
  </w:num>
  <w:num w:numId="3" w16cid:durableId="1334184117">
    <w:abstractNumId w:val="36"/>
  </w:num>
  <w:num w:numId="4" w16cid:durableId="40400854">
    <w:abstractNumId w:val="13"/>
  </w:num>
  <w:num w:numId="5" w16cid:durableId="1130512289">
    <w:abstractNumId w:val="11"/>
  </w:num>
  <w:num w:numId="6" w16cid:durableId="810443181">
    <w:abstractNumId w:val="30"/>
  </w:num>
  <w:num w:numId="7" w16cid:durableId="1357544076">
    <w:abstractNumId w:val="25"/>
  </w:num>
  <w:num w:numId="8" w16cid:durableId="1653942959">
    <w:abstractNumId w:val="17"/>
  </w:num>
  <w:num w:numId="9" w16cid:durableId="1002320922">
    <w:abstractNumId w:val="7"/>
  </w:num>
  <w:num w:numId="10" w16cid:durableId="1411731689">
    <w:abstractNumId w:val="4"/>
  </w:num>
  <w:num w:numId="11" w16cid:durableId="1959796552">
    <w:abstractNumId w:val="2"/>
  </w:num>
  <w:num w:numId="12" w16cid:durableId="1538081229">
    <w:abstractNumId w:val="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3" w16cid:durableId="582032670">
    <w:abstractNumId w:val="3"/>
    <w:lvlOverride w:ilvl="0">
      <w:startOverride w:val="10"/>
    </w:lvlOverride>
    <w:lvlOverride w:ilvl="1">
      <w:startOverride w:val="2"/>
    </w:lvlOverride>
    <w:lvlOverride w:ilvl="2">
      <w:startOverride w:val="3"/>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4" w16cid:durableId="1729108461">
    <w:abstractNumId w:val="5"/>
  </w:num>
  <w:num w:numId="15" w16cid:durableId="2102142009">
    <w:abstractNumId w:val="1"/>
  </w:num>
  <w:num w:numId="16" w16cid:durableId="984238917">
    <w:abstractNumId w:val="27"/>
  </w:num>
  <w:num w:numId="17" w16cid:durableId="1150828333">
    <w:abstractNumId w:val="6"/>
  </w:num>
  <w:num w:numId="18" w16cid:durableId="1497302374">
    <w:abstractNumId w:val="16"/>
  </w:num>
  <w:num w:numId="19" w16cid:durableId="545138561">
    <w:abstractNumId w:val="20"/>
  </w:num>
  <w:num w:numId="20" w16cid:durableId="509684589">
    <w:abstractNumId w:val="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21" w16cid:durableId="382094449">
    <w:abstractNumId w:val="3"/>
  </w:num>
  <w:num w:numId="22" w16cid:durableId="1699549319">
    <w:abstractNumId w:val="39"/>
  </w:num>
  <w:num w:numId="23" w16cid:durableId="872889107">
    <w:abstractNumId w:val="34"/>
  </w:num>
  <w:num w:numId="24" w16cid:durableId="274944785">
    <w:abstractNumId w:val="37"/>
  </w:num>
  <w:num w:numId="25" w16cid:durableId="781920339">
    <w:abstractNumId w:val="8"/>
  </w:num>
  <w:num w:numId="26" w16cid:durableId="652567629">
    <w:abstractNumId w:val="35"/>
  </w:num>
  <w:num w:numId="27" w16cid:durableId="995037009">
    <w:abstractNumId w:val="24"/>
  </w:num>
  <w:num w:numId="28" w16cid:durableId="1218278536">
    <w:abstractNumId w:val="31"/>
  </w:num>
  <w:num w:numId="29" w16cid:durableId="976376578">
    <w:abstractNumId w:val="22"/>
  </w:num>
  <w:num w:numId="30" w16cid:durableId="789662132">
    <w:abstractNumId w:val="29"/>
  </w:num>
  <w:num w:numId="31" w16cid:durableId="962224439">
    <w:abstractNumId w:val="14"/>
  </w:num>
  <w:num w:numId="32" w16cid:durableId="1551526984">
    <w:abstractNumId w:val="32"/>
  </w:num>
  <w:num w:numId="33" w16cid:durableId="1441414648">
    <w:abstractNumId w:val="26"/>
  </w:num>
  <w:num w:numId="34" w16cid:durableId="2034064033">
    <w:abstractNumId w:val="9"/>
  </w:num>
  <w:num w:numId="35" w16cid:durableId="1503470201">
    <w:abstractNumId w:val="0"/>
  </w:num>
  <w:num w:numId="36" w16cid:durableId="4987438">
    <w:abstractNumId w:val="12"/>
  </w:num>
  <w:num w:numId="37" w16cid:durableId="2012415237">
    <w:abstractNumId w:val="33"/>
  </w:num>
  <w:num w:numId="38" w16cid:durableId="1142698567">
    <w:abstractNumId w:val="28"/>
  </w:num>
  <w:num w:numId="39" w16cid:durableId="811673603">
    <w:abstractNumId w:val="18"/>
  </w:num>
  <w:num w:numId="40" w16cid:durableId="752048351">
    <w:abstractNumId w:val="10"/>
  </w:num>
  <w:num w:numId="41" w16cid:durableId="589855508">
    <w:abstractNumId w:val="15"/>
  </w:num>
  <w:num w:numId="42" w16cid:durableId="96490733">
    <w:abstractNumId w:val="38"/>
  </w:num>
  <w:num w:numId="43" w16cid:durableId="149660285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DU3tDA3MDU2sDBS0lEKTi0uzszPAykwM6sFAFMH5v8tAAAA"/>
  </w:docVars>
  <w:rsids>
    <w:rsidRoot w:val="00652FD1"/>
    <w:rsid w:val="00000112"/>
    <w:rsid w:val="000006B8"/>
    <w:rsid w:val="000010A7"/>
    <w:rsid w:val="0000151D"/>
    <w:rsid w:val="00002E5B"/>
    <w:rsid w:val="00005885"/>
    <w:rsid w:val="000058B4"/>
    <w:rsid w:val="000062DC"/>
    <w:rsid w:val="000106B3"/>
    <w:rsid w:val="00011DAB"/>
    <w:rsid w:val="00013407"/>
    <w:rsid w:val="00014EE4"/>
    <w:rsid w:val="000157DE"/>
    <w:rsid w:val="00017386"/>
    <w:rsid w:val="0002361C"/>
    <w:rsid w:val="00026230"/>
    <w:rsid w:val="00026C8D"/>
    <w:rsid w:val="00031CF3"/>
    <w:rsid w:val="00032B21"/>
    <w:rsid w:val="00035A42"/>
    <w:rsid w:val="00036D82"/>
    <w:rsid w:val="00036EA7"/>
    <w:rsid w:val="0003754A"/>
    <w:rsid w:val="00041BB1"/>
    <w:rsid w:val="00044D4E"/>
    <w:rsid w:val="0004566C"/>
    <w:rsid w:val="00045F2E"/>
    <w:rsid w:val="000470EC"/>
    <w:rsid w:val="00047F79"/>
    <w:rsid w:val="000509B1"/>
    <w:rsid w:val="00051E59"/>
    <w:rsid w:val="00053418"/>
    <w:rsid w:val="00055D18"/>
    <w:rsid w:val="00056D34"/>
    <w:rsid w:val="000611C7"/>
    <w:rsid w:val="00061340"/>
    <w:rsid w:val="0006209F"/>
    <w:rsid w:val="0006240D"/>
    <w:rsid w:val="00062723"/>
    <w:rsid w:val="0006341E"/>
    <w:rsid w:val="000648D1"/>
    <w:rsid w:val="0006559F"/>
    <w:rsid w:val="00065988"/>
    <w:rsid w:val="00065FC0"/>
    <w:rsid w:val="00066681"/>
    <w:rsid w:val="0006710C"/>
    <w:rsid w:val="000704EA"/>
    <w:rsid w:val="00071737"/>
    <w:rsid w:val="000719EA"/>
    <w:rsid w:val="000730A1"/>
    <w:rsid w:val="00073670"/>
    <w:rsid w:val="00073C13"/>
    <w:rsid w:val="00074A33"/>
    <w:rsid w:val="00074B92"/>
    <w:rsid w:val="00075291"/>
    <w:rsid w:val="000768F0"/>
    <w:rsid w:val="00076EA0"/>
    <w:rsid w:val="00077D16"/>
    <w:rsid w:val="00080554"/>
    <w:rsid w:val="00080C67"/>
    <w:rsid w:val="00083000"/>
    <w:rsid w:val="00084436"/>
    <w:rsid w:val="00085C64"/>
    <w:rsid w:val="00085EF2"/>
    <w:rsid w:val="0008718A"/>
    <w:rsid w:val="000873F8"/>
    <w:rsid w:val="00090567"/>
    <w:rsid w:val="00090D5F"/>
    <w:rsid w:val="00091BBA"/>
    <w:rsid w:val="00092D47"/>
    <w:rsid w:val="0009407B"/>
    <w:rsid w:val="00094CD5"/>
    <w:rsid w:val="00095079"/>
    <w:rsid w:val="0009577F"/>
    <w:rsid w:val="00095F85"/>
    <w:rsid w:val="0009636F"/>
    <w:rsid w:val="000A332B"/>
    <w:rsid w:val="000A557F"/>
    <w:rsid w:val="000A61D0"/>
    <w:rsid w:val="000A62C7"/>
    <w:rsid w:val="000A7485"/>
    <w:rsid w:val="000B0616"/>
    <w:rsid w:val="000B0A55"/>
    <w:rsid w:val="000B0C03"/>
    <w:rsid w:val="000B192F"/>
    <w:rsid w:val="000B3AB6"/>
    <w:rsid w:val="000B3C86"/>
    <w:rsid w:val="000B460C"/>
    <w:rsid w:val="000B481E"/>
    <w:rsid w:val="000B5BA1"/>
    <w:rsid w:val="000B5CEA"/>
    <w:rsid w:val="000B65CB"/>
    <w:rsid w:val="000C1030"/>
    <w:rsid w:val="000C1995"/>
    <w:rsid w:val="000C247F"/>
    <w:rsid w:val="000C4AF4"/>
    <w:rsid w:val="000C59C6"/>
    <w:rsid w:val="000C5CEB"/>
    <w:rsid w:val="000C5E3F"/>
    <w:rsid w:val="000C6F80"/>
    <w:rsid w:val="000C7B7D"/>
    <w:rsid w:val="000D0F78"/>
    <w:rsid w:val="000D1185"/>
    <w:rsid w:val="000D3F3F"/>
    <w:rsid w:val="000D60C6"/>
    <w:rsid w:val="000E04CB"/>
    <w:rsid w:val="000E0F03"/>
    <w:rsid w:val="000E0F29"/>
    <w:rsid w:val="000E1767"/>
    <w:rsid w:val="000E2158"/>
    <w:rsid w:val="000E2B4B"/>
    <w:rsid w:val="000E4913"/>
    <w:rsid w:val="000E4EAF"/>
    <w:rsid w:val="000E5929"/>
    <w:rsid w:val="000E6C9C"/>
    <w:rsid w:val="000F1134"/>
    <w:rsid w:val="000F1C70"/>
    <w:rsid w:val="000F2736"/>
    <w:rsid w:val="000F3580"/>
    <w:rsid w:val="000F3FF5"/>
    <w:rsid w:val="000F5DB1"/>
    <w:rsid w:val="000F75A4"/>
    <w:rsid w:val="000F7E93"/>
    <w:rsid w:val="00101138"/>
    <w:rsid w:val="00101300"/>
    <w:rsid w:val="001021BB"/>
    <w:rsid w:val="001022C2"/>
    <w:rsid w:val="0010233D"/>
    <w:rsid w:val="001024B2"/>
    <w:rsid w:val="0010514B"/>
    <w:rsid w:val="00105E26"/>
    <w:rsid w:val="0011123A"/>
    <w:rsid w:val="001118C6"/>
    <w:rsid w:val="001124CD"/>
    <w:rsid w:val="001130BB"/>
    <w:rsid w:val="0011315C"/>
    <w:rsid w:val="00115525"/>
    <w:rsid w:val="0011662C"/>
    <w:rsid w:val="001173FF"/>
    <w:rsid w:val="00120735"/>
    <w:rsid w:val="001225C7"/>
    <w:rsid w:val="00122A6B"/>
    <w:rsid w:val="00122ABD"/>
    <w:rsid w:val="001246B4"/>
    <w:rsid w:val="00125727"/>
    <w:rsid w:val="00125E2D"/>
    <w:rsid w:val="001262E2"/>
    <w:rsid w:val="0012660D"/>
    <w:rsid w:val="00126822"/>
    <w:rsid w:val="00126B53"/>
    <w:rsid w:val="00127465"/>
    <w:rsid w:val="00127DCE"/>
    <w:rsid w:val="001301DD"/>
    <w:rsid w:val="00131519"/>
    <w:rsid w:val="00131B1C"/>
    <w:rsid w:val="00134905"/>
    <w:rsid w:val="001349D6"/>
    <w:rsid w:val="00135B9F"/>
    <w:rsid w:val="00141325"/>
    <w:rsid w:val="001427CE"/>
    <w:rsid w:val="0014358A"/>
    <w:rsid w:val="00143644"/>
    <w:rsid w:val="001438DA"/>
    <w:rsid w:val="001443A9"/>
    <w:rsid w:val="00144A37"/>
    <w:rsid w:val="00145CA6"/>
    <w:rsid w:val="00145FE4"/>
    <w:rsid w:val="001463D1"/>
    <w:rsid w:val="0014784A"/>
    <w:rsid w:val="001507F7"/>
    <w:rsid w:val="00150FA1"/>
    <w:rsid w:val="001510E3"/>
    <w:rsid w:val="001517AD"/>
    <w:rsid w:val="001533CD"/>
    <w:rsid w:val="001543F9"/>
    <w:rsid w:val="001545A2"/>
    <w:rsid w:val="001548A7"/>
    <w:rsid w:val="001548BE"/>
    <w:rsid w:val="00154FDA"/>
    <w:rsid w:val="0015541D"/>
    <w:rsid w:val="001568B5"/>
    <w:rsid w:val="00156AFA"/>
    <w:rsid w:val="00157351"/>
    <w:rsid w:val="00157832"/>
    <w:rsid w:val="00161365"/>
    <w:rsid w:val="00161A62"/>
    <w:rsid w:val="00162AD7"/>
    <w:rsid w:val="001642E7"/>
    <w:rsid w:val="00165356"/>
    <w:rsid w:val="00165465"/>
    <w:rsid w:val="001661F5"/>
    <w:rsid w:val="00167690"/>
    <w:rsid w:val="0017042C"/>
    <w:rsid w:val="001718F1"/>
    <w:rsid w:val="00172F5A"/>
    <w:rsid w:val="00173464"/>
    <w:rsid w:val="0017362C"/>
    <w:rsid w:val="001745C8"/>
    <w:rsid w:val="001749AF"/>
    <w:rsid w:val="00175B1A"/>
    <w:rsid w:val="00176079"/>
    <w:rsid w:val="00176322"/>
    <w:rsid w:val="00176FFD"/>
    <w:rsid w:val="00177BDA"/>
    <w:rsid w:val="00177F2E"/>
    <w:rsid w:val="00181237"/>
    <w:rsid w:val="00181A97"/>
    <w:rsid w:val="001835FB"/>
    <w:rsid w:val="00184174"/>
    <w:rsid w:val="0018441E"/>
    <w:rsid w:val="001846BB"/>
    <w:rsid w:val="001848FB"/>
    <w:rsid w:val="00184B91"/>
    <w:rsid w:val="00185115"/>
    <w:rsid w:val="00185642"/>
    <w:rsid w:val="00186541"/>
    <w:rsid w:val="00186D55"/>
    <w:rsid w:val="001919D1"/>
    <w:rsid w:val="00191CD5"/>
    <w:rsid w:val="00192CF7"/>
    <w:rsid w:val="001961A3"/>
    <w:rsid w:val="00197F52"/>
    <w:rsid w:val="001A0156"/>
    <w:rsid w:val="001A0329"/>
    <w:rsid w:val="001A14F1"/>
    <w:rsid w:val="001A163E"/>
    <w:rsid w:val="001A28A6"/>
    <w:rsid w:val="001A30C5"/>
    <w:rsid w:val="001A30F1"/>
    <w:rsid w:val="001A3FFB"/>
    <w:rsid w:val="001A40D6"/>
    <w:rsid w:val="001A464F"/>
    <w:rsid w:val="001A4697"/>
    <w:rsid w:val="001A5FCC"/>
    <w:rsid w:val="001A656A"/>
    <w:rsid w:val="001A7206"/>
    <w:rsid w:val="001B01C6"/>
    <w:rsid w:val="001B0334"/>
    <w:rsid w:val="001B3046"/>
    <w:rsid w:val="001B3287"/>
    <w:rsid w:val="001B3E58"/>
    <w:rsid w:val="001B4FC1"/>
    <w:rsid w:val="001B6DBF"/>
    <w:rsid w:val="001B7C13"/>
    <w:rsid w:val="001C01E9"/>
    <w:rsid w:val="001C050B"/>
    <w:rsid w:val="001C09CF"/>
    <w:rsid w:val="001C0A49"/>
    <w:rsid w:val="001C1106"/>
    <w:rsid w:val="001C1117"/>
    <w:rsid w:val="001C21D6"/>
    <w:rsid w:val="001C228E"/>
    <w:rsid w:val="001C5A99"/>
    <w:rsid w:val="001C66C7"/>
    <w:rsid w:val="001C67D6"/>
    <w:rsid w:val="001C6B67"/>
    <w:rsid w:val="001D0EAE"/>
    <w:rsid w:val="001D10E6"/>
    <w:rsid w:val="001D1433"/>
    <w:rsid w:val="001D15B4"/>
    <w:rsid w:val="001D16E3"/>
    <w:rsid w:val="001D1B31"/>
    <w:rsid w:val="001D1FDC"/>
    <w:rsid w:val="001D2EE2"/>
    <w:rsid w:val="001D4156"/>
    <w:rsid w:val="001D4307"/>
    <w:rsid w:val="001D4399"/>
    <w:rsid w:val="001D63B7"/>
    <w:rsid w:val="001E0543"/>
    <w:rsid w:val="001E05C7"/>
    <w:rsid w:val="001E106A"/>
    <w:rsid w:val="001E10B4"/>
    <w:rsid w:val="001E1D51"/>
    <w:rsid w:val="001E1D87"/>
    <w:rsid w:val="001E23D5"/>
    <w:rsid w:val="001E299F"/>
    <w:rsid w:val="001E3719"/>
    <w:rsid w:val="001E3B8F"/>
    <w:rsid w:val="001E3C83"/>
    <w:rsid w:val="001E5BE0"/>
    <w:rsid w:val="001F12EB"/>
    <w:rsid w:val="001F4043"/>
    <w:rsid w:val="001F4141"/>
    <w:rsid w:val="001F499A"/>
    <w:rsid w:val="001F49B6"/>
    <w:rsid w:val="001F4A10"/>
    <w:rsid w:val="001F4D8F"/>
    <w:rsid w:val="001F544D"/>
    <w:rsid w:val="001F5D63"/>
    <w:rsid w:val="001F70D3"/>
    <w:rsid w:val="001F7DAC"/>
    <w:rsid w:val="0020095D"/>
    <w:rsid w:val="0020153C"/>
    <w:rsid w:val="002018C1"/>
    <w:rsid w:val="002019BC"/>
    <w:rsid w:val="002036B2"/>
    <w:rsid w:val="0020387D"/>
    <w:rsid w:val="00205447"/>
    <w:rsid w:val="002055A0"/>
    <w:rsid w:val="0020677E"/>
    <w:rsid w:val="00206E6E"/>
    <w:rsid w:val="00207C6F"/>
    <w:rsid w:val="002101FD"/>
    <w:rsid w:val="002104B0"/>
    <w:rsid w:val="00210791"/>
    <w:rsid w:val="00210E35"/>
    <w:rsid w:val="00211661"/>
    <w:rsid w:val="00211A6D"/>
    <w:rsid w:val="00212223"/>
    <w:rsid w:val="00213768"/>
    <w:rsid w:val="00213D1F"/>
    <w:rsid w:val="00214510"/>
    <w:rsid w:val="0021516F"/>
    <w:rsid w:val="00215AB1"/>
    <w:rsid w:val="0021628B"/>
    <w:rsid w:val="00217D18"/>
    <w:rsid w:val="00220209"/>
    <w:rsid w:val="002203C6"/>
    <w:rsid w:val="002206FA"/>
    <w:rsid w:val="00221D2D"/>
    <w:rsid w:val="002224ED"/>
    <w:rsid w:val="0022252D"/>
    <w:rsid w:val="0022299A"/>
    <w:rsid w:val="0022307E"/>
    <w:rsid w:val="00223ABC"/>
    <w:rsid w:val="002251B5"/>
    <w:rsid w:val="002311B8"/>
    <w:rsid w:val="002314B3"/>
    <w:rsid w:val="00231892"/>
    <w:rsid w:val="00231A40"/>
    <w:rsid w:val="00233C4C"/>
    <w:rsid w:val="00237186"/>
    <w:rsid w:val="00240975"/>
    <w:rsid w:val="0024146B"/>
    <w:rsid w:val="0024284B"/>
    <w:rsid w:val="00245A0B"/>
    <w:rsid w:val="00245B98"/>
    <w:rsid w:val="00250046"/>
    <w:rsid w:val="00251C42"/>
    <w:rsid w:val="002534A8"/>
    <w:rsid w:val="00254C21"/>
    <w:rsid w:val="00254D8A"/>
    <w:rsid w:val="0025570C"/>
    <w:rsid w:val="00256653"/>
    <w:rsid w:val="00256B26"/>
    <w:rsid w:val="002607FB"/>
    <w:rsid w:val="002625D0"/>
    <w:rsid w:val="002627A8"/>
    <w:rsid w:val="00263661"/>
    <w:rsid w:val="0026414C"/>
    <w:rsid w:val="002646E8"/>
    <w:rsid w:val="00266C09"/>
    <w:rsid w:val="00266EF5"/>
    <w:rsid w:val="0026741C"/>
    <w:rsid w:val="00271FC8"/>
    <w:rsid w:val="002724A8"/>
    <w:rsid w:val="00273426"/>
    <w:rsid w:val="00273637"/>
    <w:rsid w:val="00273F75"/>
    <w:rsid w:val="0027694A"/>
    <w:rsid w:val="00276B3A"/>
    <w:rsid w:val="002777F8"/>
    <w:rsid w:val="002816C8"/>
    <w:rsid w:val="00282260"/>
    <w:rsid w:val="00282F28"/>
    <w:rsid w:val="002846B1"/>
    <w:rsid w:val="00285600"/>
    <w:rsid w:val="00286E74"/>
    <w:rsid w:val="00286F27"/>
    <w:rsid w:val="002910F7"/>
    <w:rsid w:val="00291113"/>
    <w:rsid w:val="002927CC"/>
    <w:rsid w:val="00292BB4"/>
    <w:rsid w:val="002930C4"/>
    <w:rsid w:val="00293F3C"/>
    <w:rsid w:val="00294607"/>
    <w:rsid w:val="00295CB2"/>
    <w:rsid w:val="00295F5B"/>
    <w:rsid w:val="002966A0"/>
    <w:rsid w:val="00297503"/>
    <w:rsid w:val="00297C00"/>
    <w:rsid w:val="002A0B41"/>
    <w:rsid w:val="002A1544"/>
    <w:rsid w:val="002A3CF3"/>
    <w:rsid w:val="002A4C9E"/>
    <w:rsid w:val="002A5128"/>
    <w:rsid w:val="002A670C"/>
    <w:rsid w:val="002A6B35"/>
    <w:rsid w:val="002A784F"/>
    <w:rsid w:val="002A7C3B"/>
    <w:rsid w:val="002B0810"/>
    <w:rsid w:val="002B1194"/>
    <w:rsid w:val="002B2D16"/>
    <w:rsid w:val="002B3656"/>
    <w:rsid w:val="002B652F"/>
    <w:rsid w:val="002B6CEA"/>
    <w:rsid w:val="002B74F1"/>
    <w:rsid w:val="002B766C"/>
    <w:rsid w:val="002B7A6A"/>
    <w:rsid w:val="002C0978"/>
    <w:rsid w:val="002C2E99"/>
    <w:rsid w:val="002C3351"/>
    <w:rsid w:val="002C3799"/>
    <w:rsid w:val="002C3BE4"/>
    <w:rsid w:val="002C3C20"/>
    <w:rsid w:val="002C42FE"/>
    <w:rsid w:val="002C4E7F"/>
    <w:rsid w:val="002C763D"/>
    <w:rsid w:val="002D0E51"/>
    <w:rsid w:val="002D1C1D"/>
    <w:rsid w:val="002D1D2C"/>
    <w:rsid w:val="002D3CB8"/>
    <w:rsid w:val="002D3D63"/>
    <w:rsid w:val="002D5A2D"/>
    <w:rsid w:val="002D5C16"/>
    <w:rsid w:val="002D5D8C"/>
    <w:rsid w:val="002D7548"/>
    <w:rsid w:val="002D7950"/>
    <w:rsid w:val="002E09ED"/>
    <w:rsid w:val="002E1244"/>
    <w:rsid w:val="002E135D"/>
    <w:rsid w:val="002E23FF"/>
    <w:rsid w:val="002E2DFE"/>
    <w:rsid w:val="002E2E22"/>
    <w:rsid w:val="002E3316"/>
    <w:rsid w:val="002E46C0"/>
    <w:rsid w:val="002E4D8A"/>
    <w:rsid w:val="002E5F99"/>
    <w:rsid w:val="002E6313"/>
    <w:rsid w:val="002E76DC"/>
    <w:rsid w:val="002F0208"/>
    <w:rsid w:val="002F07A2"/>
    <w:rsid w:val="002F1388"/>
    <w:rsid w:val="002F1A74"/>
    <w:rsid w:val="002F1ADD"/>
    <w:rsid w:val="002F3DE6"/>
    <w:rsid w:val="002F5882"/>
    <w:rsid w:val="002F5A02"/>
    <w:rsid w:val="002F714B"/>
    <w:rsid w:val="002F7CED"/>
    <w:rsid w:val="002F7FF3"/>
    <w:rsid w:val="00300432"/>
    <w:rsid w:val="0030050C"/>
    <w:rsid w:val="0030054D"/>
    <w:rsid w:val="003009AD"/>
    <w:rsid w:val="003018FF"/>
    <w:rsid w:val="00302048"/>
    <w:rsid w:val="003052E2"/>
    <w:rsid w:val="00305B7A"/>
    <w:rsid w:val="00306486"/>
    <w:rsid w:val="003079C9"/>
    <w:rsid w:val="003117AD"/>
    <w:rsid w:val="00312169"/>
    <w:rsid w:val="00314ED3"/>
    <w:rsid w:val="003163B2"/>
    <w:rsid w:val="0031655F"/>
    <w:rsid w:val="0031684B"/>
    <w:rsid w:val="00316DE4"/>
    <w:rsid w:val="003208E9"/>
    <w:rsid w:val="003217CC"/>
    <w:rsid w:val="00322B02"/>
    <w:rsid w:val="00323300"/>
    <w:rsid w:val="00323552"/>
    <w:rsid w:val="0032378A"/>
    <w:rsid w:val="00325654"/>
    <w:rsid w:val="003256AC"/>
    <w:rsid w:val="0032785D"/>
    <w:rsid w:val="00330555"/>
    <w:rsid w:val="003315DC"/>
    <w:rsid w:val="00332372"/>
    <w:rsid w:val="003344EB"/>
    <w:rsid w:val="00337B6D"/>
    <w:rsid w:val="00337ED7"/>
    <w:rsid w:val="00340131"/>
    <w:rsid w:val="00340205"/>
    <w:rsid w:val="003404EC"/>
    <w:rsid w:val="00341505"/>
    <w:rsid w:val="003444B3"/>
    <w:rsid w:val="00345116"/>
    <w:rsid w:val="00346FCF"/>
    <w:rsid w:val="00347B0C"/>
    <w:rsid w:val="00350328"/>
    <w:rsid w:val="00352721"/>
    <w:rsid w:val="00352BAF"/>
    <w:rsid w:val="00352ED3"/>
    <w:rsid w:val="00353021"/>
    <w:rsid w:val="00353227"/>
    <w:rsid w:val="00353D49"/>
    <w:rsid w:val="00355810"/>
    <w:rsid w:val="00360EEF"/>
    <w:rsid w:val="00361AA7"/>
    <w:rsid w:val="00362530"/>
    <w:rsid w:val="003626A7"/>
    <w:rsid w:val="00362947"/>
    <w:rsid w:val="003637B9"/>
    <w:rsid w:val="003644FF"/>
    <w:rsid w:val="00365156"/>
    <w:rsid w:val="0036554E"/>
    <w:rsid w:val="003658AF"/>
    <w:rsid w:val="00365A70"/>
    <w:rsid w:val="00366438"/>
    <w:rsid w:val="00370E3A"/>
    <w:rsid w:val="00371056"/>
    <w:rsid w:val="003712E8"/>
    <w:rsid w:val="003718DA"/>
    <w:rsid w:val="00372104"/>
    <w:rsid w:val="0037255D"/>
    <w:rsid w:val="00372708"/>
    <w:rsid w:val="00372C9E"/>
    <w:rsid w:val="003748F9"/>
    <w:rsid w:val="00374ECE"/>
    <w:rsid w:val="00375AC2"/>
    <w:rsid w:val="00377B8F"/>
    <w:rsid w:val="003800CF"/>
    <w:rsid w:val="003811F3"/>
    <w:rsid w:val="00381AE9"/>
    <w:rsid w:val="00383E66"/>
    <w:rsid w:val="0038520D"/>
    <w:rsid w:val="00385589"/>
    <w:rsid w:val="00386A6B"/>
    <w:rsid w:val="00387571"/>
    <w:rsid w:val="00390D7E"/>
    <w:rsid w:val="0039116D"/>
    <w:rsid w:val="003914A3"/>
    <w:rsid w:val="00392175"/>
    <w:rsid w:val="00393745"/>
    <w:rsid w:val="003942A8"/>
    <w:rsid w:val="00394A71"/>
    <w:rsid w:val="00397B97"/>
    <w:rsid w:val="003A18A2"/>
    <w:rsid w:val="003A1B70"/>
    <w:rsid w:val="003A2E79"/>
    <w:rsid w:val="003A3D9E"/>
    <w:rsid w:val="003A3EA2"/>
    <w:rsid w:val="003A42D4"/>
    <w:rsid w:val="003A7A51"/>
    <w:rsid w:val="003B2A27"/>
    <w:rsid w:val="003B3587"/>
    <w:rsid w:val="003B4520"/>
    <w:rsid w:val="003B5724"/>
    <w:rsid w:val="003B5D9A"/>
    <w:rsid w:val="003B7271"/>
    <w:rsid w:val="003B7CB5"/>
    <w:rsid w:val="003C2693"/>
    <w:rsid w:val="003C3A0E"/>
    <w:rsid w:val="003C4B56"/>
    <w:rsid w:val="003C7360"/>
    <w:rsid w:val="003C74EE"/>
    <w:rsid w:val="003D0F23"/>
    <w:rsid w:val="003D1D10"/>
    <w:rsid w:val="003D2BFD"/>
    <w:rsid w:val="003D3456"/>
    <w:rsid w:val="003D3DCF"/>
    <w:rsid w:val="003D3F6E"/>
    <w:rsid w:val="003D4E93"/>
    <w:rsid w:val="003D5474"/>
    <w:rsid w:val="003D679D"/>
    <w:rsid w:val="003E0B74"/>
    <w:rsid w:val="003E2535"/>
    <w:rsid w:val="003E427A"/>
    <w:rsid w:val="003E5406"/>
    <w:rsid w:val="003E59D4"/>
    <w:rsid w:val="003E5B60"/>
    <w:rsid w:val="003E6380"/>
    <w:rsid w:val="003E74B2"/>
    <w:rsid w:val="003F0B6C"/>
    <w:rsid w:val="003F1485"/>
    <w:rsid w:val="003F1EFE"/>
    <w:rsid w:val="003F3028"/>
    <w:rsid w:val="003F460D"/>
    <w:rsid w:val="003F4881"/>
    <w:rsid w:val="003F4FEA"/>
    <w:rsid w:val="003F6088"/>
    <w:rsid w:val="003F67FA"/>
    <w:rsid w:val="003F783B"/>
    <w:rsid w:val="004008FF"/>
    <w:rsid w:val="00400D39"/>
    <w:rsid w:val="004016FF"/>
    <w:rsid w:val="00401C0D"/>
    <w:rsid w:val="00402B55"/>
    <w:rsid w:val="00405FC2"/>
    <w:rsid w:val="0041019E"/>
    <w:rsid w:val="004106AB"/>
    <w:rsid w:val="00410DA5"/>
    <w:rsid w:val="00411C96"/>
    <w:rsid w:val="00411CE1"/>
    <w:rsid w:val="00411E87"/>
    <w:rsid w:val="0041232F"/>
    <w:rsid w:val="004135F1"/>
    <w:rsid w:val="00413C89"/>
    <w:rsid w:val="00421AB0"/>
    <w:rsid w:val="00422105"/>
    <w:rsid w:val="0042344A"/>
    <w:rsid w:val="00423A77"/>
    <w:rsid w:val="00423B10"/>
    <w:rsid w:val="004248CD"/>
    <w:rsid w:val="00425E1D"/>
    <w:rsid w:val="00426B38"/>
    <w:rsid w:val="00426F2F"/>
    <w:rsid w:val="00426F51"/>
    <w:rsid w:val="00427096"/>
    <w:rsid w:val="004279AA"/>
    <w:rsid w:val="00427E63"/>
    <w:rsid w:val="004303EA"/>
    <w:rsid w:val="00431469"/>
    <w:rsid w:val="00431549"/>
    <w:rsid w:val="00431F94"/>
    <w:rsid w:val="00432605"/>
    <w:rsid w:val="00432661"/>
    <w:rsid w:val="00433612"/>
    <w:rsid w:val="00435F28"/>
    <w:rsid w:val="00436CA9"/>
    <w:rsid w:val="00436D05"/>
    <w:rsid w:val="004376EA"/>
    <w:rsid w:val="00437F9B"/>
    <w:rsid w:val="00440553"/>
    <w:rsid w:val="00440695"/>
    <w:rsid w:val="00441008"/>
    <w:rsid w:val="0044152E"/>
    <w:rsid w:val="00441821"/>
    <w:rsid w:val="004437DB"/>
    <w:rsid w:val="00443A38"/>
    <w:rsid w:val="00443DC5"/>
    <w:rsid w:val="00444381"/>
    <w:rsid w:val="004471A2"/>
    <w:rsid w:val="00447207"/>
    <w:rsid w:val="00447564"/>
    <w:rsid w:val="004513DF"/>
    <w:rsid w:val="004520A4"/>
    <w:rsid w:val="00453A8B"/>
    <w:rsid w:val="00453ECC"/>
    <w:rsid w:val="00456177"/>
    <w:rsid w:val="00456E6C"/>
    <w:rsid w:val="004571FC"/>
    <w:rsid w:val="00457DC9"/>
    <w:rsid w:val="00460FA1"/>
    <w:rsid w:val="00461714"/>
    <w:rsid w:val="00462DCC"/>
    <w:rsid w:val="004647E1"/>
    <w:rsid w:val="0046708D"/>
    <w:rsid w:val="004672CC"/>
    <w:rsid w:val="0047206B"/>
    <w:rsid w:val="00474312"/>
    <w:rsid w:val="004748D8"/>
    <w:rsid w:val="004771B9"/>
    <w:rsid w:val="00477C05"/>
    <w:rsid w:val="00480A73"/>
    <w:rsid w:val="00480B78"/>
    <w:rsid w:val="00480BB3"/>
    <w:rsid w:val="00480D26"/>
    <w:rsid w:val="00482D96"/>
    <w:rsid w:val="00483576"/>
    <w:rsid w:val="00484599"/>
    <w:rsid w:val="0048599B"/>
    <w:rsid w:val="0048684E"/>
    <w:rsid w:val="00486C59"/>
    <w:rsid w:val="0048774C"/>
    <w:rsid w:val="00490D7F"/>
    <w:rsid w:val="00491A2E"/>
    <w:rsid w:val="00492D9A"/>
    <w:rsid w:val="0049317D"/>
    <w:rsid w:val="004941BE"/>
    <w:rsid w:val="004945F0"/>
    <w:rsid w:val="00494685"/>
    <w:rsid w:val="004956EA"/>
    <w:rsid w:val="00496D1C"/>
    <w:rsid w:val="00497A91"/>
    <w:rsid w:val="004A064A"/>
    <w:rsid w:val="004A1648"/>
    <w:rsid w:val="004A192D"/>
    <w:rsid w:val="004A1974"/>
    <w:rsid w:val="004A21B8"/>
    <w:rsid w:val="004A221B"/>
    <w:rsid w:val="004A28AD"/>
    <w:rsid w:val="004A36E1"/>
    <w:rsid w:val="004A4829"/>
    <w:rsid w:val="004A5460"/>
    <w:rsid w:val="004A61DF"/>
    <w:rsid w:val="004B1AA7"/>
    <w:rsid w:val="004B3291"/>
    <w:rsid w:val="004B7BB6"/>
    <w:rsid w:val="004B7C9A"/>
    <w:rsid w:val="004C04C5"/>
    <w:rsid w:val="004C1BF3"/>
    <w:rsid w:val="004C4104"/>
    <w:rsid w:val="004C4CA4"/>
    <w:rsid w:val="004C4CC2"/>
    <w:rsid w:val="004C6C28"/>
    <w:rsid w:val="004C773E"/>
    <w:rsid w:val="004C7AB1"/>
    <w:rsid w:val="004D20B3"/>
    <w:rsid w:val="004D2741"/>
    <w:rsid w:val="004D2BB0"/>
    <w:rsid w:val="004D5CCA"/>
    <w:rsid w:val="004D72EF"/>
    <w:rsid w:val="004E0DF0"/>
    <w:rsid w:val="004E1AAA"/>
    <w:rsid w:val="004E31F5"/>
    <w:rsid w:val="004E32ED"/>
    <w:rsid w:val="004E353A"/>
    <w:rsid w:val="004E6220"/>
    <w:rsid w:val="004E6B78"/>
    <w:rsid w:val="004E6CE4"/>
    <w:rsid w:val="004E7267"/>
    <w:rsid w:val="004F0090"/>
    <w:rsid w:val="004F0B07"/>
    <w:rsid w:val="004F0C46"/>
    <w:rsid w:val="004F14D9"/>
    <w:rsid w:val="004F1AEB"/>
    <w:rsid w:val="004F1F4C"/>
    <w:rsid w:val="004F34FD"/>
    <w:rsid w:val="004F3BC3"/>
    <w:rsid w:val="004F3F41"/>
    <w:rsid w:val="004F42C3"/>
    <w:rsid w:val="004F671A"/>
    <w:rsid w:val="004F6EA0"/>
    <w:rsid w:val="00501EF0"/>
    <w:rsid w:val="00502151"/>
    <w:rsid w:val="00502808"/>
    <w:rsid w:val="00502DB9"/>
    <w:rsid w:val="00503CC4"/>
    <w:rsid w:val="00503FDF"/>
    <w:rsid w:val="0050524B"/>
    <w:rsid w:val="00505842"/>
    <w:rsid w:val="00506ECE"/>
    <w:rsid w:val="005074B2"/>
    <w:rsid w:val="00511BBD"/>
    <w:rsid w:val="00512AB0"/>
    <w:rsid w:val="00513463"/>
    <w:rsid w:val="00514563"/>
    <w:rsid w:val="00516D02"/>
    <w:rsid w:val="00521581"/>
    <w:rsid w:val="00521C67"/>
    <w:rsid w:val="00522197"/>
    <w:rsid w:val="005235F4"/>
    <w:rsid w:val="005241B5"/>
    <w:rsid w:val="005253AD"/>
    <w:rsid w:val="005274E5"/>
    <w:rsid w:val="0053015F"/>
    <w:rsid w:val="00530B61"/>
    <w:rsid w:val="00532023"/>
    <w:rsid w:val="00532554"/>
    <w:rsid w:val="00534552"/>
    <w:rsid w:val="005347B9"/>
    <w:rsid w:val="00536310"/>
    <w:rsid w:val="00536A18"/>
    <w:rsid w:val="00537C38"/>
    <w:rsid w:val="005455AA"/>
    <w:rsid w:val="00546F74"/>
    <w:rsid w:val="00547FF0"/>
    <w:rsid w:val="0055020B"/>
    <w:rsid w:val="00552D24"/>
    <w:rsid w:val="00554377"/>
    <w:rsid w:val="005545C0"/>
    <w:rsid w:val="0055473A"/>
    <w:rsid w:val="00554857"/>
    <w:rsid w:val="00556E92"/>
    <w:rsid w:val="0055719D"/>
    <w:rsid w:val="00557CC1"/>
    <w:rsid w:val="00560166"/>
    <w:rsid w:val="0056050A"/>
    <w:rsid w:val="005615E9"/>
    <w:rsid w:val="0056175F"/>
    <w:rsid w:val="005633DA"/>
    <w:rsid w:val="00564AC4"/>
    <w:rsid w:val="0056544E"/>
    <w:rsid w:val="00565B6A"/>
    <w:rsid w:val="00565C8B"/>
    <w:rsid w:val="00565F8D"/>
    <w:rsid w:val="00566512"/>
    <w:rsid w:val="005675E0"/>
    <w:rsid w:val="005676FD"/>
    <w:rsid w:val="00567CEA"/>
    <w:rsid w:val="00567EA1"/>
    <w:rsid w:val="005706C3"/>
    <w:rsid w:val="00571CEB"/>
    <w:rsid w:val="00573CFC"/>
    <w:rsid w:val="00573E10"/>
    <w:rsid w:val="00573F79"/>
    <w:rsid w:val="005748E4"/>
    <w:rsid w:val="00575C84"/>
    <w:rsid w:val="00576041"/>
    <w:rsid w:val="00576CCD"/>
    <w:rsid w:val="00577064"/>
    <w:rsid w:val="0057775C"/>
    <w:rsid w:val="00577E99"/>
    <w:rsid w:val="005805A1"/>
    <w:rsid w:val="005824EE"/>
    <w:rsid w:val="005850C6"/>
    <w:rsid w:val="0058539C"/>
    <w:rsid w:val="005855B1"/>
    <w:rsid w:val="00585ED0"/>
    <w:rsid w:val="00586007"/>
    <w:rsid w:val="00586115"/>
    <w:rsid w:val="00586764"/>
    <w:rsid w:val="0059027E"/>
    <w:rsid w:val="0059171E"/>
    <w:rsid w:val="00591E04"/>
    <w:rsid w:val="00592CDC"/>
    <w:rsid w:val="005956D8"/>
    <w:rsid w:val="00596070"/>
    <w:rsid w:val="0059656F"/>
    <w:rsid w:val="00596713"/>
    <w:rsid w:val="00597091"/>
    <w:rsid w:val="005A4321"/>
    <w:rsid w:val="005A4A10"/>
    <w:rsid w:val="005A52F9"/>
    <w:rsid w:val="005A5415"/>
    <w:rsid w:val="005A5535"/>
    <w:rsid w:val="005A677D"/>
    <w:rsid w:val="005A6C16"/>
    <w:rsid w:val="005A6EC6"/>
    <w:rsid w:val="005A7E24"/>
    <w:rsid w:val="005B0195"/>
    <w:rsid w:val="005B0616"/>
    <w:rsid w:val="005B0B18"/>
    <w:rsid w:val="005B5295"/>
    <w:rsid w:val="005B58BE"/>
    <w:rsid w:val="005B5D65"/>
    <w:rsid w:val="005B670F"/>
    <w:rsid w:val="005B6ABA"/>
    <w:rsid w:val="005B75B4"/>
    <w:rsid w:val="005B76B3"/>
    <w:rsid w:val="005C29D6"/>
    <w:rsid w:val="005C4898"/>
    <w:rsid w:val="005C605A"/>
    <w:rsid w:val="005C6F85"/>
    <w:rsid w:val="005D0308"/>
    <w:rsid w:val="005D083C"/>
    <w:rsid w:val="005D0DA3"/>
    <w:rsid w:val="005D0E8C"/>
    <w:rsid w:val="005D140F"/>
    <w:rsid w:val="005D3FAE"/>
    <w:rsid w:val="005D4239"/>
    <w:rsid w:val="005D466B"/>
    <w:rsid w:val="005D4EFF"/>
    <w:rsid w:val="005E03CF"/>
    <w:rsid w:val="005F120A"/>
    <w:rsid w:val="005F1BED"/>
    <w:rsid w:val="005F276A"/>
    <w:rsid w:val="005F2D1C"/>
    <w:rsid w:val="005F47E3"/>
    <w:rsid w:val="005F6557"/>
    <w:rsid w:val="00600E30"/>
    <w:rsid w:val="0060323C"/>
    <w:rsid w:val="00603997"/>
    <w:rsid w:val="006050BD"/>
    <w:rsid w:val="00605C35"/>
    <w:rsid w:val="00606397"/>
    <w:rsid w:val="006068EE"/>
    <w:rsid w:val="00606C39"/>
    <w:rsid w:val="006078DC"/>
    <w:rsid w:val="00607969"/>
    <w:rsid w:val="006106A3"/>
    <w:rsid w:val="00610A0B"/>
    <w:rsid w:val="00610D7E"/>
    <w:rsid w:val="00610E52"/>
    <w:rsid w:val="00611B22"/>
    <w:rsid w:val="006129E6"/>
    <w:rsid w:val="00612B54"/>
    <w:rsid w:val="006136A4"/>
    <w:rsid w:val="00613A7D"/>
    <w:rsid w:val="00615C1B"/>
    <w:rsid w:val="00616486"/>
    <w:rsid w:val="006168A9"/>
    <w:rsid w:val="0061795A"/>
    <w:rsid w:val="00617AAA"/>
    <w:rsid w:val="00617D0F"/>
    <w:rsid w:val="00617E46"/>
    <w:rsid w:val="00620D79"/>
    <w:rsid w:val="00620DBF"/>
    <w:rsid w:val="00622099"/>
    <w:rsid w:val="00622D0C"/>
    <w:rsid w:val="00623364"/>
    <w:rsid w:val="006245D4"/>
    <w:rsid w:val="00624BB1"/>
    <w:rsid w:val="00625B23"/>
    <w:rsid w:val="00626892"/>
    <w:rsid w:val="006303BD"/>
    <w:rsid w:val="00630A5E"/>
    <w:rsid w:val="00630AEF"/>
    <w:rsid w:val="00630CAD"/>
    <w:rsid w:val="006327A5"/>
    <w:rsid w:val="006333F4"/>
    <w:rsid w:val="00635A46"/>
    <w:rsid w:val="006362F6"/>
    <w:rsid w:val="00636695"/>
    <w:rsid w:val="00636769"/>
    <w:rsid w:val="00636EC9"/>
    <w:rsid w:val="00637CB8"/>
    <w:rsid w:val="00640552"/>
    <w:rsid w:val="00640ABC"/>
    <w:rsid w:val="00640EBB"/>
    <w:rsid w:val="006425AA"/>
    <w:rsid w:val="00644248"/>
    <w:rsid w:val="00645229"/>
    <w:rsid w:val="006503AB"/>
    <w:rsid w:val="00651272"/>
    <w:rsid w:val="00652D8B"/>
    <w:rsid w:val="00652FD1"/>
    <w:rsid w:val="00653AD0"/>
    <w:rsid w:val="006546C0"/>
    <w:rsid w:val="006562B6"/>
    <w:rsid w:val="0066062B"/>
    <w:rsid w:val="006611B5"/>
    <w:rsid w:val="00661D93"/>
    <w:rsid w:val="00661FC0"/>
    <w:rsid w:val="006638E5"/>
    <w:rsid w:val="00664123"/>
    <w:rsid w:val="006644F1"/>
    <w:rsid w:val="00667240"/>
    <w:rsid w:val="006706D6"/>
    <w:rsid w:val="00670A3E"/>
    <w:rsid w:val="00670AF1"/>
    <w:rsid w:val="00670DD8"/>
    <w:rsid w:val="00670E67"/>
    <w:rsid w:val="00671E51"/>
    <w:rsid w:val="0067219F"/>
    <w:rsid w:val="00672DF9"/>
    <w:rsid w:val="006731ED"/>
    <w:rsid w:val="00675892"/>
    <w:rsid w:val="0067645D"/>
    <w:rsid w:val="00676702"/>
    <w:rsid w:val="00676C7F"/>
    <w:rsid w:val="00676CE6"/>
    <w:rsid w:val="00681246"/>
    <w:rsid w:val="006818AE"/>
    <w:rsid w:val="00682BC9"/>
    <w:rsid w:val="00682E8A"/>
    <w:rsid w:val="00683873"/>
    <w:rsid w:val="00683990"/>
    <w:rsid w:val="006839D2"/>
    <w:rsid w:val="00684287"/>
    <w:rsid w:val="00684673"/>
    <w:rsid w:val="00685002"/>
    <w:rsid w:val="00685E26"/>
    <w:rsid w:val="00691740"/>
    <w:rsid w:val="00692D04"/>
    <w:rsid w:val="006934B4"/>
    <w:rsid w:val="006934E8"/>
    <w:rsid w:val="006948F2"/>
    <w:rsid w:val="00695023"/>
    <w:rsid w:val="0069722A"/>
    <w:rsid w:val="006973E0"/>
    <w:rsid w:val="00697667"/>
    <w:rsid w:val="006976C2"/>
    <w:rsid w:val="00697DDB"/>
    <w:rsid w:val="006A2228"/>
    <w:rsid w:val="006A225A"/>
    <w:rsid w:val="006A2384"/>
    <w:rsid w:val="006A5B1F"/>
    <w:rsid w:val="006A65DF"/>
    <w:rsid w:val="006A6A74"/>
    <w:rsid w:val="006A7221"/>
    <w:rsid w:val="006B001B"/>
    <w:rsid w:val="006B018D"/>
    <w:rsid w:val="006B0A76"/>
    <w:rsid w:val="006B21E0"/>
    <w:rsid w:val="006B2607"/>
    <w:rsid w:val="006B2886"/>
    <w:rsid w:val="006B2EBD"/>
    <w:rsid w:val="006B30DB"/>
    <w:rsid w:val="006B3C71"/>
    <w:rsid w:val="006B4093"/>
    <w:rsid w:val="006B492A"/>
    <w:rsid w:val="006B4AC9"/>
    <w:rsid w:val="006B56AD"/>
    <w:rsid w:val="006B71DE"/>
    <w:rsid w:val="006C088D"/>
    <w:rsid w:val="006C1907"/>
    <w:rsid w:val="006C24F7"/>
    <w:rsid w:val="006C2A38"/>
    <w:rsid w:val="006C3626"/>
    <w:rsid w:val="006C543A"/>
    <w:rsid w:val="006C57CF"/>
    <w:rsid w:val="006C5D8C"/>
    <w:rsid w:val="006C71BC"/>
    <w:rsid w:val="006D00CD"/>
    <w:rsid w:val="006D02E5"/>
    <w:rsid w:val="006D0EC7"/>
    <w:rsid w:val="006D524A"/>
    <w:rsid w:val="006D535B"/>
    <w:rsid w:val="006D5D0C"/>
    <w:rsid w:val="006D66E2"/>
    <w:rsid w:val="006D6998"/>
    <w:rsid w:val="006E0091"/>
    <w:rsid w:val="006E07C2"/>
    <w:rsid w:val="006E28D3"/>
    <w:rsid w:val="006E5626"/>
    <w:rsid w:val="006E5FFE"/>
    <w:rsid w:val="006E78F1"/>
    <w:rsid w:val="006F0C69"/>
    <w:rsid w:val="006F0CED"/>
    <w:rsid w:val="006F0DC0"/>
    <w:rsid w:val="006F1D68"/>
    <w:rsid w:val="006F21FD"/>
    <w:rsid w:val="006F25F2"/>
    <w:rsid w:val="006F48A5"/>
    <w:rsid w:val="006F58EB"/>
    <w:rsid w:val="0070015D"/>
    <w:rsid w:val="00700796"/>
    <w:rsid w:val="00700CCC"/>
    <w:rsid w:val="0070265F"/>
    <w:rsid w:val="00702AC3"/>
    <w:rsid w:val="007048D6"/>
    <w:rsid w:val="00704A9C"/>
    <w:rsid w:val="00704DA1"/>
    <w:rsid w:val="00706757"/>
    <w:rsid w:val="00711B64"/>
    <w:rsid w:val="00712F44"/>
    <w:rsid w:val="007138C9"/>
    <w:rsid w:val="00713DD4"/>
    <w:rsid w:val="00713E87"/>
    <w:rsid w:val="00714E74"/>
    <w:rsid w:val="007150F6"/>
    <w:rsid w:val="00715734"/>
    <w:rsid w:val="0071682F"/>
    <w:rsid w:val="00717BFD"/>
    <w:rsid w:val="00720190"/>
    <w:rsid w:val="00720698"/>
    <w:rsid w:val="007230C0"/>
    <w:rsid w:val="007245A9"/>
    <w:rsid w:val="00726ACC"/>
    <w:rsid w:val="00727129"/>
    <w:rsid w:val="007305AC"/>
    <w:rsid w:val="00730AD7"/>
    <w:rsid w:val="00731EF0"/>
    <w:rsid w:val="00732495"/>
    <w:rsid w:val="0073375C"/>
    <w:rsid w:val="0073496E"/>
    <w:rsid w:val="00736916"/>
    <w:rsid w:val="007409EE"/>
    <w:rsid w:val="00744984"/>
    <w:rsid w:val="00744FC3"/>
    <w:rsid w:val="00746D81"/>
    <w:rsid w:val="00747A32"/>
    <w:rsid w:val="00750F88"/>
    <w:rsid w:val="00751D58"/>
    <w:rsid w:val="00751E05"/>
    <w:rsid w:val="00752968"/>
    <w:rsid w:val="00752DA3"/>
    <w:rsid w:val="00753782"/>
    <w:rsid w:val="007548E7"/>
    <w:rsid w:val="0075491A"/>
    <w:rsid w:val="00755220"/>
    <w:rsid w:val="007577F6"/>
    <w:rsid w:val="007579D3"/>
    <w:rsid w:val="00757A80"/>
    <w:rsid w:val="00762DE0"/>
    <w:rsid w:val="00764442"/>
    <w:rsid w:val="00767CC7"/>
    <w:rsid w:val="00770296"/>
    <w:rsid w:val="00771DDB"/>
    <w:rsid w:val="0077288F"/>
    <w:rsid w:val="00774033"/>
    <w:rsid w:val="0077477A"/>
    <w:rsid w:val="00775A42"/>
    <w:rsid w:val="00776930"/>
    <w:rsid w:val="00777453"/>
    <w:rsid w:val="0078060F"/>
    <w:rsid w:val="00780964"/>
    <w:rsid w:val="00780AF2"/>
    <w:rsid w:val="00780C80"/>
    <w:rsid w:val="00780ECB"/>
    <w:rsid w:val="00783C57"/>
    <w:rsid w:val="007847C9"/>
    <w:rsid w:val="007856C4"/>
    <w:rsid w:val="00785ED9"/>
    <w:rsid w:val="00786561"/>
    <w:rsid w:val="00787052"/>
    <w:rsid w:val="00787315"/>
    <w:rsid w:val="00791F79"/>
    <w:rsid w:val="007927D8"/>
    <w:rsid w:val="00792FE1"/>
    <w:rsid w:val="007931C4"/>
    <w:rsid w:val="00793B28"/>
    <w:rsid w:val="00793E39"/>
    <w:rsid w:val="007950E8"/>
    <w:rsid w:val="0079740E"/>
    <w:rsid w:val="007A1BF9"/>
    <w:rsid w:val="007A2627"/>
    <w:rsid w:val="007A26B5"/>
    <w:rsid w:val="007A34E9"/>
    <w:rsid w:val="007A375A"/>
    <w:rsid w:val="007A43DA"/>
    <w:rsid w:val="007A4DE3"/>
    <w:rsid w:val="007A592C"/>
    <w:rsid w:val="007A5CE6"/>
    <w:rsid w:val="007A7BC9"/>
    <w:rsid w:val="007B025A"/>
    <w:rsid w:val="007B06A4"/>
    <w:rsid w:val="007B0849"/>
    <w:rsid w:val="007B19F6"/>
    <w:rsid w:val="007B245B"/>
    <w:rsid w:val="007B2D39"/>
    <w:rsid w:val="007B336F"/>
    <w:rsid w:val="007B3C4B"/>
    <w:rsid w:val="007B40A2"/>
    <w:rsid w:val="007B5ACF"/>
    <w:rsid w:val="007B5E14"/>
    <w:rsid w:val="007B6088"/>
    <w:rsid w:val="007B7E83"/>
    <w:rsid w:val="007C02AA"/>
    <w:rsid w:val="007C0CAE"/>
    <w:rsid w:val="007C19D7"/>
    <w:rsid w:val="007C2FC5"/>
    <w:rsid w:val="007C3BC9"/>
    <w:rsid w:val="007C3C97"/>
    <w:rsid w:val="007C5829"/>
    <w:rsid w:val="007C599D"/>
    <w:rsid w:val="007C5DBD"/>
    <w:rsid w:val="007C6A3E"/>
    <w:rsid w:val="007D0C1D"/>
    <w:rsid w:val="007D20F6"/>
    <w:rsid w:val="007D28E4"/>
    <w:rsid w:val="007D2A3A"/>
    <w:rsid w:val="007D2DF0"/>
    <w:rsid w:val="007D3254"/>
    <w:rsid w:val="007D5F0A"/>
    <w:rsid w:val="007D74C4"/>
    <w:rsid w:val="007D7612"/>
    <w:rsid w:val="007D79F1"/>
    <w:rsid w:val="007E05C1"/>
    <w:rsid w:val="007E09CD"/>
    <w:rsid w:val="007E0DC9"/>
    <w:rsid w:val="007E2069"/>
    <w:rsid w:val="007E215C"/>
    <w:rsid w:val="007E5257"/>
    <w:rsid w:val="007E6B22"/>
    <w:rsid w:val="007F0141"/>
    <w:rsid w:val="007F09F6"/>
    <w:rsid w:val="007F0D3C"/>
    <w:rsid w:val="007F10BF"/>
    <w:rsid w:val="007F12D2"/>
    <w:rsid w:val="007F141B"/>
    <w:rsid w:val="007F1A09"/>
    <w:rsid w:val="007F1C29"/>
    <w:rsid w:val="007F1D12"/>
    <w:rsid w:val="007F1E5D"/>
    <w:rsid w:val="007F2EC6"/>
    <w:rsid w:val="007F354B"/>
    <w:rsid w:val="007F36D6"/>
    <w:rsid w:val="007F411C"/>
    <w:rsid w:val="007F4642"/>
    <w:rsid w:val="007F4B5E"/>
    <w:rsid w:val="007F4E06"/>
    <w:rsid w:val="007F681D"/>
    <w:rsid w:val="007F6EA1"/>
    <w:rsid w:val="007F76A9"/>
    <w:rsid w:val="00801258"/>
    <w:rsid w:val="00802530"/>
    <w:rsid w:val="008041E1"/>
    <w:rsid w:val="008048A1"/>
    <w:rsid w:val="00804B83"/>
    <w:rsid w:val="00806707"/>
    <w:rsid w:val="00806993"/>
    <w:rsid w:val="008069D6"/>
    <w:rsid w:val="00811C65"/>
    <w:rsid w:val="00811E87"/>
    <w:rsid w:val="008133D1"/>
    <w:rsid w:val="008145AE"/>
    <w:rsid w:val="00814D8B"/>
    <w:rsid w:val="00815586"/>
    <w:rsid w:val="00815B07"/>
    <w:rsid w:val="00820688"/>
    <w:rsid w:val="00820698"/>
    <w:rsid w:val="008216C2"/>
    <w:rsid w:val="00822151"/>
    <w:rsid w:val="0082263A"/>
    <w:rsid w:val="00823767"/>
    <w:rsid w:val="00824592"/>
    <w:rsid w:val="0082538D"/>
    <w:rsid w:val="00825A7C"/>
    <w:rsid w:val="0082663E"/>
    <w:rsid w:val="00826A73"/>
    <w:rsid w:val="00826BD8"/>
    <w:rsid w:val="008303C6"/>
    <w:rsid w:val="00831317"/>
    <w:rsid w:val="00831566"/>
    <w:rsid w:val="00833536"/>
    <w:rsid w:val="008335AA"/>
    <w:rsid w:val="0083516A"/>
    <w:rsid w:val="00835334"/>
    <w:rsid w:val="00835A09"/>
    <w:rsid w:val="00835D5B"/>
    <w:rsid w:val="00837197"/>
    <w:rsid w:val="0084092B"/>
    <w:rsid w:val="00841BC8"/>
    <w:rsid w:val="00843723"/>
    <w:rsid w:val="0084417B"/>
    <w:rsid w:val="00844232"/>
    <w:rsid w:val="0084463C"/>
    <w:rsid w:val="00846B11"/>
    <w:rsid w:val="00846F76"/>
    <w:rsid w:val="0084778E"/>
    <w:rsid w:val="00847E5B"/>
    <w:rsid w:val="00847EC1"/>
    <w:rsid w:val="00850A17"/>
    <w:rsid w:val="008516CD"/>
    <w:rsid w:val="0085239E"/>
    <w:rsid w:val="0085268B"/>
    <w:rsid w:val="008547A6"/>
    <w:rsid w:val="00855A4D"/>
    <w:rsid w:val="00855F03"/>
    <w:rsid w:val="00856550"/>
    <w:rsid w:val="008566A5"/>
    <w:rsid w:val="00857B6A"/>
    <w:rsid w:val="0086145B"/>
    <w:rsid w:val="00861534"/>
    <w:rsid w:val="008619BB"/>
    <w:rsid w:val="00861A57"/>
    <w:rsid w:val="0086365C"/>
    <w:rsid w:val="00864CF0"/>
    <w:rsid w:val="00865D5C"/>
    <w:rsid w:val="00870292"/>
    <w:rsid w:val="008702D5"/>
    <w:rsid w:val="00872182"/>
    <w:rsid w:val="00873362"/>
    <w:rsid w:val="00873561"/>
    <w:rsid w:val="008759A8"/>
    <w:rsid w:val="008766D6"/>
    <w:rsid w:val="00876CFC"/>
    <w:rsid w:val="00876FFC"/>
    <w:rsid w:val="008774B7"/>
    <w:rsid w:val="00882A82"/>
    <w:rsid w:val="00884199"/>
    <w:rsid w:val="00884333"/>
    <w:rsid w:val="00884959"/>
    <w:rsid w:val="0088522C"/>
    <w:rsid w:val="0088531F"/>
    <w:rsid w:val="0088554D"/>
    <w:rsid w:val="00885658"/>
    <w:rsid w:val="00886AF0"/>
    <w:rsid w:val="008901FC"/>
    <w:rsid w:val="00890376"/>
    <w:rsid w:val="0089122F"/>
    <w:rsid w:val="00891B85"/>
    <w:rsid w:val="00894ACD"/>
    <w:rsid w:val="00895B16"/>
    <w:rsid w:val="00897201"/>
    <w:rsid w:val="008A0188"/>
    <w:rsid w:val="008A0334"/>
    <w:rsid w:val="008A05E7"/>
    <w:rsid w:val="008A246B"/>
    <w:rsid w:val="008A38F0"/>
    <w:rsid w:val="008A6CB8"/>
    <w:rsid w:val="008B0AC2"/>
    <w:rsid w:val="008B2BC5"/>
    <w:rsid w:val="008B3856"/>
    <w:rsid w:val="008B4B99"/>
    <w:rsid w:val="008B4CFC"/>
    <w:rsid w:val="008B4F1D"/>
    <w:rsid w:val="008B5E40"/>
    <w:rsid w:val="008B5F93"/>
    <w:rsid w:val="008B683C"/>
    <w:rsid w:val="008B68B2"/>
    <w:rsid w:val="008C10B0"/>
    <w:rsid w:val="008C241B"/>
    <w:rsid w:val="008C2A15"/>
    <w:rsid w:val="008C4029"/>
    <w:rsid w:val="008C5C0A"/>
    <w:rsid w:val="008C6C74"/>
    <w:rsid w:val="008C7A34"/>
    <w:rsid w:val="008D08FA"/>
    <w:rsid w:val="008D1693"/>
    <w:rsid w:val="008D1879"/>
    <w:rsid w:val="008D336E"/>
    <w:rsid w:val="008D354A"/>
    <w:rsid w:val="008D53A9"/>
    <w:rsid w:val="008D5B2A"/>
    <w:rsid w:val="008D605B"/>
    <w:rsid w:val="008D6B90"/>
    <w:rsid w:val="008D6C21"/>
    <w:rsid w:val="008D6E9B"/>
    <w:rsid w:val="008D754D"/>
    <w:rsid w:val="008E19F6"/>
    <w:rsid w:val="008E26E9"/>
    <w:rsid w:val="008E3C12"/>
    <w:rsid w:val="008E3CBB"/>
    <w:rsid w:val="008E3D05"/>
    <w:rsid w:val="008E4B50"/>
    <w:rsid w:val="008E5794"/>
    <w:rsid w:val="008E581A"/>
    <w:rsid w:val="008E74A5"/>
    <w:rsid w:val="008F0410"/>
    <w:rsid w:val="008F0E75"/>
    <w:rsid w:val="008F196D"/>
    <w:rsid w:val="008F266E"/>
    <w:rsid w:val="008F2795"/>
    <w:rsid w:val="008F27C0"/>
    <w:rsid w:val="008F282D"/>
    <w:rsid w:val="008F5D0E"/>
    <w:rsid w:val="008F5D69"/>
    <w:rsid w:val="008F6340"/>
    <w:rsid w:val="008F6753"/>
    <w:rsid w:val="008F74BE"/>
    <w:rsid w:val="009007F7"/>
    <w:rsid w:val="00900E12"/>
    <w:rsid w:val="0090164D"/>
    <w:rsid w:val="00902D90"/>
    <w:rsid w:val="00903403"/>
    <w:rsid w:val="009035B5"/>
    <w:rsid w:val="00904163"/>
    <w:rsid w:val="009042BD"/>
    <w:rsid w:val="009043A3"/>
    <w:rsid w:val="00904ED5"/>
    <w:rsid w:val="00905D69"/>
    <w:rsid w:val="00907054"/>
    <w:rsid w:val="00911065"/>
    <w:rsid w:val="00911468"/>
    <w:rsid w:val="00911AA3"/>
    <w:rsid w:val="00912507"/>
    <w:rsid w:val="00913D2D"/>
    <w:rsid w:val="00913DA6"/>
    <w:rsid w:val="00913FED"/>
    <w:rsid w:val="0091475D"/>
    <w:rsid w:val="0091501C"/>
    <w:rsid w:val="00915148"/>
    <w:rsid w:val="00917032"/>
    <w:rsid w:val="00917362"/>
    <w:rsid w:val="00917D24"/>
    <w:rsid w:val="00920437"/>
    <w:rsid w:val="00921010"/>
    <w:rsid w:val="00922570"/>
    <w:rsid w:val="00923B1E"/>
    <w:rsid w:val="00924078"/>
    <w:rsid w:val="009248BF"/>
    <w:rsid w:val="00924AD8"/>
    <w:rsid w:val="0092568C"/>
    <w:rsid w:val="00926D05"/>
    <w:rsid w:val="009270F9"/>
    <w:rsid w:val="009279F2"/>
    <w:rsid w:val="00930890"/>
    <w:rsid w:val="00933D32"/>
    <w:rsid w:val="009344B7"/>
    <w:rsid w:val="00934EE5"/>
    <w:rsid w:val="00935B69"/>
    <w:rsid w:val="00937F8B"/>
    <w:rsid w:val="009422A9"/>
    <w:rsid w:val="009439D7"/>
    <w:rsid w:val="009441E2"/>
    <w:rsid w:val="0094527F"/>
    <w:rsid w:val="00945902"/>
    <w:rsid w:val="00945F3D"/>
    <w:rsid w:val="0094672B"/>
    <w:rsid w:val="00946AF8"/>
    <w:rsid w:val="00946E0B"/>
    <w:rsid w:val="00947552"/>
    <w:rsid w:val="00947682"/>
    <w:rsid w:val="00950543"/>
    <w:rsid w:val="00950ED8"/>
    <w:rsid w:val="00953447"/>
    <w:rsid w:val="00953996"/>
    <w:rsid w:val="00955456"/>
    <w:rsid w:val="009576AC"/>
    <w:rsid w:val="0096030C"/>
    <w:rsid w:val="00960326"/>
    <w:rsid w:val="00961269"/>
    <w:rsid w:val="0096440D"/>
    <w:rsid w:val="00964947"/>
    <w:rsid w:val="00966184"/>
    <w:rsid w:val="009676B0"/>
    <w:rsid w:val="00970843"/>
    <w:rsid w:val="00970DB0"/>
    <w:rsid w:val="009717A6"/>
    <w:rsid w:val="009718F2"/>
    <w:rsid w:val="00973A3D"/>
    <w:rsid w:val="00975038"/>
    <w:rsid w:val="0097524F"/>
    <w:rsid w:val="00975580"/>
    <w:rsid w:val="00977160"/>
    <w:rsid w:val="00977AE2"/>
    <w:rsid w:val="00980AFF"/>
    <w:rsid w:val="00981C2D"/>
    <w:rsid w:val="009829B5"/>
    <w:rsid w:val="00983629"/>
    <w:rsid w:val="00985315"/>
    <w:rsid w:val="00985BA4"/>
    <w:rsid w:val="00985D0B"/>
    <w:rsid w:val="0098621C"/>
    <w:rsid w:val="009908A5"/>
    <w:rsid w:val="009917C6"/>
    <w:rsid w:val="009918B3"/>
    <w:rsid w:val="00992669"/>
    <w:rsid w:val="00992D68"/>
    <w:rsid w:val="00993832"/>
    <w:rsid w:val="00994DC2"/>
    <w:rsid w:val="00995846"/>
    <w:rsid w:val="009A011D"/>
    <w:rsid w:val="009A177C"/>
    <w:rsid w:val="009A2212"/>
    <w:rsid w:val="009A2C12"/>
    <w:rsid w:val="009A3CAF"/>
    <w:rsid w:val="009A5E57"/>
    <w:rsid w:val="009A5F7A"/>
    <w:rsid w:val="009A61F2"/>
    <w:rsid w:val="009B1CB0"/>
    <w:rsid w:val="009B1F49"/>
    <w:rsid w:val="009B1F79"/>
    <w:rsid w:val="009B5428"/>
    <w:rsid w:val="009B5B94"/>
    <w:rsid w:val="009B5C44"/>
    <w:rsid w:val="009B5F57"/>
    <w:rsid w:val="009B6570"/>
    <w:rsid w:val="009B65B7"/>
    <w:rsid w:val="009C11B0"/>
    <w:rsid w:val="009C1EA2"/>
    <w:rsid w:val="009C20D1"/>
    <w:rsid w:val="009C231A"/>
    <w:rsid w:val="009C5ADF"/>
    <w:rsid w:val="009C797B"/>
    <w:rsid w:val="009D109D"/>
    <w:rsid w:val="009D1251"/>
    <w:rsid w:val="009D1FBF"/>
    <w:rsid w:val="009D277C"/>
    <w:rsid w:val="009D2D15"/>
    <w:rsid w:val="009D3697"/>
    <w:rsid w:val="009D3A4C"/>
    <w:rsid w:val="009D3D4B"/>
    <w:rsid w:val="009D445A"/>
    <w:rsid w:val="009D4DAC"/>
    <w:rsid w:val="009D6729"/>
    <w:rsid w:val="009D7CDE"/>
    <w:rsid w:val="009E0719"/>
    <w:rsid w:val="009E243F"/>
    <w:rsid w:val="009E40F3"/>
    <w:rsid w:val="009E587A"/>
    <w:rsid w:val="009E6E58"/>
    <w:rsid w:val="009E6F71"/>
    <w:rsid w:val="009E796E"/>
    <w:rsid w:val="009E7B9C"/>
    <w:rsid w:val="009F094D"/>
    <w:rsid w:val="009F276F"/>
    <w:rsid w:val="009F2D4B"/>
    <w:rsid w:val="009F466D"/>
    <w:rsid w:val="009F4A44"/>
    <w:rsid w:val="009F54B0"/>
    <w:rsid w:val="009F5733"/>
    <w:rsid w:val="009F72F6"/>
    <w:rsid w:val="00A01EFE"/>
    <w:rsid w:val="00A02909"/>
    <w:rsid w:val="00A0414A"/>
    <w:rsid w:val="00A04399"/>
    <w:rsid w:val="00A05383"/>
    <w:rsid w:val="00A05A7E"/>
    <w:rsid w:val="00A05D2F"/>
    <w:rsid w:val="00A06BB3"/>
    <w:rsid w:val="00A10561"/>
    <w:rsid w:val="00A11B9A"/>
    <w:rsid w:val="00A11C28"/>
    <w:rsid w:val="00A1391D"/>
    <w:rsid w:val="00A13BE5"/>
    <w:rsid w:val="00A13D38"/>
    <w:rsid w:val="00A1428C"/>
    <w:rsid w:val="00A142D4"/>
    <w:rsid w:val="00A14320"/>
    <w:rsid w:val="00A15A66"/>
    <w:rsid w:val="00A15F1B"/>
    <w:rsid w:val="00A161C2"/>
    <w:rsid w:val="00A16EC0"/>
    <w:rsid w:val="00A213E3"/>
    <w:rsid w:val="00A219E4"/>
    <w:rsid w:val="00A222DD"/>
    <w:rsid w:val="00A22DD7"/>
    <w:rsid w:val="00A24038"/>
    <w:rsid w:val="00A24219"/>
    <w:rsid w:val="00A25A0B"/>
    <w:rsid w:val="00A25C61"/>
    <w:rsid w:val="00A309F1"/>
    <w:rsid w:val="00A329E2"/>
    <w:rsid w:val="00A32F41"/>
    <w:rsid w:val="00A3303D"/>
    <w:rsid w:val="00A3333E"/>
    <w:rsid w:val="00A34B96"/>
    <w:rsid w:val="00A357F7"/>
    <w:rsid w:val="00A35E0A"/>
    <w:rsid w:val="00A35F12"/>
    <w:rsid w:val="00A36A28"/>
    <w:rsid w:val="00A37044"/>
    <w:rsid w:val="00A373AD"/>
    <w:rsid w:val="00A40827"/>
    <w:rsid w:val="00A42F50"/>
    <w:rsid w:val="00A44FD8"/>
    <w:rsid w:val="00A45156"/>
    <w:rsid w:val="00A45F59"/>
    <w:rsid w:val="00A47368"/>
    <w:rsid w:val="00A50A42"/>
    <w:rsid w:val="00A50AEC"/>
    <w:rsid w:val="00A51ACB"/>
    <w:rsid w:val="00A51C72"/>
    <w:rsid w:val="00A51EE5"/>
    <w:rsid w:val="00A539A2"/>
    <w:rsid w:val="00A5423F"/>
    <w:rsid w:val="00A548EE"/>
    <w:rsid w:val="00A56706"/>
    <w:rsid w:val="00A575DC"/>
    <w:rsid w:val="00A57827"/>
    <w:rsid w:val="00A60523"/>
    <w:rsid w:val="00A6092E"/>
    <w:rsid w:val="00A60C4A"/>
    <w:rsid w:val="00A60E7D"/>
    <w:rsid w:val="00A60FE8"/>
    <w:rsid w:val="00A615E6"/>
    <w:rsid w:val="00A625BB"/>
    <w:rsid w:val="00A63899"/>
    <w:rsid w:val="00A63E8B"/>
    <w:rsid w:val="00A64454"/>
    <w:rsid w:val="00A64E3B"/>
    <w:rsid w:val="00A664B3"/>
    <w:rsid w:val="00A67C43"/>
    <w:rsid w:val="00A67FF6"/>
    <w:rsid w:val="00A71E4A"/>
    <w:rsid w:val="00A73686"/>
    <w:rsid w:val="00A74743"/>
    <w:rsid w:val="00A757AA"/>
    <w:rsid w:val="00A75FBE"/>
    <w:rsid w:val="00A77469"/>
    <w:rsid w:val="00A801BD"/>
    <w:rsid w:val="00A816E0"/>
    <w:rsid w:val="00A82568"/>
    <w:rsid w:val="00A830ED"/>
    <w:rsid w:val="00A85595"/>
    <w:rsid w:val="00A8623C"/>
    <w:rsid w:val="00A87448"/>
    <w:rsid w:val="00A876D2"/>
    <w:rsid w:val="00A87CDB"/>
    <w:rsid w:val="00A945B2"/>
    <w:rsid w:val="00A94981"/>
    <w:rsid w:val="00A94C85"/>
    <w:rsid w:val="00A957C9"/>
    <w:rsid w:val="00AA081C"/>
    <w:rsid w:val="00AA0848"/>
    <w:rsid w:val="00AA0AFF"/>
    <w:rsid w:val="00AA0D84"/>
    <w:rsid w:val="00AA10D8"/>
    <w:rsid w:val="00AA2237"/>
    <w:rsid w:val="00AA3E3B"/>
    <w:rsid w:val="00AA42A3"/>
    <w:rsid w:val="00AA4D38"/>
    <w:rsid w:val="00AA4EC4"/>
    <w:rsid w:val="00AA5642"/>
    <w:rsid w:val="00AA5875"/>
    <w:rsid w:val="00AA6611"/>
    <w:rsid w:val="00AA69EF"/>
    <w:rsid w:val="00AB010B"/>
    <w:rsid w:val="00AB0BC9"/>
    <w:rsid w:val="00AB30B3"/>
    <w:rsid w:val="00AB35AD"/>
    <w:rsid w:val="00AB495B"/>
    <w:rsid w:val="00AB4A35"/>
    <w:rsid w:val="00AB5C37"/>
    <w:rsid w:val="00AB6928"/>
    <w:rsid w:val="00AB6C32"/>
    <w:rsid w:val="00AB7A31"/>
    <w:rsid w:val="00AB7D5C"/>
    <w:rsid w:val="00AB7F27"/>
    <w:rsid w:val="00AC0E90"/>
    <w:rsid w:val="00AC19A1"/>
    <w:rsid w:val="00AC58AB"/>
    <w:rsid w:val="00AC7576"/>
    <w:rsid w:val="00AC7580"/>
    <w:rsid w:val="00AD0157"/>
    <w:rsid w:val="00AD1A1F"/>
    <w:rsid w:val="00AD1B7B"/>
    <w:rsid w:val="00AD2F5D"/>
    <w:rsid w:val="00AD339F"/>
    <w:rsid w:val="00AD6D40"/>
    <w:rsid w:val="00AE05F4"/>
    <w:rsid w:val="00AE16E4"/>
    <w:rsid w:val="00AE21CF"/>
    <w:rsid w:val="00AE2E20"/>
    <w:rsid w:val="00AE46A3"/>
    <w:rsid w:val="00AE49EB"/>
    <w:rsid w:val="00AF03BA"/>
    <w:rsid w:val="00AF2E2F"/>
    <w:rsid w:val="00AF2E90"/>
    <w:rsid w:val="00AF3B46"/>
    <w:rsid w:val="00AF5268"/>
    <w:rsid w:val="00AF5359"/>
    <w:rsid w:val="00AF73C1"/>
    <w:rsid w:val="00B00C41"/>
    <w:rsid w:val="00B02149"/>
    <w:rsid w:val="00B02F97"/>
    <w:rsid w:val="00B0574E"/>
    <w:rsid w:val="00B06B41"/>
    <w:rsid w:val="00B06D9C"/>
    <w:rsid w:val="00B06E84"/>
    <w:rsid w:val="00B107CF"/>
    <w:rsid w:val="00B10F42"/>
    <w:rsid w:val="00B11FCF"/>
    <w:rsid w:val="00B12D6A"/>
    <w:rsid w:val="00B13D6B"/>
    <w:rsid w:val="00B13E35"/>
    <w:rsid w:val="00B1455B"/>
    <w:rsid w:val="00B165F7"/>
    <w:rsid w:val="00B17908"/>
    <w:rsid w:val="00B20272"/>
    <w:rsid w:val="00B21519"/>
    <w:rsid w:val="00B21768"/>
    <w:rsid w:val="00B21827"/>
    <w:rsid w:val="00B23A92"/>
    <w:rsid w:val="00B23EF2"/>
    <w:rsid w:val="00B242FB"/>
    <w:rsid w:val="00B25D58"/>
    <w:rsid w:val="00B25DB6"/>
    <w:rsid w:val="00B275B1"/>
    <w:rsid w:val="00B27DD6"/>
    <w:rsid w:val="00B305DF"/>
    <w:rsid w:val="00B30839"/>
    <w:rsid w:val="00B30FEC"/>
    <w:rsid w:val="00B3265F"/>
    <w:rsid w:val="00B32EF1"/>
    <w:rsid w:val="00B32F43"/>
    <w:rsid w:val="00B330AF"/>
    <w:rsid w:val="00B35D31"/>
    <w:rsid w:val="00B36A89"/>
    <w:rsid w:val="00B40649"/>
    <w:rsid w:val="00B411AD"/>
    <w:rsid w:val="00B4180A"/>
    <w:rsid w:val="00B421D7"/>
    <w:rsid w:val="00B4289D"/>
    <w:rsid w:val="00B4305B"/>
    <w:rsid w:val="00B43647"/>
    <w:rsid w:val="00B46159"/>
    <w:rsid w:val="00B467BA"/>
    <w:rsid w:val="00B50785"/>
    <w:rsid w:val="00B52195"/>
    <w:rsid w:val="00B53E76"/>
    <w:rsid w:val="00B576DF"/>
    <w:rsid w:val="00B57D2F"/>
    <w:rsid w:val="00B57D84"/>
    <w:rsid w:val="00B609D6"/>
    <w:rsid w:val="00B622C1"/>
    <w:rsid w:val="00B6252E"/>
    <w:rsid w:val="00B63F8E"/>
    <w:rsid w:val="00B66AFA"/>
    <w:rsid w:val="00B678F1"/>
    <w:rsid w:val="00B679AB"/>
    <w:rsid w:val="00B70CFD"/>
    <w:rsid w:val="00B72D40"/>
    <w:rsid w:val="00B73B6E"/>
    <w:rsid w:val="00B746FD"/>
    <w:rsid w:val="00B74904"/>
    <w:rsid w:val="00B74B9D"/>
    <w:rsid w:val="00B74DA6"/>
    <w:rsid w:val="00B74E29"/>
    <w:rsid w:val="00B75CB0"/>
    <w:rsid w:val="00B76492"/>
    <w:rsid w:val="00B804A6"/>
    <w:rsid w:val="00B80F6A"/>
    <w:rsid w:val="00B81B3A"/>
    <w:rsid w:val="00B82D56"/>
    <w:rsid w:val="00B82F98"/>
    <w:rsid w:val="00B831A8"/>
    <w:rsid w:val="00B836FB"/>
    <w:rsid w:val="00B838AB"/>
    <w:rsid w:val="00B8463E"/>
    <w:rsid w:val="00B84CCE"/>
    <w:rsid w:val="00B84EB4"/>
    <w:rsid w:val="00B86BD6"/>
    <w:rsid w:val="00B877DC"/>
    <w:rsid w:val="00B87EB5"/>
    <w:rsid w:val="00B9011E"/>
    <w:rsid w:val="00B90E0D"/>
    <w:rsid w:val="00B91003"/>
    <w:rsid w:val="00B93660"/>
    <w:rsid w:val="00B93695"/>
    <w:rsid w:val="00B94355"/>
    <w:rsid w:val="00B95B9F"/>
    <w:rsid w:val="00B96418"/>
    <w:rsid w:val="00B968EC"/>
    <w:rsid w:val="00B96EB8"/>
    <w:rsid w:val="00B979DF"/>
    <w:rsid w:val="00BA0394"/>
    <w:rsid w:val="00BA0396"/>
    <w:rsid w:val="00BA299D"/>
    <w:rsid w:val="00BA2B3D"/>
    <w:rsid w:val="00BA4611"/>
    <w:rsid w:val="00BA4DBC"/>
    <w:rsid w:val="00BA76F1"/>
    <w:rsid w:val="00BA78F4"/>
    <w:rsid w:val="00BB0130"/>
    <w:rsid w:val="00BB1BA5"/>
    <w:rsid w:val="00BB1F2C"/>
    <w:rsid w:val="00BB4476"/>
    <w:rsid w:val="00BB4602"/>
    <w:rsid w:val="00BB4F36"/>
    <w:rsid w:val="00BB517C"/>
    <w:rsid w:val="00BB66B2"/>
    <w:rsid w:val="00BB71E2"/>
    <w:rsid w:val="00BC04FF"/>
    <w:rsid w:val="00BC1335"/>
    <w:rsid w:val="00BC1555"/>
    <w:rsid w:val="00BC173D"/>
    <w:rsid w:val="00BC2346"/>
    <w:rsid w:val="00BC3335"/>
    <w:rsid w:val="00BC4FF8"/>
    <w:rsid w:val="00BC5FFF"/>
    <w:rsid w:val="00BC6010"/>
    <w:rsid w:val="00BD13E6"/>
    <w:rsid w:val="00BD1419"/>
    <w:rsid w:val="00BD290B"/>
    <w:rsid w:val="00BD2C17"/>
    <w:rsid w:val="00BD2CC1"/>
    <w:rsid w:val="00BD3F35"/>
    <w:rsid w:val="00BD4960"/>
    <w:rsid w:val="00BD65BF"/>
    <w:rsid w:val="00BD6D90"/>
    <w:rsid w:val="00BD7500"/>
    <w:rsid w:val="00BD7EE6"/>
    <w:rsid w:val="00BE0960"/>
    <w:rsid w:val="00BE09E8"/>
    <w:rsid w:val="00BE0FEA"/>
    <w:rsid w:val="00BE1A9F"/>
    <w:rsid w:val="00BE3033"/>
    <w:rsid w:val="00BE34F4"/>
    <w:rsid w:val="00BE3DEA"/>
    <w:rsid w:val="00BE4975"/>
    <w:rsid w:val="00BE6494"/>
    <w:rsid w:val="00BE689C"/>
    <w:rsid w:val="00BF0F43"/>
    <w:rsid w:val="00BF2225"/>
    <w:rsid w:val="00BF392B"/>
    <w:rsid w:val="00BF39D7"/>
    <w:rsid w:val="00BF77F9"/>
    <w:rsid w:val="00BF7805"/>
    <w:rsid w:val="00C012C2"/>
    <w:rsid w:val="00C023BA"/>
    <w:rsid w:val="00C029B5"/>
    <w:rsid w:val="00C02B19"/>
    <w:rsid w:val="00C02B67"/>
    <w:rsid w:val="00C03DA8"/>
    <w:rsid w:val="00C0413F"/>
    <w:rsid w:val="00C048BF"/>
    <w:rsid w:val="00C04926"/>
    <w:rsid w:val="00C04FC2"/>
    <w:rsid w:val="00C063C6"/>
    <w:rsid w:val="00C06A50"/>
    <w:rsid w:val="00C10ED2"/>
    <w:rsid w:val="00C1243B"/>
    <w:rsid w:val="00C12B73"/>
    <w:rsid w:val="00C13A30"/>
    <w:rsid w:val="00C13F81"/>
    <w:rsid w:val="00C151F3"/>
    <w:rsid w:val="00C15350"/>
    <w:rsid w:val="00C160DD"/>
    <w:rsid w:val="00C16A8D"/>
    <w:rsid w:val="00C16BDF"/>
    <w:rsid w:val="00C16FEB"/>
    <w:rsid w:val="00C172FC"/>
    <w:rsid w:val="00C2191A"/>
    <w:rsid w:val="00C219BA"/>
    <w:rsid w:val="00C22289"/>
    <w:rsid w:val="00C2289A"/>
    <w:rsid w:val="00C23BF8"/>
    <w:rsid w:val="00C23F14"/>
    <w:rsid w:val="00C241FA"/>
    <w:rsid w:val="00C245BA"/>
    <w:rsid w:val="00C2480B"/>
    <w:rsid w:val="00C24B27"/>
    <w:rsid w:val="00C26687"/>
    <w:rsid w:val="00C276B9"/>
    <w:rsid w:val="00C31097"/>
    <w:rsid w:val="00C31558"/>
    <w:rsid w:val="00C3334A"/>
    <w:rsid w:val="00C34B07"/>
    <w:rsid w:val="00C3588C"/>
    <w:rsid w:val="00C359A1"/>
    <w:rsid w:val="00C35F2E"/>
    <w:rsid w:val="00C36367"/>
    <w:rsid w:val="00C365B7"/>
    <w:rsid w:val="00C3661B"/>
    <w:rsid w:val="00C369F9"/>
    <w:rsid w:val="00C40C1A"/>
    <w:rsid w:val="00C41814"/>
    <w:rsid w:val="00C42A8B"/>
    <w:rsid w:val="00C44095"/>
    <w:rsid w:val="00C45682"/>
    <w:rsid w:val="00C45C07"/>
    <w:rsid w:val="00C462A8"/>
    <w:rsid w:val="00C46616"/>
    <w:rsid w:val="00C50290"/>
    <w:rsid w:val="00C511B4"/>
    <w:rsid w:val="00C530C9"/>
    <w:rsid w:val="00C536A2"/>
    <w:rsid w:val="00C53D67"/>
    <w:rsid w:val="00C5687E"/>
    <w:rsid w:val="00C600F2"/>
    <w:rsid w:val="00C61077"/>
    <w:rsid w:val="00C61BC9"/>
    <w:rsid w:val="00C62560"/>
    <w:rsid w:val="00C65B1B"/>
    <w:rsid w:val="00C65FC3"/>
    <w:rsid w:val="00C67409"/>
    <w:rsid w:val="00C674BE"/>
    <w:rsid w:val="00C67842"/>
    <w:rsid w:val="00C7067C"/>
    <w:rsid w:val="00C70883"/>
    <w:rsid w:val="00C7203E"/>
    <w:rsid w:val="00C728DB"/>
    <w:rsid w:val="00C73A9F"/>
    <w:rsid w:val="00C74EF9"/>
    <w:rsid w:val="00C753E6"/>
    <w:rsid w:val="00C75BE4"/>
    <w:rsid w:val="00C76446"/>
    <w:rsid w:val="00C76925"/>
    <w:rsid w:val="00C77973"/>
    <w:rsid w:val="00C803A3"/>
    <w:rsid w:val="00C81815"/>
    <w:rsid w:val="00C81D98"/>
    <w:rsid w:val="00C824B2"/>
    <w:rsid w:val="00C84188"/>
    <w:rsid w:val="00C8427A"/>
    <w:rsid w:val="00C845EB"/>
    <w:rsid w:val="00C86BC6"/>
    <w:rsid w:val="00C87D37"/>
    <w:rsid w:val="00C9049C"/>
    <w:rsid w:val="00C91F1A"/>
    <w:rsid w:val="00C926EA"/>
    <w:rsid w:val="00C93620"/>
    <w:rsid w:val="00C94871"/>
    <w:rsid w:val="00CA2E71"/>
    <w:rsid w:val="00CA3C21"/>
    <w:rsid w:val="00CA4548"/>
    <w:rsid w:val="00CA46FA"/>
    <w:rsid w:val="00CA55A6"/>
    <w:rsid w:val="00CA5BC3"/>
    <w:rsid w:val="00CA73AA"/>
    <w:rsid w:val="00CB19F5"/>
    <w:rsid w:val="00CB29D1"/>
    <w:rsid w:val="00CB2AFE"/>
    <w:rsid w:val="00CB542C"/>
    <w:rsid w:val="00CB63B9"/>
    <w:rsid w:val="00CC1483"/>
    <w:rsid w:val="00CC1D2F"/>
    <w:rsid w:val="00CC2440"/>
    <w:rsid w:val="00CC57B1"/>
    <w:rsid w:val="00CC5DCC"/>
    <w:rsid w:val="00CC5F00"/>
    <w:rsid w:val="00CC606F"/>
    <w:rsid w:val="00CC639E"/>
    <w:rsid w:val="00CC6AB4"/>
    <w:rsid w:val="00CC6EDD"/>
    <w:rsid w:val="00CC70B5"/>
    <w:rsid w:val="00CD21D7"/>
    <w:rsid w:val="00CD2581"/>
    <w:rsid w:val="00CD2C8A"/>
    <w:rsid w:val="00CD33C3"/>
    <w:rsid w:val="00CD3CBD"/>
    <w:rsid w:val="00CD536E"/>
    <w:rsid w:val="00CD5D81"/>
    <w:rsid w:val="00CD6053"/>
    <w:rsid w:val="00CD70B7"/>
    <w:rsid w:val="00CD72F9"/>
    <w:rsid w:val="00CD7ED7"/>
    <w:rsid w:val="00CE008B"/>
    <w:rsid w:val="00CE144F"/>
    <w:rsid w:val="00CE1FF5"/>
    <w:rsid w:val="00CE2196"/>
    <w:rsid w:val="00CE2AD2"/>
    <w:rsid w:val="00CE4DBD"/>
    <w:rsid w:val="00CE556E"/>
    <w:rsid w:val="00CE5B3E"/>
    <w:rsid w:val="00CE6C19"/>
    <w:rsid w:val="00CE791E"/>
    <w:rsid w:val="00CE7AE5"/>
    <w:rsid w:val="00CF19B2"/>
    <w:rsid w:val="00CF2048"/>
    <w:rsid w:val="00CF21C7"/>
    <w:rsid w:val="00CF29A5"/>
    <w:rsid w:val="00CF2B01"/>
    <w:rsid w:val="00CF3FFD"/>
    <w:rsid w:val="00CF5989"/>
    <w:rsid w:val="00CF62AB"/>
    <w:rsid w:val="00D00B02"/>
    <w:rsid w:val="00D01811"/>
    <w:rsid w:val="00D01968"/>
    <w:rsid w:val="00D02611"/>
    <w:rsid w:val="00D04646"/>
    <w:rsid w:val="00D05429"/>
    <w:rsid w:val="00D05851"/>
    <w:rsid w:val="00D059F0"/>
    <w:rsid w:val="00D06ECA"/>
    <w:rsid w:val="00D06FD2"/>
    <w:rsid w:val="00D108C1"/>
    <w:rsid w:val="00D11C1B"/>
    <w:rsid w:val="00D12EEF"/>
    <w:rsid w:val="00D1398F"/>
    <w:rsid w:val="00D15470"/>
    <w:rsid w:val="00D15902"/>
    <w:rsid w:val="00D17CA9"/>
    <w:rsid w:val="00D20960"/>
    <w:rsid w:val="00D214CE"/>
    <w:rsid w:val="00D21B2B"/>
    <w:rsid w:val="00D23265"/>
    <w:rsid w:val="00D236DC"/>
    <w:rsid w:val="00D24ED8"/>
    <w:rsid w:val="00D258FA"/>
    <w:rsid w:val="00D26158"/>
    <w:rsid w:val="00D263D4"/>
    <w:rsid w:val="00D26AD1"/>
    <w:rsid w:val="00D26BE7"/>
    <w:rsid w:val="00D274A9"/>
    <w:rsid w:val="00D3079F"/>
    <w:rsid w:val="00D317E1"/>
    <w:rsid w:val="00D319E4"/>
    <w:rsid w:val="00D32945"/>
    <w:rsid w:val="00D33BB3"/>
    <w:rsid w:val="00D362E1"/>
    <w:rsid w:val="00D36357"/>
    <w:rsid w:val="00D36C23"/>
    <w:rsid w:val="00D41CC5"/>
    <w:rsid w:val="00D41DCF"/>
    <w:rsid w:val="00D41DD3"/>
    <w:rsid w:val="00D431EB"/>
    <w:rsid w:val="00D4336B"/>
    <w:rsid w:val="00D43FB5"/>
    <w:rsid w:val="00D44CC6"/>
    <w:rsid w:val="00D4548E"/>
    <w:rsid w:val="00D46C07"/>
    <w:rsid w:val="00D4762C"/>
    <w:rsid w:val="00D508E3"/>
    <w:rsid w:val="00D50CBF"/>
    <w:rsid w:val="00D54BFB"/>
    <w:rsid w:val="00D54D73"/>
    <w:rsid w:val="00D5559D"/>
    <w:rsid w:val="00D57058"/>
    <w:rsid w:val="00D5760A"/>
    <w:rsid w:val="00D57C32"/>
    <w:rsid w:val="00D62F3D"/>
    <w:rsid w:val="00D634CC"/>
    <w:rsid w:val="00D638A9"/>
    <w:rsid w:val="00D6596F"/>
    <w:rsid w:val="00D667BE"/>
    <w:rsid w:val="00D67282"/>
    <w:rsid w:val="00D673F6"/>
    <w:rsid w:val="00D67544"/>
    <w:rsid w:val="00D675D3"/>
    <w:rsid w:val="00D704BB"/>
    <w:rsid w:val="00D7084F"/>
    <w:rsid w:val="00D72333"/>
    <w:rsid w:val="00D729B4"/>
    <w:rsid w:val="00D72BA0"/>
    <w:rsid w:val="00D72C32"/>
    <w:rsid w:val="00D72DCD"/>
    <w:rsid w:val="00D738D3"/>
    <w:rsid w:val="00D75A55"/>
    <w:rsid w:val="00D75C82"/>
    <w:rsid w:val="00D7724A"/>
    <w:rsid w:val="00D77CF1"/>
    <w:rsid w:val="00D804D9"/>
    <w:rsid w:val="00D8057E"/>
    <w:rsid w:val="00D806CD"/>
    <w:rsid w:val="00D807DC"/>
    <w:rsid w:val="00D80E5C"/>
    <w:rsid w:val="00D81778"/>
    <w:rsid w:val="00D822F3"/>
    <w:rsid w:val="00D8397D"/>
    <w:rsid w:val="00D84CEE"/>
    <w:rsid w:val="00D85249"/>
    <w:rsid w:val="00D85FC8"/>
    <w:rsid w:val="00D8673C"/>
    <w:rsid w:val="00D876D2"/>
    <w:rsid w:val="00D908C2"/>
    <w:rsid w:val="00D91087"/>
    <w:rsid w:val="00D91703"/>
    <w:rsid w:val="00D9176A"/>
    <w:rsid w:val="00D91777"/>
    <w:rsid w:val="00D91F46"/>
    <w:rsid w:val="00D93C78"/>
    <w:rsid w:val="00D9435C"/>
    <w:rsid w:val="00D9497B"/>
    <w:rsid w:val="00D95037"/>
    <w:rsid w:val="00D97D15"/>
    <w:rsid w:val="00D97D93"/>
    <w:rsid w:val="00DA04A5"/>
    <w:rsid w:val="00DA1CF7"/>
    <w:rsid w:val="00DA2054"/>
    <w:rsid w:val="00DA5258"/>
    <w:rsid w:val="00DB0550"/>
    <w:rsid w:val="00DB0C30"/>
    <w:rsid w:val="00DB436D"/>
    <w:rsid w:val="00DB621B"/>
    <w:rsid w:val="00DB6FFD"/>
    <w:rsid w:val="00DB71DD"/>
    <w:rsid w:val="00DB7C7D"/>
    <w:rsid w:val="00DB7EA7"/>
    <w:rsid w:val="00DC015F"/>
    <w:rsid w:val="00DC077E"/>
    <w:rsid w:val="00DC23B4"/>
    <w:rsid w:val="00DC2B83"/>
    <w:rsid w:val="00DC3310"/>
    <w:rsid w:val="00DC3A37"/>
    <w:rsid w:val="00DC4028"/>
    <w:rsid w:val="00DC4E08"/>
    <w:rsid w:val="00DC6676"/>
    <w:rsid w:val="00DD19F4"/>
    <w:rsid w:val="00DD46AF"/>
    <w:rsid w:val="00DD53A2"/>
    <w:rsid w:val="00DD58C0"/>
    <w:rsid w:val="00DD67FA"/>
    <w:rsid w:val="00DD69F1"/>
    <w:rsid w:val="00DD6B6B"/>
    <w:rsid w:val="00DD6FA7"/>
    <w:rsid w:val="00DE007E"/>
    <w:rsid w:val="00DE1255"/>
    <w:rsid w:val="00DE2907"/>
    <w:rsid w:val="00DE3F08"/>
    <w:rsid w:val="00DE4867"/>
    <w:rsid w:val="00DE4A53"/>
    <w:rsid w:val="00DE4B14"/>
    <w:rsid w:val="00DE60C3"/>
    <w:rsid w:val="00DE632A"/>
    <w:rsid w:val="00DE7C8A"/>
    <w:rsid w:val="00DF06C6"/>
    <w:rsid w:val="00DF07B3"/>
    <w:rsid w:val="00DF0B7E"/>
    <w:rsid w:val="00DF121D"/>
    <w:rsid w:val="00DF1EBC"/>
    <w:rsid w:val="00DF215D"/>
    <w:rsid w:val="00DF315E"/>
    <w:rsid w:val="00DF4311"/>
    <w:rsid w:val="00DF5010"/>
    <w:rsid w:val="00DF5D51"/>
    <w:rsid w:val="00DF5E11"/>
    <w:rsid w:val="00DF7177"/>
    <w:rsid w:val="00DF7509"/>
    <w:rsid w:val="00E00869"/>
    <w:rsid w:val="00E009E1"/>
    <w:rsid w:val="00E01B9D"/>
    <w:rsid w:val="00E02446"/>
    <w:rsid w:val="00E02837"/>
    <w:rsid w:val="00E0287A"/>
    <w:rsid w:val="00E02A6F"/>
    <w:rsid w:val="00E031CC"/>
    <w:rsid w:val="00E0381B"/>
    <w:rsid w:val="00E04403"/>
    <w:rsid w:val="00E04A8A"/>
    <w:rsid w:val="00E05C44"/>
    <w:rsid w:val="00E06253"/>
    <w:rsid w:val="00E06316"/>
    <w:rsid w:val="00E105E8"/>
    <w:rsid w:val="00E12A4A"/>
    <w:rsid w:val="00E13CF8"/>
    <w:rsid w:val="00E15D9A"/>
    <w:rsid w:val="00E17520"/>
    <w:rsid w:val="00E17C47"/>
    <w:rsid w:val="00E208C0"/>
    <w:rsid w:val="00E20A64"/>
    <w:rsid w:val="00E20FAA"/>
    <w:rsid w:val="00E2189C"/>
    <w:rsid w:val="00E22F48"/>
    <w:rsid w:val="00E23327"/>
    <w:rsid w:val="00E23448"/>
    <w:rsid w:val="00E2424B"/>
    <w:rsid w:val="00E24B40"/>
    <w:rsid w:val="00E252B3"/>
    <w:rsid w:val="00E25D9D"/>
    <w:rsid w:val="00E25F9C"/>
    <w:rsid w:val="00E2685E"/>
    <w:rsid w:val="00E268EE"/>
    <w:rsid w:val="00E26D49"/>
    <w:rsid w:val="00E277C2"/>
    <w:rsid w:val="00E27DF7"/>
    <w:rsid w:val="00E30225"/>
    <w:rsid w:val="00E30CDC"/>
    <w:rsid w:val="00E3293E"/>
    <w:rsid w:val="00E33338"/>
    <w:rsid w:val="00E33A35"/>
    <w:rsid w:val="00E33C1B"/>
    <w:rsid w:val="00E34BE5"/>
    <w:rsid w:val="00E34C8D"/>
    <w:rsid w:val="00E351A3"/>
    <w:rsid w:val="00E35A6A"/>
    <w:rsid w:val="00E35EED"/>
    <w:rsid w:val="00E36CE7"/>
    <w:rsid w:val="00E36E8B"/>
    <w:rsid w:val="00E3723D"/>
    <w:rsid w:val="00E37AFC"/>
    <w:rsid w:val="00E40532"/>
    <w:rsid w:val="00E40F83"/>
    <w:rsid w:val="00E4173A"/>
    <w:rsid w:val="00E429F6"/>
    <w:rsid w:val="00E42B8A"/>
    <w:rsid w:val="00E42FA6"/>
    <w:rsid w:val="00E43EF1"/>
    <w:rsid w:val="00E441FE"/>
    <w:rsid w:val="00E4502F"/>
    <w:rsid w:val="00E45441"/>
    <w:rsid w:val="00E47A16"/>
    <w:rsid w:val="00E5127C"/>
    <w:rsid w:val="00E522E5"/>
    <w:rsid w:val="00E5391F"/>
    <w:rsid w:val="00E53CB0"/>
    <w:rsid w:val="00E5467E"/>
    <w:rsid w:val="00E550B7"/>
    <w:rsid w:val="00E55104"/>
    <w:rsid w:val="00E562F2"/>
    <w:rsid w:val="00E56C1A"/>
    <w:rsid w:val="00E609EE"/>
    <w:rsid w:val="00E609F0"/>
    <w:rsid w:val="00E62E1C"/>
    <w:rsid w:val="00E62F12"/>
    <w:rsid w:val="00E64D4D"/>
    <w:rsid w:val="00E65EE7"/>
    <w:rsid w:val="00E676C5"/>
    <w:rsid w:val="00E701EA"/>
    <w:rsid w:val="00E72427"/>
    <w:rsid w:val="00E73758"/>
    <w:rsid w:val="00E76EAB"/>
    <w:rsid w:val="00E80B49"/>
    <w:rsid w:val="00E80E10"/>
    <w:rsid w:val="00E8115A"/>
    <w:rsid w:val="00E812BF"/>
    <w:rsid w:val="00E8186F"/>
    <w:rsid w:val="00E8194C"/>
    <w:rsid w:val="00E819BA"/>
    <w:rsid w:val="00E83EAF"/>
    <w:rsid w:val="00E84B4B"/>
    <w:rsid w:val="00E85570"/>
    <w:rsid w:val="00E8576E"/>
    <w:rsid w:val="00E8581D"/>
    <w:rsid w:val="00E85C9C"/>
    <w:rsid w:val="00E870BB"/>
    <w:rsid w:val="00E87377"/>
    <w:rsid w:val="00E9003D"/>
    <w:rsid w:val="00E91F9F"/>
    <w:rsid w:val="00E9281C"/>
    <w:rsid w:val="00E928BF"/>
    <w:rsid w:val="00E9314C"/>
    <w:rsid w:val="00E9322E"/>
    <w:rsid w:val="00E948D8"/>
    <w:rsid w:val="00E964C7"/>
    <w:rsid w:val="00E96BBE"/>
    <w:rsid w:val="00E972F2"/>
    <w:rsid w:val="00EA0FC9"/>
    <w:rsid w:val="00EA113E"/>
    <w:rsid w:val="00EA2B9E"/>
    <w:rsid w:val="00EA306C"/>
    <w:rsid w:val="00EA4842"/>
    <w:rsid w:val="00EA4FFF"/>
    <w:rsid w:val="00EA5CC3"/>
    <w:rsid w:val="00EB6B07"/>
    <w:rsid w:val="00EB6DE6"/>
    <w:rsid w:val="00EB79D7"/>
    <w:rsid w:val="00EC00A1"/>
    <w:rsid w:val="00EC3A7E"/>
    <w:rsid w:val="00EC4591"/>
    <w:rsid w:val="00EC4653"/>
    <w:rsid w:val="00ED3A9A"/>
    <w:rsid w:val="00ED429D"/>
    <w:rsid w:val="00ED4A95"/>
    <w:rsid w:val="00ED5234"/>
    <w:rsid w:val="00ED526E"/>
    <w:rsid w:val="00ED6670"/>
    <w:rsid w:val="00ED6E12"/>
    <w:rsid w:val="00ED6E2E"/>
    <w:rsid w:val="00ED7649"/>
    <w:rsid w:val="00EE055F"/>
    <w:rsid w:val="00EE056E"/>
    <w:rsid w:val="00EE0C4F"/>
    <w:rsid w:val="00EE10C7"/>
    <w:rsid w:val="00EE2D8D"/>
    <w:rsid w:val="00EE354B"/>
    <w:rsid w:val="00EE5684"/>
    <w:rsid w:val="00EE5934"/>
    <w:rsid w:val="00EE5D65"/>
    <w:rsid w:val="00EE5DF9"/>
    <w:rsid w:val="00EE74C4"/>
    <w:rsid w:val="00EE7B88"/>
    <w:rsid w:val="00EF040B"/>
    <w:rsid w:val="00EF0725"/>
    <w:rsid w:val="00EF169E"/>
    <w:rsid w:val="00EF1A47"/>
    <w:rsid w:val="00EF29DD"/>
    <w:rsid w:val="00EF51F0"/>
    <w:rsid w:val="00EF5AA3"/>
    <w:rsid w:val="00EF5B43"/>
    <w:rsid w:val="00EF6F56"/>
    <w:rsid w:val="00EF73C4"/>
    <w:rsid w:val="00EF74FC"/>
    <w:rsid w:val="00EF7D1E"/>
    <w:rsid w:val="00EF7F83"/>
    <w:rsid w:val="00F00312"/>
    <w:rsid w:val="00F00AF2"/>
    <w:rsid w:val="00F01EC5"/>
    <w:rsid w:val="00F01FB0"/>
    <w:rsid w:val="00F021E7"/>
    <w:rsid w:val="00F02702"/>
    <w:rsid w:val="00F02E96"/>
    <w:rsid w:val="00F0322F"/>
    <w:rsid w:val="00F03C4E"/>
    <w:rsid w:val="00F05CB2"/>
    <w:rsid w:val="00F113A1"/>
    <w:rsid w:val="00F11C6A"/>
    <w:rsid w:val="00F12DDF"/>
    <w:rsid w:val="00F14966"/>
    <w:rsid w:val="00F14FED"/>
    <w:rsid w:val="00F15D08"/>
    <w:rsid w:val="00F206C4"/>
    <w:rsid w:val="00F20AB5"/>
    <w:rsid w:val="00F21A04"/>
    <w:rsid w:val="00F21B38"/>
    <w:rsid w:val="00F21C2F"/>
    <w:rsid w:val="00F2277B"/>
    <w:rsid w:val="00F23602"/>
    <w:rsid w:val="00F236B8"/>
    <w:rsid w:val="00F23CF7"/>
    <w:rsid w:val="00F24E98"/>
    <w:rsid w:val="00F278DF"/>
    <w:rsid w:val="00F30914"/>
    <w:rsid w:val="00F32011"/>
    <w:rsid w:val="00F3390C"/>
    <w:rsid w:val="00F3504E"/>
    <w:rsid w:val="00F35081"/>
    <w:rsid w:val="00F351DA"/>
    <w:rsid w:val="00F3638F"/>
    <w:rsid w:val="00F364A3"/>
    <w:rsid w:val="00F364F7"/>
    <w:rsid w:val="00F36A5C"/>
    <w:rsid w:val="00F36F0B"/>
    <w:rsid w:val="00F4084F"/>
    <w:rsid w:val="00F40B2B"/>
    <w:rsid w:val="00F4261F"/>
    <w:rsid w:val="00F43A82"/>
    <w:rsid w:val="00F4420B"/>
    <w:rsid w:val="00F44A17"/>
    <w:rsid w:val="00F45B15"/>
    <w:rsid w:val="00F4647E"/>
    <w:rsid w:val="00F47F7A"/>
    <w:rsid w:val="00F5034A"/>
    <w:rsid w:val="00F513F6"/>
    <w:rsid w:val="00F5144E"/>
    <w:rsid w:val="00F515C2"/>
    <w:rsid w:val="00F53CA9"/>
    <w:rsid w:val="00F54302"/>
    <w:rsid w:val="00F54C29"/>
    <w:rsid w:val="00F55999"/>
    <w:rsid w:val="00F55DC7"/>
    <w:rsid w:val="00F56455"/>
    <w:rsid w:val="00F56563"/>
    <w:rsid w:val="00F56C6A"/>
    <w:rsid w:val="00F607E4"/>
    <w:rsid w:val="00F6295F"/>
    <w:rsid w:val="00F63C15"/>
    <w:rsid w:val="00F65093"/>
    <w:rsid w:val="00F66083"/>
    <w:rsid w:val="00F66EAF"/>
    <w:rsid w:val="00F67B3F"/>
    <w:rsid w:val="00F7005C"/>
    <w:rsid w:val="00F70765"/>
    <w:rsid w:val="00F713A8"/>
    <w:rsid w:val="00F73FE4"/>
    <w:rsid w:val="00F740EA"/>
    <w:rsid w:val="00F76CF4"/>
    <w:rsid w:val="00F801D2"/>
    <w:rsid w:val="00F81093"/>
    <w:rsid w:val="00F8195A"/>
    <w:rsid w:val="00F82849"/>
    <w:rsid w:val="00F835BE"/>
    <w:rsid w:val="00F8493F"/>
    <w:rsid w:val="00F8516A"/>
    <w:rsid w:val="00F85F33"/>
    <w:rsid w:val="00F8763B"/>
    <w:rsid w:val="00F9088B"/>
    <w:rsid w:val="00F91665"/>
    <w:rsid w:val="00F92C5A"/>
    <w:rsid w:val="00F94F1A"/>
    <w:rsid w:val="00F956F6"/>
    <w:rsid w:val="00F9605D"/>
    <w:rsid w:val="00F97919"/>
    <w:rsid w:val="00FA0C4B"/>
    <w:rsid w:val="00FA0E85"/>
    <w:rsid w:val="00FA1394"/>
    <w:rsid w:val="00FA1E05"/>
    <w:rsid w:val="00FA1E17"/>
    <w:rsid w:val="00FA1E31"/>
    <w:rsid w:val="00FA39BE"/>
    <w:rsid w:val="00FA3DAD"/>
    <w:rsid w:val="00FA4012"/>
    <w:rsid w:val="00FA439D"/>
    <w:rsid w:val="00FA66FA"/>
    <w:rsid w:val="00FA67C5"/>
    <w:rsid w:val="00FA7362"/>
    <w:rsid w:val="00FB1D5F"/>
    <w:rsid w:val="00FB2861"/>
    <w:rsid w:val="00FB2D5D"/>
    <w:rsid w:val="00FB38EB"/>
    <w:rsid w:val="00FB561C"/>
    <w:rsid w:val="00FC0FB1"/>
    <w:rsid w:val="00FC17C1"/>
    <w:rsid w:val="00FC19FB"/>
    <w:rsid w:val="00FC2A78"/>
    <w:rsid w:val="00FC3AE5"/>
    <w:rsid w:val="00FC5CCF"/>
    <w:rsid w:val="00FC630F"/>
    <w:rsid w:val="00FC7323"/>
    <w:rsid w:val="00FC7881"/>
    <w:rsid w:val="00FC7DF4"/>
    <w:rsid w:val="00FD0B85"/>
    <w:rsid w:val="00FD14EA"/>
    <w:rsid w:val="00FD48E4"/>
    <w:rsid w:val="00FD54C3"/>
    <w:rsid w:val="00FD58C9"/>
    <w:rsid w:val="00FD77DD"/>
    <w:rsid w:val="00FE1545"/>
    <w:rsid w:val="00FE18AB"/>
    <w:rsid w:val="00FE2D47"/>
    <w:rsid w:val="00FE3053"/>
    <w:rsid w:val="00FE3727"/>
    <w:rsid w:val="00FE4D89"/>
    <w:rsid w:val="00FE6C30"/>
    <w:rsid w:val="00FE6DBB"/>
    <w:rsid w:val="00FF0930"/>
    <w:rsid w:val="00FF1000"/>
    <w:rsid w:val="00FF1457"/>
    <w:rsid w:val="00FF16B8"/>
    <w:rsid w:val="00FF1A15"/>
    <w:rsid w:val="00FF20DA"/>
    <w:rsid w:val="00FF2383"/>
    <w:rsid w:val="00FF323C"/>
    <w:rsid w:val="00FF57DE"/>
    <w:rsid w:val="00FF7A87"/>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F112F"/>
  <w15:chartTrackingRefBased/>
  <w15:docId w15:val="{16AA8A24-F703-42D4-89BE-5935DF82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3D"/>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985D0B"/>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985D0B"/>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8554D"/>
    <w:pPr>
      <w:suppressLineNumbers/>
      <w:tabs>
        <w:tab w:val="left" w:pos="1710"/>
        <w:tab w:val="right" w:leader="dot" w:pos="9360"/>
      </w:tabs>
      <w:spacing w:after="0" w:line="276" w:lineRule="auto"/>
      <w:ind w:left="2160" w:hanging="162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9B6570"/>
    <w:pPr>
      <w:suppressLineNumbers/>
      <w:tabs>
        <w:tab w:val="left" w:pos="540"/>
        <w:tab w:val="right" w:leader="dot" w:pos="9360"/>
        <w:tab w:val="right" w:leader="dot" w:pos="9617"/>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F236B8"/>
    <w:pPr>
      <w:tabs>
        <w:tab w:val="right" w:leader="dot" w:pos="9360"/>
      </w:tabs>
      <w:spacing w:after="80"/>
    </w:pPr>
    <w:rPr>
      <w:lang w:val="x-none" w:eastAsia="x-none"/>
    </w:r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985D0B"/>
    <w:pPr>
      <w:spacing w:before="360"/>
      <w:ind w:left="907" w:hanging="907"/>
    </w:pPr>
    <w:rPr>
      <w:sz w:val="22"/>
      <w:szCs w:val="22"/>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9B6570"/>
    <w:pPr>
      <w:tabs>
        <w:tab w:val="left" w:leader="dot" w:pos="7130"/>
      </w:tabs>
      <w:spacing w:before="77" w:after="0" w:line="229" w:lineRule="exact"/>
      <w:ind w:left="1350"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21"/>
      </w:numPr>
      <w:spacing w:before="240"/>
    </w:pPr>
    <w:rPr>
      <w:b/>
      <w:sz w:val="30"/>
      <w:szCs w:val="28"/>
    </w:rPr>
  </w:style>
  <w:style w:type="paragraph" w:customStyle="1" w:styleId="section">
    <w:name w:val="section"/>
    <w:basedOn w:val="Normal"/>
    <w:qFormat/>
    <w:rsid w:val="0061795A"/>
    <w:pPr>
      <w:numPr>
        <w:ilvl w:val="1"/>
        <w:numId w:val="21"/>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21"/>
      </w:numPr>
      <w:spacing w:after="120"/>
    </w:pPr>
  </w:style>
  <w:style w:type="paragraph" w:customStyle="1" w:styleId="numbers">
    <w:name w:val="numbers"/>
    <w:basedOn w:val="Normal"/>
    <w:qFormat/>
    <w:rsid w:val="0061795A"/>
    <w:p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21"/>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lang w:val="x-none" w:eastAsia="x-none"/>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rPr>
      <w:szCs w:val="20"/>
      <w:lang w:val="x-none" w:eastAsia="x-none"/>
    </w:r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176322"/>
    <w:rPr>
      <w:color w:val="auto"/>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lang w:val="x-none" w:eastAsia="x-none"/>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lang w:val="x-none" w:eastAsia="x-none"/>
    </w:rPr>
  </w:style>
  <w:style w:type="character" w:customStyle="1" w:styleId="SubjectSeriesChar">
    <w:name w:val="Subject Series Char"/>
    <w:link w:val="SubjectSeries"/>
    <w:rsid w:val="00325654"/>
    <w:rPr>
      <w:rFonts w:ascii="Times New Roman" w:hAnsi="Times New Roman"/>
      <w:szCs w:val="22"/>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985D0B"/>
    <w:rPr>
      <w:rFonts w:ascii="Times New Roman" w:eastAsia="Times New Roman" w:hAnsi="Times New Roman"/>
      <w:b/>
      <w:bCs/>
      <w:iCs/>
      <w:sz w:val="22"/>
      <w:szCs w:val="22"/>
      <w:lang w:val="x-none" w:eastAsia="x-none"/>
    </w:rPr>
  </w:style>
  <w:style w:type="paragraph" w:customStyle="1" w:styleId="indentednumbercopy">
    <w:name w:val="indented number copy"/>
    <w:basedOn w:val="indentedcopy"/>
    <w:qFormat/>
    <w:rsid w:val="00E30225"/>
    <w:pPr>
      <w:ind w:left="720"/>
    </w:pPr>
  </w:style>
  <w:style w:type="paragraph" w:styleId="NormalWeb">
    <w:name w:val="Normal (Web)"/>
    <w:basedOn w:val="Normal"/>
    <w:uiPriority w:val="99"/>
    <w:unhideWhenUsed/>
    <w:rsid w:val="00623364"/>
    <w:pPr>
      <w:spacing w:after="0"/>
      <w:jc w:val="left"/>
    </w:pPr>
    <w:rPr>
      <w:sz w:val="24"/>
      <w:szCs w:val="24"/>
    </w:rPr>
  </w:style>
  <w:style w:type="paragraph" w:customStyle="1" w:styleId="2s">
    <w:name w:val="2 #s"/>
    <w:qFormat/>
    <w:rsid w:val="00BA0394"/>
    <w:pPr>
      <w:numPr>
        <w:ilvl w:val="5"/>
        <w:numId w:val="8"/>
      </w:numPr>
      <w:spacing w:before="40" w:after="40"/>
      <w:jc w:val="both"/>
    </w:pPr>
    <w:rPr>
      <w:rFonts w:ascii="Times New Roman" w:eastAsia="Times New Roman" w:hAnsi="Times New Roman"/>
      <w:iCs/>
      <w:szCs w:val="24"/>
    </w:rPr>
  </w:style>
  <w:style w:type="paragraph" w:customStyle="1" w:styleId="3s">
    <w:name w:val="3 #s"/>
    <w:qFormat/>
    <w:rsid w:val="00BA0394"/>
    <w:pPr>
      <w:numPr>
        <w:ilvl w:val="6"/>
        <w:numId w:val="8"/>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BA0394"/>
    <w:pPr>
      <w:numPr>
        <w:numId w:val="8"/>
      </w:numPr>
      <w:spacing w:before="240" w:after="160" w:line="276" w:lineRule="auto"/>
      <w:jc w:val="both"/>
    </w:pPr>
    <w:rPr>
      <w:rFonts w:ascii="Times New Roman" w:hAnsi="Times New Roman"/>
      <w:b/>
      <w:sz w:val="24"/>
      <w:szCs w:val="22"/>
    </w:rPr>
  </w:style>
  <w:style w:type="paragraph" w:customStyle="1" w:styleId="Numberscodereference">
    <w:name w:val="#Numbers (code reference)"/>
    <w:qFormat/>
    <w:rsid w:val="00BA0394"/>
    <w:pPr>
      <w:numPr>
        <w:ilvl w:val="3"/>
        <w:numId w:val="8"/>
      </w:numPr>
      <w:spacing w:after="60"/>
      <w:jc w:val="both"/>
    </w:pPr>
    <w:rPr>
      <w:rFonts w:ascii="Times New Roman" w:hAnsi="Times New Roman"/>
      <w:szCs w:val="22"/>
    </w:rPr>
  </w:style>
  <w:style w:type="paragraph" w:customStyle="1" w:styleId="4s">
    <w:name w:val="4 #s"/>
    <w:qFormat/>
    <w:rsid w:val="00BA0394"/>
    <w:pPr>
      <w:numPr>
        <w:ilvl w:val="7"/>
        <w:numId w:val="8"/>
      </w:numPr>
      <w:spacing w:before="40" w:after="40"/>
      <w:jc w:val="both"/>
    </w:pPr>
    <w:rPr>
      <w:rFonts w:ascii="Times New Roman" w:eastAsia="Times New Roman" w:hAnsi="Times New Roman"/>
      <w:iCs/>
      <w:szCs w:val="24"/>
    </w:rPr>
  </w:style>
  <w:style w:type="paragraph" w:customStyle="1" w:styleId="HeadingLettersgroup2">
    <w:name w:val="Heading Letters (group 2)"/>
    <w:qFormat/>
    <w:rsid w:val="00BA0394"/>
    <w:pPr>
      <w:numPr>
        <w:ilvl w:val="1"/>
        <w:numId w:val="8"/>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BA0394"/>
    <w:pPr>
      <w:numPr>
        <w:ilvl w:val="2"/>
        <w:numId w:val="8"/>
      </w:numPr>
      <w:spacing w:before="240" w:after="160" w:line="276" w:lineRule="auto"/>
      <w:jc w:val="both"/>
    </w:pPr>
    <w:rPr>
      <w:rFonts w:ascii="Times New Roman" w:hAnsi="Times New Roman"/>
      <w:b/>
      <w:sz w:val="24"/>
      <w:szCs w:val="22"/>
    </w:rPr>
  </w:style>
  <w:style w:type="paragraph" w:customStyle="1" w:styleId="Letterscodereference">
    <w:name w:val="Letters (code reference)"/>
    <w:qFormat/>
    <w:rsid w:val="00BA0394"/>
    <w:pPr>
      <w:numPr>
        <w:ilvl w:val="4"/>
        <w:numId w:val="8"/>
      </w:numPr>
      <w:spacing w:after="60"/>
      <w:jc w:val="both"/>
    </w:pPr>
    <w:rPr>
      <w:rFonts w:ascii="Times New Roman" w:hAnsi="Times New Roman"/>
      <w:szCs w:val="22"/>
    </w:rPr>
  </w:style>
  <w:style w:type="paragraph" w:customStyle="1" w:styleId="5s">
    <w:name w:val="5 #s"/>
    <w:qFormat/>
    <w:rsid w:val="00BA0394"/>
    <w:pPr>
      <w:numPr>
        <w:ilvl w:val="8"/>
        <w:numId w:val="8"/>
      </w:numPr>
      <w:spacing w:before="40" w:after="40"/>
      <w:jc w:val="both"/>
    </w:pPr>
    <w:rPr>
      <w:rFonts w:ascii="Times New Roman" w:eastAsia="Times New Roman" w:hAnsi="Times New Roman"/>
      <w:iCs/>
      <w:szCs w:val="24"/>
    </w:rPr>
  </w:style>
  <w:style w:type="paragraph" w:customStyle="1" w:styleId="copyheader">
    <w:name w:val="copy header"/>
    <w:qFormat/>
    <w:rsid w:val="00BA0394"/>
    <w:pPr>
      <w:spacing w:before="240"/>
      <w:jc w:val="both"/>
    </w:pPr>
    <w:rPr>
      <w:rFonts w:ascii="Times New Roman" w:hAnsi="Times New Roman"/>
      <w:b/>
      <w:szCs w:val="22"/>
    </w:rPr>
  </w:style>
  <w:style w:type="character" w:customStyle="1" w:styleId="apple-converted-space">
    <w:name w:val="apple-converted-space"/>
    <w:rsid w:val="00F00312"/>
  </w:style>
  <w:style w:type="character" w:customStyle="1" w:styleId="tgc">
    <w:name w:val="_tgc"/>
    <w:rsid w:val="00F00312"/>
  </w:style>
  <w:style w:type="numbering" w:customStyle="1" w:styleId="NoList1">
    <w:name w:val="No List1"/>
    <w:next w:val="NoList"/>
    <w:uiPriority w:val="99"/>
    <w:semiHidden/>
    <w:unhideWhenUsed/>
    <w:rsid w:val="00F23602"/>
  </w:style>
  <w:style w:type="table" w:customStyle="1" w:styleId="TableGrid1">
    <w:name w:val="Table Grid1"/>
    <w:basedOn w:val="TableNormal"/>
    <w:next w:val="TableGrid"/>
    <w:uiPriority w:val="59"/>
    <w:rsid w:val="00F236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C088D"/>
    <w:rPr>
      <w:color w:val="808080"/>
      <w:shd w:val="clear" w:color="auto" w:fill="E6E6E6"/>
    </w:rPr>
  </w:style>
  <w:style w:type="character" w:styleId="LineNumber">
    <w:name w:val="line number"/>
    <w:uiPriority w:val="99"/>
    <w:semiHidden/>
    <w:unhideWhenUsed/>
    <w:rsid w:val="00011DAB"/>
  </w:style>
  <w:style w:type="paragraph" w:customStyle="1" w:styleId="TableParagraph">
    <w:name w:val="Table Paragraph"/>
    <w:basedOn w:val="Normal"/>
    <w:uiPriority w:val="1"/>
    <w:qFormat/>
    <w:rsid w:val="00C063C6"/>
    <w:pPr>
      <w:widowControl w:val="0"/>
      <w:autoSpaceDE w:val="0"/>
      <w:autoSpaceDN w:val="0"/>
      <w:spacing w:after="0" w:line="268" w:lineRule="exact"/>
      <w:ind w:left="107"/>
      <w:jc w:val="left"/>
    </w:pPr>
    <w:rPr>
      <w:rFonts w:eastAsia="Times New Roman"/>
      <w:sz w:val="22"/>
      <w:lang w:bidi="en-US"/>
    </w:rPr>
  </w:style>
  <w:style w:type="paragraph" w:customStyle="1" w:styleId="Bullets3s">
    <w:name w:val="Bullets (3 #s)"/>
    <w:qFormat/>
    <w:rsid w:val="004C4104"/>
    <w:pPr>
      <w:numPr>
        <w:numId w:val="11"/>
      </w:numPr>
      <w:jc w:val="both"/>
    </w:pPr>
    <w:rPr>
      <w:rFonts w:ascii="Times New Roman" w:hAnsi="Times New Roman"/>
      <w:szCs w:val="22"/>
    </w:rPr>
  </w:style>
  <w:style w:type="paragraph" w:styleId="NoSpacing">
    <w:name w:val="No Spacing"/>
    <w:uiPriority w:val="1"/>
    <w:qFormat/>
    <w:rsid w:val="00AE21CF"/>
    <w:pPr>
      <w:jc w:val="both"/>
    </w:pPr>
    <w:rPr>
      <w:rFonts w:ascii="Times New Roman" w:hAnsi="Times New Roman"/>
      <w:szCs w:val="22"/>
    </w:rPr>
  </w:style>
  <w:style w:type="paragraph" w:customStyle="1" w:styleId="EmailWeb">
    <w:name w:val="Email/Web"/>
    <w:basedOn w:val="Normal"/>
    <w:link w:val="EmailWebChar"/>
    <w:autoRedefine/>
    <w:qFormat/>
    <w:rsid w:val="00F05CB2"/>
    <w:pPr>
      <w:suppressLineNumbers/>
      <w:ind w:left="547"/>
    </w:pPr>
    <w:rPr>
      <w:color w:val="0000FF"/>
      <w:u w:val="single"/>
    </w:rPr>
  </w:style>
  <w:style w:type="character" w:customStyle="1" w:styleId="EmailWebChar">
    <w:name w:val="Email/Web Char"/>
    <w:basedOn w:val="DefaultParagraphFont"/>
    <w:link w:val="EmailWeb"/>
    <w:rsid w:val="00F05CB2"/>
    <w:rPr>
      <w:rFonts w:ascii="Times New Roman" w:hAnsi="Times New Roman"/>
      <w:color w:val="0000FF"/>
      <w:szCs w:val="22"/>
      <w:u w:val="single"/>
    </w:rPr>
  </w:style>
  <w:style w:type="paragraph" w:customStyle="1" w:styleId="OIMLHdg1">
    <w:name w:val="OIML Hdg 1"/>
    <w:basedOn w:val="Heading1"/>
    <w:link w:val="OIMLHdg1Char"/>
    <w:qFormat/>
    <w:rsid w:val="001A0329"/>
    <w:pPr>
      <w:tabs>
        <w:tab w:val="left" w:pos="720"/>
        <w:tab w:val="left" w:pos="1080"/>
      </w:tabs>
      <w:spacing w:after="120"/>
      <w:ind w:left="720" w:hanging="720"/>
    </w:pPr>
    <w:rPr>
      <w:szCs w:val="24"/>
    </w:rPr>
  </w:style>
  <w:style w:type="character" w:customStyle="1" w:styleId="OIMLHdg1Char">
    <w:name w:val="OIML Hdg 1 Char"/>
    <w:basedOn w:val="Heading1Char"/>
    <w:link w:val="OIMLHdg1"/>
    <w:rsid w:val="001A0329"/>
    <w:rPr>
      <w:rFonts w:ascii="Times New Roman Bold" w:eastAsia="Times New Roman" w:hAnsi="Times New Roman Bold"/>
      <w:b/>
      <w:bCs/>
      <w:caps/>
      <w:sz w:val="24"/>
      <w:szCs w:val="24"/>
    </w:rPr>
  </w:style>
  <w:style w:type="paragraph" w:customStyle="1" w:styleId="Location">
    <w:name w:val="Location"/>
    <w:basedOn w:val="Normal"/>
    <w:rsid w:val="0011662C"/>
    <w:pPr>
      <w:spacing w:after="0"/>
      <w:jc w:val="right"/>
    </w:pPr>
    <w:rPr>
      <w:rFonts w:ascii="Tahoma" w:eastAsia="Times New Roman" w:hAnsi="Tahoma"/>
      <w:szCs w:val="24"/>
    </w:rPr>
  </w:style>
  <w:style w:type="paragraph" w:customStyle="1" w:styleId="HandbookTitles">
    <w:name w:val="Handbook Titles"/>
    <w:basedOn w:val="Normal"/>
    <w:uiPriority w:val="99"/>
    <w:rsid w:val="0037255D"/>
    <w:pPr>
      <w:spacing w:before="360" w:after="80" w:line="276" w:lineRule="auto"/>
    </w:pPr>
    <w:rPr>
      <w:bCs/>
      <w:color w:val="0A1F62"/>
      <w:sz w:val="32"/>
      <w:szCs w:val="28"/>
    </w:rPr>
  </w:style>
  <w:style w:type="paragraph" w:customStyle="1" w:styleId="Handbookcopy">
    <w:name w:val="Handbook copy"/>
    <w:basedOn w:val="Normal"/>
    <w:uiPriority w:val="99"/>
    <w:rsid w:val="0037255D"/>
    <w:pPr>
      <w:spacing w:line="276"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66154821">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1541957">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453863961">
      <w:bodyDiv w:val="1"/>
      <w:marLeft w:val="0"/>
      <w:marRight w:val="0"/>
      <w:marTop w:val="0"/>
      <w:marBottom w:val="0"/>
      <w:divBdr>
        <w:top w:val="none" w:sz="0" w:space="0" w:color="auto"/>
        <w:left w:val="none" w:sz="0" w:space="0" w:color="auto"/>
        <w:bottom w:val="none" w:sz="0" w:space="0" w:color="auto"/>
        <w:right w:val="none" w:sz="0" w:space="0" w:color="auto"/>
      </w:divBdr>
    </w:div>
    <w:div w:id="531695397">
      <w:bodyDiv w:val="1"/>
      <w:marLeft w:val="0"/>
      <w:marRight w:val="0"/>
      <w:marTop w:val="0"/>
      <w:marBottom w:val="0"/>
      <w:divBdr>
        <w:top w:val="none" w:sz="0" w:space="0" w:color="auto"/>
        <w:left w:val="none" w:sz="0" w:space="0" w:color="auto"/>
        <w:bottom w:val="none" w:sz="0" w:space="0" w:color="auto"/>
        <w:right w:val="none" w:sz="0" w:space="0" w:color="auto"/>
      </w:divBdr>
    </w:div>
    <w:div w:id="642462662">
      <w:bodyDiv w:val="1"/>
      <w:marLeft w:val="0"/>
      <w:marRight w:val="0"/>
      <w:marTop w:val="0"/>
      <w:marBottom w:val="0"/>
      <w:divBdr>
        <w:top w:val="none" w:sz="0" w:space="0" w:color="auto"/>
        <w:left w:val="none" w:sz="0" w:space="0" w:color="auto"/>
        <w:bottom w:val="none" w:sz="0" w:space="0" w:color="auto"/>
        <w:right w:val="none" w:sz="0" w:space="0" w:color="auto"/>
      </w:divBdr>
    </w:div>
    <w:div w:id="721296773">
      <w:bodyDiv w:val="1"/>
      <w:marLeft w:val="0"/>
      <w:marRight w:val="0"/>
      <w:marTop w:val="0"/>
      <w:marBottom w:val="0"/>
      <w:divBdr>
        <w:top w:val="none" w:sz="0" w:space="0" w:color="auto"/>
        <w:left w:val="none" w:sz="0" w:space="0" w:color="auto"/>
        <w:bottom w:val="none" w:sz="0" w:space="0" w:color="auto"/>
        <w:right w:val="none" w:sz="0" w:space="0" w:color="auto"/>
      </w:divBdr>
      <w:divsChild>
        <w:div w:id="435489446">
          <w:marLeft w:val="360"/>
          <w:marRight w:val="0"/>
          <w:marTop w:val="200"/>
          <w:marBottom w:val="0"/>
          <w:divBdr>
            <w:top w:val="none" w:sz="0" w:space="0" w:color="auto"/>
            <w:left w:val="none" w:sz="0" w:space="0" w:color="auto"/>
            <w:bottom w:val="none" w:sz="0" w:space="0" w:color="auto"/>
            <w:right w:val="none" w:sz="0" w:space="0" w:color="auto"/>
          </w:divBdr>
        </w:div>
        <w:div w:id="466556780">
          <w:marLeft w:val="360"/>
          <w:marRight w:val="0"/>
          <w:marTop w:val="200"/>
          <w:marBottom w:val="0"/>
          <w:divBdr>
            <w:top w:val="none" w:sz="0" w:space="0" w:color="auto"/>
            <w:left w:val="none" w:sz="0" w:space="0" w:color="auto"/>
            <w:bottom w:val="none" w:sz="0" w:space="0" w:color="auto"/>
            <w:right w:val="none" w:sz="0" w:space="0" w:color="auto"/>
          </w:divBdr>
        </w:div>
        <w:div w:id="597492951">
          <w:marLeft w:val="360"/>
          <w:marRight w:val="0"/>
          <w:marTop w:val="200"/>
          <w:marBottom w:val="0"/>
          <w:divBdr>
            <w:top w:val="none" w:sz="0" w:space="0" w:color="auto"/>
            <w:left w:val="none" w:sz="0" w:space="0" w:color="auto"/>
            <w:bottom w:val="none" w:sz="0" w:space="0" w:color="auto"/>
            <w:right w:val="none" w:sz="0" w:space="0" w:color="auto"/>
          </w:divBdr>
        </w:div>
        <w:div w:id="1557930997">
          <w:marLeft w:val="360"/>
          <w:marRight w:val="0"/>
          <w:marTop w:val="200"/>
          <w:marBottom w:val="0"/>
          <w:divBdr>
            <w:top w:val="none" w:sz="0" w:space="0" w:color="auto"/>
            <w:left w:val="none" w:sz="0" w:space="0" w:color="auto"/>
            <w:bottom w:val="none" w:sz="0" w:space="0" w:color="auto"/>
            <w:right w:val="none" w:sz="0" w:space="0" w:color="auto"/>
          </w:divBdr>
        </w:div>
        <w:div w:id="2077775787">
          <w:marLeft w:val="360"/>
          <w:marRight w:val="0"/>
          <w:marTop w:val="200"/>
          <w:marBottom w:val="0"/>
          <w:divBdr>
            <w:top w:val="none" w:sz="0" w:space="0" w:color="auto"/>
            <w:left w:val="none" w:sz="0" w:space="0" w:color="auto"/>
            <w:bottom w:val="none" w:sz="0" w:space="0" w:color="auto"/>
            <w:right w:val="none" w:sz="0" w:space="0" w:color="auto"/>
          </w:divBdr>
        </w:div>
      </w:divsChild>
    </w:div>
    <w:div w:id="804587887">
      <w:bodyDiv w:val="1"/>
      <w:marLeft w:val="0"/>
      <w:marRight w:val="0"/>
      <w:marTop w:val="0"/>
      <w:marBottom w:val="0"/>
      <w:divBdr>
        <w:top w:val="none" w:sz="0" w:space="0" w:color="auto"/>
        <w:left w:val="none" w:sz="0" w:space="0" w:color="auto"/>
        <w:bottom w:val="none" w:sz="0" w:space="0" w:color="auto"/>
        <w:right w:val="none" w:sz="0" w:space="0" w:color="auto"/>
      </w:divBdr>
    </w:div>
    <w:div w:id="967591682">
      <w:bodyDiv w:val="1"/>
      <w:marLeft w:val="0"/>
      <w:marRight w:val="0"/>
      <w:marTop w:val="0"/>
      <w:marBottom w:val="0"/>
      <w:divBdr>
        <w:top w:val="none" w:sz="0" w:space="0" w:color="auto"/>
        <w:left w:val="none" w:sz="0" w:space="0" w:color="auto"/>
        <w:bottom w:val="none" w:sz="0" w:space="0" w:color="auto"/>
        <w:right w:val="none" w:sz="0" w:space="0" w:color="auto"/>
      </w:divBdr>
      <w:divsChild>
        <w:div w:id="203493796">
          <w:marLeft w:val="360"/>
          <w:marRight w:val="0"/>
          <w:marTop w:val="200"/>
          <w:marBottom w:val="0"/>
          <w:divBdr>
            <w:top w:val="none" w:sz="0" w:space="0" w:color="auto"/>
            <w:left w:val="none" w:sz="0" w:space="0" w:color="auto"/>
            <w:bottom w:val="none" w:sz="0" w:space="0" w:color="auto"/>
            <w:right w:val="none" w:sz="0" w:space="0" w:color="auto"/>
          </w:divBdr>
        </w:div>
        <w:div w:id="1068305675">
          <w:marLeft w:val="360"/>
          <w:marRight w:val="0"/>
          <w:marTop w:val="200"/>
          <w:marBottom w:val="0"/>
          <w:divBdr>
            <w:top w:val="none" w:sz="0" w:space="0" w:color="auto"/>
            <w:left w:val="none" w:sz="0" w:space="0" w:color="auto"/>
            <w:bottom w:val="none" w:sz="0" w:space="0" w:color="auto"/>
            <w:right w:val="none" w:sz="0" w:space="0" w:color="auto"/>
          </w:divBdr>
        </w:div>
        <w:div w:id="1070277175">
          <w:marLeft w:val="360"/>
          <w:marRight w:val="0"/>
          <w:marTop w:val="200"/>
          <w:marBottom w:val="0"/>
          <w:divBdr>
            <w:top w:val="none" w:sz="0" w:space="0" w:color="auto"/>
            <w:left w:val="none" w:sz="0" w:space="0" w:color="auto"/>
            <w:bottom w:val="none" w:sz="0" w:space="0" w:color="auto"/>
            <w:right w:val="none" w:sz="0" w:space="0" w:color="auto"/>
          </w:divBdr>
        </w:div>
        <w:div w:id="1545092768">
          <w:marLeft w:val="360"/>
          <w:marRight w:val="0"/>
          <w:marTop w:val="200"/>
          <w:marBottom w:val="0"/>
          <w:divBdr>
            <w:top w:val="none" w:sz="0" w:space="0" w:color="auto"/>
            <w:left w:val="none" w:sz="0" w:space="0" w:color="auto"/>
            <w:bottom w:val="none" w:sz="0" w:space="0" w:color="auto"/>
            <w:right w:val="none" w:sz="0" w:space="0" w:color="auto"/>
          </w:divBdr>
        </w:div>
        <w:div w:id="1610509473">
          <w:marLeft w:val="360"/>
          <w:marRight w:val="0"/>
          <w:marTop w:val="200"/>
          <w:marBottom w:val="0"/>
          <w:divBdr>
            <w:top w:val="none" w:sz="0" w:space="0" w:color="auto"/>
            <w:left w:val="none" w:sz="0" w:space="0" w:color="auto"/>
            <w:bottom w:val="none" w:sz="0" w:space="0" w:color="auto"/>
            <w:right w:val="none" w:sz="0" w:space="0" w:color="auto"/>
          </w:divBdr>
        </w:div>
      </w:divsChild>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260408161">
      <w:bodyDiv w:val="1"/>
      <w:marLeft w:val="0"/>
      <w:marRight w:val="0"/>
      <w:marTop w:val="0"/>
      <w:marBottom w:val="0"/>
      <w:divBdr>
        <w:top w:val="none" w:sz="0" w:space="0" w:color="auto"/>
        <w:left w:val="none" w:sz="0" w:space="0" w:color="auto"/>
        <w:bottom w:val="none" w:sz="0" w:space="0" w:color="auto"/>
        <w:right w:val="none" w:sz="0" w:space="0" w:color="auto"/>
      </w:divBdr>
    </w:div>
    <w:div w:id="1286155892">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354653269">
      <w:bodyDiv w:val="1"/>
      <w:marLeft w:val="0"/>
      <w:marRight w:val="0"/>
      <w:marTop w:val="0"/>
      <w:marBottom w:val="0"/>
      <w:divBdr>
        <w:top w:val="none" w:sz="0" w:space="0" w:color="auto"/>
        <w:left w:val="none" w:sz="0" w:space="0" w:color="auto"/>
        <w:bottom w:val="none" w:sz="0" w:space="0" w:color="auto"/>
        <w:right w:val="none" w:sz="0" w:space="0" w:color="auto"/>
      </w:divBdr>
      <w:divsChild>
        <w:div w:id="48892919">
          <w:marLeft w:val="360"/>
          <w:marRight w:val="0"/>
          <w:marTop w:val="200"/>
          <w:marBottom w:val="0"/>
          <w:divBdr>
            <w:top w:val="none" w:sz="0" w:space="0" w:color="auto"/>
            <w:left w:val="none" w:sz="0" w:space="0" w:color="auto"/>
            <w:bottom w:val="none" w:sz="0" w:space="0" w:color="auto"/>
            <w:right w:val="none" w:sz="0" w:space="0" w:color="auto"/>
          </w:divBdr>
        </w:div>
        <w:div w:id="418142189">
          <w:marLeft w:val="360"/>
          <w:marRight w:val="0"/>
          <w:marTop w:val="200"/>
          <w:marBottom w:val="0"/>
          <w:divBdr>
            <w:top w:val="none" w:sz="0" w:space="0" w:color="auto"/>
            <w:left w:val="none" w:sz="0" w:space="0" w:color="auto"/>
            <w:bottom w:val="none" w:sz="0" w:space="0" w:color="auto"/>
            <w:right w:val="none" w:sz="0" w:space="0" w:color="auto"/>
          </w:divBdr>
        </w:div>
        <w:div w:id="471682151">
          <w:marLeft w:val="360"/>
          <w:marRight w:val="0"/>
          <w:marTop w:val="200"/>
          <w:marBottom w:val="0"/>
          <w:divBdr>
            <w:top w:val="none" w:sz="0" w:space="0" w:color="auto"/>
            <w:left w:val="none" w:sz="0" w:space="0" w:color="auto"/>
            <w:bottom w:val="none" w:sz="0" w:space="0" w:color="auto"/>
            <w:right w:val="none" w:sz="0" w:space="0" w:color="auto"/>
          </w:divBdr>
        </w:div>
        <w:div w:id="947666293">
          <w:marLeft w:val="360"/>
          <w:marRight w:val="0"/>
          <w:marTop w:val="200"/>
          <w:marBottom w:val="0"/>
          <w:divBdr>
            <w:top w:val="none" w:sz="0" w:space="0" w:color="auto"/>
            <w:left w:val="none" w:sz="0" w:space="0" w:color="auto"/>
            <w:bottom w:val="none" w:sz="0" w:space="0" w:color="auto"/>
            <w:right w:val="none" w:sz="0" w:space="0" w:color="auto"/>
          </w:divBdr>
        </w:div>
        <w:div w:id="1158114787">
          <w:marLeft w:val="360"/>
          <w:marRight w:val="0"/>
          <w:marTop w:val="200"/>
          <w:marBottom w:val="0"/>
          <w:divBdr>
            <w:top w:val="none" w:sz="0" w:space="0" w:color="auto"/>
            <w:left w:val="none" w:sz="0" w:space="0" w:color="auto"/>
            <w:bottom w:val="none" w:sz="0" w:space="0" w:color="auto"/>
            <w:right w:val="none" w:sz="0" w:space="0" w:color="auto"/>
          </w:divBdr>
        </w:div>
      </w:divsChild>
    </w:div>
    <w:div w:id="1427118186">
      <w:bodyDiv w:val="1"/>
      <w:marLeft w:val="0"/>
      <w:marRight w:val="0"/>
      <w:marTop w:val="0"/>
      <w:marBottom w:val="0"/>
      <w:divBdr>
        <w:top w:val="none" w:sz="0" w:space="0" w:color="auto"/>
        <w:left w:val="none" w:sz="0" w:space="0" w:color="auto"/>
        <w:bottom w:val="none" w:sz="0" w:space="0" w:color="auto"/>
        <w:right w:val="none" w:sz="0" w:space="0" w:color="auto"/>
      </w:divBdr>
    </w:div>
    <w:div w:id="1486507952">
      <w:bodyDiv w:val="1"/>
      <w:marLeft w:val="0"/>
      <w:marRight w:val="0"/>
      <w:marTop w:val="0"/>
      <w:marBottom w:val="0"/>
      <w:divBdr>
        <w:top w:val="none" w:sz="0" w:space="0" w:color="auto"/>
        <w:left w:val="none" w:sz="0" w:space="0" w:color="auto"/>
        <w:bottom w:val="none" w:sz="0" w:space="0" w:color="auto"/>
        <w:right w:val="none" w:sz="0" w:space="0" w:color="auto"/>
      </w:divBdr>
      <w:divsChild>
        <w:div w:id="180703467">
          <w:marLeft w:val="360"/>
          <w:marRight w:val="0"/>
          <w:marTop w:val="200"/>
          <w:marBottom w:val="0"/>
          <w:divBdr>
            <w:top w:val="none" w:sz="0" w:space="0" w:color="auto"/>
            <w:left w:val="none" w:sz="0" w:space="0" w:color="auto"/>
            <w:bottom w:val="none" w:sz="0" w:space="0" w:color="auto"/>
            <w:right w:val="none" w:sz="0" w:space="0" w:color="auto"/>
          </w:divBdr>
        </w:div>
        <w:div w:id="545878392">
          <w:marLeft w:val="360"/>
          <w:marRight w:val="0"/>
          <w:marTop w:val="200"/>
          <w:marBottom w:val="0"/>
          <w:divBdr>
            <w:top w:val="none" w:sz="0" w:space="0" w:color="auto"/>
            <w:left w:val="none" w:sz="0" w:space="0" w:color="auto"/>
            <w:bottom w:val="none" w:sz="0" w:space="0" w:color="auto"/>
            <w:right w:val="none" w:sz="0" w:space="0" w:color="auto"/>
          </w:divBdr>
        </w:div>
        <w:div w:id="1104031259">
          <w:marLeft w:val="360"/>
          <w:marRight w:val="0"/>
          <w:marTop w:val="200"/>
          <w:marBottom w:val="0"/>
          <w:divBdr>
            <w:top w:val="none" w:sz="0" w:space="0" w:color="auto"/>
            <w:left w:val="none" w:sz="0" w:space="0" w:color="auto"/>
            <w:bottom w:val="none" w:sz="0" w:space="0" w:color="auto"/>
            <w:right w:val="none" w:sz="0" w:space="0" w:color="auto"/>
          </w:divBdr>
        </w:div>
        <w:div w:id="1446733908">
          <w:marLeft w:val="360"/>
          <w:marRight w:val="0"/>
          <w:marTop w:val="200"/>
          <w:marBottom w:val="0"/>
          <w:divBdr>
            <w:top w:val="none" w:sz="0" w:space="0" w:color="auto"/>
            <w:left w:val="none" w:sz="0" w:space="0" w:color="auto"/>
            <w:bottom w:val="none" w:sz="0" w:space="0" w:color="auto"/>
            <w:right w:val="none" w:sz="0" w:space="0" w:color="auto"/>
          </w:divBdr>
        </w:div>
        <w:div w:id="1474716821">
          <w:marLeft w:val="360"/>
          <w:marRight w:val="0"/>
          <w:marTop w:val="200"/>
          <w:marBottom w:val="0"/>
          <w:divBdr>
            <w:top w:val="none" w:sz="0" w:space="0" w:color="auto"/>
            <w:left w:val="none" w:sz="0" w:space="0" w:color="auto"/>
            <w:bottom w:val="none" w:sz="0" w:space="0" w:color="auto"/>
            <w:right w:val="none" w:sz="0" w:space="0" w:color="auto"/>
          </w:divBdr>
        </w:div>
        <w:div w:id="1695380866">
          <w:marLeft w:val="360"/>
          <w:marRight w:val="0"/>
          <w:marTop w:val="200"/>
          <w:marBottom w:val="0"/>
          <w:divBdr>
            <w:top w:val="none" w:sz="0" w:space="0" w:color="auto"/>
            <w:left w:val="none" w:sz="0" w:space="0" w:color="auto"/>
            <w:bottom w:val="none" w:sz="0" w:space="0" w:color="auto"/>
            <w:right w:val="none" w:sz="0" w:space="0" w:color="auto"/>
          </w:divBdr>
        </w:div>
        <w:div w:id="1923292708">
          <w:marLeft w:val="360"/>
          <w:marRight w:val="0"/>
          <w:marTop w:val="200"/>
          <w:marBottom w:val="0"/>
          <w:divBdr>
            <w:top w:val="none" w:sz="0" w:space="0" w:color="auto"/>
            <w:left w:val="none" w:sz="0" w:space="0" w:color="auto"/>
            <w:bottom w:val="none" w:sz="0" w:space="0" w:color="auto"/>
            <w:right w:val="none" w:sz="0" w:space="0" w:color="auto"/>
          </w:divBdr>
        </w:div>
      </w:divsChild>
    </w:div>
    <w:div w:id="1558275737">
      <w:bodyDiv w:val="1"/>
      <w:marLeft w:val="0"/>
      <w:marRight w:val="0"/>
      <w:marTop w:val="0"/>
      <w:marBottom w:val="0"/>
      <w:divBdr>
        <w:top w:val="none" w:sz="0" w:space="0" w:color="auto"/>
        <w:left w:val="none" w:sz="0" w:space="0" w:color="auto"/>
        <w:bottom w:val="none" w:sz="0" w:space="0" w:color="auto"/>
        <w:right w:val="none" w:sz="0" w:space="0" w:color="auto"/>
      </w:divBdr>
    </w:div>
    <w:div w:id="1621648712">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 w:id="1768623630">
      <w:bodyDiv w:val="1"/>
      <w:marLeft w:val="0"/>
      <w:marRight w:val="0"/>
      <w:marTop w:val="0"/>
      <w:marBottom w:val="0"/>
      <w:divBdr>
        <w:top w:val="none" w:sz="0" w:space="0" w:color="auto"/>
        <w:left w:val="none" w:sz="0" w:space="0" w:color="auto"/>
        <w:bottom w:val="none" w:sz="0" w:space="0" w:color="auto"/>
        <w:right w:val="none" w:sz="0" w:space="0" w:color="auto"/>
      </w:divBdr>
      <w:divsChild>
        <w:div w:id="318459736">
          <w:marLeft w:val="360"/>
          <w:marRight w:val="0"/>
          <w:marTop w:val="200"/>
          <w:marBottom w:val="0"/>
          <w:divBdr>
            <w:top w:val="none" w:sz="0" w:space="0" w:color="auto"/>
            <w:left w:val="none" w:sz="0" w:space="0" w:color="auto"/>
            <w:bottom w:val="none" w:sz="0" w:space="0" w:color="auto"/>
            <w:right w:val="none" w:sz="0" w:space="0" w:color="auto"/>
          </w:divBdr>
        </w:div>
        <w:div w:id="906186703">
          <w:marLeft w:val="360"/>
          <w:marRight w:val="0"/>
          <w:marTop w:val="200"/>
          <w:marBottom w:val="0"/>
          <w:divBdr>
            <w:top w:val="none" w:sz="0" w:space="0" w:color="auto"/>
            <w:left w:val="none" w:sz="0" w:space="0" w:color="auto"/>
            <w:bottom w:val="none" w:sz="0" w:space="0" w:color="auto"/>
            <w:right w:val="none" w:sz="0" w:space="0" w:color="auto"/>
          </w:divBdr>
        </w:div>
        <w:div w:id="1070228158">
          <w:marLeft w:val="360"/>
          <w:marRight w:val="0"/>
          <w:marTop w:val="200"/>
          <w:marBottom w:val="0"/>
          <w:divBdr>
            <w:top w:val="none" w:sz="0" w:space="0" w:color="auto"/>
            <w:left w:val="none" w:sz="0" w:space="0" w:color="auto"/>
            <w:bottom w:val="none" w:sz="0" w:space="0" w:color="auto"/>
            <w:right w:val="none" w:sz="0" w:space="0" w:color="auto"/>
          </w:divBdr>
        </w:div>
        <w:div w:id="1998682616">
          <w:marLeft w:val="360"/>
          <w:marRight w:val="0"/>
          <w:marTop w:val="200"/>
          <w:marBottom w:val="0"/>
          <w:divBdr>
            <w:top w:val="none" w:sz="0" w:space="0" w:color="auto"/>
            <w:left w:val="none" w:sz="0" w:space="0" w:color="auto"/>
            <w:bottom w:val="none" w:sz="0" w:space="0" w:color="auto"/>
            <w:right w:val="none" w:sz="0" w:space="0" w:color="auto"/>
          </w:divBdr>
        </w:div>
      </w:divsChild>
    </w:div>
    <w:div w:id="18046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sa.stritt@ncwm.com" TargetMode="External"/><Relationship Id="rId18" Type="http://schemas.openxmlformats.org/officeDocument/2006/relationships/hyperlink" Target="mailto:vwolpert@azda.gov" TargetMode="External"/><Relationship Id="rId26" Type="http://schemas.openxmlformats.org/officeDocument/2006/relationships/hyperlink" Target="mailto:panderson@convenience.org" TargetMode="External"/><Relationship Id="rId39" Type="http://schemas.openxmlformats.org/officeDocument/2006/relationships/hyperlink" Target="http://www.oiml.org" TargetMode="External"/><Relationship Id="rId21" Type="http://schemas.openxmlformats.org/officeDocument/2006/relationships/hyperlink" Target="mailto:guay.cb@gmail.com" TargetMode="External"/><Relationship Id="rId34" Type="http://schemas.openxmlformats.org/officeDocument/2006/relationships/footer" Target="footer1.xml"/><Relationship Id="rId42" Type="http://schemas.openxmlformats.org/officeDocument/2006/relationships/hyperlink" Target="mailto:ralph.richter@nist.gov" TargetMode="External"/><Relationship Id="rId47" Type="http://schemas.openxmlformats.org/officeDocument/2006/relationships/hyperlink" Target="mailto:charles.ehrlich@nist.gov" TargetMode="External"/><Relationship Id="rId50" Type="http://schemas.openxmlformats.org/officeDocument/2006/relationships/hyperlink" Target="file:///C:\Users\lisawar\AppData\Local\Microsoft\Windows\INetCache\Content.Outlook\YGL8FGZ9\ralph.richter@nist.gov"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teve.benjamin@ncagr.gov" TargetMode="External"/><Relationship Id="rId29" Type="http://schemas.openxmlformats.org/officeDocument/2006/relationships/hyperlink" Target="mailto:steve.benjamin@ncagr.gov" TargetMode="External"/><Relationship Id="rId11" Type="http://schemas.openxmlformats.org/officeDocument/2006/relationships/endnotes" Target="endnotes.xml"/><Relationship Id="rId24" Type="http://schemas.openxmlformats.org/officeDocument/2006/relationships/hyperlink" Target="mailto:panderson@convenience.org" TargetMode="External"/><Relationship Id="rId32" Type="http://schemas.openxmlformats.org/officeDocument/2006/relationships/header" Target="header1.xml"/><Relationship Id="rId37" Type="http://schemas.openxmlformats.org/officeDocument/2006/relationships/hyperlink" Target="http://www.nist.gov/owm" TargetMode="External"/><Relationship Id="rId40" Type="http://schemas.openxmlformats.org/officeDocument/2006/relationships/hyperlink" Target="mailto:ralph.richter@nist.gov" TargetMode="External"/><Relationship Id="rId45" Type="http://schemas.openxmlformats.org/officeDocument/2006/relationships/hyperlink" Target="mailto:katya.delak@nist.gov" TargetMode="External"/><Relationship Id="rId53" Type="http://schemas.openxmlformats.org/officeDocument/2006/relationships/footer" Target="footer3.xml"/><Relationship Id="rId58" Type="http://schemas.openxmlformats.org/officeDocument/2006/relationships/header" Target="header7.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ay.cb@gmail.com" TargetMode="External"/><Relationship Id="rId14" Type="http://schemas.openxmlformats.org/officeDocument/2006/relationships/hyperlink" Target="http://www.ncwm.com" TargetMode="External"/><Relationship Id="rId22" Type="http://schemas.openxmlformats.org/officeDocument/2006/relationships/hyperlink" Target="mailto:doug.musick@ks.gov" TargetMode="External"/><Relationship Id="rId27" Type="http://schemas.openxmlformats.org/officeDocument/2006/relationships/hyperlink" Target="mailto:mcguirej@dca.njoag.gov" TargetMode="External"/><Relationship Id="rId30" Type="http://schemas.openxmlformats.org/officeDocument/2006/relationships/image" Target="media/image2.png"/><Relationship Id="rId35" Type="http://schemas.openxmlformats.org/officeDocument/2006/relationships/footer" Target="footer2.xml"/><Relationship Id="rId43" Type="http://schemas.openxmlformats.org/officeDocument/2006/relationships/hyperlink" Target="mailto:ralph.richter@nist.gov" TargetMode="External"/><Relationship Id="rId48" Type="http://schemas.openxmlformats.org/officeDocument/2006/relationships/hyperlink" Target="https://www.oiml.org/en/structure/ciml/sites" TargetMode="External"/><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harlie@cprsquaredinc.com" TargetMode="External"/><Relationship Id="rId25" Type="http://schemas.openxmlformats.org/officeDocument/2006/relationships/hyperlink" Target="mailto:mcguirej@dca.njoag.gov" TargetMode="External"/><Relationship Id="rId33" Type="http://schemas.openxmlformats.org/officeDocument/2006/relationships/header" Target="header2.xml"/><Relationship Id="rId38" Type="http://schemas.openxmlformats.org/officeDocument/2006/relationships/hyperlink" Target="mailto:charles.ehrlich@nist.gov" TargetMode="External"/><Relationship Id="rId46" Type="http://schemas.openxmlformats.org/officeDocument/2006/relationships/hyperlink" Target="file:///C:\Users\lisawar\AppData\Local\Microsoft\Windows\INetCache\Content.Outlook\YGL8FGZ9\www.oiml.org\en\oiml-cs\categories" TargetMode="External"/><Relationship Id="rId59" Type="http://schemas.openxmlformats.org/officeDocument/2006/relationships/footer" Target="footer6.xml"/><Relationship Id="rId20" Type="http://schemas.openxmlformats.org/officeDocument/2006/relationships/hyperlink" Target="mailto:Vanessa.Benchea@fdacs.gov" TargetMode="External"/><Relationship Id="rId41" Type="http://schemas.openxmlformats.org/officeDocument/2006/relationships/hyperlink" Target="mailto:katya.delak@nist.gov" TargetMode="External"/><Relationship Id="rId54" Type="http://schemas.openxmlformats.org/officeDocument/2006/relationships/footer" Target="foot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ncwm.com" TargetMode="External"/><Relationship Id="rId23" Type="http://schemas.openxmlformats.org/officeDocument/2006/relationships/hyperlink" Target="mailto:johnny.bell@mda.mo.gov" TargetMode="External"/><Relationship Id="rId28" Type="http://schemas.openxmlformats.org/officeDocument/2006/relationships/hyperlink" Target="mailto:james.cassidy@mass.gov" TargetMode="External"/><Relationship Id="rId36" Type="http://schemas.openxmlformats.org/officeDocument/2006/relationships/hyperlink" Target="http://www.oiml.org" TargetMode="External"/><Relationship Id="rId49" Type="http://schemas.openxmlformats.org/officeDocument/2006/relationships/hyperlink" Target="file:///C:\Users\lisawar\AppData\Local\Microsoft\Windows\INetCache\Content.Outlook\YGL8FGZ9\ralph.richter@nist.gov" TargetMode="External"/><Relationship Id="rId57" Type="http://schemas.openxmlformats.org/officeDocument/2006/relationships/header" Target="header6.xml"/><Relationship Id="rId10" Type="http://schemas.openxmlformats.org/officeDocument/2006/relationships/footnotes" Target="footnotes.xml"/><Relationship Id="rId31" Type="http://schemas.openxmlformats.org/officeDocument/2006/relationships/image" Target="cid:image001.png@01D8A717.077368C0" TargetMode="External"/><Relationship Id="rId44" Type="http://schemas.openxmlformats.org/officeDocument/2006/relationships/hyperlink" Target="mailto:ralph.richter@nist.gov" TargetMode="External"/><Relationship Id="rId52" Type="http://schemas.openxmlformats.org/officeDocument/2006/relationships/header" Target="header4.xm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AE20560-3841-4FD4-B406-8F997F19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A6527-9427-4029-9EDD-E14E56D4E942}">
  <ds:schemaRefs>
    <ds:schemaRef ds:uri="http://schemas.microsoft.com/sharepoint/v3/contenttype/forms"/>
  </ds:schemaRefs>
</ds:datastoreItem>
</file>

<file path=customXml/itemProps3.xml><?xml version="1.0" encoding="utf-8"?>
<ds:datastoreItem xmlns:ds="http://schemas.openxmlformats.org/officeDocument/2006/customXml" ds:itemID="{3823FDFD-FFA6-48F8-A14F-26ADBA319D30}">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4.xml><?xml version="1.0" encoding="utf-8"?>
<ds:datastoreItem xmlns:ds="http://schemas.openxmlformats.org/officeDocument/2006/customXml" ds:itemID="{2229F963-763C-416B-AD55-DB241E972CA9}">
  <ds:schemaRefs>
    <ds:schemaRef ds:uri="http://schemas.openxmlformats.org/officeDocument/2006/bibliography"/>
  </ds:schemaRefs>
</ds:datastoreItem>
</file>

<file path=customXml/itemProps5.xml><?xml version="1.0" encoding="utf-8"?>
<ds:datastoreItem xmlns:ds="http://schemas.openxmlformats.org/officeDocument/2006/customXml" ds:itemID="{0314711F-D54A-4ADC-9B04-CF45C09A59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37</Pages>
  <Words>12574</Words>
  <Characters>71676</Characters>
  <Application>Microsoft Office Word</Application>
  <DocSecurity>0</DocSecurity>
  <Lines>597</Lines>
  <Paragraphs>168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ACT-1	I Membership	7</vt:lpstr>
      <vt:lpstr>ACT-2	I Meetings	8</vt:lpstr>
      <vt:lpstr>ACT-3	I Participation in International Standard-Setting	8</vt:lpstr>
      <vt:lpstr>ACT-4	I Associate Membership Committee Activity	8</vt:lpstr>
      <vt:lpstr>ACT-5	I Task Groups, Subcommittees, Steering Committees	9</vt:lpstr>
      <vt:lpstr>ACT-6	I Regional Association Activities	12</vt:lpstr>
      <vt:lpstr>SPB-1	I Strategic Planning	12</vt:lpstr>
      <vt:lpstr>SPB-5	I Bylaws, Article IX – Committees	12</vt:lpstr>
      <vt:lpstr>SPB-23.1	   Various Bylaw Sections: Voting Twice Each Year	16</vt:lpstr>
      <vt:lpstr>FIN-1	I Treasurer's Report	24</vt:lpstr>
      <vt:lpstr>ACT – Activity Reports</vt:lpstr>
      <vt:lpstr>SPB – Strategic Planning, Policies, and Bylaws</vt:lpstr>
      <vt:lpstr>FIN – Financial</vt:lpstr>
      <vt:lpstr>I.	Report on the Activities of the OIML Technical Committees</vt:lpstr>
      <vt:lpstr>OIML Certification System (OIML-CS)</vt:lpstr>
      <vt:lpstr/>
      <vt:lpstr>II.	REPORT ON THE 56th CIML MEETING in OCTOBER 2021 (held online)  </vt:lpstr>
      <vt:lpstr>IV.	Future OIML Meetings</vt:lpstr>
      <vt:lpstr>V.	Regional Legal Metrology Organizations</vt:lpstr>
    </vt:vector>
  </TitlesOfParts>
  <Company>Washington Department of Agriculture</Company>
  <LinksUpToDate>false</LinksUpToDate>
  <CharactersWithSpaces>84082</CharactersWithSpaces>
  <SharedDoc>false</SharedDoc>
  <HLinks>
    <vt:vector size="468" baseType="variant">
      <vt:variant>
        <vt:i4>2752551</vt:i4>
      </vt:variant>
      <vt:variant>
        <vt:i4>288</vt:i4>
      </vt:variant>
      <vt:variant>
        <vt:i4>0</vt:i4>
      </vt:variant>
      <vt:variant>
        <vt:i4>5</vt:i4>
      </vt:variant>
      <vt:variant>
        <vt:lpwstr>http://online-55ciml.oiml.org/ciml.html</vt:lpwstr>
      </vt:variant>
      <vt:variant>
        <vt:lpwstr/>
      </vt:variant>
      <vt:variant>
        <vt:i4>3473478</vt:i4>
      </vt:variant>
      <vt:variant>
        <vt:i4>285</vt:i4>
      </vt:variant>
      <vt:variant>
        <vt:i4>0</vt:i4>
      </vt:variant>
      <vt:variant>
        <vt:i4>5</vt:i4>
      </vt:variant>
      <vt:variant>
        <vt:lpwstr>mailto:charles.ehrlich@nist.gov</vt:lpwstr>
      </vt:variant>
      <vt:variant>
        <vt:lpwstr/>
      </vt:variant>
      <vt:variant>
        <vt:i4>5898333</vt:i4>
      </vt:variant>
      <vt:variant>
        <vt:i4>282</vt:i4>
      </vt:variant>
      <vt:variant>
        <vt:i4>0</vt:i4>
      </vt:variant>
      <vt:variant>
        <vt:i4>5</vt:i4>
      </vt:variant>
      <vt:variant>
        <vt:lpwstr>http://www.oiml.org/</vt:lpwstr>
      </vt:variant>
      <vt:variant>
        <vt:lpwstr/>
      </vt:variant>
      <vt:variant>
        <vt:i4>2293826</vt:i4>
      </vt:variant>
      <vt:variant>
        <vt:i4>279</vt:i4>
      </vt:variant>
      <vt:variant>
        <vt:i4>0</vt:i4>
      </vt:variant>
      <vt:variant>
        <vt:i4>5</vt:i4>
      </vt:variant>
      <vt:variant>
        <vt:lpwstr>mailto:katya.delak@nist.gov</vt:lpwstr>
      </vt:variant>
      <vt:variant>
        <vt:lpwstr/>
      </vt:variant>
      <vt:variant>
        <vt:i4>3538970</vt:i4>
      </vt:variant>
      <vt:variant>
        <vt:i4>276</vt:i4>
      </vt:variant>
      <vt:variant>
        <vt:i4>0</vt:i4>
      </vt:variant>
      <vt:variant>
        <vt:i4>5</vt:i4>
      </vt:variant>
      <vt:variant>
        <vt:lpwstr>mailto:kbutcher@nist.gov</vt:lpwstr>
      </vt:variant>
      <vt:variant>
        <vt:lpwstr/>
      </vt:variant>
      <vt:variant>
        <vt:i4>3538970</vt:i4>
      </vt:variant>
      <vt:variant>
        <vt:i4>273</vt:i4>
      </vt:variant>
      <vt:variant>
        <vt:i4>0</vt:i4>
      </vt:variant>
      <vt:variant>
        <vt:i4>5</vt:i4>
      </vt:variant>
      <vt:variant>
        <vt:lpwstr>mailto:kbutcher@nist.gov</vt:lpwstr>
      </vt:variant>
      <vt:variant>
        <vt:lpwstr/>
      </vt:variant>
      <vt:variant>
        <vt:i4>6881294</vt:i4>
      </vt:variant>
      <vt:variant>
        <vt:i4>270</vt:i4>
      </vt:variant>
      <vt:variant>
        <vt:i4>0</vt:i4>
      </vt:variant>
      <vt:variant>
        <vt:i4>5</vt:i4>
      </vt:variant>
      <vt:variant>
        <vt:lpwstr>mailto:john.barton@nist.gov</vt:lpwstr>
      </vt:variant>
      <vt:variant>
        <vt:lpwstr/>
      </vt:variant>
      <vt:variant>
        <vt:i4>6225963</vt:i4>
      </vt:variant>
      <vt:variant>
        <vt:i4>267</vt:i4>
      </vt:variant>
      <vt:variant>
        <vt:i4>0</vt:i4>
      </vt:variant>
      <vt:variant>
        <vt:i4>5</vt:i4>
      </vt:variant>
      <vt:variant>
        <vt:lpwstr>mailto:ralph.richter@nist.gov</vt:lpwstr>
      </vt:variant>
      <vt:variant>
        <vt:lpwstr/>
      </vt:variant>
      <vt:variant>
        <vt:i4>6225963</vt:i4>
      </vt:variant>
      <vt:variant>
        <vt:i4>264</vt:i4>
      </vt:variant>
      <vt:variant>
        <vt:i4>0</vt:i4>
      </vt:variant>
      <vt:variant>
        <vt:i4>5</vt:i4>
      </vt:variant>
      <vt:variant>
        <vt:lpwstr>mailto:ralph.richter@nist.gov</vt:lpwstr>
      </vt:variant>
      <vt:variant>
        <vt:lpwstr/>
      </vt:variant>
      <vt:variant>
        <vt:i4>6225963</vt:i4>
      </vt:variant>
      <vt:variant>
        <vt:i4>261</vt:i4>
      </vt:variant>
      <vt:variant>
        <vt:i4>0</vt:i4>
      </vt:variant>
      <vt:variant>
        <vt:i4>5</vt:i4>
      </vt:variant>
      <vt:variant>
        <vt:lpwstr>mailto:ralph.richter@nist.gov</vt:lpwstr>
      </vt:variant>
      <vt:variant>
        <vt:lpwstr/>
      </vt:variant>
      <vt:variant>
        <vt:i4>6225963</vt:i4>
      </vt:variant>
      <vt:variant>
        <vt:i4>258</vt:i4>
      </vt:variant>
      <vt:variant>
        <vt:i4>0</vt:i4>
      </vt:variant>
      <vt:variant>
        <vt:i4>5</vt:i4>
      </vt:variant>
      <vt:variant>
        <vt:lpwstr>mailto:ralph.richter@nist.gov</vt:lpwstr>
      </vt:variant>
      <vt:variant>
        <vt:lpwstr/>
      </vt:variant>
      <vt:variant>
        <vt:i4>6225963</vt:i4>
      </vt:variant>
      <vt:variant>
        <vt:i4>255</vt:i4>
      </vt:variant>
      <vt:variant>
        <vt:i4>0</vt:i4>
      </vt:variant>
      <vt:variant>
        <vt:i4>5</vt:i4>
      </vt:variant>
      <vt:variant>
        <vt:lpwstr>mailto:ralph.richter@nist.gov</vt:lpwstr>
      </vt:variant>
      <vt:variant>
        <vt:lpwstr/>
      </vt:variant>
      <vt:variant>
        <vt:i4>6225963</vt:i4>
      </vt:variant>
      <vt:variant>
        <vt:i4>252</vt:i4>
      </vt:variant>
      <vt:variant>
        <vt:i4>0</vt:i4>
      </vt:variant>
      <vt:variant>
        <vt:i4>5</vt:i4>
      </vt:variant>
      <vt:variant>
        <vt:lpwstr>mailto:ralph.richter@nist.gov</vt:lpwstr>
      </vt:variant>
      <vt:variant>
        <vt:lpwstr/>
      </vt:variant>
      <vt:variant>
        <vt:i4>6225963</vt:i4>
      </vt:variant>
      <vt:variant>
        <vt:i4>249</vt:i4>
      </vt:variant>
      <vt:variant>
        <vt:i4>0</vt:i4>
      </vt:variant>
      <vt:variant>
        <vt:i4>5</vt:i4>
      </vt:variant>
      <vt:variant>
        <vt:lpwstr>mailto:ralph.richter@nist.gov</vt:lpwstr>
      </vt:variant>
      <vt:variant>
        <vt:lpwstr/>
      </vt:variant>
      <vt:variant>
        <vt:i4>3538970</vt:i4>
      </vt:variant>
      <vt:variant>
        <vt:i4>246</vt:i4>
      </vt:variant>
      <vt:variant>
        <vt:i4>0</vt:i4>
      </vt:variant>
      <vt:variant>
        <vt:i4>5</vt:i4>
      </vt:variant>
      <vt:variant>
        <vt:lpwstr>mailto:kbutcher@nist.gov</vt:lpwstr>
      </vt:variant>
      <vt:variant>
        <vt:lpwstr/>
      </vt:variant>
      <vt:variant>
        <vt:i4>2293826</vt:i4>
      </vt:variant>
      <vt:variant>
        <vt:i4>243</vt:i4>
      </vt:variant>
      <vt:variant>
        <vt:i4>0</vt:i4>
      </vt:variant>
      <vt:variant>
        <vt:i4>5</vt:i4>
      </vt:variant>
      <vt:variant>
        <vt:lpwstr>mailto:katya.delak@nist.gov</vt:lpwstr>
      </vt:variant>
      <vt:variant>
        <vt:lpwstr/>
      </vt:variant>
      <vt:variant>
        <vt:i4>6225963</vt:i4>
      </vt:variant>
      <vt:variant>
        <vt:i4>240</vt:i4>
      </vt:variant>
      <vt:variant>
        <vt:i4>0</vt:i4>
      </vt:variant>
      <vt:variant>
        <vt:i4>5</vt:i4>
      </vt:variant>
      <vt:variant>
        <vt:lpwstr>mailto:ralph.richter@nist.gov</vt:lpwstr>
      </vt:variant>
      <vt:variant>
        <vt:lpwstr/>
      </vt:variant>
      <vt:variant>
        <vt:i4>1245239</vt:i4>
      </vt:variant>
      <vt:variant>
        <vt:i4>236</vt:i4>
      </vt:variant>
      <vt:variant>
        <vt:i4>0</vt:i4>
      </vt:variant>
      <vt:variant>
        <vt:i4>5</vt:i4>
      </vt:variant>
      <vt:variant>
        <vt:lpwstr/>
      </vt:variant>
      <vt:variant>
        <vt:lpwstr>_Toc367372433</vt:lpwstr>
      </vt:variant>
      <vt:variant>
        <vt:i4>1245239</vt:i4>
      </vt:variant>
      <vt:variant>
        <vt:i4>233</vt:i4>
      </vt:variant>
      <vt:variant>
        <vt:i4>0</vt:i4>
      </vt:variant>
      <vt:variant>
        <vt:i4>5</vt:i4>
      </vt:variant>
      <vt:variant>
        <vt:lpwstr/>
      </vt:variant>
      <vt:variant>
        <vt:lpwstr>_Toc367372432</vt:lpwstr>
      </vt:variant>
      <vt:variant>
        <vt:i4>1245239</vt:i4>
      </vt:variant>
      <vt:variant>
        <vt:i4>230</vt:i4>
      </vt:variant>
      <vt:variant>
        <vt:i4>0</vt:i4>
      </vt:variant>
      <vt:variant>
        <vt:i4>5</vt:i4>
      </vt:variant>
      <vt:variant>
        <vt:lpwstr/>
      </vt:variant>
      <vt:variant>
        <vt:lpwstr>_Toc367372430</vt:lpwstr>
      </vt:variant>
      <vt:variant>
        <vt:i4>1179703</vt:i4>
      </vt:variant>
      <vt:variant>
        <vt:i4>227</vt:i4>
      </vt:variant>
      <vt:variant>
        <vt:i4>0</vt:i4>
      </vt:variant>
      <vt:variant>
        <vt:i4>5</vt:i4>
      </vt:variant>
      <vt:variant>
        <vt:lpwstr/>
      </vt:variant>
      <vt:variant>
        <vt:lpwstr>_Toc367372429</vt:lpwstr>
      </vt:variant>
      <vt:variant>
        <vt:i4>1179703</vt:i4>
      </vt:variant>
      <vt:variant>
        <vt:i4>224</vt:i4>
      </vt:variant>
      <vt:variant>
        <vt:i4>0</vt:i4>
      </vt:variant>
      <vt:variant>
        <vt:i4>5</vt:i4>
      </vt:variant>
      <vt:variant>
        <vt:lpwstr/>
      </vt:variant>
      <vt:variant>
        <vt:lpwstr>_Toc367372428</vt:lpwstr>
      </vt:variant>
      <vt:variant>
        <vt:i4>1179703</vt:i4>
      </vt:variant>
      <vt:variant>
        <vt:i4>221</vt:i4>
      </vt:variant>
      <vt:variant>
        <vt:i4>0</vt:i4>
      </vt:variant>
      <vt:variant>
        <vt:i4>5</vt:i4>
      </vt:variant>
      <vt:variant>
        <vt:lpwstr/>
      </vt:variant>
      <vt:variant>
        <vt:lpwstr>_Toc367372427</vt:lpwstr>
      </vt:variant>
      <vt:variant>
        <vt:i4>1179703</vt:i4>
      </vt:variant>
      <vt:variant>
        <vt:i4>218</vt:i4>
      </vt:variant>
      <vt:variant>
        <vt:i4>0</vt:i4>
      </vt:variant>
      <vt:variant>
        <vt:i4>5</vt:i4>
      </vt:variant>
      <vt:variant>
        <vt:lpwstr/>
      </vt:variant>
      <vt:variant>
        <vt:lpwstr>_Toc367372426</vt:lpwstr>
      </vt:variant>
      <vt:variant>
        <vt:i4>1179703</vt:i4>
      </vt:variant>
      <vt:variant>
        <vt:i4>215</vt:i4>
      </vt:variant>
      <vt:variant>
        <vt:i4>0</vt:i4>
      </vt:variant>
      <vt:variant>
        <vt:i4>5</vt:i4>
      </vt:variant>
      <vt:variant>
        <vt:lpwstr/>
      </vt:variant>
      <vt:variant>
        <vt:lpwstr>_Toc367372426</vt:lpwstr>
      </vt:variant>
      <vt:variant>
        <vt:i4>1179703</vt:i4>
      </vt:variant>
      <vt:variant>
        <vt:i4>212</vt:i4>
      </vt:variant>
      <vt:variant>
        <vt:i4>0</vt:i4>
      </vt:variant>
      <vt:variant>
        <vt:i4>5</vt:i4>
      </vt:variant>
      <vt:variant>
        <vt:lpwstr/>
      </vt:variant>
      <vt:variant>
        <vt:lpwstr>_Toc367372425</vt:lpwstr>
      </vt:variant>
      <vt:variant>
        <vt:i4>1179703</vt:i4>
      </vt:variant>
      <vt:variant>
        <vt:i4>209</vt:i4>
      </vt:variant>
      <vt:variant>
        <vt:i4>0</vt:i4>
      </vt:variant>
      <vt:variant>
        <vt:i4>5</vt:i4>
      </vt:variant>
      <vt:variant>
        <vt:lpwstr/>
      </vt:variant>
      <vt:variant>
        <vt:lpwstr>_Toc367372424</vt:lpwstr>
      </vt:variant>
      <vt:variant>
        <vt:i4>1179703</vt:i4>
      </vt:variant>
      <vt:variant>
        <vt:i4>206</vt:i4>
      </vt:variant>
      <vt:variant>
        <vt:i4>0</vt:i4>
      </vt:variant>
      <vt:variant>
        <vt:i4>5</vt:i4>
      </vt:variant>
      <vt:variant>
        <vt:lpwstr/>
      </vt:variant>
      <vt:variant>
        <vt:lpwstr>_Toc367372422</vt:lpwstr>
      </vt:variant>
      <vt:variant>
        <vt:i4>1179703</vt:i4>
      </vt:variant>
      <vt:variant>
        <vt:i4>203</vt:i4>
      </vt:variant>
      <vt:variant>
        <vt:i4>0</vt:i4>
      </vt:variant>
      <vt:variant>
        <vt:i4>5</vt:i4>
      </vt:variant>
      <vt:variant>
        <vt:lpwstr/>
      </vt:variant>
      <vt:variant>
        <vt:lpwstr>_Toc367372421</vt:lpwstr>
      </vt:variant>
      <vt:variant>
        <vt:i4>1179703</vt:i4>
      </vt:variant>
      <vt:variant>
        <vt:i4>200</vt:i4>
      </vt:variant>
      <vt:variant>
        <vt:i4>0</vt:i4>
      </vt:variant>
      <vt:variant>
        <vt:i4>5</vt:i4>
      </vt:variant>
      <vt:variant>
        <vt:lpwstr/>
      </vt:variant>
      <vt:variant>
        <vt:lpwstr>_Toc367372420</vt:lpwstr>
      </vt:variant>
      <vt:variant>
        <vt:i4>1114167</vt:i4>
      </vt:variant>
      <vt:variant>
        <vt:i4>197</vt:i4>
      </vt:variant>
      <vt:variant>
        <vt:i4>0</vt:i4>
      </vt:variant>
      <vt:variant>
        <vt:i4>5</vt:i4>
      </vt:variant>
      <vt:variant>
        <vt:lpwstr/>
      </vt:variant>
      <vt:variant>
        <vt:lpwstr>_Toc367372419</vt:lpwstr>
      </vt:variant>
      <vt:variant>
        <vt:i4>1114167</vt:i4>
      </vt:variant>
      <vt:variant>
        <vt:i4>194</vt:i4>
      </vt:variant>
      <vt:variant>
        <vt:i4>0</vt:i4>
      </vt:variant>
      <vt:variant>
        <vt:i4>5</vt:i4>
      </vt:variant>
      <vt:variant>
        <vt:lpwstr/>
      </vt:variant>
      <vt:variant>
        <vt:lpwstr>_Toc367372418</vt:lpwstr>
      </vt:variant>
      <vt:variant>
        <vt:i4>1114167</vt:i4>
      </vt:variant>
      <vt:variant>
        <vt:i4>191</vt:i4>
      </vt:variant>
      <vt:variant>
        <vt:i4>0</vt:i4>
      </vt:variant>
      <vt:variant>
        <vt:i4>5</vt:i4>
      </vt:variant>
      <vt:variant>
        <vt:lpwstr/>
      </vt:variant>
      <vt:variant>
        <vt:lpwstr>_Toc367372417</vt:lpwstr>
      </vt:variant>
      <vt:variant>
        <vt:i4>1114167</vt:i4>
      </vt:variant>
      <vt:variant>
        <vt:i4>188</vt:i4>
      </vt:variant>
      <vt:variant>
        <vt:i4>0</vt:i4>
      </vt:variant>
      <vt:variant>
        <vt:i4>5</vt:i4>
      </vt:variant>
      <vt:variant>
        <vt:lpwstr/>
      </vt:variant>
      <vt:variant>
        <vt:lpwstr>_Toc367372416</vt:lpwstr>
      </vt:variant>
      <vt:variant>
        <vt:i4>1114167</vt:i4>
      </vt:variant>
      <vt:variant>
        <vt:i4>185</vt:i4>
      </vt:variant>
      <vt:variant>
        <vt:i4>0</vt:i4>
      </vt:variant>
      <vt:variant>
        <vt:i4>5</vt:i4>
      </vt:variant>
      <vt:variant>
        <vt:lpwstr/>
      </vt:variant>
      <vt:variant>
        <vt:lpwstr>_Toc367372415</vt:lpwstr>
      </vt:variant>
      <vt:variant>
        <vt:i4>1114167</vt:i4>
      </vt:variant>
      <vt:variant>
        <vt:i4>182</vt:i4>
      </vt:variant>
      <vt:variant>
        <vt:i4>0</vt:i4>
      </vt:variant>
      <vt:variant>
        <vt:i4>5</vt:i4>
      </vt:variant>
      <vt:variant>
        <vt:lpwstr/>
      </vt:variant>
      <vt:variant>
        <vt:lpwstr>_Toc367372414</vt:lpwstr>
      </vt:variant>
      <vt:variant>
        <vt:i4>5898333</vt:i4>
      </vt:variant>
      <vt:variant>
        <vt:i4>177</vt:i4>
      </vt:variant>
      <vt:variant>
        <vt:i4>0</vt:i4>
      </vt:variant>
      <vt:variant>
        <vt:i4>5</vt:i4>
      </vt:variant>
      <vt:variant>
        <vt:lpwstr>http://www.oiml.org/</vt:lpwstr>
      </vt:variant>
      <vt:variant>
        <vt:lpwstr/>
      </vt:variant>
      <vt:variant>
        <vt:i4>3473478</vt:i4>
      </vt:variant>
      <vt:variant>
        <vt:i4>174</vt:i4>
      </vt:variant>
      <vt:variant>
        <vt:i4>0</vt:i4>
      </vt:variant>
      <vt:variant>
        <vt:i4>5</vt:i4>
      </vt:variant>
      <vt:variant>
        <vt:lpwstr>mailto:charles.ehrlich@nist.gov</vt:lpwstr>
      </vt:variant>
      <vt:variant>
        <vt:lpwstr/>
      </vt:variant>
      <vt:variant>
        <vt:i4>3080243</vt:i4>
      </vt:variant>
      <vt:variant>
        <vt:i4>171</vt:i4>
      </vt:variant>
      <vt:variant>
        <vt:i4>0</vt:i4>
      </vt:variant>
      <vt:variant>
        <vt:i4>5</vt:i4>
      </vt:variant>
      <vt:variant>
        <vt:lpwstr>http://www.nist.gov/owm</vt:lpwstr>
      </vt:variant>
      <vt:variant>
        <vt:lpwstr/>
      </vt:variant>
      <vt:variant>
        <vt:i4>5898333</vt:i4>
      </vt:variant>
      <vt:variant>
        <vt:i4>168</vt:i4>
      </vt:variant>
      <vt:variant>
        <vt:i4>0</vt:i4>
      </vt:variant>
      <vt:variant>
        <vt:i4>5</vt:i4>
      </vt:variant>
      <vt:variant>
        <vt:lpwstr>http://www.oiml.org/</vt:lpwstr>
      </vt:variant>
      <vt:variant>
        <vt:lpwstr/>
      </vt:variant>
      <vt:variant>
        <vt:i4>5636207</vt:i4>
      </vt:variant>
      <vt:variant>
        <vt:i4>165</vt:i4>
      </vt:variant>
      <vt:variant>
        <vt:i4>0</vt:i4>
      </vt:variant>
      <vt:variant>
        <vt:i4>5</vt:i4>
      </vt:variant>
      <vt:variant>
        <vt:lpwstr>mailto:kristin.macey@cdfa.ca.gov</vt:lpwstr>
      </vt:variant>
      <vt:variant>
        <vt:lpwstr/>
      </vt:variant>
      <vt:variant>
        <vt:i4>1769528</vt:i4>
      </vt:variant>
      <vt:variant>
        <vt:i4>162</vt:i4>
      </vt:variant>
      <vt:variant>
        <vt:i4>0</vt:i4>
      </vt:variant>
      <vt:variant>
        <vt:i4>5</vt:i4>
      </vt:variant>
      <vt:variant>
        <vt:lpwstr>mailto:bfletcher@ldaf.state.la.us</vt:lpwstr>
      </vt:variant>
      <vt:variant>
        <vt:lpwstr/>
      </vt:variant>
      <vt:variant>
        <vt:i4>4784163</vt:i4>
      </vt:variant>
      <vt:variant>
        <vt:i4>159</vt:i4>
      </vt:variant>
      <vt:variant>
        <vt:i4>0</vt:i4>
      </vt:variant>
      <vt:variant>
        <vt:i4>5</vt:i4>
      </vt:variant>
      <vt:variant>
        <vt:lpwstr>mailto:james.cassidy@mass.gov</vt:lpwstr>
      </vt:variant>
      <vt:variant>
        <vt:lpwstr/>
      </vt:variant>
      <vt:variant>
        <vt:i4>7864350</vt:i4>
      </vt:variant>
      <vt:variant>
        <vt:i4>156</vt:i4>
      </vt:variant>
      <vt:variant>
        <vt:i4>0</vt:i4>
      </vt:variant>
      <vt:variant>
        <vt:i4>5</vt:i4>
      </vt:variant>
      <vt:variant>
        <vt:lpwstr>mailto:sherry.turvey@ks.gov</vt:lpwstr>
      </vt:variant>
      <vt:variant>
        <vt:lpwstr/>
      </vt:variant>
      <vt:variant>
        <vt:i4>2293824</vt:i4>
      </vt:variant>
      <vt:variant>
        <vt:i4>153</vt:i4>
      </vt:variant>
      <vt:variant>
        <vt:i4>0</vt:i4>
      </vt:variant>
      <vt:variant>
        <vt:i4>5</vt:i4>
      </vt:variant>
      <vt:variant>
        <vt:lpwstr>mailto:mcguirej@dca.njoag.gov</vt:lpwstr>
      </vt:variant>
      <vt:variant>
        <vt:lpwstr/>
      </vt:variant>
      <vt:variant>
        <vt:i4>393279</vt:i4>
      </vt:variant>
      <vt:variant>
        <vt:i4>150</vt:i4>
      </vt:variant>
      <vt:variant>
        <vt:i4>0</vt:i4>
      </vt:variant>
      <vt:variant>
        <vt:i4>5</vt:i4>
      </vt:variant>
      <vt:variant>
        <vt:lpwstr>mailto:panderson@convenience.org</vt:lpwstr>
      </vt:variant>
      <vt:variant>
        <vt:lpwstr/>
      </vt:variant>
      <vt:variant>
        <vt:i4>107</vt:i4>
      </vt:variant>
      <vt:variant>
        <vt:i4>147</vt:i4>
      </vt:variant>
      <vt:variant>
        <vt:i4>0</vt:i4>
      </vt:variant>
      <vt:variant>
        <vt:i4>5</vt:i4>
      </vt:variant>
      <vt:variant>
        <vt:lpwstr>mailto:doug.musick@ks.gov</vt:lpwstr>
      </vt:variant>
      <vt:variant>
        <vt:lpwstr/>
      </vt:variant>
      <vt:variant>
        <vt:i4>3473501</vt:i4>
      </vt:variant>
      <vt:variant>
        <vt:i4>144</vt:i4>
      </vt:variant>
      <vt:variant>
        <vt:i4>0</vt:i4>
      </vt:variant>
      <vt:variant>
        <vt:i4>5</vt:i4>
      </vt:variant>
      <vt:variant>
        <vt:lpwstr>mailto:charles.stutesman@ks.gov</vt:lpwstr>
      </vt:variant>
      <vt:variant>
        <vt:lpwstr/>
      </vt:variant>
      <vt:variant>
        <vt:i4>4980768</vt:i4>
      </vt:variant>
      <vt:variant>
        <vt:i4>141</vt:i4>
      </vt:variant>
      <vt:variant>
        <vt:i4>0</vt:i4>
      </vt:variant>
      <vt:variant>
        <vt:i4>5</vt:i4>
      </vt:variant>
      <vt:variant>
        <vt:lpwstr>mailto:guay.cb@gmail.com</vt:lpwstr>
      </vt:variant>
      <vt:variant>
        <vt:lpwstr/>
      </vt:variant>
      <vt:variant>
        <vt:i4>3145806</vt:i4>
      </vt:variant>
      <vt:variant>
        <vt:i4>138</vt:i4>
      </vt:variant>
      <vt:variant>
        <vt:i4>0</vt:i4>
      </vt:variant>
      <vt:variant>
        <vt:i4>5</vt:i4>
      </vt:variant>
      <vt:variant>
        <vt:lpwstr>mailto:wstriejewske@agri.</vt:lpwstr>
      </vt:variant>
      <vt:variant>
        <vt:lpwstr/>
      </vt:variant>
      <vt:variant>
        <vt:i4>4259946</vt:i4>
      </vt:variant>
      <vt:variant>
        <vt:i4>135</vt:i4>
      </vt:variant>
      <vt:variant>
        <vt:i4>0</vt:i4>
      </vt:variant>
      <vt:variant>
        <vt:i4>5</vt:i4>
      </vt:variant>
      <vt:variant>
        <vt:lpwstr>mailto:vanburenc9@michigan</vt:lpwstr>
      </vt:variant>
      <vt:variant>
        <vt:lpwstr/>
      </vt:variant>
      <vt:variant>
        <vt:i4>589878</vt:i4>
      </vt:variant>
      <vt:variant>
        <vt:i4>132</vt:i4>
      </vt:variant>
      <vt:variant>
        <vt:i4>0</vt:i4>
      </vt:variant>
      <vt:variant>
        <vt:i4>5</vt:i4>
      </vt:variant>
      <vt:variant>
        <vt:lpwstr>mailto:charlie@cprsquaredinc.com</vt:lpwstr>
      </vt:variant>
      <vt:variant>
        <vt:lpwstr/>
      </vt:variant>
      <vt:variant>
        <vt:i4>4784163</vt:i4>
      </vt:variant>
      <vt:variant>
        <vt:i4>129</vt:i4>
      </vt:variant>
      <vt:variant>
        <vt:i4>0</vt:i4>
      </vt:variant>
      <vt:variant>
        <vt:i4>5</vt:i4>
      </vt:variant>
      <vt:variant>
        <vt:lpwstr>mailto:james.cassidy@mass.gov</vt:lpwstr>
      </vt:variant>
      <vt:variant>
        <vt:lpwstr/>
      </vt:variant>
      <vt:variant>
        <vt:i4>1048688</vt:i4>
      </vt:variant>
      <vt:variant>
        <vt:i4>126</vt:i4>
      </vt:variant>
      <vt:variant>
        <vt:i4>0</vt:i4>
      </vt:variant>
      <vt:variant>
        <vt:i4>5</vt:i4>
      </vt:variant>
      <vt:variant>
        <vt:lpwstr>mailto:steve.benjamin@ncagr.gov</vt:lpwstr>
      </vt:variant>
      <vt:variant>
        <vt:lpwstr/>
      </vt:variant>
      <vt:variant>
        <vt:i4>6029392</vt:i4>
      </vt:variant>
      <vt:variant>
        <vt:i4>123</vt:i4>
      </vt:variant>
      <vt:variant>
        <vt:i4>0</vt:i4>
      </vt:variant>
      <vt:variant>
        <vt:i4>5</vt:i4>
      </vt:variant>
      <vt:variant>
        <vt:lpwstr>http://www.ncwm.com/</vt:lpwstr>
      </vt:variant>
      <vt:variant>
        <vt:lpwstr/>
      </vt:variant>
      <vt:variant>
        <vt:i4>6029392</vt:i4>
      </vt:variant>
      <vt:variant>
        <vt:i4>120</vt:i4>
      </vt:variant>
      <vt:variant>
        <vt:i4>0</vt:i4>
      </vt:variant>
      <vt:variant>
        <vt:i4>5</vt:i4>
      </vt:variant>
      <vt:variant>
        <vt:lpwstr>http://www.ncwm.com/</vt:lpwstr>
      </vt:variant>
      <vt:variant>
        <vt:lpwstr/>
      </vt:variant>
      <vt:variant>
        <vt:i4>3801162</vt:i4>
      </vt:variant>
      <vt:variant>
        <vt:i4>117</vt:i4>
      </vt:variant>
      <vt:variant>
        <vt:i4>0</vt:i4>
      </vt:variant>
      <vt:variant>
        <vt:i4>5</vt:i4>
      </vt:variant>
      <vt:variant>
        <vt:lpwstr>mailto:elisa.stritt@ncwm.com</vt:lpwstr>
      </vt:variant>
      <vt:variant>
        <vt:lpwstr/>
      </vt:variant>
      <vt:variant>
        <vt:i4>589846</vt:i4>
      </vt:variant>
      <vt:variant>
        <vt:i4>114</vt:i4>
      </vt:variant>
      <vt:variant>
        <vt:i4>0</vt:i4>
      </vt:variant>
      <vt:variant>
        <vt:i4>5</vt:i4>
      </vt:variant>
      <vt:variant>
        <vt:lpwstr/>
      </vt:variant>
      <vt:variant>
        <vt:lpwstr>AppendixD</vt:lpwstr>
      </vt:variant>
      <vt:variant>
        <vt:i4>589846</vt:i4>
      </vt:variant>
      <vt:variant>
        <vt:i4>111</vt:i4>
      </vt:variant>
      <vt:variant>
        <vt:i4>0</vt:i4>
      </vt:variant>
      <vt:variant>
        <vt:i4>5</vt:i4>
      </vt:variant>
      <vt:variant>
        <vt:lpwstr/>
      </vt:variant>
      <vt:variant>
        <vt:lpwstr>AppendixC</vt:lpwstr>
      </vt:variant>
      <vt:variant>
        <vt:i4>589846</vt:i4>
      </vt:variant>
      <vt:variant>
        <vt:i4>108</vt:i4>
      </vt:variant>
      <vt:variant>
        <vt:i4>0</vt:i4>
      </vt:variant>
      <vt:variant>
        <vt:i4>5</vt:i4>
      </vt:variant>
      <vt:variant>
        <vt:lpwstr/>
      </vt:variant>
      <vt:variant>
        <vt:lpwstr>AppendixB</vt:lpwstr>
      </vt:variant>
      <vt:variant>
        <vt:i4>589846</vt:i4>
      </vt:variant>
      <vt:variant>
        <vt:i4>105</vt:i4>
      </vt:variant>
      <vt:variant>
        <vt:i4>0</vt:i4>
      </vt:variant>
      <vt:variant>
        <vt:i4>5</vt:i4>
      </vt:variant>
      <vt:variant>
        <vt:lpwstr/>
      </vt:variant>
      <vt:variant>
        <vt:lpwstr>AppendixA</vt:lpwstr>
      </vt:variant>
      <vt:variant>
        <vt:i4>1507381</vt:i4>
      </vt:variant>
      <vt:variant>
        <vt:i4>98</vt:i4>
      </vt:variant>
      <vt:variant>
        <vt:i4>0</vt:i4>
      </vt:variant>
      <vt:variant>
        <vt:i4>5</vt:i4>
      </vt:variant>
      <vt:variant>
        <vt:lpwstr/>
      </vt:variant>
      <vt:variant>
        <vt:lpwstr>_Toc69383938</vt:lpwstr>
      </vt:variant>
      <vt:variant>
        <vt:i4>1572917</vt:i4>
      </vt:variant>
      <vt:variant>
        <vt:i4>92</vt:i4>
      </vt:variant>
      <vt:variant>
        <vt:i4>0</vt:i4>
      </vt:variant>
      <vt:variant>
        <vt:i4>5</vt:i4>
      </vt:variant>
      <vt:variant>
        <vt:lpwstr/>
      </vt:variant>
      <vt:variant>
        <vt:lpwstr>_Toc69383937</vt:lpwstr>
      </vt:variant>
      <vt:variant>
        <vt:i4>1638453</vt:i4>
      </vt:variant>
      <vt:variant>
        <vt:i4>86</vt:i4>
      </vt:variant>
      <vt:variant>
        <vt:i4>0</vt:i4>
      </vt:variant>
      <vt:variant>
        <vt:i4>5</vt:i4>
      </vt:variant>
      <vt:variant>
        <vt:lpwstr/>
      </vt:variant>
      <vt:variant>
        <vt:lpwstr>_Toc69383936</vt:lpwstr>
      </vt:variant>
      <vt:variant>
        <vt:i4>1703989</vt:i4>
      </vt:variant>
      <vt:variant>
        <vt:i4>80</vt:i4>
      </vt:variant>
      <vt:variant>
        <vt:i4>0</vt:i4>
      </vt:variant>
      <vt:variant>
        <vt:i4>5</vt:i4>
      </vt:variant>
      <vt:variant>
        <vt:lpwstr/>
      </vt:variant>
      <vt:variant>
        <vt:lpwstr>_Toc69383935</vt:lpwstr>
      </vt:variant>
      <vt:variant>
        <vt:i4>1769525</vt:i4>
      </vt:variant>
      <vt:variant>
        <vt:i4>74</vt:i4>
      </vt:variant>
      <vt:variant>
        <vt:i4>0</vt:i4>
      </vt:variant>
      <vt:variant>
        <vt:i4>5</vt:i4>
      </vt:variant>
      <vt:variant>
        <vt:lpwstr/>
      </vt:variant>
      <vt:variant>
        <vt:lpwstr>_Toc69383934</vt:lpwstr>
      </vt:variant>
      <vt:variant>
        <vt:i4>1835061</vt:i4>
      </vt:variant>
      <vt:variant>
        <vt:i4>68</vt:i4>
      </vt:variant>
      <vt:variant>
        <vt:i4>0</vt:i4>
      </vt:variant>
      <vt:variant>
        <vt:i4>5</vt:i4>
      </vt:variant>
      <vt:variant>
        <vt:lpwstr/>
      </vt:variant>
      <vt:variant>
        <vt:lpwstr>_Toc69383933</vt:lpwstr>
      </vt:variant>
      <vt:variant>
        <vt:i4>1900597</vt:i4>
      </vt:variant>
      <vt:variant>
        <vt:i4>62</vt:i4>
      </vt:variant>
      <vt:variant>
        <vt:i4>0</vt:i4>
      </vt:variant>
      <vt:variant>
        <vt:i4>5</vt:i4>
      </vt:variant>
      <vt:variant>
        <vt:lpwstr/>
      </vt:variant>
      <vt:variant>
        <vt:lpwstr>_Toc69383932</vt:lpwstr>
      </vt:variant>
      <vt:variant>
        <vt:i4>1966133</vt:i4>
      </vt:variant>
      <vt:variant>
        <vt:i4>56</vt:i4>
      </vt:variant>
      <vt:variant>
        <vt:i4>0</vt:i4>
      </vt:variant>
      <vt:variant>
        <vt:i4>5</vt:i4>
      </vt:variant>
      <vt:variant>
        <vt:lpwstr/>
      </vt:variant>
      <vt:variant>
        <vt:lpwstr>_Toc69383931</vt:lpwstr>
      </vt:variant>
      <vt:variant>
        <vt:i4>2031669</vt:i4>
      </vt:variant>
      <vt:variant>
        <vt:i4>50</vt:i4>
      </vt:variant>
      <vt:variant>
        <vt:i4>0</vt:i4>
      </vt:variant>
      <vt:variant>
        <vt:i4>5</vt:i4>
      </vt:variant>
      <vt:variant>
        <vt:lpwstr/>
      </vt:variant>
      <vt:variant>
        <vt:lpwstr>_Toc69383930</vt:lpwstr>
      </vt:variant>
      <vt:variant>
        <vt:i4>1441844</vt:i4>
      </vt:variant>
      <vt:variant>
        <vt:i4>44</vt:i4>
      </vt:variant>
      <vt:variant>
        <vt:i4>0</vt:i4>
      </vt:variant>
      <vt:variant>
        <vt:i4>5</vt:i4>
      </vt:variant>
      <vt:variant>
        <vt:lpwstr/>
      </vt:variant>
      <vt:variant>
        <vt:lpwstr>_Toc69383929</vt:lpwstr>
      </vt:variant>
      <vt:variant>
        <vt:i4>1507380</vt:i4>
      </vt:variant>
      <vt:variant>
        <vt:i4>38</vt:i4>
      </vt:variant>
      <vt:variant>
        <vt:i4>0</vt:i4>
      </vt:variant>
      <vt:variant>
        <vt:i4>5</vt:i4>
      </vt:variant>
      <vt:variant>
        <vt:lpwstr/>
      </vt:variant>
      <vt:variant>
        <vt:lpwstr>_Toc69383928</vt:lpwstr>
      </vt:variant>
      <vt:variant>
        <vt:i4>1572916</vt:i4>
      </vt:variant>
      <vt:variant>
        <vt:i4>32</vt:i4>
      </vt:variant>
      <vt:variant>
        <vt:i4>0</vt:i4>
      </vt:variant>
      <vt:variant>
        <vt:i4>5</vt:i4>
      </vt:variant>
      <vt:variant>
        <vt:lpwstr/>
      </vt:variant>
      <vt:variant>
        <vt:lpwstr>_Toc69383927</vt:lpwstr>
      </vt:variant>
      <vt:variant>
        <vt:i4>1638452</vt:i4>
      </vt:variant>
      <vt:variant>
        <vt:i4>26</vt:i4>
      </vt:variant>
      <vt:variant>
        <vt:i4>0</vt:i4>
      </vt:variant>
      <vt:variant>
        <vt:i4>5</vt:i4>
      </vt:variant>
      <vt:variant>
        <vt:lpwstr/>
      </vt:variant>
      <vt:variant>
        <vt:lpwstr>_Toc69383926</vt:lpwstr>
      </vt:variant>
      <vt:variant>
        <vt:i4>1703988</vt:i4>
      </vt:variant>
      <vt:variant>
        <vt:i4>20</vt:i4>
      </vt:variant>
      <vt:variant>
        <vt:i4>0</vt:i4>
      </vt:variant>
      <vt:variant>
        <vt:i4>5</vt:i4>
      </vt:variant>
      <vt:variant>
        <vt:lpwstr/>
      </vt:variant>
      <vt:variant>
        <vt:lpwstr>_Toc69383925</vt:lpwstr>
      </vt:variant>
      <vt:variant>
        <vt:i4>1769524</vt:i4>
      </vt:variant>
      <vt:variant>
        <vt:i4>14</vt:i4>
      </vt:variant>
      <vt:variant>
        <vt:i4>0</vt:i4>
      </vt:variant>
      <vt:variant>
        <vt:i4>5</vt:i4>
      </vt:variant>
      <vt:variant>
        <vt:lpwstr/>
      </vt:variant>
      <vt:variant>
        <vt:lpwstr>_Toc69383924</vt:lpwstr>
      </vt:variant>
      <vt:variant>
        <vt:i4>1835060</vt:i4>
      </vt:variant>
      <vt:variant>
        <vt:i4>8</vt:i4>
      </vt:variant>
      <vt:variant>
        <vt:i4>0</vt:i4>
      </vt:variant>
      <vt:variant>
        <vt:i4>5</vt:i4>
      </vt:variant>
      <vt:variant>
        <vt:lpwstr/>
      </vt:variant>
      <vt:variant>
        <vt:lpwstr>_Toc69383923</vt:lpwstr>
      </vt:variant>
      <vt:variant>
        <vt:i4>1900596</vt:i4>
      </vt:variant>
      <vt:variant>
        <vt:i4>2</vt:i4>
      </vt:variant>
      <vt:variant>
        <vt:i4>0</vt:i4>
      </vt:variant>
      <vt:variant>
        <vt:i4>5</vt:i4>
      </vt:variant>
      <vt:variant>
        <vt:lpwstr/>
      </vt:variant>
      <vt:variant>
        <vt:lpwstr>_Toc69383922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cp:lastModifiedBy>Danyelle Dolan</cp:lastModifiedBy>
  <cp:revision>24</cp:revision>
  <cp:lastPrinted>2022-06-08T15:52:00Z</cp:lastPrinted>
  <dcterms:created xsi:type="dcterms:W3CDTF">2022-08-11T18:12:00Z</dcterms:created>
  <dcterms:modified xsi:type="dcterms:W3CDTF">2022-12-01T16:24:00Z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6656">
    <vt:lpwstr>20</vt:lpwstr>
  </property>
  <property fmtid="{D5CDD505-2E9C-101B-9397-08002B2CF9AE}" pid="4" name="MSIP_Label_2f46dfe0-534f-4c95-815c-5b1af86b9823_Enabled">
    <vt:lpwstr>True</vt:lpwstr>
  </property>
  <property fmtid="{D5CDD505-2E9C-101B-9397-08002B2CF9AE}" pid="5" name="MSIP_Label_2f46dfe0-534f-4c95-815c-5b1af86b9823_SiteId">
    <vt:lpwstr>d5fb7087-3777-42ad-966a-892ef47225d1</vt:lpwstr>
  </property>
  <property fmtid="{D5CDD505-2E9C-101B-9397-08002B2CF9AE}" pid="6" name="MSIP_Label_2f46dfe0-534f-4c95-815c-5b1af86b9823_Owner">
    <vt:lpwstr>vanburenc9@michigan.gov</vt:lpwstr>
  </property>
  <property fmtid="{D5CDD505-2E9C-101B-9397-08002B2CF9AE}" pid="7" name="MSIP_Label_2f46dfe0-534f-4c95-815c-5b1af86b9823_SetDate">
    <vt:lpwstr>2020-02-06T23:08:26.2115307Z</vt:lpwstr>
  </property>
  <property fmtid="{D5CDD505-2E9C-101B-9397-08002B2CF9AE}" pid="8" name="MSIP_Label_2f46dfe0-534f-4c95-815c-5b1af86b9823_Name">
    <vt:lpwstr>Public Data (Published to the Public)</vt:lpwstr>
  </property>
  <property fmtid="{D5CDD505-2E9C-101B-9397-08002B2CF9AE}" pid="9" name="MSIP_Label_2f46dfe0-534f-4c95-815c-5b1af86b9823_Application">
    <vt:lpwstr>Microsoft Azure Information Protection</vt:lpwstr>
  </property>
  <property fmtid="{D5CDD505-2E9C-101B-9397-08002B2CF9AE}" pid="10" name="MSIP_Label_2f46dfe0-534f-4c95-815c-5b1af86b9823_ActionId">
    <vt:lpwstr>860618e3-e812-4328-b276-5e6532492b44</vt:lpwstr>
  </property>
  <property fmtid="{D5CDD505-2E9C-101B-9397-08002B2CF9AE}" pid="11" name="MSIP_Label_2f46dfe0-534f-4c95-815c-5b1af86b9823_Extended_MSFT_Method">
    <vt:lpwstr>Manual</vt:lpwstr>
  </property>
  <property fmtid="{D5CDD505-2E9C-101B-9397-08002B2CF9AE}" pid="12" name="Sensitivity">
    <vt:lpwstr>Public Data (Published to the Public)</vt:lpwstr>
  </property>
  <property fmtid="{D5CDD505-2E9C-101B-9397-08002B2CF9AE}" pid="13" name="MediaServiceImageTags">
    <vt:lpwstr/>
  </property>
</Properties>
</file>